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3BDEC478"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1932C643" wp14:editId="4BECBF8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C240649" w14:textId="75B5B5ED" w:rsidR="007D1947" w:rsidRDefault="00590A28">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Hilton Hotel: RAtio Analysis</w:t>
              </w:r>
            </w:p>
          </w:sdtContent>
        </w:sdt>
        <w:bookmarkStart w:id="0" w:name="_Toc104933319"/>
        <w:bookmarkStart w:id="1" w:name="_Toc104933449"/>
        <w:bookmarkStart w:id="2" w:name="_Toc104935419"/>
        <w:bookmarkStart w:id="3" w:name="_Toc104979456"/>
        <w:p w14:paraId="3D11FE6E" w14:textId="10F79D03" w:rsidR="007D1947" w:rsidRPr="00A51B54" w:rsidRDefault="00D15FA9" w:rsidP="00A51B54">
          <w:pPr>
            <w:pStyle w:val="Heading1"/>
            <w:jc w:val="center"/>
          </w:pPr>
          <w:sdt>
            <w:sdt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r w:rsidR="00A51B54" w:rsidRPr="00A51B54">
                <w:t>Mahin Sultana (2022862</w:t>
              </w:r>
            </w:sdtContent>
          </w:sdt>
          <w:r w:rsidR="00A51B54">
            <w:t>)</w:t>
          </w:r>
          <w:bookmarkEnd w:id="0"/>
          <w:bookmarkEnd w:id="1"/>
          <w:bookmarkEnd w:id="2"/>
          <w:bookmarkEnd w:id="3"/>
        </w:p>
        <w:p w14:paraId="765A889E" w14:textId="77777777" w:rsidR="007D1947" w:rsidRPr="00A51B54" w:rsidRDefault="007D1947" w:rsidP="00A51B54">
          <w:pPr>
            <w:pStyle w:val="Heading1"/>
            <w:jc w:val="center"/>
          </w:pPr>
          <w:bookmarkStart w:id="4" w:name="_Toc104933320"/>
          <w:bookmarkStart w:id="5" w:name="_Toc104933450"/>
          <w:bookmarkStart w:id="6" w:name="_Toc104935420"/>
          <w:bookmarkStart w:id="7" w:name="_Toc104979457"/>
          <w:r w:rsidRPr="00A51B54">
            <w:rPr>
              <w:noProof/>
            </w:rPr>
            <mc:AlternateContent>
              <mc:Choice Requires="wps">
                <w:drawing>
                  <wp:anchor distT="0" distB="0" distL="114300" distR="114300" simplePos="0" relativeHeight="251659264" behindDoc="0" locked="0" layoutInCell="1" allowOverlap="1" wp14:anchorId="547C4096" wp14:editId="3DC68A3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DA3BD92" w14:textId="23E9152F" w:rsidR="007D1947" w:rsidRDefault="00A51B54">
                                    <w:pPr>
                                      <w:pStyle w:val="NoSpacing"/>
                                      <w:spacing w:after="40"/>
                                      <w:jc w:val="center"/>
                                      <w:rPr>
                                        <w:caps/>
                                        <w:color w:val="5B9BD5" w:themeColor="accent1"/>
                                        <w:sz w:val="28"/>
                                        <w:szCs w:val="28"/>
                                      </w:rPr>
                                    </w:pPr>
                                    <w:r>
                                      <w:rPr>
                                        <w:caps/>
                                        <w:color w:val="5B9BD5" w:themeColor="accent1"/>
                                        <w:sz w:val="28"/>
                                        <w:szCs w:val="28"/>
                                      </w:rPr>
                                      <w:t>1st June2022</w:t>
                                    </w:r>
                                  </w:p>
                                </w:sdtContent>
                              </w:sdt>
                              <w:p w14:paraId="6DAC6D9E" w14:textId="77777777" w:rsidR="007D1947" w:rsidRDefault="00D15FA9">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0AF62F9A" w14:textId="7A897014" w:rsidR="007D1947" w:rsidRDefault="00D15FA9" w:rsidP="00A51B54">
                                <w:pPr>
                                  <w:pStyle w:val="NoSpacing"/>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A51B54">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47C4096"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DA3BD92" w14:textId="23E9152F" w:rsidR="007D1947" w:rsidRDefault="00A51B54">
                              <w:pPr>
                                <w:pStyle w:val="NoSpacing"/>
                                <w:spacing w:after="40"/>
                                <w:jc w:val="center"/>
                                <w:rPr>
                                  <w:caps/>
                                  <w:color w:val="5B9BD5" w:themeColor="accent1"/>
                                  <w:sz w:val="28"/>
                                  <w:szCs w:val="28"/>
                                </w:rPr>
                              </w:pPr>
                              <w:r>
                                <w:rPr>
                                  <w:caps/>
                                  <w:color w:val="5B9BD5" w:themeColor="accent1"/>
                                  <w:sz w:val="28"/>
                                  <w:szCs w:val="28"/>
                                </w:rPr>
                                <w:t>1st June2022</w:t>
                              </w:r>
                            </w:p>
                          </w:sdtContent>
                        </w:sdt>
                        <w:p w14:paraId="6DAC6D9E" w14:textId="77777777" w:rsidR="007D1947" w:rsidRDefault="00D15FA9">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0AF62F9A" w14:textId="7A897014" w:rsidR="007D1947" w:rsidRDefault="00D15FA9" w:rsidP="00A51B54">
                          <w:pPr>
                            <w:pStyle w:val="NoSpacing"/>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A51B54">
                                <w:rPr>
                                  <w:color w:val="5B9BD5" w:themeColor="accent1"/>
                                </w:rPr>
                                <w:t xml:space="preserve">     </w:t>
                              </w:r>
                            </w:sdtContent>
                          </w:sdt>
                        </w:p>
                      </w:txbxContent>
                    </v:textbox>
                    <w10:wrap anchorx="margin" anchory="page"/>
                  </v:shape>
                </w:pict>
              </mc:Fallback>
            </mc:AlternateContent>
          </w:r>
          <w:r w:rsidRPr="00A51B54">
            <w:rPr>
              <w:noProof/>
            </w:rPr>
            <w:drawing>
              <wp:inline distT="0" distB="0" distL="0" distR="0" wp14:anchorId="04B14404" wp14:editId="1F8AED6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bookmarkEnd w:id="4"/>
          <w:bookmarkEnd w:id="5"/>
          <w:bookmarkEnd w:id="6"/>
          <w:bookmarkEnd w:id="7"/>
        </w:p>
        <w:p w14:paraId="79B1BCC0" w14:textId="77777777" w:rsidR="00A51B54" w:rsidRDefault="00A51B54" w:rsidP="00A51B54">
          <w:pPr>
            <w:pStyle w:val="Heading1"/>
            <w:jc w:val="center"/>
          </w:pPr>
          <w:bookmarkStart w:id="8" w:name="_Toc104933321"/>
          <w:bookmarkStart w:id="9" w:name="_Toc104933451"/>
          <w:bookmarkStart w:id="10" w:name="_Toc104935421"/>
          <w:bookmarkStart w:id="11" w:name="_Toc104979458"/>
          <w:r>
            <w:t>Financial Management for the hotel Industry BMIH5007</w:t>
          </w:r>
          <w:bookmarkEnd w:id="8"/>
          <w:bookmarkEnd w:id="9"/>
          <w:bookmarkEnd w:id="10"/>
          <w:bookmarkEnd w:id="11"/>
        </w:p>
        <w:p w14:paraId="09724A99" w14:textId="77777777" w:rsidR="00A51B54" w:rsidRDefault="00A51B54" w:rsidP="00A51B54">
          <w:pPr>
            <w:pStyle w:val="Heading1"/>
            <w:jc w:val="center"/>
          </w:pPr>
          <w:bookmarkStart w:id="12" w:name="_Toc104933322"/>
          <w:bookmarkStart w:id="13" w:name="_Toc104933452"/>
          <w:bookmarkStart w:id="14" w:name="_Toc104935422"/>
          <w:bookmarkStart w:id="15" w:name="_Toc104979459"/>
          <w:r>
            <w:t>Lecturer’s name: Dale Clarke</w:t>
          </w:r>
          <w:bookmarkEnd w:id="12"/>
          <w:bookmarkEnd w:id="13"/>
          <w:bookmarkEnd w:id="14"/>
          <w:bookmarkEnd w:id="15"/>
        </w:p>
        <w:p w14:paraId="0A37FA41" w14:textId="35DD64D7" w:rsidR="007D1947" w:rsidRDefault="007D1947" w:rsidP="00A51B54">
          <w:pPr>
            <w:pStyle w:val="Heading1"/>
          </w:pPr>
          <w:r>
            <w:br w:type="page"/>
          </w:r>
          <w:bookmarkStart w:id="16" w:name="_Toc104979460"/>
          <w:r>
            <w:lastRenderedPageBreak/>
            <w:t>Executive Summary</w:t>
          </w:r>
          <w:bookmarkEnd w:id="16"/>
        </w:p>
        <w:p w14:paraId="0C547626" w14:textId="77777777" w:rsidR="007D1947" w:rsidRPr="00635A3B" w:rsidRDefault="007D1947" w:rsidP="00635A3B">
          <w:pPr>
            <w:spacing w:line="360" w:lineRule="auto"/>
            <w:jc w:val="both"/>
            <w:rPr>
              <w:rFonts w:ascii="Arial" w:hAnsi="Arial" w:cs="Arial"/>
              <w:sz w:val="24"/>
              <w:szCs w:val="24"/>
            </w:rPr>
          </w:pPr>
        </w:p>
        <w:p w14:paraId="6EC09209" w14:textId="77777777" w:rsidR="00D54D77" w:rsidRDefault="00635A3B" w:rsidP="00D54D77">
          <w:pPr>
            <w:spacing w:line="360" w:lineRule="auto"/>
            <w:jc w:val="both"/>
            <w:rPr>
              <w:rFonts w:ascii="Arial" w:hAnsi="Arial" w:cs="Arial"/>
              <w:sz w:val="24"/>
              <w:szCs w:val="24"/>
            </w:rPr>
          </w:pPr>
          <w:r>
            <w:rPr>
              <w:rFonts w:ascii="Arial" w:hAnsi="Arial" w:cs="Arial"/>
              <w:sz w:val="24"/>
              <w:szCs w:val="24"/>
            </w:rPr>
            <w:t>This is a report that present different information about the financial statement which give the information about the Hilton Worldwide holding hotel Inc.</w:t>
          </w:r>
          <w:r w:rsidR="00D54D77" w:rsidRPr="00D54D77">
            <w:rPr>
              <w:rFonts w:ascii="Arial" w:hAnsi="Arial" w:cs="Arial"/>
              <w:sz w:val="24"/>
              <w:szCs w:val="24"/>
            </w:rPr>
            <w:t xml:space="preserve"> </w:t>
          </w:r>
        </w:p>
        <w:p w14:paraId="5A835A26" w14:textId="76405BBC" w:rsidR="00635A3B" w:rsidRPr="00635A3B" w:rsidRDefault="00D54D77" w:rsidP="00635A3B">
          <w:pPr>
            <w:spacing w:line="360" w:lineRule="auto"/>
            <w:jc w:val="both"/>
            <w:rPr>
              <w:rFonts w:ascii="Arial" w:hAnsi="Arial" w:cs="Arial"/>
              <w:sz w:val="24"/>
              <w:szCs w:val="24"/>
            </w:rPr>
          </w:pPr>
          <w:r>
            <w:rPr>
              <w:rFonts w:ascii="Arial" w:hAnsi="Arial" w:cs="Arial"/>
              <w:sz w:val="24"/>
              <w:szCs w:val="24"/>
            </w:rPr>
            <w:t xml:space="preserve">This is analysis with income statement and balance sheet which has been calculated with change and percentage. </w:t>
          </w:r>
          <w:r w:rsidR="00040942">
            <w:rPr>
              <w:rFonts w:ascii="Arial" w:hAnsi="Arial" w:cs="Arial"/>
              <w:sz w:val="24"/>
              <w:szCs w:val="24"/>
            </w:rPr>
            <w:t>However, this</w:t>
          </w:r>
          <w:r w:rsidR="00635A3B">
            <w:rPr>
              <w:rFonts w:ascii="Arial" w:hAnsi="Arial" w:cs="Arial"/>
              <w:sz w:val="24"/>
              <w:szCs w:val="24"/>
            </w:rPr>
            <w:t xml:space="preserve"> report goes along, there will be more detai</w:t>
          </w:r>
          <w:r w:rsidR="00FE2C23">
            <w:rPr>
              <w:rFonts w:ascii="Arial" w:hAnsi="Arial" w:cs="Arial"/>
              <w:sz w:val="24"/>
              <w:szCs w:val="24"/>
            </w:rPr>
            <w:t>ls</w:t>
          </w:r>
          <w:r w:rsidR="00635A3B">
            <w:rPr>
              <w:rFonts w:ascii="Arial" w:hAnsi="Arial" w:cs="Arial"/>
              <w:sz w:val="24"/>
              <w:szCs w:val="24"/>
            </w:rPr>
            <w:t xml:space="preserve"> about </w:t>
          </w:r>
          <w:r w:rsidR="00FE2C23">
            <w:rPr>
              <w:rFonts w:ascii="Arial" w:hAnsi="Arial" w:cs="Arial"/>
              <w:sz w:val="24"/>
              <w:szCs w:val="24"/>
            </w:rPr>
            <w:t xml:space="preserve">the three different segments such as </w:t>
          </w:r>
          <w:r w:rsidR="00635A3B">
            <w:rPr>
              <w:rFonts w:ascii="Arial" w:hAnsi="Arial" w:cs="Arial"/>
              <w:sz w:val="24"/>
              <w:szCs w:val="24"/>
            </w:rPr>
            <w:t xml:space="preserve">the </w:t>
          </w:r>
          <w:r w:rsidR="00FE2C23">
            <w:rPr>
              <w:rFonts w:ascii="Arial" w:hAnsi="Arial" w:cs="Arial"/>
              <w:sz w:val="24"/>
              <w:szCs w:val="24"/>
            </w:rPr>
            <w:t>L</w:t>
          </w:r>
          <w:r w:rsidR="00635A3B">
            <w:rPr>
              <w:rFonts w:ascii="Arial" w:hAnsi="Arial" w:cs="Arial"/>
              <w:sz w:val="24"/>
              <w:szCs w:val="24"/>
            </w:rPr>
            <w:t xml:space="preserve">iquidity </w:t>
          </w:r>
          <w:r w:rsidR="00FE2C23">
            <w:rPr>
              <w:rFonts w:ascii="Arial" w:hAnsi="Arial" w:cs="Arial"/>
              <w:sz w:val="24"/>
              <w:szCs w:val="24"/>
            </w:rPr>
            <w:t>R</w:t>
          </w:r>
          <w:r w:rsidR="00635A3B">
            <w:rPr>
              <w:rFonts w:ascii="Arial" w:hAnsi="Arial" w:cs="Arial"/>
              <w:sz w:val="24"/>
              <w:szCs w:val="24"/>
            </w:rPr>
            <w:t>atio</w:t>
          </w:r>
          <w:r w:rsidR="00FE2C23">
            <w:rPr>
              <w:rFonts w:ascii="Arial" w:hAnsi="Arial" w:cs="Arial"/>
              <w:sz w:val="24"/>
              <w:szCs w:val="24"/>
            </w:rPr>
            <w:t>s</w:t>
          </w:r>
          <w:r w:rsidR="00635A3B">
            <w:rPr>
              <w:rFonts w:ascii="Arial" w:hAnsi="Arial" w:cs="Arial"/>
              <w:sz w:val="24"/>
              <w:szCs w:val="24"/>
            </w:rPr>
            <w:t xml:space="preserve">, </w:t>
          </w:r>
          <w:r w:rsidR="00FE2C23">
            <w:rPr>
              <w:rFonts w:ascii="Arial" w:hAnsi="Arial" w:cs="Arial"/>
              <w:sz w:val="24"/>
              <w:szCs w:val="24"/>
            </w:rPr>
            <w:t xml:space="preserve">Profitability Ratios and </w:t>
          </w:r>
          <w:r w:rsidR="00FE2C23" w:rsidRPr="00FE2C23">
            <w:rPr>
              <w:rFonts w:ascii="Arial" w:hAnsi="Arial" w:cs="Arial"/>
              <w:sz w:val="24"/>
              <w:szCs w:val="24"/>
            </w:rPr>
            <w:t>Solvency Ratio</w:t>
          </w:r>
          <w:r w:rsidR="00FE2C23">
            <w:rPr>
              <w:rFonts w:ascii="Arial" w:hAnsi="Arial" w:cs="Arial"/>
              <w:sz w:val="24"/>
              <w:szCs w:val="24"/>
            </w:rPr>
            <w:t>s during the 2019 and 2020.</w:t>
          </w:r>
        </w:p>
        <w:p w14:paraId="67046C6A" w14:textId="0EBF7665" w:rsidR="007D1947" w:rsidRPr="00635A3B" w:rsidRDefault="00D54D77" w:rsidP="00635A3B">
          <w:pPr>
            <w:spacing w:line="360" w:lineRule="auto"/>
            <w:jc w:val="both"/>
            <w:rPr>
              <w:rFonts w:ascii="Arial" w:hAnsi="Arial" w:cs="Arial"/>
              <w:sz w:val="24"/>
              <w:szCs w:val="24"/>
            </w:rPr>
          </w:pPr>
          <w:r>
            <w:rPr>
              <w:rFonts w:ascii="Arial" w:hAnsi="Arial" w:cs="Arial"/>
              <w:sz w:val="24"/>
              <w:szCs w:val="24"/>
            </w:rPr>
            <w:t>Overall, the information is about horizontal analysis that bring all the detail about the Hilton hotel such as how to apply technique</w:t>
          </w:r>
          <w:r w:rsidR="00040942">
            <w:rPr>
              <w:rFonts w:ascii="Arial" w:hAnsi="Arial" w:cs="Arial"/>
              <w:sz w:val="24"/>
              <w:szCs w:val="24"/>
            </w:rPr>
            <w:t xml:space="preserve"> the </w:t>
          </w:r>
          <w:r>
            <w:rPr>
              <w:rFonts w:ascii="Arial" w:hAnsi="Arial" w:cs="Arial"/>
              <w:sz w:val="24"/>
              <w:szCs w:val="24"/>
            </w:rPr>
            <w:t>information</w:t>
          </w:r>
          <w:r w:rsidR="00040942">
            <w:rPr>
              <w:rFonts w:ascii="Arial" w:hAnsi="Arial" w:cs="Arial"/>
              <w:sz w:val="24"/>
              <w:szCs w:val="24"/>
            </w:rPr>
            <w:t xml:space="preserve"> and calculation with each segment.</w:t>
          </w:r>
          <w:r>
            <w:rPr>
              <w:rFonts w:ascii="Arial" w:hAnsi="Arial" w:cs="Arial"/>
              <w:sz w:val="24"/>
              <w:szCs w:val="24"/>
            </w:rPr>
            <w:t xml:space="preserve"> </w:t>
          </w:r>
          <w:r w:rsidR="00040942">
            <w:rPr>
              <w:rFonts w:ascii="Arial" w:hAnsi="Arial" w:cs="Arial"/>
              <w:sz w:val="24"/>
              <w:szCs w:val="24"/>
            </w:rPr>
            <w:t>Let’s being with the introduction.</w:t>
          </w:r>
        </w:p>
        <w:p w14:paraId="2FBFFFEA" w14:textId="77777777" w:rsidR="007D1947" w:rsidRPr="00635A3B" w:rsidRDefault="007D1947" w:rsidP="00635A3B">
          <w:pPr>
            <w:spacing w:line="360" w:lineRule="auto"/>
            <w:jc w:val="both"/>
            <w:rPr>
              <w:rFonts w:ascii="Arial" w:hAnsi="Arial" w:cs="Arial"/>
              <w:sz w:val="24"/>
              <w:szCs w:val="24"/>
            </w:rPr>
          </w:pPr>
        </w:p>
        <w:p w14:paraId="73C992F0" w14:textId="77777777" w:rsidR="007D1947" w:rsidRPr="00635A3B" w:rsidRDefault="007D1947" w:rsidP="00635A3B">
          <w:pPr>
            <w:spacing w:line="360" w:lineRule="auto"/>
            <w:jc w:val="both"/>
            <w:rPr>
              <w:rFonts w:ascii="Arial" w:hAnsi="Arial" w:cs="Arial"/>
              <w:sz w:val="24"/>
              <w:szCs w:val="24"/>
            </w:rPr>
          </w:pPr>
        </w:p>
        <w:p w14:paraId="171706B6" w14:textId="77777777" w:rsidR="007D1947" w:rsidRPr="00635A3B" w:rsidRDefault="007D1947" w:rsidP="00635A3B">
          <w:pPr>
            <w:spacing w:line="360" w:lineRule="auto"/>
            <w:jc w:val="both"/>
            <w:rPr>
              <w:rFonts w:ascii="Arial" w:hAnsi="Arial" w:cs="Arial"/>
              <w:sz w:val="24"/>
              <w:szCs w:val="24"/>
            </w:rPr>
          </w:pPr>
        </w:p>
        <w:p w14:paraId="696941F7" w14:textId="77777777" w:rsidR="007D1947" w:rsidRPr="00635A3B" w:rsidRDefault="007D1947" w:rsidP="00635A3B">
          <w:pPr>
            <w:spacing w:line="360" w:lineRule="auto"/>
            <w:jc w:val="both"/>
            <w:rPr>
              <w:rFonts w:ascii="Arial" w:hAnsi="Arial" w:cs="Arial"/>
              <w:sz w:val="24"/>
              <w:szCs w:val="24"/>
            </w:rPr>
          </w:pPr>
        </w:p>
        <w:p w14:paraId="0614965F" w14:textId="77777777" w:rsidR="007D1947" w:rsidRPr="00635A3B" w:rsidRDefault="007D1947" w:rsidP="00635A3B">
          <w:pPr>
            <w:spacing w:line="360" w:lineRule="auto"/>
            <w:jc w:val="both"/>
            <w:rPr>
              <w:rFonts w:ascii="Arial" w:hAnsi="Arial" w:cs="Arial"/>
              <w:sz w:val="24"/>
              <w:szCs w:val="24"/>
            </w:rPr>
          </w:pPr>
        </w:p>
        <w:p w14:paraId="5ED974BB" w14:textId="77777777" w:rsidR="007D1947" w:rsidRDefault="007D1947"/>
        <w:p w14:paraId="576008F1" w14:textId="77777777" w:rsidR="007D1947" w:rsidRDefault="007D1947"/>
        <w:p w14:paraId="1A43EBAE" w14:textId="77777777" w:rsidR="007D1947" w:rsidRDefault="007D1947"/>
        <w:p w14:paraId="3AB53BCB" w14:textId="77777777" w:rsidR="007D1947" w:rsidRDefault="007D1947"/>
        <w:p w14:paraId="55C39C75" w14:textId="77777777" w:rsidR="007D1947" w:rsidRDefault="007D1947"/>
        <w:p w14:paraId="4C5619CE" w14:textId="77777777" w:rsidR="007D1947" w:rsidRDefault="007D1947"/>
        <w:p w14:paraId="1E28E3DB" w14:textId="77777777" w:rsidR="007D1947" w:rsidRDefault="007D1947"/>
        <w:p w14:paraId="21BA113E" w14:textId="77777777" w:rsidR="007D1947" w:rsidRDefault="007D1947"/>
        <w:p w14:paraId="7A343257" w14:textId="77777777" w:rsidR="007D1947" w:rsidRDefault="007D1947"/>
        <w:p w14:paraId="3F7C2400" w14:textId="77777777" w:rsidR="007D1947" w:rsidRDefault="007D1947"/>
        <w:p w14:paraId="187DD929" w14:textId="77777777" w:rsidR="007D1947" w:rsidRDefault="007D1947"/>
        <w:p w14:paraId="2F00C679" w14:textId="77777777" w:rsidR="007D1947" w:rsidRDefault="007D1947"/>
        <w:p w14:paraId="4BCADBDC" w14:textId="77777777" w:rsidR="007D1947" w:rsidRDefault="007D1947"/>
        <w:sdt>
          <w:sdtPr>
            <w:id w:val="-1335675251"/>
            <w:docPartObj>
              <w:docPartGallery w:val="Table of Contents"/>
              <w:docPartUnique/>
            </w:docPartObj>
          </w:sdtPr>
          <w:sdtEndPr>
            <w:rPr>
              <w:rFonts w:ascii="Arial" w:eastAsiaTheme="minorHAnsi" w:hAnsi="Arial" w:cs="Arial"/>
              <w:b/>
              <w:bCs/>
              <w:noProof/>
              <w:color w:val="auto"/>
              <w:sz w:val="24"/>
              <w:szCs w:val="24"/>
              <w:lang w:val="en-GB"/>
            </w:rPr>
          </w:sdtEndPr>
          <w:sdtContent>
            <w:p w14:paraId="1966AE2F" w14:textId="40675B9C" w:rsidR="00356E05" w:rsidRDefault="00356E05">
              <w:pPr>
                <w:pStyle w:val="TOCHeading"/>
              </w:pPr>
              <w:r>
                <w:t>Table of Contents</w:t>
              </w:r>
            </w:p>
            <w:p w14:paraId="4D142F27" w14:textId="0FC9DC7C" w:rsidR="00356E05" w:rsidRPr="00356E05" w:rsidRDefault="00356E05" w:rsidP="00356E05">
              <w:pPr>
                <w:pStyle w:val="TOC1"/>
                <w:tabs>
                  <w:tab w:val="right" w:leader="dot" w:pos="9016"/>
                </w:tabs>
                <w:spacing w:line="360" w:lineRule="auto"/>
                <w:jc w:val="both"/>
                <w:rPr>
                  <w:rFonts w:ascii="Arial" w:eastAsiaTheme="minorEastAsia" w:hAnsi="Arial" w:cs="Arial"/>
                  <w:noProof/>
                  <w:sz w:val="24"/>
                  <w:szCs w:val="24"/>
                  <w:lang w:val="en-BE" w:eastAsia="en-BE"/>
                </w:rPr>
              </w:pPr>
              <w:r w:rsidRPr="00356E05">
                <w:rPr>
                  <w:rFonts w:ascii="Arial" w:hAnsi="Arial" w:cs="Arial"/>
                  <w:sz w:val="24"/>
                  <w:szCs w:val="24"/>
                </w:rPr>
                <w:fldChar w:fldCharType="begin"/>
              </w:r>
              <w:r w:rsidRPr="00356E05">
                <w:rPr>
                  <w:rFonts w:ascii="Arial" w:hAnsi="Arial" w:cs="Arial"/>
                  <w:sz w:val="24"/>
                  <w:szCs w:val="24"/>
                </w:rPr>
                <w:instrText xml:space="preserve"> TOC \o "1-3" \h \z \u </w:instrText>
              </w:r>
              <w:r w:rsidRPr="00356E05">
                <w:rPr>
                  <w:rFonts w:ascii="Arial" w:hAnsi="Arial" w:cs="Arial"/>
                  <w:sz w:val="24"/>
                  <w:szCs w:val="24"/>
                </w:rPr>
                <w:fldChar w:fldCharType="separate"/>
              </w:r>
            </w:p>
            <w:p w14:paraId="1A61C935" w14:textId="3AF7A3E1" w:rsidR="00356E05" w:rsidRPr="00356E05" w:rsidRDefault="00356E05" w:rsidP="00356E05">
              <w:pPr>
                <w:pStyle w:val="TOC1"/>
                <w:tabs>
                  <w:tab w:val="right" w:leader="dot" w:pos="9016"/>
                </w:tabs>
                <w:spacing w:line="360" w:lineRule="auto"/>
                <w:jc w:val="both"/>
                <w:rPr>
                  <w:rFonts w:ascii="Arial" w:eastAsiaTheme="minorEastAsia" w:hAnsi="Arial" w:cs="Arial"/>
                  <w:noProof/>
                  <w:sz w:val="24"/>
                  <w:szCs w:val="24"/>
                  <w:lang w:val="en-BE" w:eastAsia="en-BE"/>
                </w:rPr>
              </w:pPr>
              <w:hyperlink w:anchor="_Toc104979460" w:history="1">
                <w:r w:rsidRPr="00356E05">
                  <w:rPr>
                    <w:rStyle w:val="Hyperlink"/>
                    <w:rFonts w:ascii="Arial" w:hAnsi="Arial" w:cs="Arial"/>
                    <w:noProof/>
                    <w:sz w:val="24"/>
                    <w:szCs w:val="24"/>
                  </w:rPr>
                  <w:t>Executive Summary</w:t>
                </w:r>
                <w:r w:rsidRPr="00356E05">
                  <w:rPr>
                    <w:rFonts w:ascii="Arial" w:hAnsi="Arial" w:cs="Arial"/>
                    <w:noProof/>
                    <w:webHidden/>
                    <w:sz w:val="24"/>
                    <w:szCs w:val="24"/>
                  </w:rPr>
                  <w:tab/>
                </w:r>
                <w:r w:rsidRPr="00356E05">
                  <w:rPr>
                    <w:rFonts w:ascii="Arial" w:hAnsi="Arial" w:cs="Arial"/>
                    <w:noProof/>
                    <w:webHidden/>
                    <w:sz w:val="24"/>
                    <w:szCs w:val="24"/>
                  </w:rPr>
                  <w:fldChar w:fldCharType="begin"/>
                </w:r>
                <w:r w:rsidRPr="00356E05">
                  <w:rPr>
                    <w:rFonts w:ascii="Arial" w:hAnsi="Arial" w:cs="Arial"/>
                    <w:noProof/>
                    <w:webHidden/>
                    <w:sz w:val="24"/>
                    <w:szCs w:val="24"/>
                  </w:rPr>
                  <w:instrText xml:space="preserve"> PAGEREF _Toc104979460 \h </w:instrText>
                </w:r>
                <w:r w:rsidRPr="00356E05">
                  <w:rPr>
                    <w:rFonts w:ascii="Arial" w:hAnsi="Arial" w:cs="Arial"/>
                    <w:noProof/>
                    <w:webHidden/>
                    <w:sz w:val="24"/>
                    <w:szCs w:val="24"/>
                  </w:rPr>
                </w:r>
                <w:r w:rsidRPr="00356E05">
                  <w:rPr>
                    <w:rFonts w:ascii="Arial" w:hAnsi="Arial" w:cs="Arial"/>
                    <w:noProof/>
                    <w:webHidden/>
                    <w:sz w:val="24"/>
                    <w:szCs w:val="24"/>
                  </w:rPr>
                  <w:fldChar w:fldCharType="separate"/>
                </w:r>
                <w:r w:rsidRPr="00356E05">
                  <w:rPr>
                    <w:rFonts w:ascii="Arial" w:hAnsi="Arial" w:cs="Arial"/>
                    <w:noProof/>
                    <w:webHidden/>
                    <w:sz w:val="24"/>
                    <w:szCs w:val="24"/>
                  </w:rPr>
                  <w:t>1</w:t>
                </w:r>
                <w:r w:rsidRPr="00356E05">
                  <w:rPr>
                    <w:rFonts w:ascii="Arial" w:hAnsi="Arial" w:cs="Arial"/>
                    <w:noProof/>
                    <w:webHidden/>
                    <w:sz w:val="24"/>
                    <w:szCs w:val="24"/>
                  </w:rPr>
                  <w:fldChar w:fldCharType="end"/>
                </w:r>
              </w:hyperlink>
            </w:p>
            <w:p w14:paraId="3470A828" w14:textId="3BB4ED09" w:rsidR="00356E05" w:rsidRPr="00356E05" w:rsidRDefault="00356E05" w:rsidP="00356E05">
              <w:pPr>
                <w:pStyle w:val="TOC1"/>
                <w:tabs>
                  <w:tab w:val="right" w:leader="dot" w:pos="9016"/>
                </w:tabs>
                <w:spacing w:line="360" w:lineRule="auto"/>
                <w:jc w:val="both"/>
                <w:rPr>
                  <w:rFonts w:ascii="Arial" w:eastAsiaTheme="minorEastAsia" w:hAnsi="Arial" w:cs="Arial"/>
                  <w:noProof/>
                  <w:sz w:val="24"/>
                  <w:szCs w:val="24"/>
                  <w:lang w:val="en-BE" w:eastAsia="en-BE"/>
                </w:rPr>
              </w:pPr>
              <w:hyperlink w:anchor="_Toc104979461" w:history="1">
                <w:r w:rsidRPr="00356E05">
                  <w:rPr>
                    <w:rStyle w:val="Hyperlink"/>
                    <w:rFonts w:ascii="Arial" w:hAnsi="Arial" w:cs="Arial"/>
                    <w:noProof/>
                    <w:sz w:val="24"/>
                    <w:szCs w:val="24"/>
                  </w:rPr>
                  <w:t>Introduction</w:t>
                </w:r>
                <w:r w:rsidRPr="00356E05">
                  <w:rPr>
                    <w:rFonts w:ascii="Arial" w:hAnsi="Arial" w:cs="Arial"/>
                    <w:noProof/>
                    <w:webHidden/>
                    <w:sz w:val="24"/>
                    <w:szCs w:val="24"/>
                  </w:rPr>
                  <w:tab/>
                </w:r>
                <w:r w:rsidRPr="00356E05">
                  <w:rPr>
                    <w:rFonts w:ascii="Arial" w:hAnsi="Arial" w:cs="Arial"/>
                    <w:noProof/>
                    <w:webHidden/>
                    <w:sz w:val="24"/>
                    <w:szCs w:val="24"/>
                  </w:rPr>
                  <w:fldChar w:fldCharType="begin"/>
                </w:r>
                <w:r w:rsidRPr="00356E05">
                  <w:rPr>
                    <w:rFonts w:ascii="Arial" w:hAnsi="Arial" w:cs="Arial"/>
                    <w:noProof/>
                    <w:webHidden/>
                    <w:sz w:val="24"/>
                    <w:szCs w:val="24"/>
                  </w:rPr>
                  <w:instrText xml:space="preserve"> PAGEREF _Toc104979461 \h </w:instrText>
                </w:r>
                <w:r w:rsidRPr="00356E05">
                  <w:rPr>
                    <w:rFonts w:ascii="Arial" w:hAnsi="Arial" w:cs="Arial"/>
                    <w:noProof/>
                    <w:webHidden/>
                    <w:sz w:val="24"/>
                    <w:szCs w:val="24"/>
                  </w:rPr>
                </w:r>
                <w:r w:rsidRPr="00356E05">
                  <w:rPr>
                    <w:rFonts w:ascii="Arial" w:hAnsi="Arial" w:cs="Arial"/>
                    <w:noProof/>
                    <w:webHidden/>
                    <w:sz w:val="24"/>
                    <w:szCs w:val="24"/>
                  </w:rPr>
                  <w:fldChar w:fldCharType="separate"/>
                </w:r>
                <w:r w:rsidRPr="00356E05">
                  <w:rPr>
                    <w:rFonts w:ascii="Arial" w:hAnsi="Arial" w:cs="Arial"/>
                    <w:noProof/>
                    <w:webHidden/>
                    <w:sz w:val="24"/>
                    <w:szCs w:val="24"/>
                  </w:rPr>
                  <w:t>3</w:t>
                </w:r>
                <w:r w:rsidRPr="00356E05">
                  <w:rPr>
                    <w:rFonts w:ascii="Arial" w:hAnsi="Arial" w:cs="Arial"/>
                    <w:noProof/>
                    <w:webHidden/>
                    <w:sz w:val="24"/>
                    <w:szCs w:val="24"/>
                  </w:rPr>
                  <w:fldChar w:fldCharType="end"/>
                </w:r>
              </w:hyperlink>
            </w:p>
            <w:p w14:paraId="60EFDF52" w14:textId="1151DDF2" w:rsidR="00356E05" w:rsidRPr="00356E05" w:rsidRDefault="00356E05" w:rsidP="00356E05">
              <w:pPr>
                <w:pStyle w:val="TOC1"/>
                <w:tabs>
                  <w:tab w:val="right" w:leader="dot" w:pos="9016"/>
                </w:tabs>
                <w:spacing w:line="360" w:lineRule="auto"/>
                <w:jc w:val="both"/>
                <w:rPr>
                  <w:rFonts w:ascii="Arial" w:eastAsiaTheme="minorEastAsia" w:hAnsi="Arial" w:cs="Arial"/>
                  <w:noProof/>
                  <w:sz w:val="24"/>
                  <w:szCs w:val="24"/>
                  <w:lang w:val="en-BE" w:eastAsia="en-BE"/>
                </w:rPr>
              </w:pPr>
              <w:hyperlink w:anchor="_Toc104979462" w:history="1">
                <w:r w:rsidRPr="00356E05">
                  <w:rPr>
                    <w:rStyle w:val="Hyperlink"/>
                    <w:rFonts w:ascii="Arial" w:hAnsi="Arial" w:cs="Arial"/>
                    <w:noProof/>
                    <w:sz w:val="24"/>
                    <w:szCs w:val="24"/>
                  </w:rPr>
                  <w:t>Financial Analysis</w:t>
                </w:r>
                <w:r w:rsidRPr="00356E05">
                  <w:rPr>
                    <w:rFonts w:ascii="Arial" w:hAnsi="Arial" w:cs="Arial"/>
                    <w:noProof/>
                    <w:webHidden/>
                    <w:sz w:val="24"/>
                    <w:szCs w:val="24"/>
                  </w:rPr>
                  <w:tab/>
                </w:r>
                <w:r w:rsidRPr="00356E05">
                  <w:rPr>
                    <w:rFonts w:ascii="Arial" w:hAnsi="Arial" w:cs="Arial"/>
                    <w:noProof/>
                    <w:webHidden/>
                    <w:sz w:val="24"/>
                    <w:szCs w:val="24"/>
                  </w:rPr>
                  <w:fldChar w:fldCharType="begin"/>
                </w:r>
                <w:r w:rsidRPr="00356E05">
                  <w:rPr>
                    <w:rFonts w:ascii="Arial" w:hAnsi="Arial" w:cs="Arial"/>
                    <w:noProof/>
                    <w:webHidden/>
                    <w:sz w:val="24"/>
                    <w:szCs w:val="24"/>
                  </w:rPr>
                  <w:instrText xml:space="preserve"> PAGEREF _Toc104979462 \h </w:instrText>
                </w:r>
                <w:r w:rsidRPr="00356E05">
                  <w:rPr>
                    <w:rFonts w:ascii="Arial" w:hAnsi="Arial" w:cs="Arial"/>
                    <w:noProof/>
                    <w:webHidden/>
                    <w:sz w:val="24"/>
                    <w:szCs w:val="24"/>
                  </w:rPr>
                </w:r>
                <w:r w:rsidRPr="00356E05">
                  <w:rPr>
                    <w:rFonts w:ascii="Arial" w:hAnsi="Arial" w:cs="Arial"/>
                    <w:noProof/>
                    <w:webHidden/>
                    <w:sz w:val="24"/>
                    <w:szCs w:val="24"/>
                  </w:rPr>
                  <w:fldChar w:fldCharType="separate"/>
                </w:r>
                <w:r w:rsidRPr="00356E05">
                  <w:rPr>
                    <w:rFonts w:ascii="Arial" w:hAnsi="Arial" w:cs="Arial"/>
                    <w:noProof/>
                    <w:webHidden/>
                    <w:sz w:val="24"/>
                    <w:szCs w:val="24"/>
                  </w:rPr>
                  <w:t>4</w:t>
                </w:r>
                <w:r w:rsidRPr="00356E05">
                  <w:rPr>
                    <w:rFonts w:ascii="Arial" w:hAnsi="Arial" w:cs="Arial"/>
                    <w:noProof/>
                    <w:webHidden/>
                    <w:sz w:val="24"/>
                    <w:szCs w:val="24"/>
                  </w:rPr>
                  <w:fldChar w:fldCharType="end"/>
                </w:r>
              </w:hyperlink>
            </w:p>
            <w:p w14:paraId="6D572FFE" w14:textId="10D2FFED" w:rsidR="00356E05" w:rsidRPr="00356E05" w:rsidRDefault="00356E05" w:rsidP="00356E05">
              <w:pPr>
                <w:pStyle w:val="TOC1"/>
                <w:tabs>
                  <w:tab w:val="right" w:leader="dot" w:pos="9016"/>
                </w:tabs>
                <w:spacing w:line="360" w:lineRule="auto"/>
                <w:jc w:val="both"/>
                <w:rPr>
                  <w:rFonts w:ascii="Arial" w:eastAsiaTheme="minorEastAsia" w:hAnsi="Arial" w:cs="Arial"/>
                  <w:noProof/>
                  <w:sz w:val="24"/>
                  <w:szCs w:val="24"/>
                  <w:lang w:val="en-BE" w:eastAsia="en-BE"/>
                </w:rPr>
              </w:pPr>
              <w:hyperlink w:anchor="_Toc104979463" w:history="1">
                <w:r w:rsidRPr="00356E05">
                  <w:rPr>
                    <w:rStyle w:val="Hyperlink"/>
                    <w:rFonts w:ascii="Arial" w:hAnsi="Arial" w:cs="Arial"/>
                    <w:noProof/>
                    <w:sz w:val="24"/>
                    <w:szCs w:val="24"/>
                  </w:rPr>
                  <w:t>Financial Analysis Trends</w:t>
                </w:r>
                <w:r w:rsidRPr="00356E05">
                  <w:rPr>
                    <w:rFonts w:ascii="Arial" w:hAnsi="Arial" w:cs="Arial"/>
                    <w:noProof/>
                    <w:webHidden/>
                    <w:sz w:val="24"/>
                    <w:szCs w:val="24"/>
                  </w:rPr>
                  <w:tab/>
                </w:r>
                <w:r w:rsidRPr="00356E05">
                  <w:rPr>
                    <w:rFonts w:ascii="Arial" w:hAnsi="Arial" w:cs="Arial"/>
                    <w:noProof/>
                    <w:webHidden/>
                    <w:sz w:val="24"/>
                    <w:szCs w:val="24"/>
                  </w:rPr>
                  <w:fldChar w:fldCharType="begin"/>
                </w:r>
                <w:r w:rsidRPr="00356E05">
                  <w:rPr>
                    <w:rFonts w:ascii="Arial" w:hAnsi="Arial" w:cs="Arial"/>
                    <w:noProof/>
                    <w:webHidden/>
                    <w:sz w:val="24"/>
                    <w:szCs w:val="24"/>
                  </w:rPr>
                  <w:instrText xml:space="preserve"> PAGEREF _Toc104979463 \h </w:instrText>
                </w:r>
                <w:r w:rsidRPr="00356E05">
                  <w:rPr>
                    <w:rFonts w:ascii="Arial" w:hAnsi="Arial" w:cs="Arial"/>
                    <w:noProof/>
                    <w:webHidden/>
                    <w:sz w:val="24"/>
                    <w:szCs w:val="24"/>
                  </w:rPr>
                </w:r>
                <w:r w:rsidRPr="00356E05">
                  <w:rPr>
                    <w:rFonts w:ascii="Arial" w:hAnsi="Arial" w:cs="Arial"/>
                    <w:noProof/>
                    <w:webHidden/>
                    <w:sz w:val="24"/>
                    <w:szCs w:val="24"/>
                  </w:rPr>
                  <w:fldChar w:fldCharType="separate"/>
                </w:r>
                <w:r w:rsidRPr="00356E05">
                  <w:rPr>
                    <w:rFonts w:ascii="Arial" w:hAnsi="Arial" w:cs="Arial"/>
                    <w:noProof/>
                    <w:webHidden/>
                    <w:sz w:val="24"/>
                    <w:szCs w:val="24"/>
                  </w:rPr>
                  <w:t>13</w:t>
                </w:r>
                <w:r w:rsidRPr="00356E05">
                  <w:rPr>
                    <w:rFonts w:ascii="Arial" w:hAnsi="Arial" w:cs="Arial"/>
                    <w:noProof/>
                    <w:webHidden/>
                    <w:sz w:val="24"/>
                    <w:szCs w:val="24"/>
                  </w:rPr>
                  <w:fldChar w:fldCharType="end"/>
                </w:r>
              </w:hyperlink>
            </w:p>
            <w:p w14:paraId="44D90FFF" w14:textId="6F17EB14" w:rsidR="00356E05" w:rsidRPr="00356E05" w:rsidRDefault="00356E05" w:rsidP="00356E05">
              <w:pPr>
                <w:pStyle w:val="TOC1"/>
                <w:tabs>
                  <w:tab w:val="right" w:leader="dot" w:pos="9016"/>
                </w:tabs>
                <w:spacing w:line="360" w:lineRule="auto"/>
                <w:jc w:val="both"/>
                <w:rPr>
                  <w:rFonts w:ascii="Arial" w:eastAsiaTheme="minorEastAsia" w:hAnsi="Arial" w:cs="Arial"/>
                  <w:noProof/>
                  <w:sz w:val="24"/>
                  <w:szCs w:val="24"/>
                  <w:lang w:val="en-BE" w:eastAsia="en-BE"/>
                </w:rPr>
              </w:pPr>
              <w:hyperlink w:anchor="_Toc104979464" w:history="1">
                <w:r w:rsidRPr="00356E05">
                  <w:rPr>
                    <w:rStyle w:val="Hyperlink"/>
                    <w:rFonts w:ascii="Arial" w:hAnsi="Arial" w:cs="Arial"/>
                    <w:noProof/>
                    <w:sz w:val="24"/>
                    <w:szCs w:val="24"/>
                  </w:rPr>
                  <w:t>Conclusion</w:t>
                </w:r>
                <w:r w:rsidRPr="00356E05">
                  <w:rPr>
                    <w:rFonts w:ascii="Arial" w:hAnsi="Arial" w:cs="Arial"/>
                    <w:noProof/>
                    <w:webHidden/>
                    <w:sz w:val="24"/>
                    <w:szCs w:val="24"/>
                  </w:rPr>
                  <w:tab/>
                </w:r>
                <w:r w:rsidRPr="00356E05">
                  <w:rPr>
                    <w:rFonts w:ascii="Arial" w:hAnsi="Arial" w:cs="Arial"/>
                    <w:noProof/>
                    <w:webHidden/>
                    <w:sz w:val="24"/>
                    <w:szCs w:val="24"/>
                  </w:rPr>
                  <w:fldChar w:fldCharType="begin"/>
                </w:r>
                <w:r w:rsidRPr="00356E05">
                  <w:rPr>
                    <w:rFonts w:ascii="Arial" w:hAnsi="Arial" w:cs="Arial"/>
                    <w:noProof/>
                    <w:webHidden/>
                    <w:sz w:val="24"/>
                    <w:szCs w:val="24"/>
                  </w:rPr>
                  <w:instrText xml:space="preserve"> PAGEREF _Toc104979464 \h </w:instrText>
                </w:r>
                <w:r w:rsidRPr="00356E05">
                  <w:rPr>
                    <w:rFonts w:ascii="Arial" w:hAnsi="Arial" w:cs="Arial"/>
                    <w:noProof/>
                    <w:webHidden/>
                    <w:sz w:val="24"/>
                    <w:szCs w:val="24"/>
                  </w:rPr>
                </w:r>
                <w:r w:rsidRPr="00356E05">
                  <w:rPr>
                    <w:rFonts w:ascii="Arial" w:hAnsi="Arial" w:cs="Arial"/>
                    <w:noProof/>
                    <w:webHidden/>
                    <w:sz w:val="24"/>
                    <w:szCs w:val="24"/>
                  </w:rPr>
                  <w:fldChar w:fldCharType="separate"/>
                </w:r>
                <w:r w:rsidRPr="00356E05">
                  <w:rPr>
                    <w:rFonts w:ascii="Arial" w:hAnsi="Arial" w:cs="Arial"/>
                    <w:noProof/>
                    <w:webHidden/>
                    <w:sz w:val="24"/>
                    <w:szCs w:val="24"/>
                  </w:rPr>
                  <w:t>14</w:t>
                </w:r>
                <w:r w:rsidRPr="00356E05">
                  <w:rPr>
                    <w:rFonts w:ascii="Arial" w:hAnsi="Arial" w:cs="Arial"/>
                    <w:noProof/>
                    <w:webHidden/>
                    <w:sz w:val="24"/>
                    <w:szCs w:val="24"/>
                  </w:rPr>
                  <w:fldChar w:fldCharType="end"/>
                </w:r>
              </w:hyperlink>
            </w:p>
            <w:p w14:paraId="564772B1" w14:textId="0449B531" w:rsidR="00356E05" w:rsidRPr="00356E05" w:rsidRDefault="00356E05" w:rsidP="00356E05">
              <w:pPr>
                <w:pStyle w:val="TOC1"/>
                <w:tabs>
                  <w:tab w:val="right" w:leader="dot" w:pos="9016"/>
                </w:tabs>
                <w:spacing w:line="360" w:lineRule="auto"/>
                <w:jc w:val="both"/>
                <w:rPr>
                  <w:rFonts w:ascii="Arial" w:eastAsiaTheme="minorEastAsia" w:hAnsi="Arial" w:cs="Arial"/>
                  <w:noProof/>
                  <w:sz w:val="24"/>
                  <w:szCs w:val="24"/>
                  <w:lang w:val="en-BE" w:eastAsia="en-BE"/>
                </w:rPr>
              </w:pPr>
              <w:hyperlink w:anchor="_Toc104979465" w:history="1">
                <w:r w:rsidRPr="00356E05">
                  <w:rPr>
                    <w:rStyle w:val="Hyperlink"/>
                    <w:rFonts w:ascii="Arial" w:hAnsi="Arial" w:cs="Arial"/>
                    <w:noProof/>
                    <w:sz w:val="24"/>
                    <w:szCs w:val="24"/>
                  </w:rPr>
                  <w:t>Bibliography</w:t>
                </w:r>
                <w:r w:rsidRPr="00356E05">
                  <w:rPr>
                    <w:rFonts w:ascii="Arial" w:hAnsi="Arial" w:cs="Arial"/>
                    <w:noProof/>
                    <w:webHidden/>
                    <w:sz w:val="24"/>
                    <w:szCs w:val="24"/>
                  </w:rPr>
                  <w:tab/>
                </w:r>
                <w:r w:rsidRPr="00356E05">
                  <w:rPr>
                    <w:rFonts w:ascii="Arial" w:hAnsi="Arial" w:cs="Arial"/>
                    <w:noProof/>
                    <w:webHidden/>
                    <w:sz w:val="24"/>
                    <w:szCs w:val="24"/>
                  </w:rPr>
                  <w:fldChar w:fldCharType="begin"/>
                </w:r>
                <w:r w:rsidRPr="00356E05">
                  <w:rPr>
                    <w:rFonts w:ascii="Arial" w:hAnsi="Arial" w:cs="Arial"/>
                    <w:noProof/>
                    <w:webHidden/>
                    <w:sz w:val="24"/>
                    <w:szCs w:val="24"/>
                  </w:rPr>
                  <w:instrText xml:space="preserve"> PAGEREF _Toc104979465 \h </w:instrText>
                </w:r>
                <w:r w:rsidRPr="00356E05">
                  <w:rPr>
                    <w:rFonts w:ascii="Arial" w:hAnsi="Arial" w:cs="Arial"/>
                    <w:noProof/>
                    <w:webHidden/>
                    <w:sz w:val="24"/>
                    <w:szCs w:val="24"/>
                  </w:rPr>
                </w:r>
                <w:r w:rsidRPr="00356E05">
                  <w:rPr>
                    <w:rFonts w:ascii="Arial" w:hAnsi="Arial" w:cs="Arial"/>
                    <w:noProof/>
                    <w:webHidden/>
                    <w:sz w:val="24"/>
                    <w:szCs w:val="24"/>
                  </w:rPr>
                  <w:fldChar w:fldCharType="separate"/>
                </w:r>
                <w:r w:rsidRPr="00356E05">
                  <w:rPr>
                    <w:rFonts w:ascii="Arial" w:hAnsi="Arial" w:cs="Arial"/>
                    <w:noProof/>
                    <w:webHidden/>
                    <w:sz w:val="24"/>
                    <w:szCs w:val="24"/>
                  </w:rPr>
                  <w:t>15</w:t>
                </w:r>
                <w:r w:rsidRPr="00356E05">
                  <w:rPr>
                    <w:rFonts w:ascii="Arial" w:hAnsi="Arial" w:cs="Arial"/>
                    <w:noProof/>
                    <w:webHidden/>
                    <w:sz w:val="24"/>
                    <w:szCs w:val="24"/>
                  </w:rPr>
                  <w:fldChar w:fldCharType="end"/>
                </w:r>
              </w:hyperlink>
            </w:p>
            <w:p w14:paraId="1334F501" w14:textId="1AB8D8F1" w:rsidR="00356E05" w:rsidRPr="00356E05" w:rsidRDefault="00356E05" w:rsidP="00356E05">
              <w:pPr>
                <w:spacing w:line="360" w:lineRule="auto"/>
                <w:jc w:val="both"/>
                <w:rPr>
                  <w:rFonts w:ascii="Arial" w:hAnsi="Arial" w:cs="Arial"/>
                  <w:sz w:val="24"/>
                  <w:szCs w:val="24"/>
                </w:rPr>
              </w:pPr>
              <w:r w:rsidRPr="00356E05">
                <w:rPr>
                  <w:rFonts w:ascii="Arial" w:hAnsi="Arial" w:cs="Arial"/>
                  <w:b/>
                  <w:bCs/>
                  <w:noProof/>
                  <w:sz w:val="24"/>
                  <w:szCs w:val="24"/>
                </w:rPr>
                <w:fldChar w:fldCharType="end"/>
              </w:r>
            </w:p>
          </w:sdtContent>
        </w:sdt>
        <w:p w14:paraId="4B6E43C0" w14:textId="77777777" w:rsidR="007D1947" w:rsidRPr="002B29D3" w:rsidRDefault="007D1947" w:rsidP="002B29D3">
          <w:pPr>
            <w:spacing w:line="360" w:lineRule="auto"/>
            <w:jc w:val="both"/>
            <w:rPr>
              <w:rFonts w:ascii="Arial" w:hAnsi="Arial" w:cs="Arial"/>
              <w:sz w:val="24"/>
              <w:szCs w:val="24"/>
            </w:rPr>
          </w:pPr>
        </w:p>
        <w:p w14:paraId="6029F743" w14:textId="77777777" w:rsidR="007D1947" w:rsidRDefault="007D1947"/>
        <w:p w14:paraId="44FFAF5D" w14:textId="77777777" w:rsidR="007D1947" w:rsidRDefault="007D1947"/>
        <w:p w14:paraId="1FF75D73" w14:textId="77777777" w:rsidR="007D1947" w:rsidRDefault="007D1947"/>
        <w:p w14:paraId="6FC8D65F" w14:textId="77777777" w:rsidR="007D1947" w:rsidRDefault="007D1947"/>
        <w:p w14:paraId="06D4F34D" w14:textId="77777777" w:rsidR="007D1947" w:rsidRDefault="007D1947"/>
        <w:p w14:paraId="32867CF5" w14:textId="77777777" w:rsidR="007D1947" w:rsidRDefault="007D1947"/>
        <w:p w14:paraId="6C748E61" w14:textId="77777777" w:rsidR="007D1947" w:rsidRDefault="007D1947"/>
        <w:p w14:paraId="4E87151A" w14:textId="77777777" w:rsidR="007D1947" w:rsidRDefault="007D1947"/>
        <w:p w14:paraId="2F4155A5" w14:textId="77777777" w:rsidR="007D1947" w:rsidRDefault="007D1947"/>
        <w:p w14:paraId="787F748D" w14:textId="77777777" w:rsidR="007D1947" w:rsidRDefault="007D1947"/>
        <w:p w14:paraId="4CA74EB7" w14:textId="77777777" w:rsidR="007D1947" w:rsidRDefault="007D1947"/>
        <w:p w14:paraId="4983A84F" w14:textId="77777777" w:rsidR="007D1947" w:rsidRDefault="007D1947"/>
        <w:p w14:paraId="5ADCB2C4" w14:textId="77777777" w:rsidR="007D1947" w:rsidRDefault="007D1947"/>
        <w:p w14:paraId="5FC301C3" w14:textId="77777777" w:rsidR="007D1947" w:rsidRDefault="007D1947"/>
        <w:p w14:paraId="572779A5" w14:textId="77777777" w:rsidR="007D1947" w:rsidRDefault="007D1947"/>
        <w:p w14:paraId="207286AF" w14:textId="77777777" w:rsidR="007D1947" w:rsidRDefault="007D1947"/>
        <w:p w14:paraId="64A5B5F3" w14:textId="77777777" w:rsidR="007D1947" w:rsidRPr="001B7EB1" w:rsidRDefault="007D1947" w:rsidP="001B7EB1">
          <w:pPr>
            <w:spacing w:line="360" w:lineRule="auto"/>
            <w:jc w:val="both"/>
            <w:rPr>
              <w:rFonts w:ascii="Arial" w:hAnsi="Arial" w:cs="Arial"/>
              <w:sz w:val="24"/>
              <w:szCs w:val="24"/>
            </w:rPr>
          </w:pPr>
        </w:p>
        <w:p w14:paraId="33C561D4" w14:textId="77777777" w:rsidR="007D1947" w:rsidRPr="001B7EB1" w:rsidRDefault="007D1947" w:rsidP="001B7EB1">
          <w:pPr>
            <w:spacing w:line="360" w:lineRule="auto"/>
            <w:jc w:val="both"/>
            <w:rPr>
              <w:rFonts w:ascii="Arial" w:hAnsi="Arial" w:cs="Arial"/>
              <w:sz w:val="24"/>
              <w:szCs w:val="24"/>
            </w:rPr>
          </w:pPr>
        </w:p>
        <w:p w14:paraId="33F51CF5" w14:textId="77777777" w:rsidR="00635A3B" w:rsidRPr="001B7EB1" w:rsidRDefault="00635A3B" w:rsidP="001B7EB1">
          <w:pPr>
            <w:spacing w:line="360" w:lineRule="auto"/>
            <w:jc w:val="both"/>
            <w:rPr>
              <w:rFonts w:ascii="Arial" w:hAnsi="Arial" w:cs="Arial"/>
              <w:sz w:val="24"/>
              <w:szCs w:val="24"/>
            </w:rPr>
          </w:pPr>
        </w:p>
        <w:p w14:paraId="33FC2C21" w14:textId="17E2C1D0" w:rsidR="007D1947" w:rsidRPr="001B7EB1" w:rsidRDefault="007D1947" w:rsidP="001B7EB1">
          <w:pPr>
            <w:pStyle w:val="Heading1"/>
            <w:spacing w:line="360" w:lineRule="auto"/>
            <w:jc w:val="both"/>
            <w:rPr>
              <w:rFonts w:ascii="Arial" w:hAnsi="Arial" w:cs="Arial"/>
              <w:sz w:val="24"/>
              <w:szCs w:val="24"/>
            </w:rPr>
          </w:pPr>
          <w:bookmarkStart w:id="17" w:name="_Toc104979461"/>
          <w:r w:rsidRPr="001B7EB1">
            <w:rPr>
              <w:rFonts w:ascii="Arial" w:hAnsi="Arial" w:cs="Arial"/>
              <w:sz w:val="24"/>
              <w:szCs w:val="24"/>
            </w:rPr>
            <w:lastRenderedPageBreak/>
            <w:t>Introduction</w:t>
          </w:r>
          <w:bookmarkEnd w:id="17"/>
        </w:p>
        <w:p w14:paraId="294ACED7" w14:textId="77777777" w:rsidR="002E1C6F" w:rsidRPr="001B7EB1" w:rsidRDefault="002E1C6F" w:rsidP="001B7EB1">
          <w:pPr>
            <w:spacing w:line="360" w:lineRule="auto"/>
            <w:jc w:val="both"/>
            <w:rPr>
              <w:rFonts w:ascii="Arial" w:hAnsi="Arial" w:cs="Arial"/>
              <w:sz w:val="24"/>
              <w:szCs w:val="24"/>
            </w:rPr>
          </w:pPr>
          <w:r w:rsidRPr="001B7EB1">
            <w:rPr>
              <w:rFonts w:ascii="Arial" w:hAnsi="Arial" w:cs="Arial"/>
              <w:sz w:val="24"/>
              <w:szCs w:val="24"/>
            </w:rPr>
            <w:t xml:space="preserve">The world-wide known hotels are the Hilton hotel the life of unforgettable of live the life in difference type of landmark which bring authentic design, culture, historic and extraordinary location to discover. The Hilton hotel creates remarkable live-style that are unforgettable experiences during the stay in Hilton hotel (Hilton, 2022). </w:t>
          </w:r>
        </w:p>
        <w:p w14:paraId="35EDD13E" w14:textId="613CE3F1" w:rsidR="002E1C6F" w:rsidRPr="001B7EB1" w:rsidRDefault="002E1C6F" w:rsidP="001B7EB1">
          <w:pPr>
            <w:spacing w:line="360" w:lineRule="auto"/>
            <w:jc w:val="both"/>
            <w:rPr>
              <w:rFonts w:ascii="Arial" w:hAnsi="Arial" w:cs="Arial"/>
              <w:sz w:val="24"/>
              <w:szCs w:val="24"/>
            </w:rPr>
          </w:pPr>
          <w:r w:rsidRPr="001B7EB1">
            <w:rPr>
              <w:rFonts w:ascii="Arial" w:hAnsi="Arial" w:cs="Arial"/>
              <w:sz w:val="24"/>
              <w:szCs w:val="24"/>
            </w:rPr>
            <w:t xml:space="preserve">Let’s start the report with Hilton hotel which the hotel is known globally around the world. This report is presented to the Chief Executive manager which will bring all the information about </w:t>
          </w:r>
          <w:r w:rsidR="0029140E" w:rsidRPr="001B7EB1">
            <w:rPr>
              <w:rFonts w:ascii="Arial" w:hAnsi="Arial" w:cs="Arial"/>
              <w:sz w:val="24"/>
              <w:szCs w:val="24"/>
            </w:rPr>
            <w:t xml:space="preserve">Horizontal </w:t>
          </w:r>
          <w:r w:rsidRPr="001B7EB1">
            <w:rPr>
              <w:rFonts w:ascii="Arial" w:hAnsi="Arial" w:cs="Arial"/>
              <w:sz w:val="24"/>
              <w:szCs w:val="24"/>
            </w:rPr>
            <w:t xml:space="preserve">ratio analysis that will present the key of finance in the Hilton industry. </w:t>
          </w:r>
        </w:p>
        <w:p w14:paraId="7F8107C5" w14:textId="77777777" w:rsidR="002E1C6F" w:rsidRPr="001B7EB1" w:rsidRDefault="002E1C6F" w:rsidP="001B7EB1">
          <w:pPr>
            <w:spacing w:line="360" w:lineRule="auto"/>
            <w:jc w:val="both"/>
            <w:rPr>
              <w:rFonts w:ascii="Arial" w:hAnsi="Arial" w:cs="Arial"/>
              <w:sz w:val="24"/>
              <w:szCs w:val="24"/>
            </w:rPr>
          </w:pPr>
          <w:r w:rsidRPr="001B7EB1">
            <w:rPr>
              <w:rFonts w:ascii="Arial" w:hAnsi="Arial" w:cs="Arial"/>
              <w:sz w:val="24"/>
              <w:szCs w:val="24"/>
            </w:rPr>
            <w:t>The hospitality industry is one of the large fields which includes difference type of fields in the tourism industry. As for the hotel industry, ratio analysis is one of the important to define the set of financial ratios which are used in the hotel companies across the industry that bring the key with difference operations into the hotel (ProQuest, 2019).</w:t>
          </w:r>
        </w:p>
        <w:p w14:paraId="5E2AE609" w14:textId="460645C1" w:rsidR="002E1C6F" w:rsidRPr="001B7EB1" w:rsidRDefault="0029140E" w:rsidP="001B7EB1">
          <w:pPr>
            <w:spacing w:line="360" w:lineRule="auto"/>
            <w:jc w:val="both"/>
            <w:rPr>
              <w:rFonts w:ascii="Arial" w:hAnsi="Arial" w:cs="Arial"/>
              <w:sz w:val="24"/>
              <w:szCs w:val="24"/>
            </w:rPr>
          </w:pPr>
          <w:r w:rsidRPr="001B7EB1">
            <w:rPr>
              <w:rFonts w:ascii="Arial" w:hAnsi="Arial" w:cs="Arial"/>
              <w:sz w:val="24"/>
              <w:szCs w:val="24"/>
            </w:rPr>
            <w:t xml:space="preserve">As the horizontal analysis is one of the analyse financial statements which compared by specific information </w:t>
          </w:r>
          <w:r w:rsidR="00606140" w:rsidRPr="001B7EB1">
            <w:rPr>
              <w:rFonts w:ascii="Arial" w:hAnsi="Arial" w:cs="Arial"/>
              <w:sz w:val="24"/>
              <w:szCs w:val="24"/>
            </w:rPr>
            <w:t>with</w:t>
          </w:r>
          <w:r w:rsidR="006C48BD" w:rsidRPr="001B7EB1">
            <w:rPr>
              <w:rFonts w:ascii="Arial" w:hAnsi="Arial" w:cs="Arial"/>
              <w:sz w:val="24"/>
              <w:szCs w:val="24"/>
            </w:rPr>
            <w:t xml:space="preserve"> accounting period and with other periods information. Ba</w:t>
          </w:r>
          <w:r w:rsidR="00606140" w:rsidRPr="001B7EB1">
            <w:rPr>
              <w:rFonts w:ascii="Arial" w:hAnsi="Arial" w:cs="Arial"/>
              <w:sz w:val="24"/>
              <w:szCs w:val="24"/>
            </w:rPr>
            <w:t>sically</w:t>
          </w:r>
          <w:r w:rsidR="006C48BD" w:rsidRPr="001B7EB1">
            <w:rPr>
              <w:rFonts w:ascii="Arial" w:hAnsi="Arial" w:cs="Arial"/>
              <w:sz w:val="24"/>
              <w:szCs w:val="24"/>
            </w:rPr>
            <w:t xml:space="preserve">, the trends or changes are checked every </w:t>
          </w:r>
          <w:r w:rsidR="00783CE2" w:rsidRPr="001B7EB1">
            <w:rPr>
              <w:rFonts w:ascii="Arial" w:hAnsi="Arial" w:cs="Arial"/>
              <w:sz w:val="24"/>
              <w:szCs w:val="24"/>
            </w:rPr>
            <w:t xml:space="preserve">current </w:t>
          </w:r>
          <w:r w:rsidR="006C48BD" w:rsidRPr="001B7EB1">
            <w:rPr>
              <w:rFonts w:ascii="Arial" w:hAnsi="Arial" w:cs="Arial"/>
              <w:sz w:val="24"/>
              <w:szCs w:val="24"/>
            </w:rPr>
            <w:t>year</w:t>
          </w:r>
          <w:r w:rsidR="00783CE2" w:rsidRPr="001B7EB1">
            <w:rPr>
              <w:rFonts w:ascii="Arial" w:hAnsi="Arial" w:cs="Arial"/>
              <w:sz w:val="24"/>
              <w:szCs w:val="24"/>
            </w:rPr>
            <w:t xml:space="preserve"> the values against those the base year. </w:t>
          </w:r>
          <w:r w:rsidR="00606140" w:rsidRPr="001B7EB1">
            <w:rPr>
              <w:rFonts w:ascii="Arial" w:hAnsi="Arial" w:cs="Arial"/>
              <w:sz w:val="24"/>
              <w:szCs w:val="24"/>
            </w:rPr>
            <w:t>T</w:t>
          </w:r>
          <w:r w:rsidR="00783CE2" w:rsidRPr="001B7EB1">
            <w:rPr>
              <w:rFonts w:ascii="Arial" w:hAnsi="Arial" w:cs="Arial"/>
              <w:sz w:val="24"/>
              <w:szCs w:val="24"/>
            </w:rPr>
            <w:t xml:space="preserve">he main point is the horizontal analysis </w:t>
          </w:r>
          <w:r w:rsidR="00CF6DED" w:rsidRPr="001B7EB1">
            <w:rPr>
              <w:rFonts w:ascii="Arial" w:hAnsi="Arial" w:cs="Arial"/>
              <w:sz w:val="24"/>
              <w:szCs w:val="24"/>
            </w:rPr>
            <w:t>historical, reports periods and many more. This is to help the companies goal and raise of the position from the competitors</w:t>
          </w:r>
          <w:r w:rsidR="00606140" w:rsidRPr="001B7EB1">
            <w:rPr>
              <w:rFonts w:ascii="Arial" w:hAnsi="Arial" w:cs="Arial"/>
              <w:sz w:val="24"/>
              <w:szCs w:val="24"/>
            </w:rPr>
            <w:t xml:space="preserve"> (CFI,2022)</w:t>
          </w:r>
          <w:r w:rsidR="00CF6DED" w:rsidRPr="001B7EB1">
            <w:rPr>
              <w:rFonts w:ascii="Arial" w:hAnsi="Arial" w:cs="Arial"/>
              <w:sz w:val="24"/>
              <w:szCs w:val="24"/>
            </w:rPr>
            <w:t xml:space="preserve">. </w:t>
          </w:r>
        </w:p>
        <w:p w14:paraId="7BC44F1D" w14:textId="351BF602" w:rsidR="0029140E" w:rsidRPr="001B7EB1" w:rsidRDefault="0029140E" w:rsidP="001B7EB1">
          <w:pPr>
            <w:spacing w:line="360" w:lineRule="auto"/>
            <w:jc w:val="both"/>
            <w:rPr>
              <w:rFonts w:ascii="Arial" w:hAnsi="Arial" w:cs="Arial"/>
              <w:sz w:val="24"/>
              <w:szCs w:val="24"/>
            </w:rPr>
          </w:pPr>
        </w:p>
        <w:p w14:paraId="0CB988EA" w14:textId="44C638D9" w:rsidR="0029140E" w:rsidRPr="001B7EB1" w:rsidRDefault="0029140E" w:rsidP="001B7EB1">
          <w:pPr>
            <w:spacing w:line="360" w:lineRule="auto"/>
            <w:jc w:val="both"/>
            <w:rPr>
              <w:rFonts w:ascii="Arial" w:hAnsi="Arial" w:cs="Arial"/>
              <w:sz w:val="24"/>
              <w:szCs w:val="24"/>
            </w:rPr>
          </w:pPr>
        </w:p>
        <w:p w14:paraId="037FAD62" w14:textId="77777777" w:rsidR="0029140E" w:rsidRPr="001B7EB1" w:rsidRDefault="0029140E" w:rsidP="001B7EB1">
          <w:pPr>
            <w:spacing w:line="360" w:lineRule="auto"/>
            <w:jc w:val="both"/>
            <w:rPr>
              <w:rFonts w:ascii="Arial" w:hAnsi="Arial" w:cs="Arial"/>
              <w:sz w:val="24"/>
              <w:szCs w:val="24"/>
            </w:rPr>
          </w:pPr>
        </w:p>
        <w:p w14:paraId="6648814C" w14:textId="77777777" w:rsidR="004A11F6" w:rsidRPr="001B7EB1" w:rsidRDefault="004A11F6" w:rsidP="001B7EB1">
          <w:pPr>
            <w:spacing w:line="360" w:lineRule="auto"/>
            <w:jc w:val="both"/>
            <w:rPr>
              <w:rFonts w:ascii="Arial" w:hAnsi="Arial" w:cs="Arial"/>
              <w:sz w:val="24"/>
              <w:szCs w:val="24"/>
            </w:rPr>
          </w:pPr>
        </w:p>
        <w:p w14:paraId="06953414" w14:textId="77777777" w:rsidR="004A11F6" w:rsidRPr="001B7EB1" w:rsidRDefault="004A11F6" w:rsidP="001B7EB1">
          <w:pPr>
            <w:spacing w:line="360" w:lineRule="auto"/>
            <w:jc w:val="both"/>
            <w:rPr>
              <w:rFonts w:ascii="Arial" w:hAnsi="Arial" w:cs="Arial"/>
              <w:sz w:val="24"/>
              <w:szCs w:val="24"/>
            </w:rPr>
          </w:pPr>
        </w:p>
        <w:p w14:paraId="24FB9339" w14:textId="77777777" w:rsidR="004A11F6" w:rsidRPr="001B7EB1" w:rsidRDefault="004A11F6" w:rsidP="001B7EB1">
          <w:pPr>
            <w:spacing w:line="360" w:lineRule="auto"/>
            <w:jc w:val="both"/>
            <w:rPr>
              <w:rFonts w:ascii="Arial" w:hAnsi="Arial" w:cs="Arial"/>
              <w:sz w:val="24"/>
              <w:szCs w:val="24"/>
            </w:rPr>
          </w:pPr>
        </w:p>
        <w:p w14:paraId="624BAEC6" w14:textId="77777777" w:rsidR="004A11F6" w:rsidRPr="001B7EB1" w:rsidRDefault="004A11F6" w:rsidP="001B7EB1">
          <w:pPr>
            <w:spacing w:line="360" w:lineRule="auto"/>
            <w:jc w:val="both"/>
            <w:rPr>
              <w:rFonts w:ascii="Arial" w:hAnsi="Arial" w:cs="Arial"/>
              <w:sz w:val="24"/>
              <w:szCs w:val="24"/>
            </w:rPr>
          </w:pPr>
        </w:p>
        <w:p w14:paraId="0C7CBD32" w14:textId="77777777" w:rsidR="004A11F6" w:rsidRPr="001B7EB1" w:rsidRDefault="004A11F6" w:rsidP="001B7EB1">
          <w:pPr>
            <w:spacing w:line="360" w:lineRule="auto"/>
            <w:jc w:val="both"/>
            <w:rPr>
              <w:rFonts w:ascii="Arial" w:hAnsi="Arial" w:cs="Arial"/>
              <w:sz w:val="24"/>
              <w:szCs w:val="24"/>
            </w:rPr>
          </w:pPr>
        </w:p>
        <w:p w14:paraId="4557C24D" w14:textId="77777777" w:rsidR="004A11F6" w:rsidRPr="001B7EB1" w:rsidRDefault="004A11F6" w:rsidP="001B7EB1">
          <w:pPr>
            <w:spacing w:line="360" w:lineRule="auto"/>
            <w:jc w:val="both"/>
            <w:rPr>
              <w:rFonts w:ascii="Arial" w:hAnsi="Arial" w:cs="Arial"/>
              <w:sz w:val="24"/>
              <w:szCs w:val="24"/>
            </w:rPr>
          </w:pPr>
        </w:p>
        <w:p w14:paraId="177C34D6" w14:textId="144ABADC" w:rsidR="002E1C6F" w:rsidRPr="001B7EB1" w:rsidRDefault="004A11F6" w:rsidP="001B7EB1">
          <w:pPr>
            <w:pStyle w:val="Heading1"/>
            <w:spacing w:line="360" w:lineRule="auto"/>
            <w:jc w:val="both"/>
            <w:rPr>
              <w:rFonts w:ascii="Arial" w:hAnsi="Arial" w:cs="Arial"/>
              <w:sz w:val="24"/>
              <w:szCs w:val="24"/>
            </w:rPr>
          </w:pPr>
          <w:bookmarkStart w:id="18" w:name="_Toc104979462"/>
          <w:r w:rsidRPr="001B7EB1">
            <w:rPr>
              <w:rFonts w:ascii="Arial" w:hAnsi="Arial" w:cs="Arial"/>
              <w:sz w:val="24"/>
              <w:szCs w:val="24"/>
            </w:rPr>
            <w:lastRenderedPageBreak/>
            <w:t>Financial Analysis</w:t>
          </w:r>
          <w:bookmarkEnd w:id="18"/>
        </w:p>
        <w:p w14:paraId="673AFB8C" w14:textId="67A9DD22" w:rsidR="002E1C6F" w:rsidRPr="001B7EB1" w:rsidRDefault="002E1C6F" w:rsidP="001B7EB1">
          <w:pPr>
            <w:spacing w:line="360" w:lineRule="auto"/>
            <w:jc w:val="both"/>
            <w:rPr>
              <w:rFonts w:ascii="Arial" w:hAnsi="Arial" w:cs="Arial"/>
              <w:sz w:val="24"/>
              <w:szCs w:val="24"/>
            </w:rPr>
          </w:pPr>
          <w:r w:rsidRPr="001B7EB1">
            <w:rPr>
              <w:rFonts w:ascii="Arial" w:hAnsi="Arial" w:cs="Arial"/>
              <w:sz w:val="24"/>
              <w:szCs w:val="24"/>
            </w:rPr>
            <w:t xml:space="preserve">The financial ratio analysis is to use the Hilton hotel financial report that identify the business manage the strengths and weaknesses which compare toward the calculation of ratio that makes decision such as the balance sheet, income statement and statement of cash flows such as in the hotel industry sector. The ratio also brings difference type of method such as </w:t>
          </w:r>
          <w:r w:rsidR="00697111" w:rsidRPr="001B7EB1">
            <w:rPr>
              <w:rFonts w:ascii="Arial" w:hAnsi="Arial" w:cs="Arial"/>
              <w:sz w:val="24"/>
              <w:szCs w:val="24"/>
            </w:rPr>
            <w:t xml:space="preserve">liquidity </w:t>
          </w:r>
          <w:r w:rsidRPr="001B7EB1">
            <w:rPr>
              <w:rFonts w:ascii="Arial" w:hAnsi="Arial" w:cs="Arial"/>
              <w:sz w:val="24"/>
              <w:szCs w:val="24"/>
            </w:rPr>
            <w:t>profitability</w:t>
          </w:r>
          <w:r w:rsidR="00697111" w:rsidRPr="001B7EB1">
            <w:rPr>
              <w:rFonts w:ascii="Arial" w:hAnsi="Arial" w:cs="Arial"/>
              <w:sz w:val="24"/>
              <w:szCs w:val="24"/>
            </w:rPr>
            <w:t xml:space="preserve"> and</w:t>
          </w:r>
          <w:r w:rsidRPr="001B7EB1">
            <w:rPr>
              <w:rFonts w:ascii="Arial" w:hAnsi="Arial" w:cs="Arial"/>
              <w:sz w:val="24"/>
              <w:szCs w:val="24"/>
            </w:rPr>
            <w:t xml:space="preserve"> solvency (Carlson</w:t>
          </w:r>
          <w:r w:rsidR="00B8669B" w:rsidRPr="001B7EB1">
            <w:rPr>
              <w:rFonts w:ascii="Arial" w:hAnsi="Arial" w:cs="Arial"/>
              <w:sz w:val="24"/>
              <w:szCs w:val="24"/>
            </w:rPr>
            <w:t>. R.,</w:t>
          </w:r>
          <w:r w:rsidRPr="001B7EB1">
            <w:rPr>
              <w:rFonts w:ascii="Arial" w:hAnsi="Arial" w:cs="Arial"/>
              <w:sz w:val="24"/>
              <w:szCs w:val="24"/>
            </w:rPr>
            <w:t xml:space="preserve"> 2020).</w:t>
          </w:r>
        </w:p>
        <w:p w14:paraId="5D590FBA" w14:textId="2E1332C8" w:rsidR="002E1C6F" w:rsidRPr="001B7EB1" w:rsidRDefault="002E1C6F" w:rsidP="001B7EB1">
          <w:pPr>
            <w:spacing w:line="360" w:lineRule="auto"/>
            <w:jc w:val="both"/>
            <w:rPr>
              <w:rFonts w:ascii="Arial" w:hAnsi="Arial" w:cs="Arial"/>
              <w:sz w:val="24"/>
              <w:szCs w:val="24"/>
            </w:rPr>
          </w:pPr>
        </w:p>
        <w:tbl>
          <w:tblPr>
            <w:tblStyle w:val="TableGrid"/>
            <w:tblW w:w="9856" w:type="dxa"/>
            <w:tblLook w:val="04A0" w:firstRow="1" w:lastRow="0" w:firstColumn="1" w:lastColumn="0" w:noHBand="0" w:noVBand="1"/>
          </w:tblPr>
          <w:tblGrid>
            <w:gridCol w:w="2547"/>
            <w:gridCol w:w="1701"/>
            <w:gridCol w:w="2126"/>
            <w:gridCol w:w="2022"/>
            <w:gridCol w:w="1460"/>
          </w:tblGrid>
          <w:tr w:rsidR="009C1CE2" w:rsidRPr="001B7EB1" w14:paraId="6C347622" w14:textId="77777777" w:rsidTr="00E3350F">
            <w:trPr>
              <w:trHeight w:val="288"/>
            </w:trPr>
            <w:tc>
              <w:tcPr>
                <w:tcW w:w="2547" w:type="dxa"/>
                <w:noWrap/>
                <w:hideMark/>
              </w:tcPr>
              <w:p w14:paraId="3C7434E8" w14:textId="77777777" w:rsidR="009C1CE2" w:rsidRPr="001B7EB1" w:rsidRDefault="009C1CE2" w:rsidP="001B7EB1">
                <w:pPr>
                  <w:spacing w:line="360" w:lineRule="auto"/>
                  <w:jc w:val="both"/>
                  <w:rPr>
                    <w:rFonts w:ascii="Arial" w:eastAsia="Times New Roman" w:hAnsi="Arial" w:cs="Arial"/>
                    <w:b/>
                    <w:bCs/>
                    <w:color w:val="000000"/>
                    <w:sz w:val="24"/>
                    <w:szCs w:val="24"/>
                    <w:lang w:eastAsia="en-GB"/>
                  </w:rPr>
                </w:pPr>
                <w:r w:rsidRPr="001B7EB1">
                  <w:rPr>
                    <w:rFonts w:ascii="Arial" w:eastAsia="Times New Roman" w:hAnsi="Arial" w:cs="Arial"/>
                    <w:b/>
                    <w:bCs/>
                    <w:color w:val="000000"/>
                    <w:sz w:val="24"/>
                    <w:szCs w:val="24"/>
                    <w:lang w:eastAsia="en-GB"/>
                  </w:rPr>
                  <w:t>Income Statement</w:t>
                </w:r>
              </w:p>
            </w:tc>
            <w:tc>
              <w:tcPr>
                <w:tcW w:w="5849" w:type="dxa"/>
                <w:gridSpan w:val="3"/>
                <w:noWrap/>
                <w:hideMark/>
              </w:tcPr>
              <w:p w14:paraId="511E838B" w14:textId="77777777" w:rsidR="009C1CE2" w:rsidRPr="001B7EB1" w:rsidRDefault="009C1CE2" w:rsidP="001B7EB1">
                <w:pPr>
                  <w:spacing w:line="360" w:lineRule="auto"/>
                  <w:jc w:val="both"/>
                  <w:rPr>
                    <w:rFonts w:ascii="Arial" w:eastAsia="Times New Roman" w:hAnsi="Arial" w:cs="Arial"/>
                    <w:b/>
                    <w:bCs/>
                    <w:color w:val="232A31"/>
                    <w:sz w:val="24"/>
                    <w:szCs w:val="24"/>
                    <w:lang w:eastAsia="en-GB"/>
                  </w:rPr>
                </w:pPr>
                <w:r w:rsidRPr="001B7EB1">
                  <w:rPr>
                    <w:rFonts w:ascii="Arial" w:eastAsia="Times New Roman" w:hAnsi="Arial" w:cs="Arial"/>
                    <w:b/>
                    <w:bCs/>
                    <w:color w:val="232A31"/>
                    <w:sz w:val="24"/>
                    <w:szCs w:val="24"/>
                    <w:lang w:eastAsia="en-GB"/>
                  </w:rPr>
                  <w:t>Hilton Worldwide Holdings Inc. (HLT)</w:t>
                </w:r>
              </w:p>
            </w:tc>
            <w:tc>
              <w:tcPr>
                <w:tcW w:w="1460" w:type="dxa"/>
                <w:noWrap/>
                <w:hideMark/>
              </w:tcPr>
              <w:p w14:paraId="1AA94E7B" w14:textId="77777777" w:rsidR="009C1CE2" w:rsidRPr="001B7EB1" w:rsidRDefault="009C1CE2" w:rsidP="001B7EB1">
                <w:pPr>
                  <w:spacing w:line="360" w:lineRule="auto"/>
                  <w:jc w:val="both"/>
                  <w:rPr>
                    <w:rFonts w:ascii="Arial" w:eastAsia="Times New Roman" w:hAnsi="Arial" w:cs="Arial"/>
                    <w:b/>
                    <w:bCs/>
                    <w:color w:val="232A31"/>
                    <w:sz w:val="24"/>
                    <w:szCs w:val="24"/>
                    <w:lang w:eastAsia="en-GB"/>
                  </w:rPr>
                </w:pPr>
              </w:p>
            </w:tc>
          </w:tr>
          <w:tr w:rsidR="009C1CE2" w:rsidRPr="001B7EB1" w14:paraId="0351A774" w14:textId="77777777" w:rsidTr="00E3350F">
            <w:trPr>
              <w:trHeight w:val="288"/>
            </w:trPr>
            <w:tc>
              <w:tcPr>
                <w:tcW w:w="2547" w:type="dxa"/>
                <w:noWrap/>
                <w:hideMark/>
              </w:tcPr>
              <w:p w14:paraId="33A4F20F" w14:textId="77777777" w:rsidR="009C1CE2" w:rsidRPr="001B7EB1" w:rsidRDefault="009C1CE2" w:rsidP="001B7EB1">
                <w:pPr>
                  <w:spacing w:line="360" w:lineRule="auto"/>
                  <w:jc w:val="both"/>
                  <w:rPr>
                    <w:rFonts w:ascii="Arial" w:eastAsia="Times New Roman" w:hAnsi="Arial" w:cs="Arial"/>
                    <w:sz w:val="24"/>
                    <w:szCs w:val="24"/>
                    <w:lang w:eastAsia="en-GB"/>
                  </w:rPr>
                </w:pPr>
              </w:p>
            </w:tc>
            <w:tc>
              <w:tcPr>
                <w:tcW w:w="1701" w:type="dxa"/>
                <w:noWrap/>
                <w:hideMark/>
              </w:tcPr>
              <w:p w14:paraId="59E6FF17" w14:textId="77777777" w:rsidR="009C1CE2" w:rsidRPr="001B7EB1" w:rsidRDefault="009C1CE2" w:rsidP="001B7EB1">
                <w:pPr>
                  <w:spacing w:line="360" w:lineRule="auto"/>
                  <w:jc w:val="both"/>
                  <w:rPr>
                    <w:rFonts w:ascii="Arial" w:eastAsia="Times New Roman" w:hAnsi="Arial" w:cs="Arial"/>
                    <w:color w:val="000000"/>
                    <w:sz w:val="24"/>
                    <w:szCs w:val="24"/>
                    <w:lang w:eastAsia="en-GB"/>
                  </w:rPr>
                </w:pPr>
                <w:r w:rsidRPr="001B7EB1">
                  <w:rPr>
                    <w:rFonts w:ascii="Arial" w:eastAsia="Times New Roman" w:hAnsi="Arial" w:cs="Arial"/>
                    <w:color w:val="000000"/>
                    <w:sz w:val="24"/>
                    <w:szCs w:val="24"/>
                    <w:lang w:eastAsia="en-GB"/>
                  </w:rPr>
                  <w:t>2020</w:t>
                </w:r>
              </w:p>
            </w:tc>
            <w:tc>
              <w:tcPr>
                <w:tcW w:w="2126" w:type="dxa"/>
                <w:noWrap/>
                <w:hideMark/>
              </w:tcPr>
              <w:p w14:paraId="0DD506CD" w14:textId="77777777" w:rsidR="009C1CE2" w:rsidRPr="001B7EB1" w:rsidRDefault="009C1CE2" w:rsidP="001B7EB1">
                <w:pPr>
                  <w:spacing w:line="360" w:lineRule="auto"/>
                  <w:jc w:val="both"/>
                  <w:rPr>
                    <w:rFonts w:ascii="Arial" w:eastAsia="Times New Roman" w:hAnsi="Arial" w:cs="Arial"/>
                    <w:color w:val="000000"/>
                    <w:sz w:val="24"/>
                    <w:szCs w:val="24"/>
                    <w:lang w:eastAsia="en-GB"/>
                  </w:rPr>
                </w:pPr>
                <w:r w:rsidRPr="001B7EB1">
                  <w:rPr>
                    <w:rFonts w:ascii="Arial" w:eastAsia="Times New Roman" w:hAnsi="Arial" w:cs="Arial"/>
                    <w:color w:val="000000"/>
                    <w:sz w:val="24"/>
                    <w:szCs w:val="24"/>
                    <w:lang w:eastAsia="en-GB"/>
                  </w:rPr>
                  <w:t>2019</w:t>
                </w:r>
              </w:p>
            </w:tc>
            <w:tc>
              <w:tcPr>
                <w:tcW w:w="2022" w:type="dxa"/>
                <w:noWrap/>
                <w:hideMark/>
              </w:tcPr>
              <w:p w14:paraId="40729A19" w14:textId="77777777" w:rsidR="009C1CE2" w:rsidRPr="001B7EB1" w:rsidRDefault="009C1CE2" w:rsidP="001B7EB1">
                <w:pPr>
                  <w:spacing w:line="360" w:lineRule="auto"/>
                  <w:jc w:val="both"/>
                  <w:rPr>
                    <w:rFonts w:ascii="Arial" w:eastAsia="Times New Roman" w:hAnsi="Arial" w:cs="Arial"/>
                    <w:color w:val="000000"/>
                    <w:sz w:val="24"/>
                    <w:szCs w:val="24"/>
                    <w:lang w:eastAsia="en-GB"/>
                  </w:rPr>
                </w:pPr>
                <w:r w:rsidRPr="001B7EB1">
                  <w:rPr>
                    <w:rFonts w:ascii="Arial" w:eastAsia="Times New Roman" w:hAnsi="Arial" w:cs="Arial"/>
                    <w:color w:val="000000"/>
                    <w:sz w:val="24"/>
                    <w:szCs w:val="24"/>
                    <w:lang w:eastAsia="en-GB"/>
                  </w:rPr>
                  <w:t>Change</w:t>
                </w:r>
              </w:p>
            </w:tc>
            <w:tc>
              <w:tcPr>
                <w:tcW w:w="1460" w:type="dxa"/>
                <w:noWrap/>
                <w:hideMark/>
              </w:tcPr>
              <w:p w14:paraId="078E90B2" w14:textId="77777777" w:rsidR="009C1CE2" w:rsidRPr="001B7EB1" w:rsidRDefault="009C1CE2" w:rsidP="001B7EB1">
                <w:pPr>
                  <w:spacing w:line="360" w:lineRule="auto"/>
                  <w:jc w:val="both"/>
                  <w:rPr>
                    <w:rFonts w:ascii="Arial" w:eastAsia="Times New Roman" w:hAnsi="Arial" w:cs="Arial"/>
                    <w:color w:val="000000"/>
                    <w:sz w:val="24"/>
                    <w:szCs w:val="24"/>
                    <w:lang w:eastAsia="en-GB"/>
                  </w:rPr>
                </w:pPr>
                <w:r w:rsidRPr="001B7EB1">
                  <w:rPr>
                    <w:rFonts w:ascii="Arial" w:eastAsia="Times New Roman" w:hAnsi="Arial" w:cs="Arial"/>
                    <w:color w:val="000000"/>
                    <w:sz w:val="24"/>
                    <w:szCs w:val="24"/>
                    <w:lang w:eastAsia="en-GB"/>
                  </w:rPr>
                  <w:t>% Change</w:t>
                </w:r>
              </w:p>
            </w:tc>
          </w:tr>
          <w:tr w:rsidR="000C786C" w:rsidRPr="001B7EB1" w14:paraId="3FBB9818" w14:textId="77777777" w:rsidTr="00E3350F">
            <w:trPr>
              <w:trHeight w:val="288"/>
            </w:trPr>
            <w:tc>
              <w:tcPr>
                <w:tcW w:w="2547" w:type="dxa"/>
                <w:noWrap/>
                <w:hideMark/>
              </w:tcPr>
              <w:p w14:paraId="6E91B5C0" w14:textId="77777777" w:rsidR="000C786C" w:rsidRPr="001B7EB1" w:rsidRDefault="000C786C" w:rsidP="001B7EB1">
                <w:pPr>
                  <w:spacing w:line="360" w:lineRule="auto"/>
                  <w:jc w:val="both"/>
                  <w:rPr>
                    <w:rFonts w:ascii="Arial" w:eastAsia="Times New Roman" w:hAnsi="Arial" w:cs="Arial"/>
                    <w:color w:val="000000"/>
                    <w:sz w:val="24"/>
                    <w:szCs w:val="24"/>
                    <w:lang w:eastAsia="en-GB"/>
                  </w:rPr>
                </w:pPr>
                <w:r w:rsidRPr="001B7EB1">
                  <w:rPr>
                    <w:rFonts w:ascii="Arial" w:eastAsia="Times New Roman" w:hAnsi="Arial" w:cs="Arial"/>
                    <w:color w:val="000000"/>
                    <w:sz w:val="24"/>
                    <w:szCs w:val="24"/>
                    <w:lang w:eastAsia="en-GB"/>
                  </w:rPr>
                  <w:t>Fiscal Year Ends</w:t>
                </w:r>
              </w:p>
            </w:tc>
            <w:tc>
              <w:tcPr>
                <w:tcW w:w="1701" w:type="dxa"/>
                <w:noWrap/>
                <w:vAlign w:val="center"/>
                <w:hideMark/>
              </w:tcPr>
              <w:p w14:paraId="66F671D3" w14:textId="77777777" w:rsidR="000C786C" w:rsidRPr="001B7EB1" w:rsidRDefault="000C786C" w:rsidP="001B7EB1">
                <w:pPr>
                  <w:spacing w:line="360" w:lineRule="auto"/>
                  <w:jc w:val="both"/>
                  <w:rPr>
                    <w:rFonts w:ascii="Arial" w:eastAsia="Times New Roman" w:hAnsi="Arial" w:cs="Arial"/>
                    <w:color w:val="000000"/>
                    <w:sz w:val="24"/>
                    <w:szCs w:val="24"/>
                    <w:lang w:eastAsia="en-GB"/>
                  </w:rPr>
                </w:pPr>
                <w:r w:rsidRPr="001B7EB1">
                  <w:rPr>
                    <w:rFonts w:ascii="Arial" w:eastAsia="Times New Roman" w:hAnsi="Arial" w:cs="Arial"/>
                    <w:color w:val="000000"/>
                    <w:sz w:val="24"/>
                    <w:szCs w:val="24"/>
                    <w:lang w:eastAsia="en-GB"/>
                  </w:rPr>
                  <w:t>31/12/2021</w:t>
                </w:r>
              </w:p>
            </w:tc>
            <w:tc>
              <w:tcPr>
                <w:tcW w:w="2126" w:type="dxa"/>
                <w:noWrap/>
                <w:vAlign w:val="center"/>
                <w:hideMark/>
              </w:tcPr>
              <w:p w14:paraId="17798BCA" w14:textId="77777777" w:rsidR="000C786C" w:rsidRPr="001B7EB1" w:rsidRDefault="000C786C" w:rsidP="001B7EB1">
                <w:pPr>
                  <w:spacing w:line="360" w:lineRule="auto"/>
                  <w:jc w:val="both"/>
                  <w:rPr>
                    <w:rFonts w:ascii="Arial" w:eastAsia="Times New Roman" w:hAnsi="Arial" w:cs="Arial"/>
                    <w:color w:val="000000"/>
                    <w:sz w:val="24"/>
                    <w:szCs w:val="24"/>
                    <w:lang w:eastAsia="en-GB"/>
                  </w:rPr>
                </w:pPr>
                <w:r w:rsidRPr="001B7EB1">
                  <w:rPr>
                    <w:rFonts w:ascii="Arial" w:eastAsia="Times New Roman" w:hAnsi="Arial" w:cs="Arial"/>
                    <w:color w:val="000000"/>
                    <w:sz w:val="24"/>
                    <w:szCs w:val="24"/>
                    <w:lang w:eastAsia="en-GB"/>
                  </w:rPr>
                  <w:t>31/12/2020</w:t>
                </w:r>
              </w:p>
            </w:tc>
            <w:tc>
              <w:tcPr>
                <w:tcW w:w="2022" w:type="dxa"/>
                <w:noWrap/>
                <w:vAlign w:val="bottom"/>
                <w:hideMark/>
              </w:tcPr>
              <w:p w14:paraId="2CF47995" w14:textId="5B817E75" w:rsidR="000C786C" w:rsidRPr="001B7EB1" w:rsidRDefault="000C786C" w:rsidP="001B7EB1">
                <w:pPr>
                  <w:spacing w:line="360" w:lineRule="auto"/>
                  <w:jc w:val="both"/>
                  <w:rPr>
                    <w:rFonts w:ascii="Arial" w:eastAsia="Times New Roman" w:hAnsi="Arial" w:cs="Arial"/>
                    <w:color w:val="000000"/>
                    <w:sz w:val="24"/>
                    <w:szCs w:val="24"/>
                    <w:lang w:eastAsia="en-GB"/>
                  </w:rPr>
                </w:pPr>
              </w:p>
            </w:tc>
            <w:tc>
              <w:tcPr>
                <w:tcW w:w="1460" w:type="dxa"/>
                <w:noWrap/>
                <w:vAlign w:val="bottom"/>
                <w:hideMark/>
              </w:tcPr>
              <w:p w14:paraId="39E9219F" w14:textId="430B5990" w:rsidR="000C786C" w:rsidRPr="001B7EB1" w:rsidRDefault="000C786C" w:rsidP="001B7EB1">
                <w:pPr>
                  <w:spacing w:line="360" w:lineRule="auto"/>
                  <w:jc w:val="both"/>
                  <w:rPr>
                    <w:rFonts w:ascii="Arial" w:eastAsia="Times New Roman" w:hAnsi="Arial" w:cs="Arial"/>
                    <w:color w:val="000000"/>
                    <w:sz w:val="24"/>
                    <w:szCs w:val="24"/>
                    <w:lang w:eastAsia="en-GB"/>
                  </w:rPr>
                </w:pPr>
              </w:p>
            </w:tc>
          </w:tr>
          <w:tr w:rsidR="00F42D68" w:rsidRPr="001B7EB1" w14:paraId="78C06B21" w14:textId="77777777" w:rsidTr="00BD1F6C">
            <w:trPr>
              <w:trHeight w:val="288"/>
            </w:trPr>
            <w:tc>
              <w:tcPr>
                <w:tcW w:w="2547" w:type="dxa"/>
                <w:noWrap/>
                <w:hideMark/>
              </w:tcPr>
              <w:p w14:paraId="1AC6A790" w14:textId="77777777" w:rsidR="00F42D68" w:rsidRPr="001B7EB1" w:rsidRDefault="00F42D68" w:rsidP="001B7EB1">
                <w:pPr>
                  <w:spacing w:line="360" w:lineRule="auto"/>
                  <w:jc w:val="both"/>
                  <w:rPr>
                    <w:rFonts w:ascii="Arial" w:eastAsia="Times New Roman" w:hAnsi="Arial" w:cs="Arial"/>
                    <w:color w:val="000000"/>
                    <w:sz w:val="24"/>
                    <w:szCs w:val="24"/>
                    <w:lang w:eastAsia="en-GB"/>
                  </w:rPr>
                </w:pPr>
                <w:r w:rsidRPr="001B7EB1">
                  <w:rPr>
                    <w:rFonts w:ascii="Arial" w:eastAsia="Times New Roman" w:hAnsi="Arial" w:cs="Arial"/>
                    <w:color w:val="000000"/>
                    <w:sz w:val="24"/>
                    <w:szCs w:val="24"/>
                    <w:lang w:eastAsia="en-GB"/>
                  </w:rPr>
                  <w:t>Sales</w:t>
                </w:r>
              </w:p>
            </w:tc>
            <w:tc>
              <w:tcPr>
                <w:tcW w:w="1701" w:type="dxa"/>
                <w:noWrap/>
                <w:vAlign w:val="center"/>
                <w:hideMark/>
              </w:tcPr>
              <w:p w14:paraId="521706CB" w14:textId="77777777" w:rsidR="00F42D68" w:rsidRPr="001B7EB1" w:rsidRDefault="00F42D68" w:rsidP="001B7EB1">
                <w:pPr>
                  <w:spacing w:line="360" w:lineRule="auto"/>
                  <w:jc w:val="both"/>
                  <w:rPr>
                    <w:rFonts w:ascii="Arial" w:eastAsia="Times New Roman" w:hAnsi="Arial" w:cs="Arial"/>
                    <w:color w:val="000000"/>
                    <w:sz w:val="24"/>
                    <w:szCs w:val="24"/>
                    <w:lang w:eastAsia="en-GB"/>
                  </w:rPr>
                </w:pPr>
                <w:r w:rsidRPr="001B7EB1">
                  <w:rPr>
                    <w:rFonts w:ascii="Arial" w:eastAsia="Times New Roman" w:hAnsi="Arial" w:cs="Arial"/>
                    <w:color w:val="000000"/>
                    <w:sz w:val="24"/>
                    <w:szCs w:val="24"/>
                    <w:lang w:eastAsia="en-GB"/>
                  </w:rPr>
                  <w:t>4,307,000</w:t>
                </w:r>
              </w:p>
            </w:tc>
            <w:tc>
              <w:tcPr>
                <w:tcW w:w="2126" w:type="dxa"/>
                <w:noWrap/>
                <w:vAlign w:val="center"/>
                <w:hideMark/>
              </w:tcPr>
              <w:p w14:paraId="586C7E86" w14:textId="77777777" w:rsidR="00F42D68" w:rsidRPr="001B7EB1" w:rsidRDefault="00F42D68" w:rsidP="001B7EB1">
                <w:pPr>
                  <w:spacing w:line="360" w:lineRule="auto"/>
                  <w:jc w:val="both"/>
                  <w:rPr>
                    <w:rFonts w:ascii="Arial" w:eastAsia="Times New Roman" w:hAnsi="Arial" w:cs="Arial"/>
                    <w:color w:val="000000"/>
                    <w:sz w:val="24"/>
                    <w:szCs w:val="24"/>
                    <w:lang w:eastAsia="en-GB"/>
                  </w:rPr>
                </w:pPr>
                <w:r w:rsidRPr="001B7EB1">
                  <w:rPr>
                    <w:rFonts w:ascii="Arial" w:eastAsia="Times New Roman" w:hAnsi="Arial" w:cs="Arial"/>
                    <w:color w:val="000000"/>
                    <w:sz w:val="24"/>
                    <w:szCs w:val="24"/>
                    <w:lang w:eastAsia="en-GB"/>
                  </w:rPr>
                  <w:t>9,452,000</w:t>
                </w:r>
              </w:p>
            </w:tc>
            <w:tc>
              <w:tcPr>
                <w:tcW w:w="2022" w:type="dxa"/>
                <w:noWrap/>
                <w:hideMark/>
              </w:tcPr>
              <w:p w14:paraId="553EC048" w14:textId="3FE1DEFA" w:rsidR="00F42D68" w:rsidRPr="001B7EB1" w:rsidRDefault="00F42D68" w:rsidP="001B7EB1">
                <w:pPr>
                  <w:spacing w:line="360" w:lineRule="auto"/>
                  <w:jc w:val="both"/>
                  <w:rPr>
                    <w:rFonts w:ascii="Arial" w:eastAsia="Times New Roman" w:hAnsi="Arial" w:cs="Arial"/>
                    <w:color w:val="000000"/>
                    <w:sz w:val="24"/>
                    <w:szCs w:val="24"/>
                    <w:lang w:eastAsia="en-GB"/>
                  </w:rPr>
                </w:pPr>
                <w:r w:rsidRPr="001B7EB1">
                  <w:rPr>
                    <w:rFonts w:ascii="Arial" w:hAnsi="Arial" w:cs="Arial"/>
                    <w:sz w:val="24"/>
                    <w:szCs w:val="24"/>
                  </w:rPr>
                  <w:t>-5.145.000</w:t>
                </w:r>
              </w:p>
            </w:tc>
            <w:tc>
              <w:tcPr>
                <w:tcW w:w="1460" w:type="dxa"/>
                <w:noWrap/>
                <w:hideMark/>
              </w:tcPr>
              <w:p w14:paraId="63636FAF" w14:textId="6F551421" w:rsidR="00F42D68" w:rsidRPr="001B7EB1" w:rsidRDefault="00F42D68" w:rsidP="001B7EB1">
                <w:pPr>
                  <w:spacing w:line="360" w:lineRule="auto"/>
                  <w:jc w:val="both"/>
                  <w:rPr>
                    <w:rFonts w:ascii="Arial" w:eastAsia="Times New Roman" w:hAnsi="Arial" w:cs="Arial"/>
                    <w:sz w:val="24"/>
                    <w:szCs w:val="24"/>
                    <w:lang w:eastAsia="en-GB"/>
                  </w:rPr>
                </w:pPr>
                <w:r w:rsidRPr="001B7EB1">
                  <w:rPr>
                    <w:rFonts w:ascii="Arial" w:hAnsi="Arial" w:cs="Arial"/>
                    <w:sz w:val="24"/>
                    <w:szCs w:val="24"/>
                  </w:rPr>
                  <w:t>-54%</w:t>
                </w:r>
              </w:p>
            </w:tc>
          </w:tr>
          <w:tr w:rsidR="00F42D68" w:rsidRPr="001B7EB1" w14:paraId="47A149B2" w14:textId="77777777" w:rsidTr="00BD1F6C">
            <w:trPr>
              <w:trHeight w:val="288"/>
            </w:trPr>
            <w:tc>
              <w:tcPr>
                <w:tcW w:w="2547" w:type="dxa"/>
                <w:noWrap/>
                <w:hideMark/>
              </w:tcPr>
              <w:p w14:paraId="08DADA09" w14:textId="77777777" w:rsidR="00F42D68" w:rsidRPr="001B7EB1" w:rsidRDefault="00F42D68" w:rsidP="001B7EB1">
                <w:pPr>
                  <w:spacing w:line="360" w:lineRule="auto"/>
                  <w:jc w:val="both"/>
                  <w:rPr>
                    <w:rFonts w:ascii="Arial" w:eastAsia="Times New Roman" w:hAnsi="Arial" w:cs="Arial"/>
                    <w:color w:val="000000"/>
                    <w:sz w:val="24"/>
                    <w:szCs w:val="24"/>
                    <w:lang w:eastAsia="en-GB"/>
                  </w:rPr>
                </w:pPr>
                <w:r w:rsidRPr="001B7EB1">
                  <w:rPr>
                    <w:rFonts w:ascii="Arial" w:eastAsia="Times New Roman" w:hAnsi="Arial" w:cs="Arial"/>
                    <w:color w:val="000000"/>
                    <w:sz w:val="24"/>
                    <w:szCs w:val="24"/>
                    <w:lang w:eastAsia="en-GB"/>
                  </w:rPr>
                  <w:t>Cost of goods sold</w:t>
                </w:r>
              </w:p>
            </w:tc>
            <w:tc>
              <w:tcPr>
                <w:tcW w:w="1701" w:type="dxa"/>
                <w:noWrap/>
                <w:vAlign w:val="center"/>
                <w:hideMark/>
              </w:tcPr>
              <w:p w14:paraId="4EEB4749" w14:textId="77777777" w:rsidR="00F42D68" w:rsidRPr="001B7EB1" w:rsidRDefault="00F42D68" w:rsidP="001B7EB1">
                <w:pPr>
                  <w:spacing w:line="360" w:lineRule="auto"/>
                  <w:jc w:val="both"/>
                  <w:rPr>
                    <w:rFonts w:ascii="Arial" w:eastAsia="Times New Roman" w:hAnsi="Arial" w:cs="Arial"/>
                    <w:color w:val="000000"/>
                    <w:sz w:val="24"/>
                    <w:szCs w:val="24"/>
                    <w:lang w:eastAsia="en-GB"/>
                  </w:rPr>
                </w:pPr>
                <w:r w:rsidRPr="001B7EB1">
                  <w:rPr>
                    <w:rFonts w:ascii="Arial" w:eastAsia="Times New Roman" w:hAnsi="Arial" w:cs="Arial"/>
                    <w:color w:val="000000"/>
                    <w:sz w:val="24"/>
                    <w:szCs w:val="24"/>
                    <w:lang w:eastAsia="en-GB"/>
                  </w:rPr>
                  <w:t>3,724,000</w:t>
                </w:r>
              </w:p>
            </w:tc>
            <w:tc>
              <w:tcPr>
                <w:tcW w:w="2126" w:type="dxa"/>
                <w:noWrap/>
                <w:vAlign w:val="center"/>
                <w:hideMark/>
              </w:tcPr>
              <w:p w14:paraId="331AA851" w14:textId="77777777" w:rsidR="00F42D68" w:rsidRPr="001B7EB1" w:rsidRDefault="00F42D68" w:rsidP="001B7EB1">
                <w:pPr>
                  <w:spacing w:line="360" w:lineRule="auto"/>
                  <w:jc w:val="both"/>
                  <w:rPr>
                    <w:rFonts w:ascii="Arial" w:eastAsia="Times New Roman" w:hAnsi="Arial" w:cs="Arial"/>
                    <w:color w:val="000000"/>
                    <w:sz w:val="24"/>
                    <w:szCs w:val="24"/>
                    <w:lang w:eastAsia="en-GB"/>
                  </w:rPr>
                </w:pPr>
                <w:r w:rsidRPr="001B7EB1">
                  <w:rPr>
                    <w:rFonts w:ascii="Arial" w:eastAsia="Times New Roman" w:hAnsi="Arial" w:cs="Arial"/>
                    <w:color w:val="000000"/>
                    <w:sz w:val="24"/>
                    <w:szCs w:val="24"/>
                    <w:lang w:eastAsia="en-GB"/>
                  </w:rPr>
                  <w:t>7,017,000</w:t>
                </w:r>
              </w:p>
            </w:tc>
            <w:tc>
              <w:tcPr>
                <w:tcW w:w="2022" w:type="dxa"/>
                <w:noWrap/>
                <w:hideMark/>
              </w:tcPr>
              <w:p w14:paraId="20B7FB60" w14:textId="7F0EE8A0" w:rsidR="00F42D68" w:rsidRPr="001B7EB1" w:rsidRDefault="00F42D68" w:rsidP="001B7EB1">
                <w:pPr>
                  <w:spacing w:line="360" w:lineRule="auto"/>
                  <w:jc w:val="both"/>
                  <w:rPr>
                    <w:rFonts w:ascii="Arial" w:eastAsia="Times New Roman" w:hAnsi="Arial" w:cs="Arial"/>
                    <w:color w:val="000000"/>
                    <w:sz w:val="24"/>
                    <w:szCs w:val="24"/>
                    <w:lang w:eastAsia="en-GB"/>
                  </w:rPr>
                </w:pPr>
                <w:r w:rsidRPr="001B7EB1">
                  <w:rPr>
                    <w:rFonts w:ascii="Arial" w:hAnsi="Arial" w:cs="Arial"/>
                    <w:sz w:val="24"/>
                    <w:szCs w:val="24"/>
                  </w:rPr>
                  <w:t>-3.293.000</w:t>
                </w:r>
              </w:p>
            </w:tc>
            <w:tc>
              <w:tcPr>
                <w:tcW w:w="1460" w:type="dxa"/>
                <w:noWrap/>
                <w:hideMark/>
              </w:tcPr>
              <w:p w14:paraId="4D336472" w14:textId="1AF601C8" w:rsidR="00F42D68" w:rsidRPr="001B7EB1" w:rsidRDefault="00F42D68" w:rsidP="001B7EB1">
                <w:pPr>
                  <w:spacing w:line="360" w:lineRule="auto"/>
                  <w:jc w:val="both"/>
                  <w:rPr>
                    <w:rFonts w:ascii="Arial" w:eastAsia="Times New Roman" w:hAnsi="Arial" w:cs="Arial"/>
                    <w:sz w:val="24"/>
                    <w:szCs w:val="24"/>
                    <w:lang w:eastAsia="en-GB"/>
                  </w:rPr>
                </w:pPr>
                <w:r w:rsidRPr="001B7EB1">
                  <w:rPr>
                    <w:rFonts w:ascii="Arial" w:hAnsi="Arial" w:cs="Arial"/>
                    <w:sz w:val="24"/>
                    <w:szCs w:val="24"/>
                  </w:rPr>
                  <w:t>-47</w:t>
                </w:r>
                <w:r w:rsidR="00077195" w:rsidRPr="001B7EB1">
                  <w:rPr>
                    <w:rFonts w:ascii="Arial" w:hAnsi="Arial" w:cs="Arial"/>
                    <w:sz w:val="24"/>
                    <w:szCs w:val="24"/>
                  </w:rPr>
                  <w:t>%</w:t>
                </w:r>
              </w:p>
            </w:tc>
          </w:tr>
          <w:tr w:rsidR="00F42D68" w:rsidRPr="001B7EB1" w14:paraId="46F4F6E0" w14:textId="77777777" w:rsidTr="00BD1F6C">
            <w:trPr>
              <w:trHeight w:val="288"/>
            </w:trPr>
            <w:tc>
              <w:tcPr>
                <w:tcW w:w="2547" w:type="dxa"/>
                <w:noWrap/>
                <w:hideMark/>
              </w:tcPr>
              <w:p w14:paraId="11951B2B" w14:textId="77777777" w:rsidR="00F42D68" w:rsidRPr="001B7EB1" w:rsidRDefault="00F42D68" w:rsidP="001B7EB1">
                <w:pPr>
                  <w:spacing w:line="360" w:lineRule="auto"/>
                  <w:jc w:val="both"/>
                  <w:rPr>
                    <w:rFonts w:ascii="Arial" w:eastAsia="Times New Roman" w:hAnsi="Arial" w:cs="Arial"/>
                    <w:color w:val="000000"/>
                    <w:sz w:val="24"/>
                    <w:szCs w:val="24"/>
                    <w:lang w:eastAsia="en-GB"/>
                  </w:rPr>
                </w:pPr>
                <w:r w:rsidRPr="001B7EB1">
                  <w:rPr>
                    <w:rFonts w:ascii="Arial" w:eastAsia="Times New Roman" w:hAnsi="Arial" w:cs="Arial"/>
                    <w:color w:val="000000"/>
                    <w:sz w:val="24"/>
                    <w:szCs w:val="24"/>
                    <w:lang w:eastAsia="en-GB"/>
                  </w:rPr>
                  <w:t>Gross profit</w:t>
                </w:r>
              </w:p>
            </w:tc>
            <w:tc>
              <w:tcPr>
                <w:tcW w:w="1701" w:type="dxa"/>
                <w:noWrap/>
                <w:vAlign w:val="center"/>
                <w:hideMark/>
              </w:tcPr>
              <w:p w14:paraId="203FEA82" w14:textId="77777777" w:rsidR="00F42D68" w:rsidRPr="001B7EB1" w:rsidRDefault="00F42D68" w:rsidP="001B7EB1">
                <w:pPr>
                  <w:spacing w:line="360" w:lineRule="auto"/>
                  <w:jc w:val="both"/>
                  <w:rPr>
                    <w:rFonts w:ascii="Arial" w:eastAsia="Times New Roman" w:hAnsi="Arial" w:cs="Arial"/>
                    <w:color w:val="000000"/>
                    <w:sz w:val="24"/>
                    <w:szCs w:val="24"/>
                    <w:lang w:eastAsia="en-GB"/>
                  </w:rPr>
                </w:pPr>
                <w:r w:rsidRPr="001B7EB1">
                  <w:rPr>
                    <w:rFonts w:ascii="Arial" w:eastAsia="Times New Roman" w:hAnsi="Arial" w:cs="Arial"/>
                    <w:color w:val="000000"/>
                    <w:sz w:val="24"/>
                    <w:szCs w:val="24"/>
                    <w:lang w:eastAsia="en-GB"/>
                  </w:rPr>
                  <w:t>583,000</w:t>
                </w:r>
              </w:p>
            </w:tc>
            <w:tc>
              <w:tcPr>
                <w:tcW w:w="2126" w:type="dxa"/>
                <w:noWrap/>
                <w:vAlign w:val="center"/>
                <w:hideMark/>
              </w:tcPr>
              <w:p w14:paraId="4F14454F" w14:textId="77777777" w:rsidR="00F42D68" w:rsidRPr="001B7EB1" w:rsidRDefault="00F42D68" w:rsidP="001B7EB1">
                <w:pPr>
                  <w:spacing w:line="360" w:lineRule="auto"/>
                  <w:jc w:val="both"/>
                  <w:rPr>
                    <w:rFonts w:ascii="Arial" w:eastAsia="Times New Roman" w:hAnsi="Arial" w:cs="Arial"/>
                    <w:color w:val="000000"/>
                    <w:sz w:val="24"/>
                    <w:szCs w:val="24"/>
                    <w:lang w:eastAsia="en-GB"/>
                  </w:rPr>
                </w:pPr>
                <w:r w:rsidRPr="001B7EB1">
                  <w:rPr>
                    <w:rFonts w:ascii="Arial" w:eastAsia="Times New Roman" w:hAnsi="Arial" w:cs="Arial"/>
                    <w:color w:val="000000"/>
                    <w:sz w:val="24"/>
                    <w:szCs w:val="24"/>
                    <w:lang w:eastAsia="en-GB"/>
                  </w:rPr>
                  <w:t>2,435,000</w:t>
                </w:r>
              </w:p>
            </w:tc>
            <w:tc>
              <w:tcPr>
                <w:tcW w:w="2022" w:type="dxa"/>
                <w:noWrap/>
                <w:hideMark/>
              </w:tcPr>
              <w:p w14:paraId="57B3B77F" w14:textId="4E5E9C55" w:rsidR="00F42D68" w:rsidRPr="001B7EB1" w:rsidRDefault="00F42D68" w:rsidP="001B7EB1">
                <w:pPr>
                  <w:spacing w:line="360" w:lineRule="auto"/>
                  <w:jc w:val="both"/>
                  <w:rPr>
                    <w:rFonts w:ascii="Arial" w:eastAsia="Times New Roman" w:hAnsi="Arial" w:cs="Arial"/>
                    <w:color w:val="000000"/>
                    <w:sz w:val="24"/>
                    <w:szCs w:val="24"/>
                    <w:lang w:eastAsia="en-GB"/>
                  </w:rPr>
                </w:pPr>
                <w:r w:rsidRPr="001B7EB1">
                  <w:rPr>
                    <w:rFonts w:ascii="Arial" w:hAnsi="Arial" w:cs="Arial"/>
                    <w:sz w:val="24"/>
                    <w:szCs w:val="24"/>
                  </w:rPr>
                  <w:t>-1.852.000</w:t>
                </w:r>
              </w:p>
            </w:tc>
            <w:tc>
              <w:tcPr>
                <w:tcW w:w="1460" w:type="dxa"/>
                <w:noWrap/>
                <w:hideMark/>
              </w:tcPr>
              <w:p w14:paraId="24936E23" w14:textId="6AAF21B5" w:rsidR="00F42D68" w:rsidRPr="001B7EB1" w:rsidRDefault="00F42D68" w:rsidP="001B7EB1">
                <w:pPr>
                  <w:spacing w:line="360" w:lineRule="auto"/>
                  <w:jc w:val="both"/>
                  <w:rPr>
                    <w:rFonts w:ascii="Arial" w:eastAsia="Times New Roman" w:hAnsi="Arial" w:cs="Arial"/>
                    <w:sz w:val="24"/>
                    <w:szCs w:val="24"/>
                    <w:lang w:eastAsia="en-GB"/>
                  </w:rPr>
                </w:pPr>
                <w:r w:rsidRPr="001B7EB1">
                  <w:rPr>
                    <w:rFonts w:ascii="Arial" w:hAnsi="Arial" w:cs="Arial"/>
                    <w:sz w:val="24"/>
                    <w:szCs w:val="24"/>
                  </w:rPr>
                  <w:t>-76</w:t>
                </w:r>
                <w:r w:rsidR="00077195" w:rsidRPr="001B7EB1">
                  <w:rPr>
                    <w:rFonts w:ascii="Arial" w:hAnsi="Arial" w:cs="Arial"/>
                    <w:sz w:val="24"/>
                    <w:szCs w:val="24"/>
                  </w:rPr>
                  <w:t>%</w:t>
                </w:r>
              </w:p>
            </w:tc>
          </w:tr>
          <w:tr w:rsidR="00F42D68" w:rsidRPr="001B7EB1" w14:paraId="7FBDA34D" w14:textId="77777777" w:rsidTr="00BD1F6C">
            <w:trPr>
              <w:trHeight w:val="288"/>
            </w:trPr>
            <w:tc>
              <w:tcPr>
                <w:tcW w:w="2547" w:type="dxa"/>
                <w:noWrap/>
                <w:hideMark/>
              </w:tcPr>
              <w:p w14:paraId="3EAFD820" w14:textId="77777777" w:rsidR="00F42D68" w:rsidRPr="001B7EB1" w:rsidRDefault="00F42D68" w:rsidP="001B7EB1">
                <w:pPr>
                  <w:spacing w:line="360" w:lineRule="auto"/>
                  <w:jc w:val="both"/>
                  <w:rPr>
                    <w:rFonts w:ascii="Arial" w:eastAsia="Times New Roman" w:hAnsi="Arial" w:cs="Arial"/>
                    <w:color w:val="000000"/>
                    <w:sz w:val="24"/>
                    <w:szCs w:val="24"/>
                    <w:lang w:eastAsia="en-GB"/>
                  </w:rPr>
                </w:pPr>
                <w:r w:rsidRPr="001B7EB1">
                  <w:rPr>
                    <w:rFonts w:ascii="Arial" w:eastAsia="Times New Roman" w:hAnsi="Arial" w:cs="Arial"/>
                    <w:color w:val="000000"/>
                    <w:sz w:val="24"/>
                    <w:szCs w:val="24"/>
                    <w:lang w:eastAsia="en-GB"/>
                  </w:rPr>
                  <w:t>Operating Expenses</w:t>
                </w:r>
              </w:p>
            </w:tc>
            <w:tc>
              <w:tcPr>
                <w:tcW w:w="1701" w:type="dxa"/>
                <w:noWrap/>
                <w:vAlign w:val="center"/>
                <w:hideMark/>
              </w:tcPr>
              <w:p w14:paraId="7B031AEA" w14:textId="77777777" w:rsidR="00F42D68" w:rsidRPr="001B7EB1" w:rsidRDefault="00F42D68" w:rsidP="001B7EB1">
                <w:pPr>
                  <w:spacing w:line="360" w:lineRule="auto"/>
                  <w:jc w:val="both"/>
                  <w:rPr>
                    <w:rFonts w:ascii="Arial" w:eastAsia="Times New Roman" w:hAnsi="Arial" w:cs="Arial"/>
                    <w:color w:val="000000"/>
                    <w:sz w:val="24"/>
                    <w:szCs w:val="24"/>
                    <w:lang w:eastAsia="en-GB"/>
                  </w:rPr>
                </w:pPr>
                <w:r w:rsidRPr="001B7EB1">
                  <w:rPr>
                    <w:rFonts w:ascii="Arial" w:eastAsia="Times New Roman" w:hAnsi="Arial" w:cs="Arial"/>
                    <w:color w:val="000000"/>
                    <w:sz w:val="24"/>
                    <w:szCs w:val="24"/>
                    <w:lang w:eastAsia="en-GB"/>
                  </w:rPr>
                  <w:t>702,000</w:t>
                </w:r>
              </w:p>
            </w:tc>
            <w:tc>
              <w:tcPr>
                <w:tcW w:w="2126" w:type="dxa"/>
                <w:noWrap/>
                <w:vAlign w:val="center"/>
                <w:hideMark/>
              </w:tcPr>
              <w:p w14:paraId="412C744D" w14:textId="77777777" w:rsidR="00F42D68" w:rsidRPr="001B7EB1" w:rsidRDefault="00F42D68" w:rsidP="001B7EB1">
                <w:pPr>
                  <w:spacing w:line="360" w:lineRule="auto"/>
                  <w:jc w:val="both"/>
                  <w:rPr>
                    <w:rFonts w:ascii="Arial" w:eastAsia="Times New Roman" w:hAnsi="Arial" w:cs="Arial"/>
                    <w:color w:val="000000"/>
                    <w:sz w:val="24"/>
                    <w:szCs w:val="24"/>
                    <w:lang w:eastAsia="en-GB"/>
                  </w:rPr>
                </w:pPr>
                <w:r w:rsidRPr="001B7EB1">
                  <w:rPr>
                    <w:rFonts w:ascii="Arial" w:eastAsia="Times New Roman" w:hAnsi="Arial" w:cs="Arial"/>
                    <w:color w:val="000000"/>
                    <w:sz w:val="24"/>
                    <w:szCs w:val="24"/>
                    <w:lang w:eastAsia="en-GB"/>
                  </w:rPr>
                  <w:t>859,000</w:t>
                </w:r>
              </w:p>
            </w:tc>
            <w:tc>
              <w:tcPr>
                <w:tcW w:w="2022" w:type="dxa"/>
                <w:noWrap/>
                <w:hideMark/>
              </w:tcPr>
              <w:p w14:paraId="61767A06" w14:textId="04DBE224" w:rsidR="00F42D68" w:rsidRPr="001B7EB1" w:rsidRDefault="00F42D68" w:rsidP="001B7EB1">
                <w:pPr>
                  <w:spacing w:line="360" w:lineRule="auto"/>
                  <w:jc w:val="both"/>
                  <w:rPr>
                    <w:rFonts w:ascii="Arial" w:eastAsia="Times New Roman" w:hAnsi="Arial" w:cs="Arial"/>
                    <w:color w:val="000000"/>
                    <w:sz w:val="24"/>
                    <w:szCs w:val="24"/>
                    <w:lang w:eastAsia="en-GB"/>
                  </w:rPr>
                </w:pPr>
                <w:r w:rsidRPr="001B7EB1">
                  <w:rPr>
                    <w:rFonts w:ascii="Arial" w:hAnsi="Arial" w:cs="Arial"/>
                    <w:sz w:val="24"/>
                    <w:szCs w:val="24"/>
                  </w:rPr>
                  <w:t>-157.000</w:t>
                </w:r>
              </w:p>
            </w:tc>
            <w:tc>
              <w:tcPr>
                <w:tcW w:w="1460" w:type="dxa"/>
                <w:noWrap/>
                <w:hideMark/>
              </w:tcPr>
              <w:p w14:paraId="19342008" w14:textId="5BAD049A" w:rsidR="00F42D68" w:rsidRPr="001B7EB1" w:rsidRDefault="00F42D68" w:rsidP="001B7EB1">
                <w:pPr>
                  <w:spacing w:line="360" w:lineRule="auto"/>
                  <w:jc w:val="both"/>
                  <w:rPr>
                    <w:rFonts w:ascii="Arial" w:eastAsia="Times New Roman" w:hAnsi="Arial" w:cs="Arial"/>
                    <w:sz w:val="24"/>
                    <w:szCs w:val="24"/>
                    <w:lang w:eastAsia="en-GB"/>
                  </w:rPr>
                </w:pPr>
                <w:r w:rsidRPr="001B7EB1">
                  <w:rPr>
                    <w:rFonts w:ascii="Arial" w:hAnsi="Arial" w:cs="Arial"/>
                    <w:sz w:val="24"/>
                    <w:szCs w:val="24"/>
                  </w:rPr>
                  <w:t>-18</w:t>
                </w:r>
                <w:r w:rsidR="00077195" w:rsidRPr="001B7EB1">
                  <w:rPr>
                    <w:rFonts w:ascii="Arial" w:hAnsi="Arial" w:cs="Arial"/>
                    <w:sz w:val="24"/>
                    <w:szCs w:val="24"/>
                  </w:rPr>
                  <w:t>%</w:t>
                </w:r>
              </w:p>
            </w:tc>
          </w:tr>
          <w:tr w:rsidR="00F42D68" w:rsidRPr="001B7EB1" w14:paraId="22704FA7" w14:textId="77777777" w:rsidTr="00BD1F6C">
            <w:trPr>
              <w:trHeight w:val="288"/>
            </w:trPr>
            <w:tc>
              <w:tcPr>
                <w:tcW w:w="2547" w:type="dxa"/>
                <w:noWrap/>
                <w:hideMark/>
              </w:tcPr>
              <w:p w14:paraId="292EBD5B" w14:textId="77777777" w:rsidR="00F42D68" w:rsidRPr="001B7EB1" w:rsidRDefault="00F42D68" w:rsidP="001B7EB1">
                <w:pPr>
                  <w:spacing w:line="360" w:lineRule="auto"/>
                  <w:jc w:val="both"/>
                  <w:rPr>
                    <w:rFonts w:ascii="Arial" w:eastAsia="Times New Roman" w:hAnsi="Arial" w:cs="Arial"/>
                    <w:color w:val="000000"/>
                    <w:sz w:val="24"/>
                    <w:szCs w:val="24"/>
                    <w:lang w:eastAsia="en-GB"/>
                  </w:rPr>
                </w:pPr>
                <w:r w:rsidRPr="001B7EB1">
                  <w:rPr>
                    <w:rFonts w:ascii="Arial" w:eastAsia="Times New Roman" w:hAnsi="Arial" w:cs="Arial"/>
                    <w:color w:val="000000"/>
                    <w:sz w:val="24"/>
                    <w:szCs w:val="24"/>
                    <w:lang w:eastAsia="en-GB"/>
                  </w:rPr>
                  <w:t>Operating income</w:t>
                </w:r>
              </w:p>
            </w:tc>
            <w:tc>
              <w:tcPr>
                <w:tcW w:w="1701" w:type="dxa"/>
                <w:noWrap/>
                <w:vAlign w:val="center"/>
                <w:hideMark/>
              </w:tcPr>
              <w:p w14:paraId="0123139F" w14:textId="77777777" w:rsidR="00F42D68" w:rsidRPr="001B7EB1" w:rsidRDefault="00F42D68" w:rsidP="001B7EB1">
                <w:pPr>
                  <w:spacing w:line="360" w:lineRule="auto"/>
                  <w:jc w:val="both"/>
                  <w:rPr>
                    <w:rFonts w:ascii="Arial" w:eastAsia="Times New Roman" w:hAnsi="Arial" w:cs="Arial"/>
                    <w:color w:val="000000"/>
                    <w:sz w:val="24"/>
                    <w:szCs w:val="24"/>
                    <w:lang w:eastAsia="en-GB"/>
                  </w:rPr>
                </w:pPr>
                <w:r w:rsidRPr="001B7EB1">
                  <w:rPr>
                    <w:rFonts w:ascii="Arial" w:eastAsia="Times New Roman" w:hAnsi="Arial" w:cs="Arial"/>
                    <w:color w:val="000000"/>
                    <w:sz w:val="24"/>
                    <w:szCs w:val="24"/>
                    <w:lang w:eastAsia="en-GB"/>
                  </w:rPr>
                  <w:t>-119,000</w:t>
                </w:r>
              </w:p>
            </w:tc>
            <w:tc>
              <w:tcPr>
                <w:tcW w:w="2126" w:type="dxa"/>
                <w:noWrap/>
                <w:vAlign w:val="center"/>
                <w:hideMark/>
              </w:tcPr>
              <w:p w14:paraId="39B459C8" w14:textId="77777777" w:rsidR="00F42D68" w:rsidRPr="001B7EB1" w:rsidRDefault="00F42D68" w:rsidP="001B7EB1">
                <w:pPr>
                  <w:spacing w:line="360" w:lineRule="auto"/>
                  <w:jc w:val="both"/>
                  <w:rPr>
                    <w:rFonts w:ascii="Arial" w:eastAsia="Times New Roman" w:hAnsi="Arial" w:cs="Arial"/>
                    <w:color w:val="000000"/>
                    <w:sz w:val="24"/>
                    <w:szCs w:val="24"/>
                    <w:lang w:eastAsia="en-GB"/>
                  </w:rPr>
                </w:pPr>
                <w:r w:rsidRPr="001B7EB1">
                  <w:rPr>
                    <w:rFonts w:ascii="Arial" w:eastAsia="Times New Roman" w:hAnsi="Arial" w:cs="Arial"/>
                    <w:color w:val="000000"/>
                    <w:sz w:val="24"/>
                    <w:szCs w:val="24"/>
                    <w:lang w:eastAsia="en-GB"/>
                  </w:rPr>
                  <w:t>1,576,000</w:t>
                </w:r>
              </w:p>
            </w:tc>
            <w:tc>
              <w:tcPr>
                <w:tcW w:w="2022" w:type="dxa"/>
                <w:noWrap/>
                <w:hideMark/>
              </w:tcPr>
              <w:p w14:paraId="56E52F23" w14:textId="64BD8384" w:rsidR="00F42D68" w:rsidRPr="001B7EB1" w:rsidRDefault="00F42D68" w:rsidP="001B7EB1">
                <w:pPr>
                  <w:spacing w:line="360" w:lineRule="auto"/>
                  <w:jc w:val="both"/>
                  <w:rPr>
                    <w:rFonts w:ascii="Arial" w:eastAsia="Times New Roman" w:hAnsi="Arial" w:cs="Arial"/>
                    <w:color w:val="000000"/>
                    <w:sz w:val="24"/>
                    <w:szCs w:val="24"/>
                    <w:lang w:eastAsia="en-GB"/>
                  </w:rPr>
                </w:pPr>
                <w:r w:rsidRPr="001B7EB1">
                  <w:rPr>
                    <w:rFonts w:ascii="Arial" w:hAnsi="Arial" w:cs="Arial"/>
                    <w:sz w:val="24"/>
                    <w:szCs w:val="24"/>
                  </w:rPr>
                  <w:t>-1.695.000</w:t>
                </w:r>
              </w:p>
            </w:tc>
            <w:tc>
              <w:tcPr>
                <w:tcW w:w="1460" w:type="dxa"/>
                <w:noWrap/>
                <w:hideMark/>
              </w:tcPr>
              <w:p w14:paraId="314E4315" w14:textId="17967EB6" w:rsidR="00F42D68" w:rsidRPr="001B7EB1" w:rsidRDefault="00F42D68" w:rsidP="001B7EB1">
                <w:pPr>
                  <w:spacing w:line="360" w:lineRule="auto"/>
                  <w:jc w:val="both"/>
                  <w:rPr>
                    <w:rFonts w:ascii="Arial" w:eastAsia="Times New Roman" w:hAnsi="Arial" w:cs="Arial"/>
                    <w:sz w:val="24"/>
                    <w:szCs w:val="24"/>
                    <w:lang w:eastAsia="en-GB"/>
                  </w:rPr>
                </w:pPr>
                <w:r w:rsidRPr="001B7EB1">
                  <w:rPr>
                    <w:rFonts w:ascii="Arial" w:hAnsi="Arial" w:cs="Arial"/>
                    <w:sz w:val="24"/>
                    <w:szCs w:val="24"/>
                  </w:rPr>
                  <w:t>-108</w:t>
                </w:r>
                <w:r w:rsidR="00077195" w:rsidRPr="001B7EB1">
                  <w:rPr>
                    <w:rFonts w:ascii="Arial" w:hAnsi="Arial" w:cs="Arial"/>
                    <w:sz w:val="24"/>
                    <w:szCs w:val="24"/>
                  </w:rPr>
                  <w:t>%</w:t>
                </w:r>
              </w:p>
            </w:tc>
          </w:tr>
          <w:tr w:rsidR="00F42D68" w:rsidRPr="001B7EB1" w14:paraId="094DF5AC" w14:textId="77777777" w:rsidTr="00BD1F6C">
            <w:trPr>
              <w:trHeight w:val="288"/>
            </w:trPr>
            <w:tc>
              <w:tcPr>
                <w:tcW w:w="2547" w:type="dxa"/>
                <w:noWrap/>
                <w:hideMark/>
              </w:tcPr>
              <w:p w14:paraId="49AC7709" w14:textId="77777777" w:rsidR="00F42D68" w:rsidRPr="001B7EB1" w:rsidRDefault="00F42D68" w:rsidP="001B7EB1">
                <w:pPr>
                  <w:spacing w:line="360" w:lineRule="auto"/>
                  <w:jc w:val="both"/>
                  <w:rPr>
                    <w:rFonts w:ascii="Arial" w:eastAsia="Times New Roman" w:hAnsi="Arial" w:cs="Arial"/>
                    <w:color w:val="000000"/>
                    <w:sz w:val="24"/>
                    <w:szCs w:val="24"/>
                    <w:lang w:eastAsia="en-GB"/>
                  </w:rPr>
                </w:pPr>
                <w:r w:rsidRPr="001B7EB1">
                  <w:rPr>
                    <w:rFonts w:ascii="Arial" w:eastAsia="Times New Roman" w:hAnsi="Arial" w:cs="Arial"/>
                    <w:color w:val="000000"/>
                    <w:sz w:val="24"/>
                    <w:szCs w:val="24"/>
                    <w:lang w:eastAsia="en-GB"/>
                  </w:rPr>
                  <w:t>Interest Expense</w:t>
                </w:r>
              </w:p>
            </w:tc>
            <w:tc>
              <w:tcPr>
                <w:tcW w:w="1701" w:type="dxa"/>
                <w:noWrap/>
                <w:vAlign w:val="center"/>
                <w:hideMark/>
              </w:tcPr>
              <w:p w14:paraId="785F650A" w14:textId="77777777" w:rsidR="00F42D68" w:rsidRPr="001B7EB1" w:rsidRDefault="00F42D68" w:rsidP="001B7EB1">
                <w:pPr>
                  <w:spacing w:line="360" w:lineRule="auto"/>
                  <w:jc w:val="both"/>
                  <w:rPr>
                    <w:rFonts w:ascii="Arial" w:eastAsia="Times New Roman" w:hAnsi="Arial" w:cs="Arial"/>
                    <w:color w:val="000000"/>
                    <w:sz w:val="24"/>
                    <w:szCs w:val="24"/>
                    <w:lang w:eastAsia="en-GB"/>
                  </w:rPr>
                </w:pPr>
                <w:r w:rsidRPr="001B7EB1">
                  <w:rPr>
                    <w:rFonts w:ascii="Arial" w:eastAsia="Times New Roman" w:hAnsi="Arial" w:cs="Arial"/>
                    <w:color w:val="000000"/>
                    <w:sz w:val="24"/>
                    <w:szCs w:val="24"/>
                    <w:lang w:eastAsia="en-GB"/>
                  </w:rPr>
                  <w:t>429,000</w:t>
                </w:r>
              </w:p>
            </w:tc>
            <w:tc>
              <w:tcPr>
                <w:tcW w:w="2126" w:type="dxa"/>
                <w:noWrap/>
                <w:vAlign w:val="center"/>
                <w:hideMark/>
              </w:tcPr>
              <w:p w14:paraId="7EB4297D" w14:textId="77777777" w:rsidR="00F42D68" w:rsidRPr="001B7EB1" w:rsidRDefault="00F42D68" w:rsidP="001B7EB1">
                <w:pPr>
                  <w:spacing w:line="360" w:lineRule="auto"/>
                  <w:jc w:val="both"/>
                  <w:rPr>
                    <w:rFonts w:ascii="Arial" w:eastAsia="Times New Roman" w:hAnsi="Arial" w:cs="Arial"/>
                    <w:color w:val="000000"/>
                    <w:sz w:val="24"/>
                    <w:szCs w:val="24"/>
                    <w:lang w:eastAsia="en-GB"/>
                  </w:rPr>
                </w:pPr>
                <w:r w:rsidRPr="001B7EB1">
                  <w:rPr>
                    <w:rFonts w:ascii="Arial" w:eastAsia="Times New Roman" w:hAnsi="Arial" w:cs="Arial"/>
                    <w:color w:val="000000"/>
                    <w:sz w:val="24"/>
                    <w:szCs w:val="24"/>
                    <w:lang w:eastAsia="en-GB"/>
                  </w:rPr>
                  <w:t>414,000</w:t>
                </w:r>
              </w:p>
            </w:tc>
            <w:tc>
              <w:tcPr>
                <w:tcW w:w="2022" w:type="dxa"/>
                <w:noWrap/>
                <w:hideMark/>
              </w:tcPr>
              <w:p w14:paraId="60A8A029" w14:textId="0E999EF9" w:rsidR="00F42D68" w:rsidRPr="001B7EB1" w:rsidRDefault="00F42D68" w:rsidP="001B7EB1">
                <w:pPr>
                  <w:spacing w:line="360" w:lineRule="auto"/>
                  <w:jc w:val="both"/>
                  <w:rPr>
                    <w:rFonts w:ascii="Arial" w:eastAsia="Times New Roman" w:hAnsi="Arial" w:cs="Arial"/>
                    <w:color w:val="000000"/>
                    <w:sz w:val="24"/>
                    <w:szCs w:val="24"/>
                    <w:lang w:eastAsia="en-GB"/>
                  </w:rPr>
                </w:pPr>
                <w:r w:rsidRPr="001B7EB1">
                  <w:rPr>
                    <w:rFonts w:ascii="Arial" w:hAnsi="Arial" w:cs="Arial"/>
                    <w:sz w:val="24"/>
                    <w:szCs w:val="24"/>
                  </w:rPr>
                  <w:t>15.000</w:t>
                </w:r>
              </w:p>
            </w:tc>
            <w:tc>
              <w:tcPr>
                <w:tcW w:w="1460" w:type="dxa"/>
                <w:noWrap/>
                <w:hideMark/>
              </w:tcPr>
              <w:p w14:paraId="4015398F" w14:textId="0387BBC7" w:rsidR="00F42D68" w:rsidRPr="001B7EB1" w:rsidRDefault="00F42D68" w:rsidP="001B7EB1">
                <w:pPr>
                  <w:spacing w:line="360" w:lineRule="auto"/>
                  <w:jc w:val="both"/>
                  <w:rPr>
                    <w:rFonts w:ascii="Arial" w:eastAsia="Times New Roman" w:hAnsi="Arial" w:cs="Arial"/>
                    <w:sz w:val="24"/>
                    <w:szCs w:val="24"/>
                    <w:lang w:eastAsia="en-GB"/>
                  </w:rPr>
                </w:pPr>
                <w:r w:rsidRPr="001B7EB1">
                  <w:rPr>
                    <w:rFonts w:ascii="Arial" w:hAnsi="Arial" w:cs="Arial"/>
                    <w:sz w:val="24"/>
                    <w:szCs w:val="24"/>
                  </w:rPr>
                  <w:t>4</w:t>
                </w:r>
                <w:r w:rsidR="00077195" w:rsidRPr="001B7EB1">
                  <w:rPr>
                    <w:rFonts w:ascii="Arial" w:hAnsi="Arial" w:cs="Arial"/>
                    <w:sz w:val="24"/>
                    <w:szCs w:val="24"/>
                  </w:rPr>
                  <w:t>%</w:t>
                </w:r>
              </w:p>
            </w:tc>
          </w:tr>
          <w:tr w:rsidR="00F42D68" w:rsidRPr="001B7EB1" w14:paraId="1213894D" w14:textId="77777777" w:rsidTr="00BD1F6C">
            <w:trPr>
              <w:trHeight w:val="288"/>
            </w:trPr>
            <w:tc>
              <w:tcPr>
                <w:tcW w:w="2547" w:type="dxa"/>
                <w:noWrap/>
                <w:hideMark/>
              </w:tcPr>
              <w:p w14:paraId="0ED68F58" w14:textId="77777777" w:rsidR="00F42D68" w:rsidRPr="001B7EB1" w:rsidRDefault="00F42D68" w:rsidP="001B7EB1">
                <w:pPr>
                  <w:spacing w:line="360" w:lineRule="auto"/>
                  <w:jc w:val="both"/>
                  <w:rPr>
                    <w:rFonts w:ascii="Arial" w:eastAsia="Times New Roman" w:hAnsi="Arial" w:cs="Arial"/>
                    <w:color w:val="000000"/>
                    <w:sz w:val="24"/>
                    <w:szCs w:val="24"/>
                    <w:lang w:eastAsia="en-GB"/>
                  </w:rPr>
                </w:pPr>
                <w:r w:rsidRPr="001B7EB1">
                  <w:rPr>
                    <w:rFonts w:ascii="Arial" w:eastAsia="Times New Roman" w:hAnsi="Arial" w:cs="Arial"/>
                    <w:color w:val="000000"/>
                    <w:sz w:val="24"/>
                    <w:szCs w:val="24"/>
                    <w:lang w:eastAsia="en-GB"/>
                  </w:rPr>
                  <w:t xml:space="preserve">Total Other income/ expenses net </w:t>
                </w:r>
              </w:p>
            </w:tc>
            <w:tc>
              <w:tcPr>
                <w:tcW w:w="1701" w:type="dxa"/>
                <w:noWrap/>
                <w:vAlign w:val="center"/>
                <w:hideMark/>
              </w:tcPr>
              <w:p w14:paraId="5845DDDC" w14:textId="77777777" w:rsidR="00F42D68" w:rsidRPr="001B7EB1" w:rsidRDefault="00F42D68" w:rsidP="001B7EB1">
                <w:pPr>
                  <w:spacing w:line="360" w:lineRule="auto"/>
                  <w:jc w:val="both"/>
                  <w:rPr>
                    <w:rFonts w:ascii="Arial" w:eastAsia="Times New Roman" w:hAnsi="Arial" w:cs="Arial"/>
                    <w:color w:val="000000"/>
                    <w:sz w:val="24"/>
                    <w:szCs w:val="24"/>
                    <w:lang w:eastAsia="en-GB"/>
                  </w:rPr>
                </w:pPr>
                <w:r w:rsidRPr="001B7EB1">
                  <w:rPr>
                    <w:rFonts w:ascii="Arial" w:eastAsia="Times New Roman" w:hAnsi="Arial" w:cs="Arial"/>
                    <w:color w:val="000000"/>
                    <w:sz w:val="24"/>
                    <w:szCs w:val="24"/>
                    <w:lang w:eastAsia="en-GB"/>
                  </w:rPr>
                  <w:t>-376,000</w:t>
                </w:r>
              </w:p>
            </w:tc>
            <w:tc>
              <w:tcPr>
                <w:tcW w:w="2126" w:type="dxa"/>
                <w:noWrap/>
                <w:vAlign w:val="center"/>
                <w:hideMark/>
              </w:tcPr>
              <w:p w14:paraId="0B5D3849" w14:textId="77777777" w:rsidR="00F42D68" w:rsidRPr="001B7EB1" w:rsidRDefault="00F42D68" w:rsidP="001B7EB1">
                <w:pPr>
                  <w:spacing w:line="360" w:lineRule="auto"/>
                  <w:jc w:val="both"/>
                  <w:rPr>
                    <w:rFonts w:ascii="Arial" w:eastAsia="Times New Roman" w:hAnsi="Arial" w:cs="Arial"/>
                    <w:color w:val="000000"/>
                    <w:sz w:val="24"/>
                    <w:szCs w:val="24"/>
                    <w:lang w:eastAsia="en-GB"/>
                  </w:rPr>
                </w:pPr>
                <w:r w:rsidRPr="001B7EB1">
                  <w:rPr>
                    <w:rFonts w:ascii="Arial" w:eastAsia="Times New Roman" w:hAnsi="Arial" w:cs="Arial"/>
                    <w:color w:val="000000"/>
                    <w:sz w:val="24"/>
                    <w:szCs w:val="24"/>
                    <w:lang w:eastAsia="en-GB"/>
                  </w:rPr>
                  <w:t>82,000</w:t>
                </w:r>
              </w:p>
            </w:tc>
            <w:tc>
              <w:tcPr>
                <w:tcW w:w="2022" w:type="dxa"/>
                <w:noWrap/>
                <w:hideMark/>
              </w:tcPr>
              <w:p w14:paraId="1245098F" w14:textId="2E668116" w:rsidR="00F42D68" w:rsidRPr="001B7EB1" w:rsidRDefault="00F42D68" w:rsidP="001B7EB1">
                <w:pPr>
                  <w:spacing w:line="360" w:lineRule="auto"/>
                  <w:jc w:val="both"/>
                  <w:rPr>
                    <w:rFonts w:ascii="Arial" w:eastAsia="Times New Roman" w:hAnsi="Arial" w:cs="Arial"/>
                    <w:color w:val="000000"/>
                    <w:sz w:val="24"/>
                    <w:szCs w:val="24"/>
                    <w:lang w:eastAsia="en-GB"/>
                  </w:rPr>
                </w:pPr>
                <w:r w:rsidRPr="001B7EB1">
                  <w:rPr>
                    <w:rFonts w:ascii="Arial" w:hAnsi="Arial" w:cs="Arial"/>
                    <w:sz w:val="24"/>
                    <w:szCs w:val="24"/>
                  </w:rPr>
                  <w:t>-458.000</w:t>
                </w:r>
              </w:p>
            </w:tc>
            <w:tc>
              <w:tcPr>
                <w:tcW w:w="1460" w:type="dxa"/>
                <w:noWrap/>
                <w:hideMark/>
              </w:tcPr>
              <w:p w14:paraId="7D8C7FE6" w14:textId="093B627D" w:rsidR="00F42D68" w:rsidRPr="001B7EB1" w:rsidRDefault="00F42D68" w:rsidP="001B7EB1">
                <w:pPr>
                  <w:spacing w:line="360" w:lineRule="auto"/>
                  <w:jc w:val="both"/>
                  <w:rPr>
                    <w:rFonts w:ascii="Arial" w:eastAsia="Times New Roman" w:hAnsi="Arial" w:cs="Arial"/>
                    <w:sz w:val="24"/>
                    <w:szCs w:val="24"/>
                    <w:lang w:eastAsia="en-GB"/>
                  </w:rPr>
                </w:pPr>
                <w:r w:rsidRPr="001B7EB1">
                  <w:rPr>
                    <w:rFonts w:ascii="Arial" w:hAnsi="Arial" w:cs="Arial"/>
                    <w:sz w:val="24"/>
                    <w:szCs w:val="24"/>
                  </w:rPr>
                  <w:t>-559</w:t>
                </w:r>
                <w:r w:rsidR="00077195" w:rsidRPr="001B7EB1">
                  <w:rPr>
                    <w:rFonts w:ascii="Arial" w:hAnsi="Arial" w:cs="Arial"/>
                    <w:sz w:val="24"/>
                    <w:szCs w:val="24"/>
                  </w:rPr>
                  <w:t>%</w:t>
                </w:r>
              </w:p>
            </w:tc>
          </w:tr>
          <w:tr w:rsidR="00F42D68" w:rsidRPr="001B7EB1" w14:paraId="672E6703" w14:textId="77777777" w:rsidTr="00BD1F6C">
            <w:trPr>
              <w:trHeight w:val="288"/>
            </w:trPr>
            <w:tc>
              <w:tcPr>
                <w:tcW w:w="2547" w:type="dxa"/>
                <w:noWrap/>
                <w:hideMark/>
              </w:tcPr>
              <w:p w14:paraId="1287146F" w14:textId="77777777" w:rsidR="00F42D68" w:rsidRPr="001B7EB1" w:rsidRDefault="00F42D68" w:rsidP="001B7EB1">
                <w:pPr>
                  <w:spacing w:line="360" w:lineRule="auto"/>
                  <w:jc w:val="both"/>
                  <w:rPr>
                    <w:rFonts w:ascii="Arial" w:eastAsia="Times New Roman" w:hAnsi="Arial" w:cs="Arial"/>
                    <w:color w:val="000000"/>
                    <w:sz w:val="24"/>
                    <w:szCs w:val="24"/>
                    <w:lang w:eastAsia="en-GB"/>
                  </w:rPr>
                </w:pPr>
                <w:r w:rsidRPr="001B7EB1">
                  <w:rPr>
                    <w:rFonts w:ascii="Arial" w:eastAsia="Times New Roman" w:hAnsi="Arial" w:cs="Arial"/>
                    <w:color w:val="000000"/>
                    <w:sz w:val="24"/>
                    <w:szCs w:val="24"/>
                    <w:lang w:eastAsia="en-GB"/>
                  </w:rPr>
                  <w:t>Income before taxes</w:t>
                </w:r>
              </w:p>
            </w:tc>
            <w:tc>
              <w:tcPr>
                <w:tcW w:w="1701" w:type="dxa"/>
                <w:noWrap/>
                <w:vAlign w:val="center"/>
                <w:hideMark/>
              </w:tcPr>
              <w:p w14:paraId="6327A869" w14:textId="77777777" w:rsidR="00F42D68" w:rsidRPr="001B7EB1" w:rsidRDefault="00F42D68" w:rsidP="001B7EB1">
                <w:pPr>
                  <w:spacing w:line="360" w:lineRule="auto"/>
                  <w:jc w:val="both"/>
                  <w:rPr>
                    <w:rFonts w:ascii="Arial" w:eastAsia="Times New Roman" w:hAnsi="Arial" w:cs="Arial"/>
                    <w:color w:val="000000"/>
                    <w:sz w:val="24"/>
                    <w:szCs w:val="24"/>
                    <w:lang w:eastAsia="en-GB"/>
                  </w:rPr>
                </w:pPr>
                <w:r w:rsidRPr="001B7EB1">
                  <w:rPr>
                    <w:rFonts w:ascii="Arial" w:eastAsia="Times New Roman" w:hAnsi="Arial" w:cs="Arial"/>
                    <w:color w:val="000000"/>
                    <w:sz w:val="24"/>
                    <w:szCs w:val="24"/>
                    <w:lang w:eastAsia="en-GB"/>
                  </w:rPr>
                  <w:t>-924,000</w:t>
                </w:r>
              </w:p>
            </w:tc>
            <w:tc>
              <w:tcPr>
                <w:tcW w:w="2126" w:type="dxa"/>
                <w:noWrap/>
                <w:vAlign w:val="center"/>
                <w:hideMark/>
              </w:tcPr>
              <w:p w14:paraId="0374A5EE" w14:textId="77777777" w:rsidR="00F42D68" w:rsidRPr="001B7EB1" w:rsidRDefault="00F42D68" w:rsidP="001B7EB1">
                <w:pPr>
                  <w:spacing w:line="360" w:lineRule="auto"/>
                  <w:jc w:val="both"/>
                  <w:rPr>
                    <w:rFonts w:ascii="Arial" w:eastAsia="Times New Roman" w:hAnsi="Arial" w:cs="Arial"/>
                    <w:color w:val="000000"/>
                    <w:sz w:val="24"/>
                    <w:szCs w:val="24"/>
                    <w:lang w:eastAsia="en-GB"/>
                  </w:rPr>
                </w:pPr>
                <w:r w:rsidRPr="001B7EB1">
                  <w:rPr>
                    <w:rFonts w:ascii="Arial" w:eastAsia="Times New Roman" w:hAnsi="Arial" w:cs="Arial"/>
                    <w:color w:val="000000"/>
                    <w:sz w:val="24"/>
                    <w:szCs w:val="24"/>
                    <w:lang w:eastAsia="en-GB"/>
                  </w:rPr>
                  <w:t>1,244,000</w:t>
                </w:r>
              </w:p>
            </w:tc>
            <w:tc>
              <w:tcPr>
                <w:tcW w:w="2022" w:type="dxa"/>
                <w:noWrap/>
                <w:hideMark/>
              </w:tcPr>
              <w:p w14:paraId="2D0E5083" w14:textId="30BC117E" w:rsidR="00F42D68" w:rsidRPr="001B7EB1" w:rsidRDefault="00F42D68" w:rsidP="001B7EB1">
                <w:pPr>
                  <w:spacing w:line="360" w:lineRule="auto"/>
                  <w:jc w:val="both"/>
                  <w:rPr>
                    <w:rFonts w:ascii="Arial" w:eastAsia="Times New Roman" w:hAnsi="Arial" w:cs="Arial"/>
                    <w:color w:val="000000"/>
                    <w:sz w:val="24"/>
                    <w:szCs w:val="24"/>
                    <w:lang w:eastAsia="en-GB"/>
                  </w:rPr>
                </w:pPr>
                <w:r w:rsidRPr="001B7EB1">
                  <w:rPr>
                    <w:rFonts w:ascii="Arial" w:hAnsi="Arial" w:cs="Arial"/>
                    <w:sz w:val="24"/>
                    <w:szCs w:val="24"/>
                  </w:rPr>
                  <w:t>-2.168.000</w:t>
                </w:r>
              </w:p>
            </w:tc>
            <w:tc>
              <w:tcPr>
                <w:tcW w:w="1460" w:type="dxa"/>
                <w:noWrap/>
                <w:hideMark/>
              </w:tcPr>
              <w:p w14:paraId="19337C25" w14:textId="463E1ACB" w:rsidR="00F42D68" w:rsidRPr="001B7EB1" w:rsidRDefault="00F42D68" w:rsidP="001B7EB1">
                <w:pPr>
                  <w:spacing w:line="360" w:lineRule="auto"/>
                  <w:jc w:val="both"/>
                  <w:rPr>
                    <w:rFonts w:ascii="Arial" w:eastAsia="Times New Roman" w:hAnsi="Arial" w:cs="Arial"/>
                    <w:sz w:val="24"/>
                    <w:szCs w:val="24"/>
                    <w:lang w:eastAsia="en-GB"/>
                  </w:rPr>
                </w:pPr>
                <w:r w:rsidRPr="001B7EB1">
                  <w:rPr>
                    <w:rFonts w:ascii="Arial" w:hAnsi="Arial" w:cs="Arial"/>
                    <w:sz w:val="24"/>
                    <w:szCs w:val="24"/>
                  </w:rPr>
                  <w:t>-174</w:t>
                </w:r>
                <w:r w:rsidR="00077195" w:rsidRPr="001B7EB1">
                  <w:rPr>
                    <w:rFonts w:ascii="Arial" w:hAnsi="Arial" w:cs="Arial"/>
                    <w:sz w:val="24"/>
                    <w:szCs w:val="24"/>
                  </w:rPr>
                  <w:t>%</w:t>
                </w:r>
              </w:p>
            </w:tc>
          </w:tr>
          <w:tr w:rsidR="00F42D68" w:rsidRPr="001B7EB1" w14:paraId="57B3C31D" w14:textId="77777777" w:rsidTr="00BD1F6C">
            <w:trPr>
              <w:trHeight w:val="288"/>
            </w:trPr>
            <w:tc>
              <w:tcPr>
                <w:tcW w:w="2547" w:type="dxa"/>
                <w:noWrap/>
                <w:hideMark/>
              </w:tcPr>
              <w:p w14:paraId="7A32DA8B" w14:textId="77777777" w:rsidR="00F42D68" w:rsidRPr="001B7EB1" w:rsidRDefault="00F42D68" w:rsidP="001B7EB1">
                <w:pPr>
                  <w:spacing w:line="360" w:lineRule="auto"/>
                  <w:jc w:val="both"/>
                  <w:rPr>
                    <w:rFonts w:ascii="Arial" w:eastAsia="Times New Roman" w:hAnsi="Arial" w:cs="Arial"/>
                    <w:color w:val="000000"/>
                    <w:sz w:val="24"/>
                    <w:szCs w:val="24"/>
                    <w:lang w:eastAsia="en-GB"/>
                  </w:rPr>
                </w:pPr>
                <w:r w:rsidRPr="001B7EB1">
                  <w:rPr>
                    <w:rFonts w:ascii="Arial" w:eastAsia="Times New Roman" w:hAnsi="Arial" w:cs="Arial"/>
                    <w:color w:val="000000"/>
                    <w:sz w:val="24"/>
                    <w:szCs w:val="24"/>
                    <w:lang w:eastAsia="en-GB"/>
                  </w:rPr>
                  <w:t>Net income</w:t>
                </w:r>
              </w:p>
            </w:tc>
            <w:tc>
              <w:tcPr>
                <w:tcW w:w="1701" w:type="dxa"/>
                <w:noWrap/>
                <w:vAlign w:val="center"/>
                <w:hideMark/>
              </w:tcPr>
              <w:p w14:paraId="0BF6FB63" w14:textId="77777777" w:rsidR="00F42D68" w:rsidRPr="001B7EB1" w:rsidRDefault="00F42D68" w:rsidP="001B7EB1">
                <w:pPr>
                  <w:spacing w:line="360" w:lineRule="auto"/>
                  <w:jc w:val="both"/>
                  <w:rPr>
                    <w:rFonts w:ascii="Arial" w:eastAsia="Times New Roman" w:hAnsi="Arial" w:cs="Arial"/>
                    <w:color w:val="000000"/>
                    <w:sz w:val="24"/>
                    <w:szCs w:val="24"/>
                    <w:lang w:eastAsia="en-GB"/>
                  </w:rPr>
                </w:pPr>
                <w:r w:rsidRPr="001B7EB1">
                  <w:rPr>
                    <w:rFonts w:ascii="Arial" w:eastAsia="Times New Roman" w:hAnsi="Arial" w:cs="Arial"/>
                    <w:color w:val="000000"/>
                    <w:sz w:val="24"/>
                    <w:szCs w:val="24"/>
                    <w:lang w:eastAsia="en-GB"/>
                  </w:rPr>
                  <w:t>-715,000</w:t>
                </w:r>
              </w:p>
            </w:tc>
            <w:tc>
              <w:tcPr>
                <w:tcW w:w="2126" w:type="dxa"/>
                <w:noWrap/>
                <w:vAlign w:val="center"/>
                <w:hideMark/>
              </w:tcPr>
              <w:p w14:paraId="1D16C63B" w14:textId="77777777" w:rsidR="00F42D68" w:rsidRPr="001B7EB1" w:rsidRDefault="00F42D68" w:rsidP="001B7EB1">
                <w:pPr>
                  <w:spacing w:line="360" w:lineRule="auto"/>
                  <w:jc w:val="both"/>
                  <w:rPr>
                    <w:rFonts w:ascii="Arial" w:eastAsia="Times New Roman" w:hAnsi="Arial" w:cs="Arial"/>
                    <w:color w:val="000000"/>
                    <w:sz w:val="24"/>
                    <w:szCs w:val="24"/>
                    <w:lang w:eastAsia="en-GB"/>
                  </w:rPr>
                </w:pPr>
                <w:r w:rsidRPr="001B7EB1">
                  <w:rPr>
                    <w:rFonts w:ascii="Arial" w:eastAsia="Times New Roman" w:hAnsi="Arial" w:cs="Arial"/>
                    <w:color w:val="000000"/>
                    <w:sz w:val="24"/>
                    <w:szCs w:val="24"/>
                    <w:lang w:eastAsia="en-GB"/>
                  </w:rPr>
                  <w:t>881,000</w:t>
                </w:r>
              </w:p>
            </w:tc>
            <w:tc>
              <w:tcPr>
                <w:tcW w:w="2022" w:type="dxa"/>
                <w:noWrap/>
                <w:hideMark/>
              </w:tcPr>
              <w:p w14:paraId="0DBF80EE" w14:textId="73032A7A" w:rsidR="00F42D68" w:rsidRPr="001B7EB1" w:rsidRDefault="00F42D68" w:rsidP="001B7EB1">
                <w:pPr>
                  <w:spacing w:line="360" w:lineRule="auto"/>
                  <w:jc w:val="both"/>
                  <w:rPr>
                    <w:rFonts w:ascii="Arial" w:eastAsia="Times New Roman" w:hAnsi="Arial" w:cs="Arial"/>
                    <w:color w:val="000000"/>
                    <w:sz w:val="24"/>
                    <w:szCs w:val="24"/>
                    <w:lang w:eastAsia="en-GB"/>
                  </w:rPr>
                </w:pPr>
                <w:r w:rsidRPr="001B7EB1">
                  <w:rPr>
                    <w:rFonts w:ascii="Arial" w:hAnsi="Arial" w:cs="Arial"/>
                    <w:sz w:val="24"/>
                    <w:szCs w:val="24"/>
                  </w:rPr>
                  <w:t>-1.596.000</w:t>
                </w:r>
              </w:p>
            </w:tc>
            <w:tc>
              <w:tcPr>
                <w:tcW w:w="1460" w:type="dxa"/>
                <w:noWrap/>
                <w:hideMark/>
              </w:tcPr>
              <w:p w14:paraId="06C1E67B" w14:textId="5796BF3A" w:rsidR="00F42D68" w:rsidRPr="001B7EB1" w:rsidRDefault="00F42D68" w:rsidP="001B7EB1">
                <w:pPr>
                  <w:spacing w:line="360" w:lineRule="auto"/>
                  <w:jc w:val="both"/>
                  <w:rPr>
                    <w:rFonts w:ascii="Arial" w:eastAsia="Times New Roman" w:hAnsi="Arial" w:cs="Arial"/>
                    <w:sz w:val="24"/>
                    <w:szCs w:val="24"/>
                    <w:lang w:eastAsia="en-GB"/>
                  </w:rPr>
                </w:pPr>
                <w:r w:rsidRPr="001B7EB1">
                  <w:rPr>
                    <w:rFonts w:ascii="Arial" w:hAnsi="Arial" w:cs="Arial"/>
                    <w:sz w:val="24"/>
                    <w:szCs w:val="24"/>
                  </w:rPr>
                  <w:t>-181</w:t>
                </w:r>
                <w:r w:rsidR="00077195" w:rsidRPr="001B7EB1">
                  <w:rPr>
                    <w:rFonts w:ascii="Arial" w:hAnsi="Arial" w:cs="Arial"/>
                    <w:sz w:val="24"/>
                    <w:szCs w:val="24"/>
                  </w:rPr>
                  <w:t>%</w:t>
                </w:r>
              </w:p>
            </w:tc>
          </w:tr>
        </w:tbl>
        <w:p w14:paraId="25285203" w14:textId="77777777" w:rsidR="00CD4982" w:rsidRPr="001B7EB1" w:rsidRDefault="00CD4982" w:rsidP="001B7EB1">
          <w:pPr>
            <w:spacing w:line="360" w:lineRule="auto"/>
            <w:jc w:val="both"/>
            <w:rPr>
              <w:rFonts w:ascii="Arial" w:hAnsi="Arial" w:cs="Arial"/>
              <w:sz w:val="24"/>
              <w:szCs w:val="24"/>
            </w:rPr>
          </w:pPr>
        </w:p>
        <w:tbl>
          <w:tblPr>
            <w:tblStyle w:val="TableGrid"/>
            <w:tblW w:w="9351" w:type="dxa"/>
            <w:tblLook w:val="04A0" w:firstRow="1" w:lastRow="0" w:firstColumn="1" w:lastColumn="0" w:noHBand="0" w:noVBand="1"/>
          </w:tblPr>
          <w:tblGrid>
            <w:gridCol w:w="2956"/>
            <w:gridCol w:w="1859"/>
            <w:gridCol w:w="1837"/>
            <w:gridCol w:w="1423"/>
            <w:gridCol w:w="1276"/>
          </w:tblGrid>
          <w:tr w:rsidR="00721A16" w:rsidRPr="001B7EB1" w14:paraId="33008A10" w14:textId="77777777" w:rsidTr="00721A16">
            <w:trPr>
              <w:trHeight w:val="288"/>
            </w:trPr>
            <w:tc>
              <w:tcPr>
                <w:tcW w:w="2956" w:type="dxa"/>
                <w:noWrap/>
                <w:vAlign w:val="center"/>
              </w:tcPr>
              <w:tbl>
                <w:tblPr>
                  <w:tblW w:w="1745" w:type="dxa"/>
                  <w:tblLook w:val="04A0" w:firstRow="1" w:lastRow="0" w:firstColumn="1" w:lastColumn="0" w:noHBand="0" w:noVBand="1"/>
                </w:tblPr>
                <w:tblGrid>
                  <w:gridCol w:w="1745"/>
                </w:tblGrid>
                <w:tr w:rsidR="00721A16" w:rsidRPr="001B7EB1" w14:paraId="1D0BDF85" w14:textId="77777777" w:rsidTr="00345E3A">
                  <w:trPr>
                    <w:trHeight w:val="288"/>
                  </w:trPr>
                  <w:tc>
                    <w:tcPr>
                      <w:tcW w:w="1745" w:type="dxa"/>
                      <w:tcBorders>
                        <w:top w:val="nil"/>
                        <w:left w:val="nil"/>
                        <w:bottom w:val="nil"/>
                      </w:tcBorders>
                      <w:shd w:val="clear" w:color="auto" w:fill="auto"/>
                      <w:noWrap/>
                      <w:vAlign w:val="bottom"/>
                      <w:hideMark/>
                    </w:tcPr>
                    <w:p w14:paraId="2A6E4A0F" w14:textId="78D9D6E7" w:rsidR="00721A16" w:rsidRPr="001B7EB1" w:rsidRDefault="00721A16" w:rsidP="001B7EB1">
                      <w:pPr>
                        <w:spacing w:after="0" w:line="360" w:lineRule="auto"/>
                        <w:jc w:val="both"/>
                        <w:rPr>
                          <w:rFonts w:ascii="Arial" w:eastAsia="Times New Roman" w:hAnsi="Arial" w:cs="Arial"/>
                          <w:b/>
                          <w:bCs/>
                          <w:color w:val="000000"/>
                          <w:sz w:val="24"/>
                          <w:szCs w:val="24"/>
                          <w:lang w:val="en-BE" w:eastAsia="en-BE"/>
                        </w:rPr>
                      </w:pPr>
                      <w:r w:rsidRPr="001B7EB1">
                        <w:rPr>
                          <w:rFonts w:ascii="Arial" w:eastAsia="Times New Roman" w:hAnsi="Arial" w:cs="Arial"/>
                          <w:b/>
                          <w:bCs/>
                          <w:color w:val="000000"/>
                          <w:sz w:val="24"/>
                          <w:szCs w:val="24"/>
                          <w:lang w:val="en-BE" w:eastAsia="en-BE"/>
                        </w:rPr>
                        <w:t>Balance</w:t>
                      </w:r>
                      <w:r w:rsidRPr="001B7EB1">
                        <w:rPr>
                          <w:rFonts w:ascii="Arial" w:eastAsia="Times New Roman" w:hAnsi="Arial" w:cs="Arial"/>
                          <w:b/>
                          <w:bCs/>
                          <w:color w:val="000000"/>
                          <w:sz w:val="24"/>
                          <w:szCs w:val="24"/>
                          <w:lang w:eastAsia="en-BE"/>
                        </w:rPr>
                        <w:t xml:space="preserve"> </w:t>
                      </w:r>
                      <w:r w:rsidRPr="001B7EB1">
                        <w:rPr>
                          <w:rFonts w:ascii="Arial" w:eastAsia="Times New Roman" w:hAnsi="Arial" w:cs="Arial"/>
                          <w:b/>
                          <w:bCs/>
                          <w:color w:val="000000"/>
                          <w:sz w:val="24"/>
                          <w:szCs w:val="24"/>
                          <w:lang w:val="en-BE" w:eastAsia="en-BE"/>
                        </w:rPr>
                        <w:t>Sheet</w:t>
                      </w:r>
                    </w:p>
                  </w:tc>
                </w:tr>
              </w:tbl>
              <w:p w14:paraId="2832F597" w14:textId="77777777" w:rsidR="00721A16" w:rsidRPr="001B7EB1" w:rsidRDefault="00721A16" w:rsidP="001B7EB1">
                <w:pPr>
                  <w:spacing w:line="360" w:lineRule="auto"/>
                  <w:jc w:val="both"/>
                  <w:rPr>
                    <w:rFonts w:ascii="Arial" w:eastAsia="Times New Roman" w:hAnsi="Arial" w:cs="Arial"/>
                    <w:sz w:val="24"/>
                    <w:szCs w:val="24"/>
                    <w:lang w:val="en-BE" w:eastAsia="en-GB"/>
                  </w:rPr>
                </w:pPr>
              </w:p>
            </w:tc>
            <w:tc>
              <w:tcPr>
                <w:tcW w:w="6395" w:type="dxa"/>
                <w:gridSpan w:val="4"/>
                <w:noWrap/>
                <w:vAlign w:val="center"/>
              </w:tcPr>
              <w:p w14:paraId="14BD089F" w14:textId="398E1811" w:rsidR="00721A16" w:rsidRPr="001B7EB1" w:rsidRDefault="00721A16" w:rsidP="001B7EB1">
                <w:pPr>
                  <w:spacing w:line="360" w:lineRule="auto"/>
                  <w:jc w:val="both"/>
                  <w:rPr>
                    <w:rFonts w:ascii="Arial" w:eastAsia="Times New Roman" w:hAnsi="Arial" w:cs="Arial"/>
                    <w:color w:val="000000"/>
                    <w:sz w:val="24"/>
                    <w:szCs w:val="24"/>
                    <w:lang w:eastAsia="en-GB"/>
                  </w:rPr>
                </w:pPr>
                <w:r w:rsidRPr="001B7EB1">
                  <w:rPr>
                    <w:rFonts w:ascii="Arial" w:eastAsia="Times New Roman" w:hAnsi="Arial" w:cs="Arial"/>
                    <w:b/>
                    <w:bCs/>
                    <w:color w:val="232A31"/>
                    <w:sz w:val="24"/>
                    <w:szCs w:val="24"/>
                    <w:lang w:val="en-BE" w:eastAsia="en-BE"/>
                  </w:rPr>
                  <w:t>Hilton Worldwide Holdings Inc. (HLT)</w:t>
                </w:r>
              </w:p>
            </w:tc>
          </w:tr>
          <w:tr w:rsidR="00721A16" w:rsidRPr="001B7EB1" w14:paraId="3AF8CB1D" w14:textId="77777777" w:rsidTr="00CD4982">
            <w:trPr>
              <w:trHeight w:val="288"/>
            </w:trPr>
            <w:tc>
              <w:tcPr>
                <w:tcW w:w="2956" w:type="dxa"/>
                <w:noWrap/>
                <w:vAlign w:val="center"/>
                <w:hideMark/>
              </w:tcPr>
              <w:p w14:paraId="037C38CD" w14:textId="77777777" w:rsidR="00DB6A70" w:rsidRPr="001B7EB1" w:rsidRDefault="00DB6A70" w:rsidP="001B7EB1">
                <w:pPr>
                  <w:spacing w:line="360" w:lineRule="auto"/>
                  <w:jc w:val="both"/>
                  <w:rPr>
                    <w:rFonts w:ascii="Arial" w:eastAsia="Times New Roman" w:hAnsi="Arial" w:cs="Arial"/>
                    <w:sz w:val="24"/>
                    <w:szCs w:val="24"/>
                    <w:lang w:eastAsia="en-GB"/>
                  </w:rPr>
                </w:pPr>
              </w:p>
            </w:tc>
            <w:tc>
              <w:tcPr>
                <w:tcW w:w="1859" w:type="dxa"/>
                <w:noWrap/>
                <w:vAlign w:val="center"/>
                <w:hideMark/>
              </w:tcPr>
              <w:p w14:paraId="4F9BB03E" w14:textId="77777777" w:rsidR="00DB6A70" w:rsidRPr="001B7EB1" w:rsidRDefault="00DB6A70" w:rsidP="001B7EB1">
                <w:pPr>
                  <w:spacing w:line="360" w:lineRule="auto"/>
                  <w:jc w:val="both"/>
                  <w:rPr>
                    <w:rFonts w:ascii="Arial" w:eastAsia="Times New Roman" w:hAnsi="Arial" w:cs="Arial"/>
                    <w:color w:val="000000"/>
                    <w:sz w:val="24"/>
                    <w:szCs w:val="24"/>
                    <w:lang w:eastAsia="en-GB"/>
                  </w:rPr>
                </w:pPr>
                <w:r w:rsidRPr="001B7EB1">
                  <w:rPr>
                    <w:rFonts w:ascii="Arial" w:eastAsia="Times New Roman" w:hAnsi="Arial" w:cs="Arial"/>
                    <w:color w:val="000000"/>
                    <w:sz w:val="24"/>
                    <w:szCs w:val="24"/>
                    <w:lang w:eastAsia="en-GB"/>
                  </w:rPr>
                  <w:t>2020</w:t>
                </w:r>
              </w:p>
            </w:tc>
            <w:tc>
              <w:tcPr>
                <w:tcW w:w="1837" w:type="dxa"/>
                <w:noWrap/>
                <w:vAlign w:val="center"/>
                <w:hideMark/>
              </w:tcPr>
              <w:p w14:paraId="22C514F7" w14:textId="77777777" w:rsidR="00DB6A70" w:rsidRPr="001B7EB1" w:rsidRDefault="00DB6A70" w:rsidP="001B7EB1">
                <w:pPr>
                  <w:spacing w:line="360" w:lineRule="auto"/>
                  <w:jc w:val="both"/>
                  <w:rPr>
                    <w:rFonts w:ascii="Arial" w:eastAsia="Times New Roman" w:hAnsi="Arial" w:cs="Arial"/>
                    <w:color w:val="000000"/>
                    <w:sz w:val="24"/>
                    <w:szCs w:val="24"/>
                    <w:lang w:eastAsia="en-GB"/>
                  </w:rPr>
                </w:pPr>
                <w:r w:rsidRPr="001B7EB1">
                  <w:rPr>
                    <w:rFonts w:ascii="Arial" w:eastAsia="Times New Roman" w:hAnsi="Arial" w:cs="Arial"/>
                    <w:color w:val="000000"/>
                    <w:sz w:val="24"/>
                    <w:szCs w:val="24"/>
                    <w:lang w:eastAsia="en-GB"/>
                  </w:rPr>
                  <w:t>2019</w:t>
                </w:r>
              </w:p>
            </w:tc>
            <w:tc>
              <w:tcPr>
                <w:tcW w:w="1423" w:type="dxa"/>
                <w:noWrap/>
                <w:vAlign w:val="center"/>
                <w:hideMark/>
              </w:tcPr>
              <w:p w14:paraId="7DC2046B" w14:textId="77777777" w:rsidR="00DB6A70" w:rsidRPr="001B7EB1" w:rsidRDefault="00DB6A70" w:rsidP="001B7EB1">
                <w:pPr>
                  <w:spacing w:line="360" w:lineRule="auto"/>
                  <w:jc w:val="both"/>
                  <w:rPr>
                    <w:rFonts w:ascii="Arial" w:eastAsia="Times New Roman" w:hAnsi="Arial" w:cs="Arial"/>
                    <w:color w:val="000000"/>
                    <w:sz w:val="24"/>
                    <w:szCs w:val="24"/>
                    <w:lang w:eastAsia="en-GB"/>
                  </w:rPr>
                </w:pPr>
                <w:r w:rsidRPr="001B7EB1">
                  <w:rPr>
                    <w:rFonts w:ascii="Arial" w:eastAsia="Times New Roman" w:hAnsi="Arial" w:cs="Arial"/>
                    <w:color w:val="000000"/>
                    <w:sz w:val="24"/>
                    <w:szCs w:val="24"/>
                    <w:lang w:eastAsia="en-GB"/>
                  </w:rPr>
                  <w:t>Change</w:t>
                </w:r>
              </w:p>
            </w:tc>
            <w:tc>
              <w:tcPr>
                <w:tcW w:w="1276" w:type="dxa"/>
                <w:noWrap/>
                <w:vAlign w:val="center"/>
                <w:hideMark/>
              </w:tcPr>
              <w:p w14:paraId="17308206" w14:textId="77777777" w:rsidR="00DB6A70" w:rsidRPr="001B7EB1" w:rsidRDefault="00DB6A70" w:rsidP="001B7EB1">
                <w:pPr>
                  <w:spacing w:line="360" w:lineRule="auto"/>
                  <w:jc w:val="both"/>
                  <w:rPr>
                    <w:rFonts w:ascii="Arial" w:eastAsia="Times New Roman" w:hAnsi="Arial" w:cs="Arial"/>
                    <w:color w:val="000000"/>
                    <w:sz w:val="24"/>
                    <w:szCs w:val="24"/>
                    <w:lang w:eastAsia="en-GB"/>
                  </w:rPr>
                </w:pPr>
                <w:r w:rsidRPr="001B7EB1">
                  <w:rPr>
                    <w:rFonts w:ascii="Arial" w:eastAsia="Times New Roman" w:hAnsi="Arial" w:cs="Arial"/>
                    <w:color w:val="000000"/>
                    <w:sz w:val="24"/>
                    <w:szCs w:val="24"/>
                    <w:lang w:eastAsia="en-GB"/>
                  </w:rPr>
                  <w:t>% Change</w:t>
                </w:r>
              </w:p>
            </w:tc>
          </w:tr>
          <w:tr w:rsidR="00721A16" w:rsidRPr="001B7EB1" w14:paraId="12B55C4A" w14:textId="77777777" w:rsidTr="00CD4982">
            <w:trPr>
              <w:trHeight w:val="288"/>
            </w:trPr>
            <w:tc>
              <w:tcPr>
                <w:tcW w:w="2956" w:type="dxa"/>
                <w:noWrap/>
                <w:hideMark/>
              </w:tcPr>
              <w:p w14:paraId="7594F471" w14:textId="77777777" w:rsidR="000C786C" w:rsidRPr="001B7EB1" w:rsidRDefault="000C786C" w:rsidP="001B7EB1">
                <w:pPr>
                  <w:spacing w:line="360" w:lineRule="auto"/>
                  <w:jc w:val="both"/>
                  <w:rPr>
                    <w:rFonts w:ascii="Arial" w:eastAsia="Times New Roman" w:hAnsi="Arial" w:cs="Arial"/>
                    <w:color w:val="000000"/>
                    <w:sz w:val="24"/>
                    <w:szCs w:val="24"/>
                    <w:lang w:eastAsia="en-GB"/>
                  </w:rPr>
                </w:pPr>
                <w:r w:rsidRPr="001B7EB1">
                  <w:rPr>
                    <w:rFonts w:ascii="Arial" w:eastAsia="Times New Roman" w:hAnsi="Arial" w:cs="Arial"/>
                    <w:color w:val="000000"/>
                    <w:sz w:val="24"/>
                    <w:szCs w:val="24"/>
                    <w:lang w:eastAsia="en-GB"/>
                  </w:rPr>
                  <w:t>Current Asset</w:t>
                </w:r>
              </w:p>
            </w:tc>
            <w:tc>
              <w:tcPr>
                <w:tcW w:w="1859" w:type="dxa"/>
                <w:noWrap/>
                <w:hideMark/>
              </w:tcPr>
              <w:p w14:paraId="6E729C3E" w14:textId="77777777" w:rsidR="000C786C" w:rsidRPr="001B7EB1" w:rsidRDefault="000C786C" w:rsidP="001B7EB1">
                <w:pPr>
                  <w:spacing w:line="360" w:lineRule="auto"/>
                  <w:jc w:val="both"/>
                  <w:rPr>
                    <w:rFonts w:ascii="Arial" w:eastAsia="Times New Roman" w:hAnsi="Arial" w:cs="Arial"/>
                    <w:color w:val="000000"/>
                    <w:sz w:val="24"/>
                    <w:szCs w:val="24"/>
                    <w:lang w:eastAsia="en-GB"/>
                  </w:rPr>
                </w:pPr>
                <w:r w:rsidRPr="001B7EB1">
                  <w:rPr>
                    <w:rFonts w:ascii="Arial" w:eastAsia="Times New Roman" w:hAnsi="Arial" w:cs="Arial"/>
                    <w:color w:val="000000"/>
                    <w:sz w:val="24"/>
                    <w:szCs w:val="24"/>
                    <w:lang w:eastAsia="en-GB"/>
                  </w:rPr>
                  <w:t>4,202,000</w:t>
                </w:r>
              </w:p>
            </w:tc>
            <w:tc>
              <w:tcPr>
                <w:tcW w:w="1837" w:type="dxa"/>
                <w:noWrap/>
                <w:hideMark/>
              </w:tcPr>
              <w:p w14:paraId="3DE0E6D7" w14:textId="77777777" w:rsidR="000C786C" w:rsidRPr="001B7EB1" w:rsidRDefault="000C786C" w:rsidP="001B7EB1">
                <w:pPr>
                  <w:spacing w:line="360" w:lineRule="auto"/>
                  <w:jc w:val="both"/>
                  <w:rPr>
                    <w:rFonts w:ascii="Arial" w:eastAsia="Times New Roman" w:hAnsi="Arial" w:cs="Arial"/>
                    <w:color w:val="000000"/>
                    <w:sz w:val="24"/>
                    <w:szCs w:val="24"/>
                    <w:lang w:eastAsia="en-GB"/>
                  </w:rPr>
                </w:pPr>
                <w:r w:rsidRPr="001B7EB1">
                  <w:rPr>
                    <w:rFonts w:ascii="Arial" w:eastAsia="Times New Roman" w:hAnsi="Arial" w:cs="Arial"/>
                    <w:color w:val="000000"/>
                    <w:sz w:val="24"/>
                    <w:szCs w:val="24"/>
                    <w:lang w:eastAsia="en-GB"/>
                  </w:rPr>
                  <w:t>2,093,000</w:t>
                </w:r>
              </w:p>
            </w:tc>
            <w:tc>
              <w:tcPr>
                <w:tcW w:w="1423" w:type="dxa"/>
                <w:noWrap/>
                <w:vAlign w:val="bottom"/>
                <w:hideMark/>
              </w:tcPr>
              <w:p w14:paraId="7804AABB" w14:textId="784FF356" w:rsidR="000C786C" w:rsidRPr="001B7EB1" w:rsidRDefault="000C786C" w:rsidP="001B7EB1">
                <w:pPr>
                  <w:spacing w:line="360" w:lineRule="auto"/>
                  <w:jc w:val="both"/>
                  <w:rPr>
                    <w:rFonts w:ascii="Arial" w:eastAsia="Times New Roman" w:hAnsi="Arial" w:cs="Arial"/>
                    <w:color w:val="000000"/>
                    <w:sz w:val="24"/>
                    <w:szCs w:val="24"/>
                    <w:lang w:eastAsia="en-GB"/>
                  </w:rPr>
                </w:pPr>
                <w:r w:rsidRPr="001B7EB1">
                  <w:rPr>
                    <w:rFonts w:ascii="Arial" w:hAnsi="Arial" w:cs="Arial"/>
                    <w:color w:val="000000"/>
                    <w:sz w:val="24"/>
                    <w:szCs w:val="24"/>
                  </w:rPr>
                  <w:t>2.109.000</w:t>
                </w:r>
              </w:p>
            </w:tc>
            <w:tc>
              <w:tcPr>
                <w:tcW w:w="1276" w:type="dxa"/>
                <w:noWrap/>
                <w:vAlign w:val="bottom"/>
                <w:hideMark/>
              </w:tcPr>
              <w:p w14:paraId="6616C5F6" w14:textId="1FA26F7B" w:rsidR="000C786C" w:rsidRPr="001B7EB1" w:rsidRDefault="000C786C" w:rsidP="001B7EB1">
                <w:pPr>
                  <w:spacing w:line="360" w:lineRule="auto"/>
                  <w:jc w:val="both"/>
                  <w:rPr>
                    <w:rFonts w:ascii="Arial" w:eastAsia="Times New Roman" w:hAnsi="Arial" w:cs="Arial"/>
                    <w:sz w:val="24"/>
                    <w:szCs w:val="24"/>
                    <w:lang w:eastAsia="en-GB"/>
                  </w:rPr>
                </w:pPr>
                <w:r w:rsidRPr="001B7EB1">
                  <w:rPr>
                    <w:rFonts w:ascii="Arial" w:hAnsi="Arial" w:cs="Arial"/>
                    <w:color w:val="000000"/>
                    <w:sz w:val="24"/>
                    <w:szCs w:val="24"/>
                  </w:rPr>
                  <w:t>101%</w:t>
                </w:r>
              </w:p>
            </w:tc>
          </w:tr>
          <w:tr w:rsidR="00721A16" w:rsidRPr="001B7EB1" w14:paraId="63744ED0" w14:textId="77777777" w:rsidTr="00CD4982">
            <w:trPr>
              <w:trHeight w:val="288"/>
            </w:trPr>
            <w:tc>
              <w:tcPr>
                <w:tcW w:w="2956" w:type="dxa"/>
                <w:noWrap/>
                <w:hideMark/>
              </w:tcPr>
              <w:p w14:paraId="52A24844" w14:textId="2FCB35F1" w:rsidR="000C786C" w:rsidRPr="001B7EB1" w:rsidRDefault="006E4DAA" w:rsidP="001B7EB1">
                <w:pPr>
                  <w:spacing w:line="360" w:lineRule="auto"/>
                  <w:jc w:val="both"/>
                  <w:rPr>
                    <w:rFonts w:ascii="Arial" w:eastAsia="Times New Roman" w:hAnsi="Arial" w:cs="Arial"/>
                    <w:color w:val="000000"/>
                    <w:sz w:val="24"/>
                    <w:szCs w:val="24"/>
                    <w:lang w:eastAsia="en-GB"/>
                  </w:rPr>
                </w:pPr>
                <w:r w:rsidRPr="001B7EB1">
                  <w:rPr>
                    <w:rFonts w:ascii="Arial" w:eastAsia="Times New Roman" w:hAnsi="Arial" w:cs="Arial"/>
                    <w:color w:val="000000"/>
                    <w:sz w:val="24"/>
                    <w:szCs w:val="24"/>
                    <w:lang w:eastAsia="en-GB"/>
                  </w:rPr>
                  <w:t>Non-Current</w:t>
                </w:r>
                <w:r w:rsidR="000C786C" w:rsidRPr="001B7EB1">
                  <w:rPr>
                    <w:rFonts w:ascii="Arial" w:eastAsia="Times New Roman" w:hAnsi="Arial" w:cs="Arial"/>
                    <w:color w:val="000000"/>
                    <w:sz w:val="24"/>
                    <w:szCs w:val="24"/>
                    <w:lang w:eastAsia="en-GB"/>
                  </w:rPr>
                  <w:t xml:space="preserve"> Asset</w:t>
                </w:r>
              </w:p>
            </w:tc>
            <w:tc>
              <w:tcPr>
                <w:tcW w:w="1859" w:type="dxa"/>
                <w:noWrap/>
                <w:hideMark/>
              </w:tcPr>
              <w:p w14:paraId="36BB3A30" w14:textId="77777777" w:rsidR="000C786C" w:rsidRPr="001B7EB1" w:rsidRDefault="000C786C" w:rsidP="001B7EB1">
                <w:pPr>
                  <w:spacing w:line="360" w:lineRule="auto"/>
                  <w:jc w:val="both"/>
                  <w:rPr>
                    <w:rFonts w:ascii="Arial" w:eastAsia="Times New Roman" w:hAnsi="Arial" w:cs="Arial"/>
                    <w:color w:val="000000"/>
                    <w:sz w:val="24"/>
                    <w:szCs w:val="24"/>
                    <w:lang w:eastAsia="en-GB"/>
                  </w:rPr>
                </w:pPr>
                <w:r w:rsidRPr="001B7EB1">
                  <w:rPr>
                    <w:rFonts w:ascii="Arial" w:eastAsia="Times New Roman" w:hAnsi="Arial" w:cs="Arial"/>
                    <w:color w:val="000000"/>
                    <w:sz w:val="24"/>
                    <w:szCs w:val="24"/>
                    <w:lang w:eastAsia="en-GB"/>
                  </w:rPr>
                  <w:t>15,810,000</w:t>
                </w:r>
              </w:p>
            </w:tc>
            <w:tc>
              <w:tcPr>
                <w:tcW w:w="1837" w:type="dxa"/>
                <w:noWrap/>
                <w:hideMark/>
              </w:tcPr>
              <w:p w14:paraId="47B402FA" w14:textId="77777777" w:rsidR="000C786C" w:rsidRPr="001B7EB1" w:rsidRDefault="000C786C" w:rsidP="001B7EB1">
                <w:pPr>
                  <w:spacing w:line="360" w:lineRule="auto"/>
                  <w:jc w:val="both"/>
                  <w:rPr>
                    <w:rFonts w:ascii="Arial" w:eastAsia="Times New Roman" w:hAnsi="Arial" w:cs="Arial"/>
                    <w:color w:val="000000"/>
                    <w:sz w:val="24"/>
                    <w:szCs w:val="24"/>
                    <w:lang w:eastAsia="en-GB"/>
                  </w:rPr>
                </w:pPr>
                <w:r w:rsidRPr="001B7EB1">
                  <w:rPr>
                    <w:rFonts w:ascii="Arial" w:eastAsia="Times New Roman" w:hAnsi="Arial" w:cs="Arial"/>
                    <w:color w:val="000000"/>
                    <w:sz w:val="24"/>
                    <w:szCs w:val="24"/>
                    <w:lang w:eastAsia="en-GB"/>
                  </w:rPr>
                  <w:t>12,558,000</w:t>
                </w:r>
              </w:p>
            </w:tc>
            <w:tc>
              <w:tcPr>
                <w:tcW w:w="1423" w:type="dxa"/>
                <w:noWrap/>
                <w:vAlign w:val="bottom"/>
                <w:hideMark/>
              </w:tcPr>
              <w:p w14:paraId="5FE30BDB" w14:textId="2E371684" w:rsidR="000C786C" w:rsidRPr="001B7EB1" w:rsidRDefault="000C786C" w:rsidP="001B7EB1">
                <w:pPr>
                  <w:spacing w:line="360" w:lineRule="auto"/>
                  <w:jc w:val="both"/>
                  <w:rPr>
                    <w:rFonts w:ascii="Arial" w:eastAsia="Times New Roman" w:hAnsi="Arial" w:cs="Arial"/>
                    <w:color w:val="000000"/>
                    <w:sz w:val="24"/>
                    <w:szCs w:val="24"/>
                    <w:lang w:eastAsia="en-GB"/>
                  </w:rPr>
                </w:pPr>
                <w:r w:rsidRPr="001B7EB1">
                  <w:rPr>
                    <w:rFonts w:ascii="Arial" w:hAnsi="Arial" w:cs="Arial"/>
                    <w:color w:val="000000"/>
                    <w:sz w:val="24"/>
                    <w:szCs w:val="24"/>
                  </w:rPr>
                  <w:t>3.252.000</w:t>
                </w:r>
              </w:p>
            </w:tc>
            <w:tc>
              <w:tcPr>
                <w:tcW w:w="1276" w:type="dxa"/>
                <w:noWrap/>
                <w:vAlign w:val="bottom"/>
                <w:hideMark/>
              </w:tcPr>
              <w:p w14:paraId="244AC500" w14:textId="359B801A" w:rsidR="000C786C" w:rsidRPr="001B7EB1" w:rsidRDefault="000C786C" w:rsidP="001B7EB1">
                <w:pPr>
                  <w:spacing w:line="360" w:lineRule="auto"/>
                  <w:jc w:val="both"/>
                  <w:rPr>
                    <w:rFonts w:ascii="Arial" w:eastAsia="Times New Roman" w:hAnsi="Arial" w:cs="Arial"/>
                    <w:sz w:val="24"/>
                    <w:szCs w:val="24"/>
                    <w:lang w:eastAsia="en-GB"/>
                  </w:rPr>
                </w:pPr>
                <w:r w:rsidRPr="001B7EB1">
                  <w:rPr>
                    <w:rFonts w:ascii="Arial" w:hAnsi="Arial" w:cs="Arial"/>
                    <w:color w:val="000000"/>
                    <w:sz w:val="24"/>
                    <w:szCs w:val="24"/>
                  </w:rPr>
                  <w:t>26%</w:t>
                </w:r>
              </w:p>
            </w:tc>
          </w:tr>
          <w:tr w:rsidR="00721A16" w:rsidRPr="001B7EB1" w14:paraId="40FE895B" w14:textId="77777777" w:rsidTr="00CD4982">
            <w:trPr>
              <w:trHeight w:val="288"/>
            </w:trPr>
            <w:tc>
              <w:tcPr>
                <w:tcW w:w="2956" w:type="dxa"/>
                <w:noWrap/>
                <w:hideMark/>
              </w:tcPr>
              <w:p w14:paraId="00007C26" w14:textId="77777777" w:rsidR="000C786C" w:rsidRPr="001B7EB1" w:rsidRDefault="000C786C" w:rsidP="001B7EB1">
                <w:pPr>
                  <w:spacing w:line="360" w:lineRule="auto"/>
                  <w:jc w:val="both"/>
                  <w:rPr>
                    <w:rFonts w:ascii="Arial" w:eastAsia="Times New Roman" w:hAnsi="Arial" w:cs="Arial"/>
                    <w:color w:val="000000"/>
                    <w:sz w:val="24"/>
                    <w:szCs w:val="24"/>
                    <w:lang w:eastAsia="en-GB"/>
                  </w:rPr>
                </w:pPr>
                <w:r w:rsidRPr="001B7EB1">
                  <w:rPr>
                    <w:rFonts w:ascii="Arial" w:eastAsia="Times New Roman" w:hAnsi="Arial" w:cs="Arial"/>
                    <w:color w:val="000000"/>
                    <w:sz w:val="24"/>
                    <w:szCs w:val="24"/>
                    <w:lang w:eastAsia="en-GB"/>
                  </w:rPr>
                  <w:t>Total Asset</w:t>
                </w:r>
              </w:p>
            </w:tc>
            <w:tc>
              <w:tcPr>
                <w:tcW w:w="1859" w:type="dxa"/>
                <w:noWrap/>
                <w:hideMark/>
              </w:tcPr>
              <w:p w14:paraId="2DA77793" w14:textId="77777777" w:rsidR="000C786C" w:rsidRPr="001B7EB1" w:rsidRDefault="000C786C" w:rsidP="001B7EB1">
                <w:pPr>
                  <w:spacing w:line="360" w:lineRule="auto"/>
                  <w:jc w:val="both"/>
                  <w:rPr>
                    <w:rFonts w:ascii="Arial" w:eastAsia="Times New Roman" w:hAnsi="Arial" w:cs="Arial"/>
                    <w:color w:val="000000"/>
                    <w:sz w:val="24"/>
                    <w:szCs w:val="24"/>
                    <w:lang w:eastAsia="en-GB"/>
                  </w:rPr>
                </w:pPr>
                <w:r w:rsidRPr="001B7EB1">
                  <w:rPr>
                    <w:rFonts w:ascii="Arial" w:eastAsia="Times New Roman" w:hAnsi="Arial" w:cs="Arial"/>
                    <w:color w:val="000000"/>
                    <w:sz w:val="24"/>
                    <w:szCs w:val="24"/>
                    <w:lang w:eastAsia="en-GB"/>
                  </w:rPr>
                  <w:t>16,755,000</w:t>
                </w:r>
              </w:p>
            </w:tc>
            <w:tc>
              <w:tcPr>
                <w:tcW w:w="1837" w:type="dxa"/>
                <w:noWrap/>
                <w:hideMark/>
              </w:tcPr>
              <w:p w14:paraId="0CA31DF8" w14:textId="77777777" w:rsidR="000C786C" w:rsidRPr="001B7EB1" w:rsidRDefault="000C786C" w:rsidP="001B7EB1">
                <w:pPr>
                  <w:spacing w:line="360" w:lineRule="auto"/>
                  <w:jc w:val="both"/>
                  <w:rPr>
                    <w:rFonts w:ascii="Arial" w:eastAsia="Times New Roman" w:hAnsi="Arial" w:cs="Arial"/>
                    <w:color w:val="000000"/>
                    <w:sz w:val="24"/>
                    <w:szCs w:val="24"/>
                    <w:lang w:eastAsia="en-GB"/>
                  </w:rPr>
                </w:pPr>
                <w:r w:rsidRPr="001B7EB1">
                  <w:rPr>
                    <w:rFonts w:ascii="Arial" w:eastAsia="Times New Roman" w:hAnsi="Arial" w:cs="Arial"/>
                    <w:color w:val="000000"/>
                    <w:sz w:val="24"/>
                    <w:szCs w:val="24"/>
                    <w:lang w:eastAsia="en-GB"/>
                  </w:rPr>
                  <w:t>14,957,000</w:t>
                </w:r>
              </w:p>
            </w:tc>
            <w:tc>
              <w:tcPr>
                <w:tcW w:w="1423" w:type="dxa"/>
                <w:noWrap/>
                <w:vAlign w:val="bottom"/>
                <w:hideMark/>
              </w:tcPr>
              <w:p w14:paraId="68C17301" w14:textId="12678B91" w:rsidR="000C786C" w:rsidRPr="001B7EB1" w:rsidRDefault="000C786C" w:rsidP="001B7EB1">
                <w:pPr>
                  <w:spacing w:line="360" w:lineRule="auto"/>
                  <w:jc w:val="both"/>
                  <w:rPr>
                    <w:rFonts w:ascii="Arial" w:eastAsia="Times New Roman" w:hAnsi="Arial" w:cs="Arial"/>
                    <w:color w:val="000000"/>
                    <w:sz w:val="24"/>
                    <w:szCs w:val="24"/>
                    <w:lang w:eastAsia="en-GB"/>
                  </w:rPr>
                </w:pPr>
                <w:r w:rsidRPr="001B7EB1">
                  <w:rPr>
                    <w:rFonts w:ascii="Arial" w:hAnsi="Arial" w:cs="Arial"/>
                    <w:color w:val="000000"/>
                    <w:sz w:val="24"/>
                    <w:szCs w:val="24"/>
                  </w:rPr>
                  <w:t>1.798.000</w:t>
                </w:r>
              </w:p>
            </w:tc>
            <w:tc>
              <w:tcPr>
                <w:tcW w:w="1276" w:type="dxa"/>
                <w:noWrap/>
                <w:vAlign w:val="bottom"/>
                <w:hideMark/>
              </w:tcPr>
              <w:p w14:paraId="6065EB3E" w14:textId="298E24B0" w:rsidR="000C786C" w:rsidRPr="001B7EB1" w:rsidRDefault="000C786C" w:rsidP="001B7EB1">
                <w:pPr>
                  <w:spacing w:line="360" w:lineRule="auto"/>
                  <w:jc w:val="both"/>
                  <w:rPr>
                    <w:rFonts w:ascii="Arial" w:eastAsia="Times New Roman" w:hAnsi="Arial" w:cs="Arial"/>
                    <w:sz w:val="24"/>
                    <w:szCs w:val="24"/>
                    <w:lang w:eastAsia="en-GB"/>
                  </w:rPr>
                </w:pPr>
                <w:r w:rsidRPr="001B7EB1">
                  <w:rPr>
                    <w:rFonts w:ascii="Arial" w:hAnsi="Arial" w:cs="Arial"/>
                    <w:color w:val="000000"/>
                    <w:sz w:val="24"/>
                    <w:szCs w:val="24"/>
                  </w:rPr>
                  <w:t>12%</w:t>
                </w:r>
              </w:p>
            </w:tc>
          </w:tr>
          <w:tr w:rsidR="00721A16" w:rsidRPr="001B7EB1" w14:paraId="2482C8F7" w14:textId="77777777" w:rsidTr="00CD4982">
            <w:trPr>
              <w:trHeight w:val="288"/>
            </w:trPr>
            <w:tc>
              <w:tcPr>
                <w:tcW w:w="2956" w:type="dxa"/>
                <w:noWrap/>
                <w:hideMark/>
              </w:tcPr>
              <w:p w14:paraId="7FE84E1B" w14:textId="77777777" w:rsidR="000C786C" w:rsidRPr="001B7EB1" w:rsidRDefault="000C786C" w:rsidP="001B7EB1">
                <w:pPr>
                  <w:spacing w:line="360" w:lineRule="auto"/>
                  <w:jc w:val="both"/>
                  <w:rPr>
                    <w:rFonts w:ascii="Arial" w:eastAsia="Times New Roman" w:hAnsi="Arial" w:cs="Arial"/>
                    <w:color w:val="000000"/>
                    <w:sz w:val="24"/>
                    <w:szCs w:val="24"/>
                    <w:lang w:eastAsia="en-GB"/>
                  </w:rPr>
                </w:pPr>
                <w:r w:rsidRPr="001B7EB1">
                  <w:rPr>
                    <w:rFonts w:ascii="Arial" w:eastAsia="Times New Roman" w:hAnsi="Arial" w:cs="Arial"/>
                    <w:color w:val="000000"/>
                    <w:sz w:val="24"/>
                    <w:szCs w:val="24"/>
                    <w:lang w:eastAsia="en-GB"/>
                  </w:rPr>
                  <w:t>Current Liabilities</w:t>
                </w:r>
              </w:p>
            </w:tc>
            <w:tc>
              <w:tcPr>
                <w:tcW w:w="1859" w:type="dxa"/>
                <w:noWrap/>
                <w:hideMark/>
              </w:tcPr>
              <w:p w14:paraId="0E097126" w14:textId="77777777" w:rsidR="000C786C" w:rsidRPr="001B7EB1" w:rsidRDefault="000C786C" w:rsidP="001B7EB1">
                <w:pPr>
                  <w:spacing w:line="360" w:lineRule="auto"/>
                  <w:jc w:val="both"/>
                  <w:rPr>
                    <w:rFonts w:ascii="Arial" w:eastAsia="Times New Roman" w:hAnsi="Arial" w:cs="Arial"/>
                    <w:color w:val="000000"/>
                    <w:sz w:val="24"/>
                    <w:szCs w:val="24"/>
                    <w:lang w:eastAsia="en-GB"/>
                  </w:rPr>
                </w:pPr>
                <w:r w:rsidRPr="001B7EB1">
                  <w:rPr>
                    <w:rFonts w:ascii="Arial" w:eastAsia="Times New Roman" w:hAnsi="Arial" w:cs="Arial"/>
                    <w:color w:val="000000"/>
                    <w:sz w:val="24"/>
                    <w:szCs w:val="24"/>
                    <w:lang w:eastAsia="en-GB"/>
                  </w:rPr>
                  <w:t>2,431,000</w:t>
                </w:r>
              </w:p>
            </w:tc>
            <w:tc>
              <w:tcPr>
                <w:tcW w:w="1837" w:type="dxa"/>
                <w:noWrap/>
                <w:hideMark/>
              </w:tcPr>
              <w:p w14:paraId="1B4684B7" w14:textId="77777777" w:rsidR="000C786C" w:rsidRPr="001B7EB1" w:rsidRDefault="000C786C" w:rsidP="001B7EB1">
                <w:pPr>
                  <w:spacing w:line="360" w:lineRule="auto"/>
                  <w:jc w:val="both"/>
                  <w:rPr>
                    <w:rFonts w:ascii="Arial" w:eastAsia="Times New Roman" w:hAnsi="Arial" w:cs="Arial"/>
                    <w:color w:val="000000"/>
                    <w:sz w:val="24"/>
                    <w:szCs w:val="24"/>
                    <w:lang w:eastAsia="en-GB"/>
                  </w:rPr>
                </w:pPr>
                <w:r w:rsidRPr="001B7EB1">
                  <w:rPr>
                    <w:rFonts w:ascii="Arial" w:eastAsia="Times New Roman" w:hAnsi="Arial" w:cs="Arial"/>
                    <w:color w:val="000000"/>
                    <w:sz w:val="24"/>
                    <w:szCs w:val="24"/>
                    <w:lang w:eastAsia="en-GB"/>
                  </w:rPr>
                  <w:t>2,871,000</w:t>
                </w:r>
              </w:p>
            </w:tc>
            <w:tc>
              <w:tcPr>
                <w:tcW w:w="1423" w:type="dxa"/>
                <w:noWrap/>
                <w:vAlign w:val="bottom"/>
                <w:hideMark/>
              </w:tcPr>
              <w:p w14:paraId="7B5E2603" w14:textId="2961E356" w:rsidR="000C786C" w:rsidRPr="001B7EB1" w:rsidRDefault="000C786C" w:rsidP="001B7EB1">
                <w:pPr>
                  <w:spacing w:line="360" w:lineRule="auto"/>
                  <w:jc w:val="both"/>
                  <w:rPr>
                    <w:rFonts w:ascii="Arial" w:eastAsia="Times New Roman" w:hAnsi="Arial" w:cs="Arial"/>
                    <w:color w:val="000000"/>
                    <w:sz w:val="24"/>
                    <w:szCs w:val="24"/>
                    <w:lang w:eastAsia="en-GB"/>
                  </w:rPr>
                </w:pPr>
                <w:r w:rsidRPr="001B7EB1">
                  <w:rPr>
                    <w:rFonts w:ascii="Arial" w:hAnsi="Arial" w:cs="Arial"/>
                    <w:color w:val="000000"/>
                    <w:sz w:val="24"/>
                    <w:szCs w:val="24"/>
                  </w:rPr>
                  <w:t>-440.000</w:t>
                </w:r>
              </w:p>
            </w:tc>
            <w:tc>
              <w:tcPr>
                <w:tcW w:w="1276" w:type="dxa"/>
                <w:noWrap/>
                <w:vAlign w:val="bottom"/>
                <w:hideMark/>
              </w:tcPr>
              <w:p w14:paraId="65E53082" w14:textId="4D22331A" w:rsidR="000C786C" w:rsidRPr="001B7EB1" w:rsidRDefault="000C786C" w:rsidP="001B7EB1">
                <w:pPr>
                  <w:spacing w:line="360" w:lineRule="auto"/>
                  <w:jc w:val="both"/>
                  <w:rPr>
                    <w:rFonts w:ascii="Arial" w:eastAsia="Times New Roman" w:hAnsi="Arial" w:cs="Arial"/>
                    <w:sz w:val="24"/>
                    <w:szCs w:val="24"/>
                    <w:lang w:eastAsia="en-GB"/>
                  </w:rPr>
                </w:pPr>
                <w:r w:rsidRPr="001B7EB1">
                  <w:rPr>
                    <w:rFonts w:ascii="Arial" w:hAnsi="Arial" w:cs="Arial"/>
                    <w:color w:val="000000"/>
                    <w:sz w:val="24"/>
                    <w:szCs w:val="24"/>
                  </w:rPr>
                  <w:t>-15%</w:t>
                </w:r>
              </w:p>
            </w:tc>
          </w:tr>
          <w:tr w:rsidR="00721A16" w:rsidRPr="001B7EB1" w14:paraId="6AC21EEF" w14:textId="77777777" w:rsidTr="00CD4982">
            <w:trPr>
              <w:trHeight w:val="288"/>
            </w:trPr>
            <w:tc>
              <w:tcPr>
                <w:tcW w:w="2956" w:type="dxa"/>
                <w:noWrap/>
                <w:hideMark/>
              </w:tcPr>
              <w:p w14:paraId="4864681F" w14:textId="589EE19A" w:rsidR="000C786C" w:rsidRPr="001B7EB1" w:rsidRDefault="006E4DAA" w:rsidP="001B7EB1">
                <w:pPr>
                  <w:spacing w:line="360" w:lineRule="auto"/>
                  <w:jc w:val="both"/>
                  <w:rPr>
                    <w:rFonts w:ascii="Arial" w:eastAsia="Times New Roman" w:hAnsi="Arial" w:cs="Arial"/>
                    <w:color w:val="000000"/>
                    <w:sz w:val="24"/>
                    <w:szCs w:val="24"/>
                    <w:lang w:eastAsia="en-GB"/>
                  </w:rPr>
                </w:pPr>
                <w:r w:rsidRPr="001B7EB1">
                  <w:rPr>
                    <w:rFonts w:ascii="Arial" w:eastAsia="Times New Roman" w:hAnsi="Arial" w:cs="Arial"/>
                    <w:color w:val="000000"/>
                    <w:sz w:val="24"/>
                    <w:szCs w:val="24"/>
                    <w:lang w:eastAsia="en-GB"/>
                  </w:rPr>
                  <w:t>Non-current</w:t>
                </w:r>
                <w:r w:rsidR="000C786C" w:rsidRPr="001B7EB1">
                  <w:rPr>
                    <w:rFonts w:ascii="Arial" w:eastAsia="Times New Roman" w:hAnsi="Arial" w:cs="Arial"/>
                    <w:color w:val="000000"/>
                    <w:sz w:val="24"/>
                    <w:szCs w:val="24"/>
                    <w:lang w:eastAsia="en-GB"/>
                  </w:rPr>
                  <w:t xml:space="preserve"> Liabilities</w:t>
                </w:r>
              </w:p>
            </w:tc>
            <w:tc>
              <w:tcPr>
                <w:tcW w:w="1859" w:type="dxa"/>
                <w:noWrap/>
                <w:hideMark/>
              </w:tcPr>
              <w:p w14:paraId="4EFB5689" w14:textId="77777777" w:rsidR="000C786C" w:rsidRPr="001B7EB1" w:rsidRDefault="000C786C" w:rsidP="001B7EB1">
                <w:pPr>
                  <w:spacing w:line="360" w:lineRule="auto"/>
                  <w:jc w:val="both"/>
                  <w:rPr>
                    <w:rFonts w:ascii="Arial" w:eastAsia="Times New Roman" w:hAnsi="Arial" w:cs="Arial"/>
                    <w:color w:val="000000"/>
                    <w:sz w:val="24"/>
                    <w:szCs w:val="24"/>
                    <w:lang w:eastAsia="en-GB"/>
                  </w:rPr>
                </w:pPr>
                <w:r w:rsidRPr="001B7EB1">
                  <w:rPr>
                    <w:rFonts w:ascii="Arial" w:eastAsia="Times New Roman" w:hAnsi="Arial" w:cs="Arial"/>
                    <w:color w:val="000000"/>
                    <w:sz w:val="24"/>
                    <w:szCs w:val="24"/>
                    <w:lang w:eastAsia="en-GB"/>
                  </w:rPr>
                  <w:t>15,810,000</w:t>
                </w:r>
              </w:p>
            </w:tc>
            <w:tc>
              <w:tcPr>
                <w:tcW w:w="1837" w:type="dxa"/>
                <w:noWrap/>
                <w:hideMark/>
              </w:tcPr>
              <w:p w14:paraId="1B33A77B" w14:textId="77777777" w:rsidR="000C786C" w:rsidRPr="001B7EB1" w:rsidRDefault="000C786C" w:rsidP="001B7EB1">
                <w:pPr>
                  <w:spacing w:line="360" w:lineRule="auto"/>
                  <w:jc w:val="both"/>
                  <w:rPr>
                    <w:rFonts w:ascii="Arial" w:eastAsia="Times New Roman" w:hAnsi="Arial" w:cs="Arial"/>
                    <w:color w:val="000000"/>
                    <w:sz w:val="24"/>
                    <w:szCs w:val="24"/>
                    <w:lang w:eastAsia="en-GB"/>
                  </w:rPr>
                </w:pPr>
                <w:r w:rsidRPr="001B7EB1">
                  <w:rPr>
                    <w:rFonts w:ascii="Arial" w:eastAsia="Times New Roman" w:hAnsi="Arial" w:cs="Arial"/>
                    <w:color w:val="000000"/>
                    <w:sz w:val="24"/>
                    <w:szCs w:val="24"/>
                    <w:lang w:eastAsia="en-GB"/>
                  </w:rPr>
                  <w:t>12,558,000</w:t>
                </w:r>
              </w:p>
            </w:tc>
            <w:tc>
              <w:tcPr>
                <w:tcW w:w="1423" w:type="dxa"/>
                <w:noWrap/>
                <w:vAlign w:val="bottom"/>
                <w:hideMark/>
              </w:tcPr>
              <w:p w14:paraId="27ACC7C4" w14:textId="2B5B33C8" w:rsidR="000C786C" w:rsidRPr="001B7EB1" w:rsidRDefault="000C786C" w:rsidP="001B7EB1">
                <w:pPr>
                  <w:spacing w:line="360" w:lineRule="auto"/>
                  <w:jc w:val="both"/>
                  <w:rPr>
                    <w:rFonts w:ascii="Arial" w:eastAsia="Times New Roman" w:hAnsi="Arial" w:cs="Arial"/>
                    <w:color w:val="000000"/>
                    <w:sz w:val="24"/>
                    <w:szCs w:val="24"/>
                    <w:lang w:eastAsia="en-GB"/>
                  </w:rPr>
                </w:pPr>
                <w:r w:rsidRPr="001B7EB1">
                  <w:rPr>
                    <w:rFonts w:ascii="Arial" w:hAnsi="Arial" w:cs="Arial"/>
                    <w:color w:val="000000"/>
                    <w:sz w:val="24"/>
                    <w:szCs w:val="24"/>
                  </w:rPr>
                  <w:t>3.252.000</w:t>
                </w:r>
              </w:p>
            </w:tc>
            <w:tc>
              <w:tcPr>
                <w:tcW w:w="1276" w:type="dxa"/>
                <w:noWrap/>
                <w:vAlign w:val="bottom"/>
                <w:hideMark/>
              </w:tcPr>
              <w:p w14:paraId="2A7878E1" w14:textId="340F4B02" w:rsidR="000C786C" w:rsidRPr="001B7EB1" w:rsidRDefault="000C786C" w:rsidP="001B7EB1">
                <w:pPr>
                  <w:spacing w:line="360" w:lineRule="auto"/>
                  <w:jc w:val="both"/>
                  <w:rPr>
                    <w:rFonts w:ascii="Arial" w:eastAsia="Times New Roman" w:hAnsi="Arial" w:cs="Arial"/>
                    <w:sz w:val="24"/>
                    <w:szCs w:val="24"/>
                    <w:lang w:eastAsia="en-GB"/>
                  </w:rPr>
                </w:pPr>
                <w:r w:rsidRPr="001B7EB1">
                  <w:rPr>
                    <w:rFonts w:ascii="Arial" w:hAnsi="Arial" w:cs="Arial"/>
                    <w:color w:val="000000"/>
                    <w:sz w:val="24"/>
                    <w:szCs w:val="24"/>
                  </w:rPr>
                  <w:t>26%</w:t>
                </w:r>
              </w:p>
            </w:tc>
          </w:tr>
          <w:tr w:rsidR="00721A16" w:rsidRPr="001B7EB1" w14:paraId="1EF5A1A4" w14:textId="77777777" w:rsidTr="00CD4982">
            <w:trPr>
              <w:trHeight w:val="288"/>
            </w:trPr>
            <w:tc>
              <w:tcPr>
                <w:tcW w:w="2956" w:type="dxa"/>
                <w:noWrap/>
                <w:hideMark/>
              </w:tcPr>
              <w:p w14:paraId="3429B6CE" w14:textId="77777777" w:rsidR="000C786C" w:rsidRPr="001B7EB1" w:rsidRDefault="000C786C" w:rsidP="001B7EB1">
                <w:pPr>
                  <w:spacing w:line="360" w:lineRule="auto"/>
                  <w:jc w:val="both"/>
                  <w:rPr>
                    <w:rFonts w:ascii="Arial" w:eastAsia="Times New Roman" w:hAnsi="Arial" w:cs="Arial"/>
                    <w:color w:val="000000"/>
                    <w:sz w:val="24"/>
                    <w:szCs w:val="24"/>
                    <w:lang w:eastAsia="en-GB"/>
                  </w:rPr>
                </w:pPr>
                <w:r w:rsidRPr="001B7EB1">
                  <w:rPr>
                    <w:rFonts w:ascii="Arial" w:eastAsia="Times New Roman" w:hAnsi="Arial" w:cs="Arial"/>
                    <w:color w:val="000000"/>
                    <w:sz w:val="24"/>
                    <w:szCs w:val="24"/>
                    <w:lang w:eastAsia="en-GB"/>
                  </w:rPr>
                  <w:t>Total Liabilities</w:t>
                </w:r>
              </w:p>
            </w:tc>
            <w:tc>
              <w:tcPr>
                <w:tcW w:w="1859" w:type="dxa"/>
                <w:noWrap/>
                <w:hideMark/>
              </w:tcPr>
              <w:p w14:paraId="3F56B99A" w14:textId="77777777" w:rsidR="000C786C" w:rsidRPr="001B7EB1" w:rsidRDefault="000C786C" w:rsidP="001B7EB1">
                <w:pPr>
                  <w:spacing w:line="360" w:lineRule="auto"/>
                  <w:jc w:val="both"/>
                  <w:rPr>
                    <w:rFonts w:ascii="Arial" w:eastAsia="Times New Roman" w:hAnsi="Arial" w:cs="Arial"/>
                    <w:color w:val="000000"/>
                    <w:sz w:val="24"/>
                    <w:szCs w:val="24"/>
                    <w:lang w:eastAsia="en-GB"/>
                  </w:rPr>
                </w:pPr>
                <w:r w:rsidRPr="001B7EB1">
                  <w:rPr>
                    <w:rFonts w:ascii="Arial" w:eastAsia="Times New Roman" w:hAnsi="Arial" w:cs="Arial"/>
                    <w:color w:val="000000"/>
                    <w:sz w:val="24"/>
                    <w:szCs w:val="24"/>
                    <w:lang w:eastAsia="en-GB"/>
                  </w:rPr>
                  <w:t>18,241,000</w:t>
                </w:r>
              </w:p>
            </w:tc>
            <w:tc>
              <w:tcPr>
                <w:tcW w:w="1837" w:type="dxa"/>
                <w:noWrap/>
                <w:hideMark/>
              </w:tcPr>
              <w:p w14:paraId="7D1B2EB2" w14:textId="77777777" w:rsidR="000C786C" w:rsidRPr="001B7EB1" w:rsidRDefault="000C786C" w:rsidP="001B7EB1">
                <w:pPr>
                  <w:spacing w:line="360" w:lineRule="auto"/>
                  <w:jc w:val="both"/>
                  <w:rPr>
                    <w:rFonts w:ascii="Arial" w:eastAsia="Times New Roman" w:hAnsi="Arial" w:cs="Arial"/>
                    <w:color w:val="000000"/>
                    <w:sz w:val="24"/>
                    <w:szCs w:val="24"/>
                    <w:lang w:eastAsia="en-GB"/>
                  </w:rPr>
                </w:pPr>
                <w:r w:rsidRPr="001B7EB1">
                  <w:rPr>
                    <w:rFonts w:ascii="Arial" w:eastAsia="Times New Roman" w:hAnsi="Arial" w:cs="Arial"/>
                    <w:color w:val="000000"/>
                    <w:sz w:val="24"/>
                    <w:szCs w:val="24"/>
                    <w:lang w:eastAsia="en-GB"/>
                  </w:rPr>
                  <w:t>15,429,000</w:t>
                </w:r>
              </w:p>
            </w:tc>
            <w:tc>
              <w:tcPr>
                <w:tcW w:w="1423" w:type="dxa"/>
                <w:noWrap/>
                <w:vAlign w:val="bottom"/>
                <w:hideMark/>
              </w:tcPr>
              <w:p w14:paraId="16DB5622" w14:textId="64DE5BD1" w:rsidR="000C786C" w:rsidRPr="001B7EB1" w:rsidRDefault="000C786C" w:rsidP="001B7EB1">
                <w:pPr>
                  <w:spacing w:line="360" w:lineRule="auto"/>
                  <w:jc w:val="both"/>
                  <w:rPr>
                    <w:rFonts w:ascii="Arial" w:eastAsia="Times New Roman" w:hAnsi="Arial" w:cs="Arial"/>
                    <w:color w:val="000000"/>
                    <w:sz w:val="24"/>
                    <w:szCs w:val="24"/>
                    <w:lang w:eastAsia="en-GB"/>
                  </w:rPr>
                </w:pPr>
                <w:r w:rsidRPr="001B7EB1">
                  <w:rPr>
                    <w:rFonts w:ascii="Arial" w:hAnsi="Arial" w:cs="Arial"/>
                    <w:color w:val="000000"/>
                    <w:sz w:val="24"/>
                    <w:szCs w:val="24"/>
                  </w:rPr>
                  <w:t>2.812.000</w:t>
                </w:r>
              </w:p>
            </w:tc>
            <w:tc>
              <w:tcPr>
                <w:tcW w:w="1276" w:type="dxa"/>
                <w:noWrap/>
                <w:vAlign w:val="bottom"/>
                <w:hideMark/>
              </w:tcPr>
              <w:p w14:paraId="77840661" w14:textId="49BD480B" w:rsidR="000C786C" w:rsidRPr="001B7EB1" w:rsidRDefault="000C786C" w:rsidP="001B7EB1">
                <w:pPr>
                  <w:spacing w:line="360" w:lineRule="auto"/>
                  <w:jc w:val="both"/>
                  <w:rPr>
                    <w:rFonts w:ascii="Arial" w:eastAsia="Times New Roman" w:hAnsi="Arial" w:cs="Arial"/>
                    <w:sz w:val="24"/>
                    <w:szCs w:val="24"/>
                    <w:lang w:eastAsia="en-GB"/>
                  </w:rPr>
                </w:pPr>
                <w:r w:rsidRPr="001B7EB1">
                  <w:rPr>
                    <w:rFonts w:ascii="Arial" w:hAnsi="Arial" w:cs="Arial"/>
                    <w:color w:val="000000"/>
                    <w:sz w:val="24"/>
                    <w:szCs w:val="24"/>
                  </w:rPr>
                  <w:t>18%</w:t>
                </w:r>
              </w:p>
            </w:tc>
          </w:tr>
          <w:tr w:rsidR="00721A16" w:rsidRPr="001B7EB1" w14:paraId="47FC5569" w14:textId="77777777" w:rsidTr="00CD4982">
            <w:trPr>
              <w:trHeight w:val="288"/>
            </w:trPr>
            <w:tc>
              <w:tcPr>
                <w:tcW w:w="2956" w:type="dxa"/>
                <w:noWrap/>
                <w:hideMark/>
              </w:tcPr>
              <w:p w14:paraId="5046C15B" w14:textId="77777777" w:rsidR="000C786C" w:rsidRPr="001B7EB1" w:rsidRDefault="000C786C" w:rsidP="001B7EB1">
                <w:pPr>
                  <w:spacing w:line="360" w:lineRule="auto"/>
                  <w:jc w:val="both"/>
                  <w:rPr>
                    <w:rFonts w:ascii="Arial" w:eastAsia="Times New Roman" w:hAnsi="Arial" w:cs="Arial"/>
                    <w:color w:val="000000"/>
                    <w:sz w:val="24"/>
                    <w:szCs w:val="24"/>
                    <w:lang w:eastAsia="en-GB"/>
                  </w:rPr>
                </w:pPr>
                <w:r w:rsidRPr="001B7EB1">
                  <w:rPr>
                    <w:rFonts w:ascii="Arial" w:eastAsia="Times New Roman" w:hAnsi="Arial" w:cs="Arial"/>
                    <w:color w:val="000000"/>
                    <w:sz w:val="24"/>
                    <w:szCs w:val="24"/>
                    <w:lang w:eastAsia="en-GB"/>
                  </w:rPr>
                  <w:lastRenderedPageBreak/>
                  <w:t>Common Stock</w:t>
                </w:r>
              </w:p>
            </w:tc>
            <w:tc>
              <w:tcPr>
                <w:tcW w:w="1859" w:type="dxa"/>
                <w:noWrap/>
                <w:hideMark/>
              </w:tcPr>
              <w:p w14:paraId="4574A36A" w14:textId="77777777" w:rsidR="000C786C" w:rsidRPr="001B7EB1" w:rsidRDefault="000C786C" w:rsidP="001B7EB1">
                <w:pPr>
                  <w:spacing w:line="360" w:lineRule="auto"/>
                  <w:jc w:val="both"/>
                  <w:rPr>
                    <w:rFonts w:ascii="Arial" w:eastAsia="Times New Roman" w:hAnsi="Arial" w:cs="Arial"/>
                    <w:color w:val="000000"/>
                    <w:sz w:val="24"/>
                    <w:szCs w:val="24"/>
                    <w:lang w:eastAsia="en-GB"/>
                  </w:rPr>
                </w:pPr>
                <w:r w:rsidRPr="001B7EB1">
                  <w:rPr>
                    <w:rFonts w:ascii="Arial" w:eastAsia="Times New Roman" w:hAnsi="Arial" w:cs="Arial"/>
                    <w:color w:val="000000"/>
                    <w:sz w:val="24"/>
                    <w:szCs w:val="24"/>
                    <w:lang w:eastAsia="en-GB"/>
                  </w:rPr>
                  <w:t>3,000</w:t>
                </w:r>
              </w:p>
            </w:tc>
            <w:tc>
              <w:tcPr>
                <w:tcW w:w="1837" w:type="dxa"/>
                <w:noWrap/>
                <w:hideMark/>
              </w:tcPr>
              <w:p w14:paraId="26ADEDCE" w14:textId="77777777" w:rsidR="000C786C" w:rsidRPr="001B7EB1" w:rsidRDefault="000C786C" w:rsidP="001B7EB1">
                <w:pPr>
                  <w:spacing w:line="360" w:lineRule="auto"/>
                  <w:jc w:val="both"/>
                  <w:rPr>
                    <w:rFonts w:ascii="Arial" w:eastAsia="Times New Roman" w:hAnsi="Arial" w:cs="Arial"/>
                    <w:color w:val="000000"/>
                    <w:sz w:val="24"/>
                    <w:szCs w:val="24"/>
                    <w:lang w:eastAsia="en-GB"/>
                  </w:rPr>
                </w:pPr>
                <w:r w:rsidRPr="001B7EB1">
                  <w:rPr>
                    <w:rFonts w:ascii="Arial" w:eastAsia="Times New Roman" w:hAnsi="Arial" w:cs="Arial"/>
                    <w:color w:val="000000"/>
                    <w:sz w:val="24"/>
                    <w:szCs w:val="24"/>
                    <w:lang w:eastAsia="en-GB"/>
                  </w:rPr>
                  <w:t>3,000</w:t>
                </w:r>
              </w:p>
            </w:tc>
            <w:tc>
              <w:tcPr>
                <w:tcW w:w="1423" w:type="dxa"/>
                <w:noWrap/>
                <w:vAlign w:val="bottom"/>
                <w:hideMark/>
              </w:tcPr>
              <w:p w14:paraId="7988B892" w14:textId="41754ACD" w:rsidR="000C786C" w:rsidRPr="001B7EB1" w:rsidRDefault="000C786C" w:rsidP="001B7EB1">
                <w:pPr>
                  <w:spacing w:line="360" w:lineRule="auto"/>
                  <w:jc w:val="both"/>
                  <w:rPr>
                    <w:rFonts w:ascii="Arial" w:eastAsia="Times New Roman" w:hAnsi="Arial" w:cs="Arial"/>
                    <w:color w:val="000000"/>
                    <w:sz w:val="24"/>
                    <w:szCs w:val="24"/>
                    <w:lang w:eastAsia="en-GB"/>
                  </w:rPr>
                </w:pPr>
                <w:r w:rsidRPr="001B7EB1">
                  <w:rPr>
                    <w:rFonts w:ascii="Arial" w:hAnsi="Arial" w:cs="Arial"/>
                    <w:color w:val="000000"/>
                    <w:sz w:val="24"/>
                    <w:szCs w:val="24"/>
                  </w:rPr>
                  <w:t>0</w:t>
                </w:r>
              </w:p>
            </w:tc>
            <w:tc>
              <w:tcPr>
                <w:tcW w:w="1276" w:type="dxa"/>
                <w:noWrap/>
                <w:vAlign w:val="bottom"/>
                <w:hideMark/>
              </w:tcPr>
              <w:p w14:paraId="0D1DB6D9" w14:textId="7D81B04C" w:rsidR="000C786C" w:rsidRPr="001B7EB1" w:rsidRDefault="000C786C" w:rsidP="001B7EB1">
                <w:pPr>
                  <w:spacing w:line="360" w:lineRule="auto"/>
                  <w:jc w:val="both"/>
                  <w:rPr>
                    <w:rFonts w:ascii="Arial" w:eastAsia="Times New Roman" w:hAnsi="Arial" w:cs="Arial"/>
                    <w:sz w:val="24"/>
                    <w:szCs w:val="24"/>
                    <w:lang w:eastAsia="en-GB"/>
                  </w:rPr>
                </w:pPr>
                <w:r w:rsidRPr="001B7EB1">
                  <w:rPr>
                    <w:rFonts w:ascii="Arial" w:hAnsi="Arial" w:cs="Arial"/>
                    <w:color w:val="000000"/>
                    <w:sz w:val="24"/>
                    <w:szCs w:val="24"/>
                  </w:rPr>
                  <w:t>0%</w:t>
                </w:r>
              </w:p>
            </w:tc>
          </w:tr>
          <w:tr w:rsidR="00721A16" w:rsidRPr="001B7EB1" w14:paraId="3FA9A442" w14:textId="77777777" w:rsidTr="00CD4982">
            <w:trPr>
              <w:trHeight w:val="288"/>
            </w:trPr>
            <w:tc>
              <w:tcPr>
                <w:tcW w:w="2956" w:type="dxa"/>
                <w:noWrap/>
                <w:hideMark/>
              </w:tcPr>
              <w:p w14:paraId="366567ED" w14:textId="77777777" w:rsidR="000C786C" w:rsidRPr="001B7EB1" w:rsidRDefault="000C786C" w:rsidP="001B7EB1">
                <w:pPr>
                  <w:spacing w:line="360" w:lineRule="auto"/>
                  <w:jc w:val="both"/>
                  <w:rPr>
                    <w:rFonts w:ascii="Arial" w:eastAsia="Times New Roman" w:hAnsi="Arial" w:cs="Arial"/>
                    <w:color w:val="000000"/>
                    <w:sz w:val="24"/>
                    <w:szCs w:val="24"/>
                    <w:lang w:eastAsia="en-GB"/>
                  </w:rPr>
                </w:pPr>
                <w:r w:rsidRPr="001B7EB1">
                  <w:rPr>
                    <w:rFonts w:ascii="Arial" w:eastAsia="Times New Roman" w:hAnsi="Arial" w:cs="Arial"/>
                    <w:color w:val="000000"/>
                    <w:sz w:val="24"/>
                    <w:szCs w:val="24"/>
                    <w:lang w:eastAsia="en-GB"/>
                  </w:rPr>
                  <w:t>Retained Earnings</w:t>
                </w:r>
              </w:p>
            </w:tc>
            <w:tc>
              <w:tcPr>
                <w:tcW w:w="1859" w:type="dxa"/>
                <w:noWrap/>
                <w:hideMark/>
              </w:tcPr>
              <w:p w14:paraId="6B50AD36" w14:textId="77777777" w:rsidR="000C786C" w:rsidRPr="001B7EB1" w:rsidRDefault="000C786C" w:rsidP="001B7EB1">
                <w:pPr>
                  <w:spacing w:line="360" w:lineRule="auto"/>
                  <w:jc w:val="both"/>
                  <w:rPr>
                    <w:rFonts w:ascii="Arial" w:eastAsia="Times New Roman" w:hAnsi="Arial" w:cs="Arial"/>
                    <w:color w:val="000000"/>
                    <w:sz w:val="24"/>
                    <w:szCs w:val="24"/>
                    <w:lang w:eastAsia="en-GB"/>
                  </w:rPr>
                </w:pPr>
                <w:r w:rsidRPr="001B7EB1">
                  <w:rPr>
                    <w:rFonts w:ascii="Arial" w:eastAsia="Times New Roman" w:hAnsi="Arial" w:cs="Arial"/>
                    <w:color w:val="000000"/>
                    <w:sz w:val="24"/>
                    <w:szCs w:val="24"/>
                    <w:lang w:eastAsia="en-GB"/>
                  </w:rPr>
                  <w:t>-6,732,000</w:t>
                </w:r>
              </w:p>
            </w:tc>
            <w:tc>
              <w:tcPr>
                <w:tcW w:w="1837" w:type="dxa"/>
                <w:noWrap/>
                <w:hideMark/>
              </w:tcPr>
              <w:p w14:paraId="1111E0B7" w14:textId="77777777" w:rsidR="000C786C" w:rsidRPr="001B7EB1" w:rsidRDefault="000C786C" w:rsidP="001B7EB1">
                <w:pPr>
                  <w:spacing w:line="360" w:lineRule="auto"/>
                  <w:jc w:val="both"/>
                  <w:rPr>
                    <w:rFonts w:ascii="Arial" w:eastAsia="Times New Roman" w:hAnsi="Arial" w:cs="Arial"/>
                    <w:color w:val="000000"/>
                    <w:sz w:val="24"/>
                    <w:szCs w:val="24"/>
                    <w:lang w:eastAsia="en-GB"/>
                  </w:rPr>
                </w:pPr>
                <w:r w:rsidRPr="001B7EB1">
                  <w:rPr>
                    <w:rFonts w:ascii="Arial" w:eastAsia="Times New Roman" w:hAnsi="Arial" w:cs="Arial"/>
                    <w:color w:val="000000"/>
                    <w:sz w:val="24"/>
                    <w:szCs w:val="24"/>
                    <w:lang w:eastAsia="en-GB"/>
                  </w:rPr>
                  <w:t>-5,965,000</w:t>
                </w:r>
              </w:p>
            </w:tc>
            <w:tc>
              <w:tcPr>
                <w:tcW w:w="1423" w:type="dxa"/>
                <w:noWrap/>
                <w:vAlign w:val="bottom"/>
                <w:hideMark/>
              </w:tcPr>
              <w:p w14:paraId="75E675C3" w14:textId="4BC36733" w:rsidR="000C786C" w:rsidRPr="001B7EB1" w:rsidRDefault="000C786C" w:rsidP="001B7EB1">
                <w:pPr>
                  <w:spacing w:line="360" w:lineRule="auto"/>
                  <w:jc w:val="both"/>
                  <w:rPr>
                    <w:rFonts w:ascii="Arial" w:eastAsia="Times New Roman" w:hAnsi="Arial" w:cs="Arial"/>
                    <w:color w:val="000000"/>
                    <w:sz w:val="24"/>
                    <w:szCs w:val="24"/>
                    <w:lang w:eastAsia="en-GB"/>
                  </w:rPr>
                </w:pPr>
                <w:r w:rsidRPr="001B7EB1">
                  <w:rPr>
                    <w:rFonts w:ascii="Arial" w:hAnsi="Arial" w:cs="Arial"/>
                    <w:color w:val="000000"/>
                    <w:sz w:val="24"/>
                    <w:szCs w:val="24"/>
                  </w:rPr>
                  <w:t>-767.000</w:t>
                </w:r>
              </w:p>
            </w:tc>
            <w:tc>
              <w:tcPr>
                <w:tcW w:w="1276" w:type="dxa"/>
                <w:noWrap/>
                <w:vAlign w:val="bottom"/>
                <w:hideMark/>
              </w:tcPr>
              <w:p w14:paraId="2540BD44" w14:textId="73555FCC" w:rsidR="000C786C" w:rsidRPr="001B7EB1" w:rsidRDefault="000C786C" w:rsidP="001B7EB1">
                <w:pPr>
                  <w:spacing w:line="360" w:lineRule="auto"/>
                  <w:jc w:val="both"/>
                  <w:rPr>
                    <w:rFonts w:ascii="Arial" w:eastAsia="Times New Roman" w:hAnsi="Arial" w:cs="Arial"/>
                    <w:sz w:val="24"/>
                    <w:szCs w:val="24"/>
                    <w:lang w:eastAsia="en-GB"/>
                  </w:rPr>
                </w:pPr>
                <w:r w:rsidRPr="001B7EB1">
                  <w:rPr>
                    <w:rFonts w:ascii="Arial" w:hAnsi="Arial" w:cs="Arial"/>
                    <w:color w:val="000000"/>
                    <w:sz w:val="24"/>
                    <w:szCs w:val="24"/>
                  </w:rPr>
                  <w:t>13%</w:t>
                </w:r>
              </w:p>
            </w:tc>
          </w:tr>
          <w:tr w:rsidR="00721A16" w:rsidRPr="001B7EB1" w14:paraId="3BF46150" w14:textId="77777777" w:rsidTr="00CD4982">
            <w:trPr>
              <w:trHeight w:val="288"/>
            </w:trPr>
            <w:tc>
              <w:tcPr>
                <w:tcW w:w="2956" w:type="dxa"/>
                <w:noWrap/>
                <w:hideMark/>
              </w:tcPr>
              <w:p w14:paraId="6A0F478C" w14:textId="77777777" w:rsidR="000C786C" w:rsidRPr="001B7EB1" w:rsidRDefault="000C786C" w:rsidP="001B7EB1">
                <w:pPr>
                  <w:spacing w:line="360" w:lineRule="auto"/>
                  <w:jc w:val="both"/>
                  <w:rPr>
                    <w:rFonts w:ascii="Arial" w:eastAsia="Times New Roman" w:hAnsi="Arial" w:cs="Arial"/>
                    <w:color w:val="000000"/>
                    <w:sz w:val="24"/>
                    <w:szCs w:val="24"/>
                    <w:lang w:eastAsia="en-GB"/>
                  </w:rPr>
                </w:pPr>
                <w:r w:rsidRPr="001B7EB1">
                  <w:rPr>
                    <w:rFonts w:ascii="Arial" w:eastAsia="Times New Roman" w:hAnsi="Arial" w:cs="Arial"/>
                    <w:color w:val="000000"/>
                    <w:sz w:val="24"/>
                    <w:szCs w:val="24"/>
                    <w:lang w:eastAsia="en-GB"/>
                  </w:rPr>
                  <w:t>Total Stockholders' Equity</w:t>
                </w:r>
              </w:p>
            </w:tc>
            <w:tc>
              <w:tcPr>
                <w:tcW w:w="1859" w:type="dxa"/>
                <w:noWrap/>
                <w:hideMark/>
              </w:tcPr>
              <w:p w14:paraId="6738C250" w14:textId="77777777" w:rsidR="000C786C" w:rsidRPr="001B7EB1" w:rsidRDefault="000C786C" w:rsidP="001B7EB1">
                <w:pPr>
                  <w:spacing w:line="360" w:lineRule="auto"/>
                  <w:jc w:val="both"/>
                  <w:rPr>
                    <w:rFonts w:ascii="Arial" w:eastAsia="Times New Roman" w:hAnsi="Arial" w:cs="Arial"/>
                    <w:color w:val="000000"/>
                    <w:sz w:val="24"/>
                    <w:szCs w:val="24"/>
                    <w:lang w:eastAsia="en-GB"/>
                  </w:rPr>
                </w:pPr>
                <w:r w:rsidRPr="001B7EB1">
                  <w:rPr>
                    <w:rFonts w:ascii="Arial" w:eastAsia="Times New Roman" w:hAnsi="Arial" w:cs="Arial"/>
                    <w:color w:val="000000"/>
                    <w:sz w:val="24"/>
                    <w:szCs w:val="24"/>
                    <w:lang w:eastAsia="en-GB"/>
                  </w:rPr>
                  <w:t>-1,490,000</w:t>
                </w:r>
              </w:p>
            </w:tc>
            <w:tc>
              <w:tcPr>
                <w:tcW w:w="1837" w:type="dxa"/>
                <w:noWrap/>
                <w:hideMark/>
              </w:tcPr>
              <w:p w14:paraId="07836BF4" w14:textId="77777777" w:rsidR="000C786C" w:rsidRPr="001B7EB1" w:rsidRDefault="000C786C" w:rsidP="001B7EB1">
                <w:pPr>
                  <w:spacing w:line="360" w:lineRule="auto"/>
                  <w:jc w:val="both"/>
                  <w:rPr>
                    <w:rFonts w:ascii="Arial" w:eastAsia="Times New Roman" w:hAnsi="Arial" w:cs="Arial"/>
                    <w:color w:val="000000"/>
                    <w:sz w:val="24"/>
                    <w:szCs w:val="24"/>
                    <w:lang w:eastAsia="en-GB"/>
                  </w:rPr>
                </w:pPr>
                <w:r w:rsidRPr="001B7EB1">
                  <w:rPr>
                    <w:rFonts w:ascii="Arial" w:eastAsia="Times New Roman" w:hAnsi="Arial" w:cs="Arial"/>
                    <w:color w:val="000000"/>
                    <w:sz w:val="24"/>
                    <w:szCs w:val="24"/>
                    <w:lang w:eastAsia="en-GB"/>
                  </w:rPr>
                  <w:t>-482,000</w:t>
                </w:r>
              </w:p>
            </w:tc>
            <w:tc>
              <w:tcPr>
                <w:tcW w:w="1423" w:type="dxa"/>
                <w:noWrap/>
                <w:vAlign w:val="bottom"/>
                <w:hideMark/>
              </w:tcPr>
              <w:p w14:paraId="57D130E7" w14:textId="225AE95E" w:rsidR="000C786C" w:rsidRPr="001B7EB1" w:rsidRDefault="000C786C" w:rsidP="001B7EB1">
                <w:pPr>
                  <w:spacing w:line="360" w:lineRule="auto"/>
                  <w:jc w:val="both"/>
                  <w:rPr>
                    <w:rFonts w:ascii="Arial" w:eastAsia="Times New Roman" w:hAnsi="Arial" w:cs="Arial"/>
                    <w:color w:val="000000"/>
                    <w:sz w:val="24"/>
                    <w:szCs w:val="24"/>
                    <w:lang w:eastAsia="en-GB"/>
                  </w:rPr>
                </w:pPr>
                <w:r w:rsidRPr="001B7EB1">
                  <w:rPr>
                    <w:rFonts w:ascii="Arial" w:hAnsi="Arial" w:cs="Arial"/>
                    <w:color w:val="000000"/>
                    <w:sz w:val="24"/>
                    <w:szCs w:val="24"/>
                  </w:rPr>
                  <w:t>-1.008.000</w:t>
                </w:r>
              </w:p>
            </w:tc>
            <w:tc>
              <w:tcPr>
                <w:tcW w:w="1276" w:type="dxa"/>
                <w:noWrap/>
                <w:vAlign w:val="bottom"/>
                <w:hideMark/>
              </w:tcPr>
              <w:p w14:paraId="0F4DEFC7" w14:textId="2D490F9E" w:rsidR="000C786C" w:rsidRPr="001B7EB1" w:rsidRDefault="000C786C" w:rsidP="001B7EB1">
                <w:pPr>
                  <w:spacing w:line="360" w:lineRule="auto"/>
                  <w:jc w:val="both"/>
                  <w:rPr>
                    <w:rFonts w:ascii="Arial" w:eastAsia="Times New Roman" w:hAnsi="Arial" w:cs="Arial"/>
                    <w:sz w:val="24"/>
                    <w:szCs w:val="24"/>
                    <w:lang w:eastAsia="en-GB"/>
                  </w:rPr>
                </w:pPr>
                <w:r w:rsidRPr="001B7EB1">
                  <w:rPr>
                    <w:rFonts w:ascii="Arial" w:hAnsi="Arial" w:cs="Arial"/>
                    <w:color w:val="000000"/>
                    <w:sz w:val="24"/>
                    <w:szCs w:val="24"/>
                  </w:rPr>
                  <w:t>209%</w:t>
                </w:r>
              </w:p>
            </w:tc>
          </w:tr>
          <w:tr w:rsidR="00721A16" w:rsidRPr="001B7EB1" w14:paraId="54F328DF" w14:textId="77777777" w:rsidTr="00CD4982">
            <w:trPr>
              <w:trHeight w:val="288"/>
            </w:trPr>
            <w:tc>
              <w:tcPr>
                <w:tcW w:w="2956" w:type="dxa"/>
                <w:noWrap/>
                <w:hideMark/>
              </w:tcPr>
              <w:p w14:paraId="2946007F" w14:textId="77777777" w:rsidR="000C786C" w:rsidRPr="001B7EB1" w:rsidRDefault="000C786C" w:rsidP="001B7EB1">
                <w:pPr>
                  <w:spacing w:line="360" w:lineRule="auto"/>
                  <w:jc w:val="both"/>
                  <w:rPr>
                    <w:rFonts w:ascii="Arial" w:eastAsia="Times New Roman" w:hAnsi="Arial" w:cs="Arial"/>
                    <w:color w:val="000000"/>
                    <w:sz w:val="24"/>
                    <w:szCs w:val="24"/>
                    <w:lang w:eastAsia="en-GB"/>
                  </w:rPr>
                </w:pPr>
                <w:r w:rsidRPr="001B7EB1">
                  <w:rPr>
                    <w:rFonts w:ascii="Arial" w:eastAsia="Times New Roman" w:hAnsi="Arial" w:cs="Arial"/>
                    <w:color w:val="000000"/>
                    <w:sz w:val="24"/>
                    <w:szCs w:val="24"/>
                    <w:lang w:eastAsia="en-GB"/>
                  </w:rPr>
                  <w:t>Total Liabilities and Stockholder</w:t>
                </w:r>
              </w:p>
            </w:tc>
            <w:tc>
              <w:tcPr>
                <w:tcW w:w="1859" w:type="dxa"/>
                <w:noWrap/>
                <w:hideMark/>
              </w:tcPr>
              <w:p w14:paraId="7D8DD815" w14:textId="77777777" w:rsidR="000C786C" w:rsidRPr="001B7EB1" w:rsidRDefault="000C786C" w:rsidP="001B7EB1">
                <w:pPr>
                  <w:spacing w:line="360" w:lineRule="auto"/>
                  <w:jc w:val="both"/>
                  <w:rPr>
                    <w:rFonts w:ascii="Arial" w:eastAsia="Times New Roman" w:hAnsi="Arial" w:cs="Arial"/>
                    <w:color w:val="000000"/>
                    <w:sz w:val="24"/>
                    <w:szCs w:val="24"/>
                    <w:lang w:eastAsia="en-GB"/>
                  </w:rPr>
                </w:pPr>
                <w:r w:rsidRPr="001B7EB1">
                  <w:rPr>
                    <w:rFonts w:ascii="Arial" w:eastAsia="Times New Roman" w:hAnsi="Arial" w:cs="Arial"/>
                    <w:color w:val="000000"/>
                    <w:sz w:val="24"/>
                    <w:szCs w:val="24"/>
                    <w:lang w:eastAsia="en-GB"/>
                  </w:rPr>
                  <w:t>16,755,000</w:t>
                </w:r>
              </w:p>
            </w:tc>
            <w:tc>
              <w:tcPr>
                <w:tcW w:w="1837" w:type="dxa"/>
                <w:noWrap/>
                <w:hideMark/>
              </w:tcPr>
              <w:p w14:paraId="45A79690" w14:textId="77777777" w:rsidR="000C786C" w:rsidRPr="001B7EB1" w:rsidRDefault="000C786C" w:rsidP="001B7EB1">
                <w:pPr>
                  <w:spacing w:line="360" w:lineRule="auto"/>
                  <w:jc w:val="both"/>
                  <w:rPr>
                    <w:rFonts w:ascii="Arial" w:eastAsia="Times New Roman" w:hAnsi="Arial" w:cs="Arial"/>
                    <w:color w:val="000000"/>
                    <w:sz w:val="24"/>
                    <w:szCs w:val="24"/>
                    <w:lang w:eastAsia="en-GB"/>
                  </w:rPr>
                </w:pPr>
                <w:r w:rsidRPr="001B7EB1">
                  <w:rPr>
                    <w:rFonts w:ascii="Arial" w:eastAsia="Times New Roman" w:hAnsi="Arial" w:cs="Arial"/>
                    <w:color w:val="000000"/>
                    <w:sz w:val="24"/>
                    <w:szCs w:val="24"/>
                    <w:lang w:eastAsia="en-GB"/>
                  </w:rPr>
                  <w:t>14,957,000</w:t>
                </w:r>
              </w:p>
            </w:tc>
            <w:tc>
              <w:tcPr>
                <w:tcW w:w="1423" w:type="dxa"/>
                <w:noWrap/>
                <w:vAlign w:val="bottom"/>
                <w:hideMark/>
              </w:tcPr>
              <w:p w14:paraId="4947F2BF" w14:textId="14B78CD3" w:rsidR="000C786C" w:rsidRPr="001B7EB1" w:rsidRDefault="000C786C" w:rsidP="001B7EB1">
                <w:pPr>
                  <w:spacing w:line="360" w:lineRule="auto"/>
                  <w:jc w:val="both"/>
                  <w:rPr>
                    <w:rFonts w:ascii="Arial" w:eastAsia="Times New Roman" w:hAnsi="Arial" w:cs="Arial"/>
                    <w:color w:val="000000"/>
                    <w:sz w:val="24"/>
                    <w:szCs w:val="24"/>
                    <w:lang w:eastAsia="en-GB"/>
                  </w:rPr>
                </w:pPr>
                <w:r w:rsidRPr="001B7EB1">
                  <w:rPr>
                    <w:rFonts w:ascii="Arial" w:hAnsi="Arial" w:cs="Arial"/>
                    <w:color w:val="000000"/>
                    <w:sz w:val="24"/>
                    <w:szCs w:val="24"/>
                  </w:rPr>
                  <w:t>1.798.000</w:t>
                </w:r>
              </w:p>
            </w:tc>
            <w:tc>
              <w:tcPr>
                <w:tcW w:w="1276" w:type="dxa"/>
                <w:noWrap/>
                <w:vAlign w:val="bottom"/>
                <w:hideMark/>
              </w:tcPr>
              <w:p w14:paraId="68385A75" w14:textId="1908D158" w:rsidR="000C786C" w:rsidRPr="001B7EB1" w:rsidRDefault="000C786C" w:rsidP="001B7EB1">
                <w:pPr>
                  <w:spacing w:line="360" w:lineRule="auto"/>
                  <w:jc w:val="both"/>
                  <w:rPr>
                    <w:rFonts w:ascii="Arial" w:eastAsia="Times New Roman" w:hAnsi="Arial" w:cs="Arial"/>
                    <w:sz w:val="24"/>
                    <w:szCs w:val="24"/>
                    <w:lang w:eastAsia="en-GB"/>
                  </w:rPr>
                </w:pPr>
                <w:r w:rsidRPr="001B7EB1">
                  <w:rPr>
                    <w:rFonts w:ascii="Arial" w:hAnsi="Arial" w:cs="Arial"/>
                    <w:color w:val="000000"/>
                    <w:sz w:val="24"/>
                    <w:szCs w:val="24"/>
                  </w:rPr>
                  <w:t>12%</w:t>
                </w:r>
              </w:p>
            </w:tc>
          </w:tr>
        </w:tbl>
        <w:p w14:paraId="42AECF07" w14:textId="5762E381" w:rsidR="00E96A3F" w:rsidRPr="001B7EB1" w:rsidRDefault="00E96A3F" w:rsidP="001B7EB1">
          <w:pPr>
            <w:spacing w:line="360" w:lineRule="auto"/>
            <w:jc w:val="both"/>
            <w:rPr>
              <w:rFonts w:ascii="Arial" w:hAnsi="Arial" w:cs="Arial"/>
              <w:sz w:val="24"/>
              <w:szCs w:val="24"/>
            </w:rPr>
          </w:pPr>
        </w:p>
        <w:p w14:paraId="07BEB584" w14:textId="465E79C8" w:rsidR="00166817" w:rsidRPr="001B7EB1" w:rsidRDefault="00166817" w:rsidP="001B7EB1">
          <w:pPr>
            <w:spacing w:line="360" w:lineRule="auto"/>
            <w:jc w:val="both"/>
            <w:rPr>
              <w:rFonts w:ascii="Arial" w:hAnsi="Arial" w:cs="Arial"/>
              <w:b/>
              <w:bCs/>
              <w:sz w:val="24"/>
              <w:szCs w:val="24"/>
              <w:u w:val="single"/>
            </w:rPr>
          </w:pPr>
          <w:r w:rsidRPr="001B7EB1">
            <w:rPr>
              <w:rFonts w:ascii="Arial" w:hAnsi="Arial" w:cs="Arial"/>
              <w:b/>
              <w:bCs/>
              <w:sz w:val="24"/>
              <w:szCs w:val="24"/>
              <w:u w:val="single"/>
            </w:rPr>
            <w:t>Liquidity Ratio</w:t>
          </w:r>
        </w:p>
        <w:tbl>
          <w:tblPr>
            <w:tblStyle w:val="TableGrid"/>
            <w:tblW w:w="9209" w:type="dxa"/>
            <w:tblLook w:val="04A0" w:firstRow="1" w:lastRow="0" w:firstColumn="1" w:lastColumn="0" w:noHBand="0" w:noVBand="1"/>
          </w:tblPr>
          <w:tblGrid>
            <w:gridCol w:w="1404"/>
            <w:gridCol w:w="1958"/>
            <w:gridCol w:w="2162"/>
            <w:gridCol w:w="992"/>
            <w:gridCol w:w="1683"/>
            <w:gridCol w:w="1010"/>
          </w:tblGrid>
          <w:tr w:rsidR="00166817" w:rsidRPr="001B7EB1" w14:paraId="1C01ABF9" w14:textId="77777777" w:rsidTr="002F4EEE">
            <w:tc>
              <w:tcPr>
                <w:tcW w:w="9209" w:type="dxa"/>
                <w:gridSpan w:val="6"/>
                <w:vAlign w:val="center"/>
              </w:tcPr>
              <w:p w14:paraId="4A0AD106" w14:textId="77777777" w:rsidR="00166817" w:rsidRPr="001B7EB1" w:rsidRDefault="00166817" w:rsidP="001B7EB1">
                <w:pPr>
                  <w:spacing w:line="360" w:lineRule="auto"/>
                  <w:jc w:val="both"/>
                  <w:rPr>
                    <w:rFonts w:ascii="Arial" w:hAnsi="Arial" w:cs="Arial"/>
                    <w:sz w:val="24"/>
                    <w:szCs w:val="24"/>
                  </w:rPr>
                </w:pPr>
                <w:r w:rsidRPr="001B7EB1">
                  <w:rPr>
                    <w:rFonts w:ascii="Arial" w:hAnsi="Arial" w:cs="Arial"/>
                    <w:sz w:val="24"/>
                    <w:szCs w:val="24"/>
                  </w:rPr>
                  <w:t>Liquidity Ratio</w:t>
                </w:r>
              </w:p>
            </w:tc>
          </w:tr>
          <w:tr w:rsidR="005C18E5" w:rsidRPr="001B7EB1" w14:paraId="6EC725F1" w14:textId="77777777" w:rsidTr="002F4EEE">
            <w:tc>
              <w:tcPr>
                <w:tcW w:w="1404" w:type="dxa"/>
              </w:tcPr>
              <w:p w14:paraId="072F2C4D" w14:textId="77777777" w:rsidR="00166817" w:rsidRPr="001B7EB1" w:rsidRDefault="00166817" w:rsidP="001B7EB1">
                <w:pPr>
                  <w:spacing w:line="360" w:lineRule="auto"/>
                  <w:jc w:val="both"/>
                  <w:rPr>
                    <w:rFonts w:ascii="Arial" w:hAnsi="Arial" w:cs="Arial"/>
                    <w:sz w:val="24"/>
                    <w:szCs w:val="24"/>
                  </w:rPr>
                </w:pPr>
                <w:r w:rsidRPr="001B7EB1">
                  <w:rPr>
                    <w:rFonts w:ascii="Arial" w:hAnsi="Arial" w:cs="Arial"/>
                    <w:sz w:val="24"/>
                    <w:szCs w:val="24"/>
                  </w:rPr>
                  <w:t>Ratio</w:t>
                </w:r>
              </w:p>
            </w:tc>
            <w:tc>
              <w:tcPr>
                <w:tcW w:w="1958" w:type="dxa"/>
              </w:tcPr>
              <w:p w14:paraId="37C34C55" w14:textId="77777777" w:rsidR="00166817" w:rsidRPr="001B7EB1" w:rsidRDefault="00166817" w:rsidP="001B7EB1">
                <w:pPr>
                  <w:spacing w:line="360" w:lineRule="auto"/>
                  <w:jc w:val="both"/>
                  <w:rPr>
                    <w:rFonts w:ascii="Arial" w:hAnsi="Arial" w:cs="Arial"/>
                    <w:sz w:val="24"/>
                    <w:szCs w:val="24"/>
                  </w:rPr>
                </w:pPr>
                <w:r w:rsidRPr="001B7EB1">
                  <w:rPr>
                    <w:rFonts w:ascii="Arial" w:hAnsi="Arial" w:cs="Arial"/>
                    <w:sz w:val="24"/>
                    <w:szCs w:val="24"/>
                  </w:rPr>
                  <w:t>Formula</w:t>
                </w:r>
              </w:p>
            </w:tc>
            <w:tc>
              <w:tcPr>
                <w:tcW w:w="3154" w:type="dxa"/>
                <w:gridSpan w:val="2"/>
                <w:vAlign w:val="center"/>
              </w:tcPr>
              <w:p w14:paraId="5A5421DC" w14:textId="77777777" w:rsidR="00166817" w:rsidRPr="001B7EB1" w:rsidRDefault="00166817" w:rsidP="001B7EB1">
                <w:pPr>
                  <w:spacing w:line="360" w:lineRule="auto"/>
                  <w:jc w:val="both"/>
                  <w:rPr>
                    <w:rFonts w:ascii="Arial" w:hAnsi="Arial" w:cs="Arial"/>
                    <w:sz w:val="24"/>
                    <w:szCs w:val="24"/>
                  </w:rPr>
                </w:pPr>
                <w:r w:rsidRPr="001B7EB1">
                  <w:rPr>
                    <w:rFonts w:ascii="Arial" w:hAnsi="Arial" w:cs="Arial"/>
                    <w:sz w:val="24"/>
                    <w:szCs w:val="24"/>
                  </w:rPr>
                  <w:t>2019</w:t>
                </w:r>
              </w:p>
            </w:tc>
            <w:tc>
              <w:tcPr>
                <w:tcW w:w="2693" w:type="dxa"/>
                <w:gridSpan w:val="2"/>
                <w:vAlign w:val="center"/>
              </w:tcPr>
              <w:p w14:paraId="68A3CB9D" w14:textId="77777777" w:rsidR="00166817" w:rsidRPr="001B7EB1" w:rsidRDefault="00166817" w:rsidP="001B7EB1">
                <w:pPr>
                  <w:spacing w:line="360" w:lineRule="auto"/>
                  <w:jc w:val="both"/>
                  <w:rPr>
                    <w:rFonts w:ascii="Arial" w:hAnsi="Arial" w:cs="Arial"/>
                    <w:sz w:val="24"/>
                    <w:szCs w:val="24"/>
                  </w:rPr>
                </w:pPr>
                <w:r w:rsidRPr="001B7EB1">
                  <w:rPr>
                    <w:rFonts w:ascii="Arial" w:hAnsi="Arial" w:cs="Arial"/>
                    <w:sz w:val="24"/>
                    <w:szCs w:val="24"/>
                  </w:rPr>
                  <w:t>2020</w:t>
                </w:r>
              </w:p>
            </w:tc>
          </w:tr>
          <w:tr w:rsidR="005C18E5" w:rsidRPr="001B7EB1" w14:paraId="3B77E476" w14:textId="77777777" w:rsidTr="002F4EEE">
            <w:tc>
              <w:tcPr>
                <w:tcW w:w="1404" w:type="dxa"/>
                <w:vAlign w:val="center"/>
              </w:tcPr>
              <w:p w14:paraId="69077B92" w14:textId="77777777" w:rsidR="00166817" w:rsidRPr="001B7EB1" w:rsidRDefault="00166817" w:rsidP="001B7EB1">
                <w:pPr>
                  <w:spacing w:line="360" w:lineRule="auto"/>
                  <w:jc w:val="both"/>
                  <w:rPr>
                    <w:rFonts w:ascii="Arial" w:hAnsi="Arial" w:cs="Arial"/>
                    <w:sz w:val="24"/>
                    <w:szCs w:val="24"/>
                  </w:rPr>
                </w:pPr>
                <w:r w:rsidRPr="001B7EB1">
                  <w:rPr>
                    <w:rFonts w:ascii="Arial" w:hAnsi="Arial" w:cs="Arial"/>
                    <w:sz w:val="24"/>
                    <w:szCs w:val="24"/>
                  </w:rPr>
                  <w:t>Current Ratio</w:t>
                </w:r>
              </w:p>
            </w:tc>
            <w:tc>
              <w:tcPr>
                <w:tcW w:w="1958" w:type="dxa"/>
              </w:tcPr>
              <w:p w14:paraId="5F1C74F7" w14:textId="77777777" w:rsidR="00166817" w:rsidRPr="001B7EB1" w:rsidRDefault="00166817" w:rsidP="001B7EB1">
                <w:pPr>
                  <w:spacing w:line="360" w:lineRule="auto"/>
                  <w:jc w:val="both"/>
                  <w:rPr>
                    <w:rFonts w:ascii="Arial" w:hAnsi="Arial" w:cs="Arial"/>
                    <w:sz w:val="24"/>
                    <w:szCs w:val="24"/>
                  </w:rPr>
                </w:pPr>
                <w:r w:rsidRPr="001B7EB1">
                  <w:rPr>
                    <w:rFonts w:ascii="Arial" w:hAnsi="Arial" w:cs="Arial"/>
                    <w:sz w:val="24"/>
                    <w:szCs w:val="24"/>
                  </w:rPr>
                  <w:t>Current asset/ current lability</w:t>
                </w:r>
              </w:p>
            </w:tc>
            <w:tc>
              <w:tcPr>
                <w:tcW w:w="2162" w:type="dxa"/>
              </w:tcPr>
              <w:p w14:paraId="61C01B45" w14:textId="2CFACED6" w:rsidR="00166817" w:rsidRPr="001B7EB1" w:rsidRDefault="00166817" w:rsidP="001B7EB1">
                <w:pPr>
                  <w:spacing w:line="360" w:lineRule="auto"/>
                  <w:jc w:val="both"/>
                  <w:rPr>
                    <w:rFonts w:ascii="Arial" w:hAnsi="Arial" w:cs="Arial"/>
                    <w:sz w:val="24"/>
                    <w:szCs w:val="24"/>
                  </w:rPr>
                </w:pPr>
                <w:r w:rsidRPr="001B7EB1">
                  <w:rPr>
                    <w:rFonts w:ascii="Arial" w:hAnsi="Arial" w:cs="Arial"/>
                    <w:sz w:val="24"/>
                    <w:szCs w:val="24"/>
                  </w:rPr>
                  <w:t>2,093,000/ 2,871,000</w:t>
                </w:r>
              </w:p>
            </w:tc>
            <w:tc>
              <w:tcPr>
                <w:tcW w:w="992" w:type="dxa"/>
              </w:tcPr>
              <w:p w14:paraId="21E3035B" w14:textId="23B71158" w:rsidR="00166817" w:rsidRPr="001B7EB1" w:rsidRDefault="00C25F21" w:rsidP="001B7EB1">
                <w:pPr>
                  <w:spacing w:line="360" w:lineRule="auto"/>
                  <w:jc w:val="both"/>
                  <w:rPr>
                    <w:rFonts w:ascii="Arial" w:hAnsi="Arial" w:cs="Arial"/>
                    <w:sz w:val="24"/>
                    <w:szCs w:val="24"/>
                  </w:rPr>
                </w:pPr>
                <w:r w:rsidRPr="001B7EB1">
                  <w:rPr>
                    <w:rFonts w:ascii="Arial" w:hAnsi="Arial" w:cs="Arial"/>
                    <w:sz w:val="24"/>
                    <w:szCs w:val="24"/>
                  </w:rPr>
                  <w:t>=</w:t>
                </w:r>
                <w:r w:rsidR="00166817" w:rsidRPr="001B7EB1">
                  <w:rPr>
                    <w:rFonts w:ascii="Arial" w:hAnsi="Arial" w:cs="Arial"/>
                    <w:sz w:val="24"/>
                    <w:szCs w:val="24"/>
                  </w:rPr>
                  <w:t>0.73</w:t>
                </w:r>
              </w:p>
            </w:tc>
            <w:tc>
              <w:tcPr>
                <w:tcW w:w="1683" w:type="dxa"/>
              </w:tcPr>
              <w:p w14:paraId="1D047302" w14:textId="77777777" w:rsidR="00166817" w:rsidRPr="001B7EB1" w:rsidRDefault="00166817" w:rsidP="001B7EB1">
                <w:pPr>
                  <w:spacing w:line="360" w:lineRule="auto"/>
                  <w:jc w:val="both"/>
                  <w:rPr>
                    <w:rFonts w:ascii="Arial" w:hAnsi="Arial" w:cs="Arial"/>
                    <w:sz w:val="24"/>
                    <w:szCs w:val="24"/>
                  </w:rPr>
                </w:pPr>
                <w:r w:rsidRPr="001B7EB1">
                  <w:rPr>
                    <w:rFonts w:ascii="Arial" w:hAnsi="Arial" w:cs="Arial"/>
                    <w:sz w:val="24"/>
                    <w:szCs w:val="24"/>
                  </w:rPr>
                  <w:t>4,202,000/ 2,431,000=</w:t>
                </w:r>
              </w:p>
            </w:tc>
            <w:tc>
              <w:tcPr>
                <w:tcW w:w="1010" w:type="dxa"/>
              </w:tcPr>
              <w:p w14:paraId="4EBCC900" w14:textId="77777777" w:rsidR="00166817" w:rsidRPr="001B7EB1" w:rsidRDefault="00166817" w:rsidP="001B7EB1">
                <w:pPr>
                  <w:spacing w:line="360" w:lineRule="auto"/>
                  <w:jc w:val="both"/>
                  <w:rPr>
                    <w:rFonts w:ascii="Arial" w:hAnsi="Arial" w:cs="Arial"/>
                    <w:sz w:val="24"/>
                    <w:szCs w:val="24"/>
                  </w:rPr>
                </w:pPr>
                <w:r w:rsidRPr="001B7EB1">
                  <w:rPr>
                    <w:rFonts w:ascii="Arial" w:hAnsi="Arial" w:cs="Arial"/>
                    <w:sz w:val="24"/>
                    <w:szCs w:val="24"/>
                  </w:rPr>
                  <w:t>1.73</w:t>
                </w:r>
              </w:p>
            </w:tc>
          </w:tr>
          <w:tr w:rsidR="005C18E5" w:rsidRPr="001B7EB1" w14:paraId="093D664D" w14:textId="77777777" w:rsidTr="002F4EEE">
            <w:tc>
              <w:tcPr>
                <w:tcW w:w="1404" w:type="dxa"/>
              </w:tcPr>
              <w:p w14:paraId="01844615" w14:textId="77777777" w:rsidR="00166817" w:rsidRPr="001B7EB1" w:rsidRDefault="00166817" w:rsidP="001B7EB1">
                <w:pPr>
                  <w:spacing w:line="360" w:lineRule="auto"/>
                  <w:jc w:val="both"/>
                  <w:rPr>
                    <w:rFonts w:ascii="Arial" w:hAnsi="Arial" w:cs="Arial"/>
                    <w:sz w:val="24"/>
                    <w:szCs w:val="24"/>
                  </w:rPr>
                </w:pPr>
                <w:r w:rsidRPr="001B7EB1">
                  <w:rPr>
                    <w:rFonts w:ascii="Arial" w:hAnsi="Arial" w:cs="Arial"/>
                    <w:sz w:val="24"/>
                    <w:szCs w:val="24"/>
                  </w:rPr>
                  <w:t>Acid</w:t>
                </w:r>
                <w:r w:rsidR="00697111" w:rsidRPr="001B7EB1">
                  <w:rPr>
                    <w:rFonts w:ascii="Arial" w:hAnsi="Arial" w:cs="Arial"/>
                    <w:sz w:val="24"/>
                    <w:szCs w:val="24"/>
                  </w:rPr>
                  <w:t>-</w:t>
                </w:r>
                <w:r w:rsidRPr="001B7EB1">
                  <w:rPr>
                    <w:rFonts w:ascii="Arial" w:hAnsi="Arial" w:cs="Arial"/>
                    <w:sz w:val="24"/>
                    <w:szCs w:val="24"/>
                  </w:rPr>
                  <w:t>Test</w:t>
                </w:r>
                <w:r w:rsidR="00697111" w:rsidRPr="001B7EB1">
                  <w:rPr>
                    <w:rFonts w:ascii="Arial" w:hAnsi="Arial" w:cs="Arial"/>
                    <w:sz w:val="24"/>
                    <w:szCs w:val="24"/>
                  </w:rPr>
                  <w:t xml:space="preserve"> Ratio</w:t>
                </w:r>
              </w:p>
            </w:tc>
            <w:tc>
              <w:tcPr>
                <w:tcW w:w="1958" w:type="dxa"/>
              </w:tcPr>
              <w:p w14:paraId="51BC769F" w14:textId="2A63EA66" w:rsidR="00166817" w:rsidRPr="001B7EB1" w:rsidRDefault="00697111" w:rsidP="001B7EB1">
                <w:pPr>
                  <w:spacing w:line="360" w:lineRule="auto"/>
                  <w:jc w:val="both"/>
                  <w:rPr>
                    <w:rFonts w:ascii="Arial" w:hAnsi="Arial" w:cs="Arial"/>
                    <w:sz w:val="24"/>
                    <w:szCs w:val="24"/>
                  </w:rPr>
                </w:pPr>
                <w:r w:rsidRPr="001B7EB1">
                  <w:rPr>
                    <w:rFonts w:ascii="Arial" w:hAnsi="Arial" w:cs="Arial"/>
                    <w:sz w:val="24"/>
                    <w:szCs w:val="24"/>
                  </w:rPr>
                  <w:t>(Cash+ Short-Term investments +Receivables)</w:t>
                </w:r>
              </w:p>
              <w:p w14:paraId="4A81447B" w14:textId="38B63137" w:rsidR="00697111" w:rsidRPr="001B7EB1" w:rsidRDefault="00697111" w:rsidP="001B7EB1">
                <w:pPr>
                  <w:spacing w:line="360" w:lineRule="auto"/>
                  <w:jc w:val="both"/>
                  <w:rPr>
                    <w:rFonts w:ascii="Arial" w:hAnsi="Arial" w:cs="Arial"/>
                    <w:sz w:val="24"/>
                    <w:szCs w:val="24"/>
                  </w:rPr>
                </w:pPr>
                <w:r w:rsidRPr="001B7EB1">
                  <w:rPr>
                    <w:rFonts w:ascii="Arial" w:hAnsi="Arial" w:cs="Arial"/>
                    <w:sz w:val="24"/>
                    <w:szCs w:val="24"/>
                  </w:rPr>
                  <w:t>/ Current liabilities</w:t>
                </w:r>
              </w:p>
            </w:tc>
            <w:tc>
              <w:tcPr>
                <w:tcW w:w="2162" w:type="dxa"/>
              </w:tcPr>
              <w:p w14:paraId="39D51EC7" w14:textId="77777777" w:rsidR="00D1691B" w:rsidRPr="001B7EB1" w:rsidRDefault="00166817" w:rsidP="001B7EB1">
                <w:pPr>
                  <w:spacing w:line="360" w:lineRule="auto"/>
                  <w:jc w:val="both"/>
                  <w:rPr>
                    <w:rFonts w:ascii="Arial" w:hAnsi="Arial" w:cs="Arial"/>
                    <w:sz w:val="24"/>
                    <w:szCs w:val="24"/>
                  </w:rPr>
                </w:pPr>
                <w:r w:rsidRPr="001B7EB1">
                  <w:rPr>
                    <w:rFonts w:ascii="Arial" w:hAnsi="Arial" w:cs="Arial"/>
                    <w:sz w:val="24"/>
                    <w:szCs w:val="24"/>
                  </w:rPr>
                  <w:t>(</w:t>
                </w:r>
                <w:r w:rsidR="006331BB" w:rsidRPr="001B7EB1">
                  <w:rPr>
                    <w:rFonts w:ascii="Arial" w:hAnsi="Arial" w:cs="Arial"/>
                    <w:sz w:val="24"/>
                    <w:szCs w:val="24"/>
                  </w:rPr>
                  <w:t>538,000+</w:t>
                </w:r>
              </w:p>
              <w:p w14:paraId="3DFB68D8" w14:textId="77777777" w:rsidR="00166817" w:rsidRPr="001B7EB1" w:rsidRDefault="00962598" w:rsidP="001B7EB1">
                <w:pPr>
                  <w:spacing w:line="360" w:lineRule="auto"/>
                  <w:jc w:val="both"/>
                  <w:rPr>
                    <w:rFonts w:ascii="Arial" w:eastAsia="Times New Roman" w:hAnsi="Arial" w:cs="Arial"/>
                    <w:color w:val="000000"/>
                    <w:sz w:val="24"/>
                    <w:szCs w:val="24"/>
                    <w:lang w:eastAsia="en-GB"/>
                  </w:rPr>
                </w:pPr>
                <w:r w:rsidRPr="001B7EB1">
                  <w:rPr>
                    <w:rFonts w:ascii="Arial" w:hAnsi="Arial" w:cs="Arial"/>
                    <w:sz w:val="24"/>
                    <w:szCs w:val="24"/>
                  </w:rPr>
                  <w:t>1,261,000</w:t>
                </w:r>
                <w:r w:rsidR="00166817" w:rsidRPr="001B7EB1">
                  <w:rPr>
                    <w:rFonts w:ascii="Arial" w:hAnsi="Arial" w:cs="Arial"/>
                    <w:sz w:val="24"/>
                    <w:szCs w:val="24"/>
                  </w:rPr>
                  <w:t xml:space="preserve">)/ </w:t>
                </w:r>
                <w:r w:rsidRPr="001B7EB1">
                  <w:rPr>
                    <w:rFonts w:ascii="Arial" w:eastAsia="Times New Roman" w:hAnsi="Arial" w:cs="Arial"/>
                    <w:color w:val="000000"/>
                    <w:sz w:val="24"/>
                    <w:szCs w:val="24"/>
                    <w:lang w:eastAsia="en-GB"/>
                  </w:rPr>
                  <w:t>2,871,000</w:t>
                </w:r>
              </w:p>
              <w:p w14:paraId="5C2D0D02" w14:textId="0256F737" w:rsidR="00944737" w:rsidRPr="001B7EB1" w:rsidRDefault="00944737" w:rsidP="001B7EB1">
                <w:pPr>
                  <w:spacing w:line="360" w:lineRule="auto"/>
                  <w:jc w:val="both"/>
                  <w:rPr>
                    <w:rFonts w:ascii="Arial" w:hAnsi="Arial" w:cs="Arial"/>
                    <w:sz w:val="24"/>
                    <w:szCs w:val="24"/>
                  </w:rPr>
                </w:pPr>
                <w:r w:rsidRPr="001B7EB1">
                  <w:rPr>
                    <w:rFonts w:ascii="Arial" w:hAnsi="Arial" w:cs="Arial"/>
                    <w:sz w:val="24"/>
                    <w:szCs w:val="24"/>
                  </w:rPr>
                  <w:t>(There are no short-term investments listed)</w:t>
                </w:r>
              </w:p>
            </w:tc>
            <w:tc>
              <w:tcPr>
                <w:tcW w:w="992" w:type="dxa"/>
              </w:tcPr>
              <w:p w14:paraId="4758E15D" w14:textId="627BC6A8" w:rsidR="00166817" w:rsidRPr="001B7EB1" w:rsidRDefault="00C25F21" w:rsidP="001B7EB1">
                <w:pPr>
                  <w:spacing w:line="360" w:lineRule="auto"/>
                  <w:jc w:val="both"/>
                  <w:rPr>
                    <w:rFonts w:ascii="Arial" w:hAnsi="Arial" w:cs="Arial"/>
                    <w:sz w:val="24"/>
                    <w:szCs w:val="24"/>
                  </w:rPr>
                </w:pPr>
                <w:r w:rsidRPr="001B7EB1">
                  <w:rPr>
                    <w:rFonts w:ascii="Arial" w:hAnsi="Arial" w:cs="Arial"/>
                    <w:sz w:val="24"/>
                    <w:szCs w:val="24"/>
                  </w:rPr>
                  <w:t>=</w:t>
                </w:r>
                <w:r w:rsidR="00166817" w:rsidRPr="001B7EB1">
                  <w:rPr>
                    <w:rFonts w:ascii="Arial" w:hAnsi="Arial" w:cs="Arial"/>
                    <w:sz w:val="24"/>
                    <w:szCs w:val="24"/>
                  </w:rPr>
                  <w:t>0.</w:t>
                </w:r>
                <w:r w:rsidR="00D1691B" w:rsidRPr="001B7EB1">
                  <w:rPr>
                    <w:rFonts w:ascii="Arial" w:hAnsi="Arial" w:cs="Arial"/>
                    <w:sz w:val="24"/>
                    <w:szCs w:val="24"/>
                  </w:rPr>
                  <w:t>6</w:t>
                </w:r>
                <w:r w:rsidR="00944737" w:rsidRPr="001B7EB1">
                  <w:rPr>
                    <w:rFonts w:ascii="Arial" w:hAnsi="Arial" w:cs="Arial"/>
                    <w:sz w:val="24"/>
                    <w:szCs w:val="24"/>
                  </w:rPr>
                  <w:t>3</w:t>
                </w:r>
              </w:p>
            </w:tc>
            <w:tc>
              <w:tcPr>
                <w:tcW w:w="1683" w:type="dxa"/>
              </w:tcPr>
              <w:p w14:paraId="7C55F32F" w14:textId="375E81EF" w:rsidR="00166817" w:rsidRPr="001B7EB1" w:rsidRDefault="00166817" w:rsidP="001B7EB1">
                <w:pPr>
                  <w:spacing w:line="360" w:lineRule="auto"/>
                  <w:jc w:val="both"/>
                  <w:rPr>
                    <w:rFonts w:ascii="Arial" w:hAnsi="Arial" w:cs="Arial"/>
                    <w:sz w:val="24"/>
                    <w:szCs w:val="24"/>
                  </w:rPr>
                </w:pPr>
                <w:r w:rsidRPr="001B7EB1">
                  <w:rPr>
                    <w:rFonts w:ascii="Arial" w:hAnsi="Arial" w:cs="Arial"/>
                    <w:sz w:val="24"/>
                    <w:szCs w:val="24"/>
                  </w:rPr>
                  <w:t>(</w:t>
                </w:r>
                <w:r w:rsidR="006331BB" w:rsidRPr="001B7EB1">
                  <w:rPr>
                    <w:rFonts w:ascii="Arial" w:hAnsi="Arial" w:cs="Arial"/>
                    <w:sz w:val="24"/>
                    <w:szCs w:val="24"/>
                  </w:rPr>
                  <w:t>3,218,000</w:t>
                </w:r>
                <w:r w:rsidR="00962598" w:rsidRPr="001B7EB1">
                  <w:rPr>
                    <w:rFonts w:ascii="Arial" w:hAnsi="Arial" w:cs="Arial"/>
                    <w:sz w:val="24"/>
                    <w:szCs w:val="24"/>
                  </w:rPr>
                  <w:t>+</w:t>
                </w:r>
                <w:r w:rsidR="005C18E5" w:rsidRPr="001B7EB1">
                  <w:rPr>
                    <w:rFonts w:ascii="Arial" w:hAnsi="Arial" w:cs="Arial"/>
                    <w:sz w:val="24"/>
                    <w:szCs w:val="24"/>
                  </w:rPr>
                  <w:t xml:space="preserve"> </w:t>
                </w:r>
                <w:r w:rsidR="00962598" w:rsidRPr="001B7EB1">
                  <w:rPr>
                    <w:rFonts w:ascii="Arial" w:hAnsi="Arial" w:cs="Arial"/>
                    <w:sz w:val="24"/>
                    <w:szCs w:val="24"/>
                  </w:rPr>
                  <w:t>771,000</w:t>
                </w:r>
                <w:r w:rsidRPr="001B7EB1">
                  <w:rPr>
                    <w:rFonts w:ascii="Arial" w:hAnsi="Arial" w:cs="Arial"/>
                    <w:sz w:val="24"/>
                    <w:szCs w:val="24"/>
                  </w:rPr>
                  <w:t>)/ 2,431,000=</w:t>
                </w:r>
              </w:p>
              <w:p w14:paraId="37CA8C3F" w14:textId="18AB0C57" w:rsidR="00944737" w:rsidRPr="001B7EB1" w:rsidRDefault="00944737" w:rsidP="001B7EB1">
                <w:pPr>
                  <w:spacing w:line="360" w:lineRule="auto"/>
                  <w:jc w:val="both"/>
                  <w:rPr>
                    <w:rFonts w:ascii="Arial" w:hAnsi="Arial" w:cs="Arial"/>
                    <w:sz w:val="24"/>
                    <w:szCs w:val="24"/>
                  </w:rPr>
                </w:pPr>
              </w:p>
            </w:tc>
            <w:tc>
              <w:tcPr>
                <w:tcW w:w="1010" w:type="dxa"/>
              </w:tcPr>
              <w:p w14:paraId="70731018" w14:textId="0F411284" w:rsidR="00166817" w:rsidRPr="001B7EB1" w:rsidRDefault="00166817" w:rsidP="001B7EB1">
                <w:pPr>
                  <w:spacing w:line="360" w:lineRule="auto"/>
                  <w:jc w:val="both"/>
                  <w:rPr>
                    <w:rFonts w:ascii="Arial" w:hAnsi="Arial" w:cs="Arial"/>
                    <w:sz w:val="24"/>
                    <w:szCs w:val="24"/>
                  </w:rPr>
                </w:pPr>
                <w:r w:rsidRPr="001B7EB1">
                  <w:rPr>
                    <w:rFonts w:ascii="Arial" w:hAnsi="Arial" w:cs="Arial"/>
                    <w:sz w:val="24"/>
                    <w:szCs w:val="24"/>
                  </w:rPr>
                  <w:t>1.</w:t>
                </w:r>
                <w:r w:rsidR="00D1691B" w:rsidRPr="001B7EB1">
                  <w:rPr>
                    <w:rFonts w:ascii="Arial" w:hAnsi="Arial" w:cs="Arial"/>
                    <w:sz w:val="24"/>
                    <w:szCs w:val="24"/>
                  </w:rPr>
                  <w:t>6</w:t>
                </w:r>
                <w:r w:rsidR="00944737" w:rsidRPr="001B7EB1">
                  <w:rPr>
                    <w:rFonts w:ascii="Arial" w:hAnsi="Arial" w:cs="Arial"/>
                    <w:sz w:val="24"/>
                    <w:szCs w:val="24"/>
                  </w:rPr>
                  <w:t>4</w:t>
                </w:r>
              </w:p>
            </w:tc>
          </w:tr>
          <w:tr w:rsidR="005C18E5" w:rsidRPr="001B7EB1" w14:paraId="7BFE7541" w14:textId="77777777" w:rsidTr="002F4EEE">
            <w:tc>
              <w:tcPr>
                <w:tcW w:w="1404" w:type="dxa"/>
              </w:tcPr>
              <w:p w14:paraId="12CAAA17" w14:textId="5FBF8A3C" w:rsidR="007317C7" w:rsidRPr="001B7EB1" w:rsidRDefault="007317C7" w:rsidP="001B7EB1">
                <w:pPr>
                  <w:spacing w:line="360" w:lineRule="auto"/>
                  <w:jc w:val="both"/>
                  <w:rPr>
                    <w:rFonts w:ascii="Arial" w:hAnsi="Arial" w:cs="Arial"/>
                    <w:sz w:val="24"/>
                    <w:szCs w:val="24"/>
                  </w:rPr>
                </w:pPr>
                <w:r w:rsidRPr="001B7EB1">
                  <w:rPr>
                    <w:rFonts w:ascii="Arial" w:hAnsi="Arial" w:cs="Arial"/>
                    <w:sz w:val="24"/>
                    <w:szCs w:val="24"/>
                  </w:rPr>
                  <w:t>Accounts Receivable Turnover</w:t>
                </w:r>
              </w:p>
            </w:tc>
            <w:tc>
              <w:tcPr>
                <w:tcW w:w="1958" w:type="dxa"/>
              </w:tcPr>
              <w:p w14:paraId="03EBE92F" w14:textId="3997531F" w:rsidR="007317C7" w:rsidRPr="001B7EB1" w:rsidRDefault="007317C7" w:rsidP="001B7EB1">
                <w:pPr>
                  <w:spacing w:line="360" w:lineRule="auto"/>
                  <w:jc w:val="both"/>
                  <w:rPr>
                    <w:rFonts w:ascii="Arial" w:hAnsi="Arial" w:cs="Arial"/>
                    <w:sz w:val="24"/>
                    <w:szCs w:val="24"/>
                  </w:rPr>
                </w:pPr>
                <w:r w:rsidRPr="001B7EB1">
                  <w:rPr>
                    <w:rFonts w:ascii="Arial" w:hAnsi="Arial" w:cs="Arial"/>
                    <w:sz w:val="24"/>
                    <w:szCs w:val="24"/>
                  </w:rPr>
                  <w:t>Net credit Sales/ Average Net Accounts receivable</w:t>
                </w:r>
              </w:p>
            </w:tc>
            <w:tc>
              <w:tcPr>
                <w:tcW w:w="2162" w:type="dxa"/>
              </w:tcPr>
              <w:p w14:paraId="516B78BE" w14:textId="7A92FB9A" w:rsidR="007317C7" w:rsidRPr="001B7EB1" w:rsidRDefault="00F3760A" w:rsidP="001B7EB1">
                <w:pPr>
                  <w:spacing w:line="360" w:lineRule="auto"/>
                  <w:jc w:val="both"/>
                  <w:rPr>
                    <w:rFonts w:ascii="Arial" w:hAnsi="Arial" w:cs="Arial"/>
                    <w:sz w:val="24"/>
                    <w:szCs w:val="24"/>
                  </w:rPr>
                </w:pPr>
                <w:r w:rsidRPr="001B7EB1">
                  <w:rPr>
                    <w:rFonts w:ascii="Arial" w:eastAsia="Times New Roman" w:hAnsi="Arial" w:cs="Arial"/>
                    <w:color w:val="000000"/>
                    <w:sz w:val="24"/>
                    <w:szCs w:val="24"/>
                    <w:lang w:eastAsia="en-GB"/>
                  </w:rPr>
                  <w:t xml:space="preserve">9,452,000 </w:t>
                </w:r>
                <w:r w:rsidR="0000126D" w:rsidRPr="001B7EB1">
                  <w:rPr>
                    <w:rFonts w:ascii="Arial" w:hAnsi="Arial" w:cs="Arial"/>
                    <w:sz w:val="24"/>
                    <w:szCs w:val="24"/>
                  </w:rPr>
                  <w:t>/ 1,261,000</w:t>
                </w:r>
                <w:r w:rsidR="00BE0210" w:rsidRPr="001B7EB1">
                  <w:rPr>
                    <w:rFonts w:ascii="Arial" w:hAnsi="Arial" w:cs="Arial"/>
                    <w:sz w:val="24"/>
                    <w:szCs w:val="24"/>
                  </w:rPr>
                  <w:t>=7.5</w:t>
                </w:r>
              </w:p>
              <w:p w14:paraId="0BD051AF" w14:textId="16E434AC" w:rsidR="00F3760A" w:rsidRPr="001B7EB1" w:rsidRDefault="00F3760A" w:rsidP="001B7EB1">
                <w:pPr>
                  <w:spacing w:line="360" w:lineRule="auto"/>
                  <w:jc w:val="both"/>
                  <w:rPr>
                    <w:rFonts w:ascii="Arial" w:hAnsi="Arial" w:cs="Arial"/>
                    <w:sz w:val="24"/>
                    <w:szCs w:val="24"/>
                  </w:rPr>
                </w:pPr>
                <w:r w:rsidRPr="001B7EB1">
                  <w:rPr>
                    <w:rFonts w:ascii="Arial" w:hAnsi="Arial" w:cs="Arial"/>
                    <w:sz w:val="24"/>
                    <w:szCs w:val="24"/>
                  </w:rPr>
                  <w:t xml:space="preserve">(There </w:t>
                </w:r>
                <w:r w:rsidR="002F4EEE" w:rsidRPr="001B7EB1">
                  <w:rPr>
                    <w:rFonts w:ascii="Arial" w:hAnsi="Arial" w:cs="Arial"/>
                    <w:sz w:val="24"/>
                    <w:szCs w:val="24"/>
                  </w:rPr>
                  <w:t>are</w:t>
                </w:r>
                <w:r w:rsidRPr="001B7EB1">
                  <w:rPr>
                    <w:rFonts w:ascii="Arial" w:hAnsi="Arial" w:cs="Arial"/>
                    <w:sz w:val="24"/>
                    <w:szCs w:val="24"/>
                  </w:rPr>
                  <w:t xml:space="preserve"> no net credit sales. So, used Sales)</w:t>
                </w:r>
              </w:p>
              <w:p w14:paraId="0C5D65BA" w14:textId="461590F3" w:rsidR="003C06D0" w:rsidRPr="001B7EB1" w:rsidRDefault="003C06D0" w:rsidP="001B7EB1">
                <w:pPr>
                  <w:spacing w:line="360" w:lineRule="auto"/>
                  <w:jc w:val="both"/>
                  <w:rPr>
                    <w:rFonts w:ascii="Arial" w:hAnsi="Arial" w:cs="Arial"/>
                    <w:sz w:val="24"/>
                    <w:szCs w:val="24"/>
                  </w:rPr>
                </w:pPr>
                <w:r w:rsidRPr="001B7EB1">
                  <w:rPr>
                    <w:rFonts w:ascii="Arial" w:hAnsi="Arial" w:cs="Arial"/>
                    <w:sz w:val="24"/>
                    <w:szCs w:val="24"/>
                  </w:rPr>
                  <w:t>365 days /7.5 times</w:t>
                </w:r>
                <w:r w:rsidR="00BE0210" w:rsidRPr="001B7EB1">
                  <w:rPr>
                    <w:rFonts w:ascii="Arial" w:hAnsi="Arial" w:cs="Arial"/>
                    <w:sz w:val="24"/>
                    <w:szCs w:val="24"/>
                  </w:rPr>
                  <w:t>=</w:t>
                </w:r>
              </w:p>
            </w:tc>
            <w:tc>
              <w:tcPr>
                <w:tcW w:w="992" w:type="dxa"/>
              </w:tcPr>
              <w:p w14:paraId="30C2921E" w14:textId="77777777" w:rsidR="007317C7" w:rsidRPr="001B7EB1" w:rsidRDefault="00BE0210" w:rsidP="001B7EB1">
                <w:pPr>
                  <w:spacing w:line="360" w:lineRule="auto"/>
                  <w:jc w:val="both"/>
                  <w:rPr>
                    <w:rFonts w:ascii="Arial" w:hAnsi="Arial" w:cs="Arial"/>
                    <w:sz w:val="24"/>
                    <w:szCs w:val="24"/>
                  </w:rPr>
                </w:pPr>
                <w:r w:rsidRPr="001B7EB1">
                  <w:rPr>
                    <w:rFonts w:ascii="Arial" w:hAnsi="Arial" w:cs="Arial"/>
                    <w:sz w:val="24"/>
                    <w:szCs w:val="24"/>
                  </w:rPr>
                  <w:t>48.67</w:t>
                </w:r>
              </w:p>
              <w:p w14:paraId="76144624" w14:textId="6C2E6817" w:rsidR="00BE0210" w:rsidRPr="001B7EB1" w:rsidRDefault="00BE0210" w:rsidP="001B7EB1">
                <w:pPr>
                  <w:spacing w:line="360" w:lineRule="auto"/>
                  <w:jc w:val="both"/>
                  <w:rPr>
                    <w:rFonts w:ascii="Arial" w:hAnsi="Arial" w:cs="Arial"/>
                    <w:sz w:val="24"/>
                    <w:szCs w:val="24"/>
                  </w:rPr>
                </w:pPr>
              </w:p>
            </w:tc>
            <w:tc>
              <w:tcPr>
                <w:tcW w:w="1683" w:type="dxa"/>
              </w:tcPr>
              <w:p w14:paraId="5B36A5F5" w14:textId="77777777" w:rsidR="007317C7" w:rsidRPr="001B7EB1" w:rsidRDefault="00F3760A" w:rsidP="001B7EB1">
                <w:pPr>
                  <w:spacing w:line="360" w:lineRule="auto"/>
                  <w:jc w:val="both"/>
                  <w:rPr>
                    <w:rFonts w:ascii="Arial" w:hAnsi="Arial" w:cs="Arial"/>
                    <w:sz w:val="24"/>
                    <w:szCs w:val="24"/>
                  </w:rPr>
                </w:pPr>
                <w:r w:rsidRPr="001B7EB1">
                  <w:rPr>
                    <w:rFonts w:ascii="Arial" w:eastAsia="Times New Roman" w:hAnsi="Arial" w:cs="Arial"/>
                    <w:color w:val="000000"/>
                    <w:sz w:val="24"/>
                    <w:szCs w:val="24"/>
                    <w:lang w:eastAsia="en-GB"/>
                  </w:rPr>
                  <w:t xml:space="preserve">4,307,000 </w:t>
                </w:r>
                <w:r w:rsidRPr="001B7EB1">
                  <w:rPr>
                    <w:rFonts w:ascii="Arial" w:hAnsi="Arial" w:cs="Arial"/>
                    <w:sz w:val="24"/>
                    <w:szCs w:val="24"/>
                  </w:rPr>
                  <w:t>/ 771,000</w:t>
                </w:r>
                <w:r w:rsidR="00BE0210" w:rsidRPr="001B7EB1">
                  <w:rPr>
                    <w:rFonts w:ascii="Arial" w:hAnsi="Arial" w:cs="Arial"/>
                    <w:sz w:val="24"/>
                    <w:szCs w:val="24"/>
                  </w:rPr>
                  <w:t>=5.6</w:t>
                </w:r>
              </w:p>
              <w:p w14:paraId="02D3CE6A" w14:textId="1AFF8E84" w:rsidR="00BE0210" w:rsidRPr="001B7EB1" w:rsidRDefault="00BE0210" w:rsidP="001B7EB1">
                <w:pPr>
                  <w:spacing w:line="360" w:lineRule="auto"/>
                  <w:jc w:val="both"/>
                  <w:rPr>
                    <w:rFonts w:ascii="Arial" w:hAnsi="Arial" w:cs="Arial"/>
                    <w:sz w:val="24"/>
                    <w:szCs w:val="24"/>
                  </w:rPr>
                </w:pPr>
                <w:r w:rsidRPr="001B7EB1">
                  <w:rPr>
                    <w:rFonts w:ascii="Arial" w:hAnsi="Arial" w:cs="Arial"/>
                    <w:sz w:val="24"/>
                    <w:szCs w:val="24"/>
                  </w:rPr>
                  <w:t>365 days / 5.6 times=</w:t>
                </w:r>
              </w:p>
            </w:tc>
            <w:tc>
              <w:tcPr>
                <w:tcW w:w="1010" w:type="dxa"/>
              </w:tcPr>
              <w:p w14:paraId="12A26B63" w14:textId="75594C33" w:rsidR="007317C7" w:rsidRPr="001B7EB1" w:rsidRDefault="00BE0210" w:rsidP="001B7EB1">
                <w:pPr>
                  <w:spacing w:line="360" w:lineRule="auto"/>
                  <w:jc w:val="both"/>
                  <w:rPr>
                    <w:rFonts w:ascii="Arial" w:hAnsi="Arial" w:cs="Arial"/>
                    <w:sz w:val="24"/>
                    <w:szCs w:val="24"/>
                  </w:rPr>
                </w:pPr>
                <w:r w:rsidRPr="001B7EB1">
                  <w:rPr>
                    <w:rFonts w:ascii="Arial" w:hAnsi="Arial" w:cs="Arial"/>
                    <w:sz w:val="24"/>
                    <w:szCs w:val="24"/>
                  </w:rPr>
                  <w:t>65.18</w:t>
                </w:r>
              </w:p>
            </w:tc>
          </w:tr>
        </w:tbl>
        <w:p w14:paraId="138A5BF0" w14:textId="77777777" w:rsidR="00166817" w:rsidRPr="001B7EB1" w:rsidRDefault="00166817" w:rsidP="001B7EB1">
          <w:pPr>
            <w:spacing w:line="360" w:lineRule="auto"/>
            <w:jc w:val="both"/>
            <w:rPr>
              <w:rFonts w:ascii="Arial" w:hAnsi="Arial" w:cs="Arial"/>
              <w:sz w:val="24"/>
              <w:szCs w:val="24"/>
            </w:rPr>
          </w:pPr>
        </w:p>
        <w:p w14:paraId="3DF5AFFF" w14:textId="58049804" w:rsidR="00166817" w:rsidRPr="001B7EB1" w:rsidRDefault="00166817" w:rsidP="001B7EB1">
          <w:pPr>
            <w:spacing w:line="360" w:lineRule="auto"/>
            <w:jc w:val="both"/>
            <w:rPr>
              <w:rFonts w:ascii="Arial" w:hAnsi="Arial" w:cs="Arial"/>
              <w:sz w:val="24"/>
              <w:szCs w:val="24"/>
            </w:rPr>
          </w:pPr>
          <w:r w:rsidRPr="001B7EB1">
            <w:rPr>
              <w:rFonts w:ascii="Arial" w:hAnsi="Arial" w:cs="Arial"/>
              <w:sz w:val="24"/>
              <w:szCs w:val="24"/>
            </w:rPr>
            <w:t>Liquidity Ratio is one of the important in finance well determine a debtor’s ability that pay off actual debt of obligation without the capital reproducing. This is to pay debt immediately that will be margin safety the calculation metrics such as current ratio, quick ratio and operating cash flow ratio (Smith</w:t>
          </w:r>
          <w:r w:rsidR="001E24DF" w:rsidRPr="001B7EB1">
            <w:rPr>
              <w:rFonts w:ascii="Arial" w:hAnsi="Arial" w:cs="Arial"/>
              <w:sz w:val="24"/>
              <w:szCs w:val="24"/>
            </w:rPr>
            <w:t>. A</w:t>
          </w:r>
          <w:r w:rsidRPr="001B7EB1">
            <w:rPr>
              <w:rFonts w:ascii="Arial" w:hAnsi="Arial" w:cs="Arial"/>
              <w:sz w:val="24"/>
              <w:szCs w:val="24"/>
            </w:rPr>
            <w:t>, 2021).</w:t>
          </w:r>
        </w:p>
        <w:p w14:paraId="156DB11E" w14:textId="77777777" w:rsidR="00166817" w:rsidRPr="001B7EB1" w:rsidRDefault="00166817" w:rsidP="001B7EB1">
          <w:pPr>
            <w:spacing w:line="360" w:lineRule="auto"/>
            <w:jc w:val="both"/>
            <w:rPr>
              <w:rFonts w:ascii="Arial" w:hAnsi="Arial" w:cs="Arial"/>
              <w:sz w:val="24"/>
              <w:szCs w:val="24"/>
            </w:rPr>
          </w:pPr>
          <w:r w:rsidRPr="001B7EB1">
            <w:rPr>
              <w:rFonts w:ascii="Arial" w:hAnsi="Arial" w:cs="Arial"/>
              <w:sz w:val="24"/>
              <w:szCs w:val="24"/>
            </w:rPr>
            <w:t xml:space="preserve">For current ratio, it shows the work of capital ratio and also shows pay short-term of liabilities within 12 months (Accounting Advice, 2021). As for the information, the Hilton </w:t>
          </w:r>
          <w:r w:rsidRPr="001B7EB1">
            <w:rPr>
              <w:rFonts w:ascii="Arial" w:hAnsi="Arial" w:cs="Arial"/>
              <w:sz w:val="24"/>
              <w:szCs w:val="24"/>
            </w:rPr>
            <w:lastRenderedPageBreak/>
            <w:t xml:space="preserve">hotel in 2019 is 0.73 which is low but in 2020, it shows 1.73 that is a positive sign on the business. </w:t>
          </w:r>
        </w:p>
        <w:p w14:paraId="1E6A3AA7" w14:textId="137F972A" w:rsidR="00B00271" w:rsidRPr="001B7EB1" w:rsidRDefault="00FB6D15" w:rsidP="001B7EB1">
          <w:pPr>
            <w:spacing w:line="360" w:lineRule="auto"/>
            <w:jc w:val="both"/>
            <w:rPr>
              <w:rFonts w:ascii="Arial" w:hAnsi="Arial" w:cs="Arial"/>
              <w:sz w:val="24"/>
              <w:szCs w:val="24"/>
            </w:rPr>
          </w:pPr>
          <w:r w:rsidRPr="001B7EB1">
            <w:rPr>
              <w:rFonts w:ascii="Arial" w:hAnsi="Arial" w:cs="Arial"/>
              <w:sz w:val="24"/>
              <w:szCs w:val="24"/>
            </w:rPr>
            <w:t xml:space="preserve">As for the Acid test ratio is check by the balance sheet which can see the funds on hand that could cover the current debt. the best ways to check is the Hilton hotel should have the ratio 1 or many more which can solve </w:t>
          </w:r>
          <w:r w:rsidR="00114E70" w:rsidRPr="001B7EB1">
            <w:rPr>
              <w:rFonts w:ascii="Arial" w:hAnsi="Arial" w:cs="Arial"/>
              <w:sz w:val="24"/>
              <w:szCs w:val="24"/>
            </w:rPr>
            <w:t xml:space="preserve">that the company has cash to pay the invoices (Ross, S. 2022). In 2019, </w:t>
          </w:r>
          <w:r w:rsidR="00944737" w:rsidRPr="001B7EB1">
            <w:rPr>
              <w:rFonts w:ascii="Arial" w:hAnsi="Arial" w:cs="Arial"/>
              <w:sz w:val="24"/>
              <w:szCs w:val="24"/>
            </w:rPr>
            <w:t xml:space="preserve">it is lower </w:t>
          </w:r>
          <w:r w:rsidR="00B00271" w:rsidRPr="001B7EB1">
            <w:rPr>
              <w:rFonts w:ascii="Arial" w:hAnsi="Arial" w:cs="Arial"/>
              <w:sz w:val="24"/>
              <w:szCs w:val="24"/>
            </w:rPr>
            <w:t xml:space="preserve">in </w:t>
          </w:r>
          <w:r w:rsidR="00944737" w:rsidRPr="001B7EB1">
            <w:rPr>
              <w:rFonts w:ascii="Arial" w:hAnsi="Arial" w:cs="Arial"/>
              <w:sz w:val="24"/>
              <w:szCs w:val="24"/>
            </w:rPr>
            <w:t>ratio</w:t>
          </w:r>
          <w:r w:rsidR="00B00271" w:rsidRPr="001B7EB1">
            <w:rPr>
              <w:rFonts w:ascii="Arial" w:hAnsi="Arial" w:cs="Arial"/>
              <w:sz w:val="24"/>
              <w:szCs w:val="24"/>
            </w:rPr>
            <w:t xml:space="preserve"> which show the company is in cash-strapped but sometime the company can be related by inventory. The time 2020, the Hilton hotel balance is high in ratio which show the company has balanced every well.</w:t>
          </w:r>
        </w:p>
        <w:p w14:paraId="36D7C1E3" w14:textId="5603F278" w:rsidR="00166817" w:rsidRPr="001B7EB1" w:rsidRDefault="003C06D0" w:rsidP="001B7EB1">
          <w:pPr>
            <w:spacing w:line="360" w:lineRule="auto"/>
            <w:jc w:val="both"/>
            <w:rPr>
              <w:rFonts w:ascii="Arial" w:hAnsi="Arial" w:cs="Arial"/>
              <w:sz w:val="24"/>
              <w:szCs w:val="24"/>
            </w:rPr>
          </w:pPr>
          <w:r w:rsidRPr="001B7EB1">
            <w:rPr>
              <w:rFonts w:ascii="Arial" w:hAnsi="Arial" w:cs="Arial"/>
              <w:noProof/>
              <w:sz w:val="24"/>
              <w:szCs w:val="24"/>
            </w:rPr>
            <w:drawing>
              <wp:inline distT="0" distB="0" distL="0" distR="0" wp14:anchorId="3C84AE6E" wp14:editId="4F6FA078">
                <wp:extent cx="5486400" cy="32004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r w:rsidRPr="001B7EB1">
            <w:rPr>
              <w:rFonts w:ascii="Arial" w:hAnsi="Arial" w:cs="Arial"/>
              <w:noProof/>
              <w:sz w:val="24"/>
              <w:szCs w:val="24"/>
            </w:rPr>
            <w:t xml:space="preserve"> </w:t>
          </w:r>
        </w:p>
        <w:p w14:paraId="485836BE" w14:textId="77777777" w:rsidR="00337C4B" w:rsidRPr="001B7EB1" w:rsidRDefault="00337C4B" w:rsidP="001B7EB1">
          <w:pPr>
            <w:spacing w:line="360" w:lineRule="auto"/>
            <w:jc w:val="both"/>
            <w:rPr>
              <w:rFonts w:ascii="Arial" w:hAnsi="Arial" w:cs="Arial"/>
              <w:sz w:val="24"/>
              <w:szCs w:val="24"/>
            </w:rPr>
          </w:pPr>
          <w:r w:rsidRPr="001B7EB1">
            <w:rPr>
              <w:rFonts w:ascii="Arial" w:hAnsi="Arial" w:cs="Arial"/>
              <w:sz w:val="24"/>
              <w:szCs w:val="24"/>
            </w:rPr>
            <w:t>The account receivable turnover is used to verify how well the company has used the credit to manage their customers by verifying how long does it take to collect the outstanding debt all over the accounting period. So, which show closely how the company is handling and if the money is coming the right ways from the customers such as expected, cash flow and many more (Beaver. S, 2021). In 2019, it is a bit b-good than in 2020, which show less profit during the pandemic.</w:t>
          </w:r>
        </w:p>
        <w:p w14:paraId="7B38E518" w14:textId="77777777" w:rsidR="00337C4B" w:rsidRPr="001B7EB1" w:rsidRDefault="00337C4B" w:rsidP="001B7EB1">
          <w:pPr>
            <w:spacing w:line="360" w:lineRule="auto"/>
            <w:jc w:val="both"/>
            <w:rPr>
              <w:rFonts w:ascii="Arial" w:hAnsi="Arial" w:cs="Arial"/>
              <w:sz w:val="24"/>
              <w:szCs w:val="24"/>
            </w:rPr>
          </w:pPr>
          <w:r w:rsidRPr="001B7EB1">
            <w:rPr>
              <w:rFonts w:ascii="Arial" w:hAnsi="Arial" w:cs="Arial"/>
              <w:sz w:val="24"/>
              <w:szCs w:val="24"/>
            </w:rPr>
            <w:t>In all, the receivables will be collected every 48 days in 2019 and every 65 days in 2020.</w:t>
          </w:r>
        </w:p>
        <w:p w14:paraId="41508BAA" w14:textId="0410E2A3" w:rsidR="00166817" w:rsidRPr="001B7EB1" w:rsidRDefault="00337C4B" w:rsidP="001B7EB1">
          <w:pPr>
            <w:spacing w:line="360" w:lineRule="auto"/>
            <w:jc w:val="both"/>
            <w:rPr>
              <w:rFonts w:ascii="Arial" w:hAnsi="Arial" w:cs="Arial"/>
              <w:sz w:val="24"/>
              <w:szCs w:val="24"/>
            </w:rPr>
          </w:pPr>
          <w:r w:rsidRPr="001B7EB1">
            <w:rPr>
              <w:rFonts w:ascii="Arial" w:hAnsi="Arial" w:cs="Arial"/>
              <w:noProof/>
              <w:sz w:val="24"/>
              <w:szCs w:val="24"/>
            </w:rPr>
            <w:lastRenderedPageBreak/>
            <w:drawing>
              <wp:inline distT="0" distB="0" distL="0" distR="0" wp14:anchorId="16D347F5" wp14:editId="501A07C7">
                <wp:extent cx="5334000" cy="3147060"/>
                <wp:effectExtent l="0" t="0" r="0" b="1524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3029EE9" w14:textId="6ACB6E4A" w:rsidR="00C32571" w:rsidRPr="001B7EB1" w:rsidRDefault="00C32571" w:rsidP="001B7EB1">
          <w:pPr>
            <w:spacing w:line="360" w:lineRule="auto"/>
            <w:jc w:val="both"/>
            <w:rPr>
              <w:rFonts w:ascii="Arial" w:hAnsi="Arial" w:cs="Arial"/>
              <w:b/>
              <w:bCs/>
              <w:sz w:val="24"/>
              <w:szCs w:val="24"/>
              <w:u w:val="single"/>
              <w:lang w:val="en-US"/>
            </w:rPr>
          </w:pPr>
          <w:r w:rsidRPr="001B7EB1">
            <w:rPr>
              <w:rFonts w:ascii="Arial" w:hAnsi="Arial" w:cs="Arial"/>
              <w:b/>
              <w:bCs/>
              <w:sz w:val="24"/>
              <w:szCs w:val="24"/>
              <w:u w:val="single"/>
              <w:lang w:val="en-US"/>
            </w:rPr>
            <w:t>Profitability Ratios</w:t>
          </w:r>
        </w:p>
        <w:p w14:paraId="2EC8ABC6" w14:textId="77777777" w:rsidR="00B36175" w:rsidRPr="001B7EB1" w:rsidRDefault="00B36175" w:rsidP="001B7EB1">
          <w:pPr>
            <w:spacing w:line="360" w:lineRule="auto"/>
            <w:jc w:val="both"/>
            <w:rPr>
              <w:rFonts w:ascii="Arial" w:hAnsi="Arial" w:cs="Arial"/>
              <w:sz w:val="24"/>
              <w:szCs w:val="24"/>
              <w:u w:val="single"/>
            </w:rPr>
          </w:pPr>
        </w:p>
        <w:tbl>
          <w:tblPr>
            <w:tblStyle w:val="TableGrid"/>
            <w:tblW w:w="9776" w:type="dxa"/>
            <w:tblLook w:val="04A0" w:firstRow="1" w:lastRow="0" w:firstColumn="1" w:lastColumn="0" w:noHBand="0" w:noVBand="1"/>
          </w:tblPr>
          <w:tblGrid>
            <w:gridCol w:w="1697"/>
            <w:gridCol w:w="1697"/>
            <w:gridCol w:w="1704"/>
            <w:gridCol w:w="1496"/>
            <w:gridCol w:w="2005"/>
            <w:gridCol w:w="1177"/>
          </w:tblGrid>
          <w:tr w:rsidR="004670F4" w:rsidRPr="001B7EB1" w14:paraId="0113643B" w14:textId="550A07AE" w:rsidTr="00354675">
            <w:tc>
              <w:tcPr>
                <w:tcW w:w="8599" w:type="dxa"/>
                <w:gridSpan w:val="5"/>
              </w:tcPr>
              <w:p w14:paraId="2134C918" w14:textId="68AB864B" w:rsidR="000063EB" w:rsidRPr="001B7EB1" w:rsidRDefault="000063EB" w:rsidP="001B7EB1">
                <w:pPr>
                  <w:spacing w:line="360" w:lineRule="auto"/>
                  <w:jc w:val="both"/>
                  <w:rPr>
                    <w:rFonts w:ascii="Arial" w:hAnsi="Arial" w:cs="Arial"/>
                    <w:sz w:val="24"/>
                    <w:szCs w:val="24"/>
                  </w:rPr>
                </w:pPr>
                <w:r w:rsidRPr="001B7EB1">
                  <w:rPr>
                    <w:rFonts w:ascii="Arial" w:hAnsi="Arial" w:cs="Arial"/>
                    <w:sz w:val="24"/>
                    <w:szCs w:val="24"/>
                  </w:rPr>
                  <w:t>Profitability Ratios</w:t>
                </w:r>
              </w:p>
            </w:tc>
            <w:tc>
              <w:tcPr>
                <w:tcW w:w="1177" w:type="dxa"/>
              </w:tcPr>
              <w:p w14:paraId="3859A363" w14:textId="77777777" w:rsidR="000063EB" w:rsidRPr="001B7EB1" w:rsidRDefault="000063EB" w:rsidP="001B7EB1">
                <w:pPr>
                  <w:spacing w:line="360" w:lineRule="auto"/>
                  <w:jc w:val="both"/>
                  <w:rPr>
                    <w:rFonts w:ascii="Arial" w:hAnsi="Arial" w:cs="Arial"/>
                    <w:sz w:val="24"/>
                    <w:szCs w:val="24"/>
                  </w:rPr>
                </w:pPr>
              </w:p>
            </w:tc>
          </w:tr>
          <w:tr w:rsidR="001B5130" w:rsidRPr="001B7EB1" w14:paraId="16E0EC21" w14:textId="24293F5F" w:rsidTr="00354675">
            <w:tc>
              <w:tcPr>
                <w:tcW w:w="1697" w:type="dxa"/>
              </w:tcPr>
              <w:p w14:paraId="5FF8DBFC" w14:textId="34B90194" w:rsidR="000063EB" w:rsidRPr="001B7EB1" w:rsidRDefault="000063EB" w:rsidP="001B7EB1">
                <w:pPr>
                  <w:spacing w:line="360" w:lineRule="auto"/>
                  <w:jc w:val="both"/>
                  <w:rPr>
                    <w:rFonts w:ascii="Arial" w:hAnsi="Arial" w:cs="Arial"/>
                    <w:sz w:val="24"/>
                    <w:szCs w:val="24"/>
                  </w:rPr>
                </w:pPr>
                <w:r w:rsidRPr="001B7EB1">
                  <w:rPr>
                    <w:rFonts w:ascii="Arial" w:hAnsi="Arial" w:cs="Arial"/>
                    <w:sz w:val="24"/>
                    <w:szCs w:val="24"/>
                  </w:rPr>
                  <w:t>Ratio</w:t>
                </w:r>
              </w:p>
            </w:tc>
            <w:tc>
              <w:tcPr>
                <w:tcW w:w="1697" w:type="dxa"/>
              </w:tcPr>
              <w:p w14:paraId="691C475C" w14:textId="36A3B541" w:rsidR="000063EB" w:rsidRPr="001B7EB1" w:rsidRDefault="000063EB" w:rsidP="001B7EB1">
                <w:pPr>
                  <w:spacing w:line="360" w:lineRule="auto"/>
                  <w:jc w:val="both"/>
                  <w:rPr>
                    <w:rFonts w:ascii="Arial" w:hAnsi="Arial" w:cs="Arial"/>
                    <w:sz w:val="24"/>
                    <w:szCs w:val="24"/>
                  </w:rPr>
                </w:pPr>
                <w:r w:rsidRPr="001B7EB1">
                  <w:rPr>
                    <w:rFonts w:ascii="Arial" w:hAnsi="Arial" w:cs="Arial"/>
                    <w:sz w:val="24"/>
                    <w:szCs w:val="24"/>
                  </w:rPr>
                  <w:t>Formula</w:t>
                </w:r>
              </w:p>
            </w:tc>
            <w:tc>
              <w:tcPr>
                <w:tcW w:w="1704" w:type="dxa"/>
              </w:tcPr>
              <w:p w14:paraId="7CEA808A" w14:textId="5B13C1F9" w:rsidR="000063EB" w:rsidRPr="001B7EB1" w:rsidRDefault="000063EB" w:rsidP="001B7EB1">
                <w:pPr>
                  <w:spacing w:line="360" w:lineRule="auto"/>
                  <w:jc w:val="both"/>
                  <w:rPr>
                    <w:rFonts w:ascii="Arial" w:hAnsi="Arial" w:cs="Arial"/>
                    <w:sz w:val="24"/>
                    <w:szCs w:val="24"/>
                  </w:rPr>
                </w:pPr>
                <w:r w:rsidRPr="001B7EB1">
                  <w:rPr>
                    <w:rFonts w:ascii="Arial" w:hAnsi="Arial" w:cs="Arial"/>
                    <w:sz w:val="24"/>
                    <w:szCs w:val="24"/>
                  </w:rPr>
                  <w:t>2019</w:t>
                </w:r>
              </w:p>
            </w:tc>
            <w:tc>
              <w:tcPr>
                <w:tcW w:w="1496" w:type="dxa"/>
                <w:vAlign w:val="center"/>
              </w:tcPr>
              <w:p w14:paraId="4B523275" w14:textId="76A097AB" w:rsidR="000063EB" w:rsidRPr="001B7EB1" w:rsidRDefault="000063EB" w:rsidP="001B7EB1">
                <w:pPr>
                  <w:spacing w:line="360" w:lineRule="auto"/>
                  <w:jc w:val="both"/>
                  <w:rPr>
                    <w:rFonts w:ascii="Arial" w:hAnsi="Arial" w:cs="Arial"/>
                    <w:sz w:val="24"/>
                    <w:szCs w:val="24"/>
                  </w:rPr>
                </w:pPr>
              </w:p>
            </w:tc>
            <w:tc>
              <w:tcPr>
                <w:tcW w:w="2005" w:type="dxa"/>
                <w:vAlign w:val="center"/>
              </w:tcPr>
              <w:p w14:paraId="2B6683F4" w14:textId="298E8346" w:rsidR="000063EB" w:rsidRPr="001B7EB1" w:rsidRDefault="000063EB" w:rsidP="001B7EB1">
                <w:pPr>
                  <w:spacing w:line="360" w:lineRule="auto"/>
                  <w:jc w:val="both"/>
                  <w:rPr>
                    <w:rFonts w:ascii="Arial" w:hAnsi="Arial" w:cs="Arial"/>
                    <w:sz w:val="24"/>
                    <w:szCs w:val="24"/>
                  </w:rPr>
                </w:pPr>
                <w:r w:rsidRPr="001B7EB1">
                  <w:rPr>
                    <w:rFonts w:ascii="Arial" w:hAnsi="Arial" w:cs="Arial"/>
                    <w:sz w:val="24"/>
                    <w:szCs w:val="24"/>
                  </w:rPr>
                  <w:t>2020</w:t>
                </w:r>
              </w:p>
            </w:tc>
            <w:tc>
              <w:tcPr>
                <w:tcW w:w="1177" w:type="dxa"/>
              </w:tcPr>
              <w:p w14:paraId="17906E29" w14:textId="77777777" w:rsidR="000063EB" w:rsidRPr="001B7EB1" w:rsidRDefault="000063EB" w:rsidP="001B7EB1">
                <w:pPr>
                  <w:spacing w:line="360" w:lineRule="auto"/>
                  <w:jc w:val="both"/>
                  <w:rPr>
                    <w:rFonts w:ascii="Arial" w:hAnsi="Arial" w:cs="Arial"/>
                    <w:sz w:val="24"/>
                    <w:szCs w:val="24"/>
                  </w:rPr>
                </w:pPr>
              </w:p>
            </w:tc>
          </w:tr>
          <w:tr w:rsidR="001B5130" w:rsidRPr="001B7EB1" w14:paraId="5F2BA705" w14:textId="1B17F266" w:rsidTr="00354675">
            <w:tc>
              <w:tcPr>
                <w:tcW w:w="1697" w:type="dxa"/>
              </w:tcPr>
              <w:p w14:paraId="09E6BE6A" w14:textId="373DDBA3" w:rsidR="000063EB" w:rsidRPr="001B7EB1" w:rsidRDefault="000063EB" w:rsidP="001B7EB1">
                <w:pPr>
                  <w:spacing w:line="360" w:lineRule="auto"/>
                  <w:jc w:val="both"/>
                  <w:rPr>
                    <w:rFonts w:ascii="Arial" w:hAnsi="Arial" w:cs="Arial"/>
                    <w:sz w:val="24"/>
                    <w:szCs w:val="24"/>
                  </w:rPr>
                </w:pPr>
                <w:r w:rsidRPr="001B7EB1">
                  <w:rPr>
                    <w:rFonts w:ascii="Arial" w:hAnsi="Arial" w:cs="Arial"/>
                    <w:sz w:val="24"/>
                    <w:szCs w:val="24"/>
                  </w:rPr>
                  <w:t>Profit</w:t>
                </w:r>
                <w:r w:rsidR="00B36175" w:rsidRPr="001B7EB1">
                  <w:rPr>
                    <w:rFonts w:ascii="Arial" w:hAnsi="Arial" w:cs="Arial"/>
                    <w:sz w:val="24"/>
                    <w:szCs w:val="24"/>
                  </w:rPr>
                  <w:t xml:space="preserve"> Margin</w:t>
                </w:r>
              </w:p>
            </w:tc>
            <w:tc>
              <w:tcPr>
                <w:tcW w:w="1697" w:type="dxa"/>
              </w:tcPr>
              <w:p w14:paraId="7423A678" w14:textId="451872E8" w:rsidR="000063EB" w:rsidRPr="001B7EB1" w:rsidRDefault="000063EB" w:rsidP="001B7EB1">
                <w:pPr>
                  <w:spacing w:line="360" w:lineRule="auto"/>
                  <w:jc w:val="both"/>
                  <w:rPr>
                    <w:rFonts w:ascii="Arial" w:hAnsi="Arial" w:cs="Arial"/>
                    <w:sz w:val="24"/>
                    <w:szCs w:val="24"/>
                  </w:rPr>
                </w:pPr>
                <w:r w:rsidRPr="001B7EB1">
                  <w:rPr>
                    <w:rFonts w:ascii="Arial" w:hAnsi="Arial" w:cs="Arial"/>
                    <w:sz w:val="24"/>
                    <w:szCs w:val="24"/>
                  </w:rPr>
                  <w:t xml:space="preserve">Net profit/ </w:t>
                </w:r>
                <w:r w:rsidR="00B36175" w:rsidRPr="001B7EB1">
                  <w:rPr>
                    <w:rFonts w:ascii="Arial" w:hAnsi="Arial" w:cs="Arial"/>
                    <w:sz w:val="24"/>
                    <w:szCs w:val="24"/>
                  </w:rPr>
                  <w:t xml:space="preserve">Net Sales </w:t>
                </w:r>
                <w:r w:rsidRPr="001B7EB1">
                  <w:rPr>
                    <w:rFonts w:ascii="Arial" w:hAnsi="Arial" w:cs="Arial"/>
                    <w:sz w:val="24"/>
                    <w:szCs w:val="24"/>
                  </w:rPr>
                  <w:t>=</w:t>
                </w:r>
              </w:p>
            </w:tc>
            <w:tc>
              <w:tcPr>
                <w:tcW w:w="1704" w:type="dxa"/>
              </w:tcPr>
              <w:p w14:paraId="16B6521E" w14:textId="5782E827" w:rsidR="000063EB" w:rsidRPr="001B7EB1" w:rsidRDefault="00B36175" w:rsidP="001B7EB1">
                <w:pPr>
                  <w:spacing w:line="360" w:lineRule="auto"/>
                  <w:jc w:val="both"/>
                  <w:rPr>
                    <w:rFonts w:ascii="Arial" w:hAnsi="Arial" w:cs="Arial"/>
                    <w:sz w:val="24"/>
                    <w:szCs w:val="24"/>
                  </w:rPr>
                </w:pPr>
                <w:r w:rsidRPr="001B7EB1">
                  <w:rPr>
                    <w:rFonts w:ascii="Arial" w:hAnsi="Arial" w:cs="Arial"/>
                    <w:sz w:val="24"/>
                    <w:szCs w:val="24"/>
                  </w:rPr>
                  <w:t>881,000/ 9,452,000</w:t>
                </w:r>
              </w:p>
            </w:tc>
            <w:tc>
              <w:tcPr>
                <w:tcW w:w="1496" w:type="dxa"/>
              </w:tcPr>
              <w:p w14:paraId="6B78FA93" w14:textId="47098BD7" w:rsidR="000063EB" w:rsidRPr="001B7EB1" w:rsidRDefault="002208B7" w:rsidP="001B7EB1">
                <w:pPr>
                  <w:spacing w:line="360" w:lineRule="auto"/>
                  <w:jc w:val="both"/>
                  <w:rPr>
                    <w:rFonts w:ascii="Arial" w:hAnsi="Arial" w:cs="Arial"/>
                    <w:sz w:val="24"/>
                    <w:szCs w:val="24"/>
                  </w:rPr>
                </w:pPr>
                <w:r w:rsidRPr="001B7EB1">
                  <w:rPr>
                    <w:rFonts w:ascii="Arial" w:hAnsi="Arial" w:cs="Arial"/>
                    <w:sz w:val="24"/>
                    <w:szCs w:val="24"/>
                  </w:rPr>
                  <w:t>0.09</w:t>
                </w:r>
                <w:r w:rsidR="00AE2FA3" w:rsidRPr="001B7EB1">
                  <w:rPr>
                    <w:rFonts w:ascii="Arial" w:hAnsi="Arial" w:cs="Arial"/>
                    <w:sz w:val="24"/>
                    <w:szCs w:val="24"/>
                  </w:rPr>
                  <w:t>%</w:t>
                </w:r>
              </w:p>
            </w:tc>
            <w:tc>
              <w:tcPr>
                <w:tcW w:w="2005" w:type="dxa"/>
              </w:tcPr>
              <w:p w14:paraId="1B31C3A7" w14:textId="1464BEFA" w:rsidR="000063EB" w:rsidRPr="001B7EB1" w:rsidRDefault="00B36175" w:rsidP="001B7EB1">
                <w:pPr>
                  <w:spacing w:line="360" w:lineRule="auto"/>
                  <w:jc w:val="both"/>
                  <w:rPr>
                    <w:rFonts w:ascii="Arial" w:hAnsi="Arial" w:cs="Arial"/>
                    <w:sz w:val="24"/>
                    <w:szCs w:val="24"/>
                  </w:rPr>
                </w:pPr>
                <w:r w:rsidRPr="001B7EB1">
                  <w:rPr>
                    <w:rFonts w:ascii="Arial" w:hAnsi="Arial" w:cs="Arial"/>
                    <w:sz w:val="24"/>
                    <w:szCs w:val="24"/>
                  </w:rPr>
                  <w:t>-715,000/ 4,307,000=</w:t>
                </w:r>
              </w:p>
            </w:tc>
            <w:tc>
              <w:tcPr>
                <w:tcW w:w="1177" w:type="dxa"/>
              </w:tcPr>
              <w:p w14:paraId="62F84A2F" w14:textId="54468208" w:rsidR="000063EB" w:rsidRPr="001B7EB1" w:rsidRDefault="002208B7" w:rsidP="001B7EB1">
                <w:pPr>
                  <w:spacing w:line="360" w:lineRule="auto"/>
                  <w:jc w:val="both"/>
                  <w:rPr>
                    <w:rFonts w:ascii="Arial" w:hAnsi="Arial" w:cs="Arial"/>
                    <w:sz w:val="24"/>
                    <w:szCs w:val="24"/>
                  </w:rPr>
                </w:pPr>
                <w:r w:rsidRPr="001B7EB1">
                  <w:rPr>
                    <w:rFonts w:ascii="Arial" w:hAnsi="Arial" w:cs="Arial"/>
                    <w:sz w:val="24"/>
                    <w:szCs w:val="24"/>
                  </w:rPr>
                  <w:t>-0.17</w:t>
                </w:r>
                <w:r w:rsidR="00AE2FA3" w:rsidRPr="001B7EB1">
                  <w:rPr>
                    <w:rFonts w:ascii="Arial" w:hAnsi="Arial" w:cs="Arial"/>
                    <w:sz w:val="24"/>
                    <w:szCs w:val="24"/>
                  </w:rPr>
                  <w:t>%</w:t>
                </w:r>
              </w:p>
            </w:tc>
          </w:tr>
          <w:tr w:rsidR="001B5130" w:rsidRPr="001B7EB1" w14:paraId="07FE9E96" w14:textId="1CFCC326" w:rsidTr="00354675">
            <w:tc>
              <w:tcPr>
                <w:tcW w:w="1697" w:type="dxa"/>
              </w:tcPr>
              <w:p w14:paraId="63A4508F" w14:textId="1164CA24" w:rsidR="000063EB" w:rsidRPr="001B7EB1" w:rsidRDefault="002208B7" w:rsidP="001B7EB1">
                <w:pPr>
                  <w:spacing w:line="360" w:lineRule="auto"/>
                  <w:jc w:val="both"/>
                  <w:rPr>
                    <w:rFonts w:ascii="Arial" w:hAnsi="Arial" w:cs="Arial"/>
                    <w:sz w:val="24"/>
                    <w:szCs w:val="24"/>
                  </w:rPr>
                </w:pPr>
                <w:r w:rsidRPr="001B7EB1">
                  <w:rPr>
                    <w:rFonts w:ascii="Arial" w:hAnsi="Arial" w:cs="Arial"/>
                    <w:sz w:val="24"/>
                    <w:szCs w:val="24"/>
                  </w:rPr>
                  <w:t>Asset Turnover</w:t>
                </w:r>
              </w:p>
            </w:tc>
            <w:tc>
              <w:tcPr>
                <w:tcW w:w="1697" w:type="dxa"/>
              </w:tcPr>
              <w:p w14:paraId="3A6A1703" w14:textId="250AD813" w:rsidR="002208B7" w:rsidRPr="001B7EB1" w:rsidRDefault="002208B7" w:rsidP="001B7EB1">
                <w:pPr>
                  <w:spacing w:line="360" w:lineRule="auto"/>
                  <w:jc w:val="both"/>
                  <w:rPr>
                    <w:rFonts w:ascii="Arial" w:hAnsi="Arial" w:cs="Arial"/>
                    <w:sz w:val="24"/>
                    <w:szCs w:val="24"/>
                  </w:rPr>
                </w:pPr>
                <w:r w:rsidRPr="001B7EB1">
                  <w:rPr>
                    <w:rFonts w:ascii="Arial" w:hAnsi="Arial" w:cs="Arial"/>
                    <w:sz w:val="24"/>
                    <w:szCs w:val="24"/>
                  </w:rPr>
                  <w:t>Net Sales/ Average Assets</w:t>
                </w:r>
              </w:p>
              <w:p w14:paraId="31B36188" w14:textId="2FE9D8D7" w:rsidR="000063EB" w:rsidRPr="001B7EB1" w:rsidRDefault="000063EB" w:rsidP="001B7EB1">
                <w:pPr>
                  <w:spacing w:line="360" w:lineRule="auto"/>
                  <w:jc w:val="both"/>
                  <w:rPr>
                    <w:rFonts w:ascii="Arial" w:hAnsi="Arial" w:cs="Arial"/>
                    <w:sz w:val="24"/>
                    <w:szCs w:val="24"/>
                  </w:rPr>
                </w:pPr>
              </w:p>
            </w:tc>
            <w:tc>
              <w:tcPr>
                <w:tcW w:w="1704" w:type="dxa"/>
              </w:tcPr>
              <w:p w14:paraId="4A3467E7" w14:textId="2924DDF6" w:rsidR="00CF3D5E" w:rsidRPr="001B7EB1" w:rsidRDefault="002208B7" w:rsidP="001B7EB1">
                <w:pPr>
                  <w:spacing w:line="360" w:lineRule="auto"/>
                  <w:jc w:val="both"/>
                  <w:rPr>
                    <w:rFonts w:ascii="Arial" w:hAnsi="Arial" w:cs="Arial"/>
                    <w:sz w:val="24"/>
                    <w:szCs w:val="24"/>
                  </w:rPr>
                </w:pPr>
                <w:r w:rsidRPr="001B7EB1">
                  <w:rPr>
                    <w:rFonts w:ascii="Arial" w:hAnsi="Arial" w:cs="Arial"/>
                    <w:sz w:val="24"/>
                    <w:szCs w:val="24"/>
                  </w:rPr>
                  <w:t>9,452,000/</w:t>
                </w:r>
              </w:p>
              <w:p w14:paraId="49B1613E" w14:textId="380B6B6C" w:rsidR="000063EB" w:rsidRPr="001B7EB1" w:rsidRDefault="00CF3D5E" w:rsidP="001B7EB1">
                <w:pPr>
                  <w:spacing w:line="360" w:lineRule="auto"/>
                  <w:jc w:val="both"/>
                  <w:rPr>
                    <w:rFonts w:ascii="Arial" w:hAnsi="Arial" w:cs="Arial"/>
                    <w:sz w:val="24"/>
                    <w:szCs w:val="24"/>
                  </w:rPr>
                </w:pPr>
                <w:r w:rsidRPr="001B7EB1">
                  <w:rPr>
                    <w:rFonts w:ascii="Arial" w:hAnsi="Arial" w:cs="Arial"/>
                    <w:sz w:val="24"/>
                    <w:szCs w:val="24"/>
                  </w:rPr>
                  <w:t>2,093,000</w:t>
                </w:r>
              </w:p>
            </w:tc>
            <w:tc>
              <w:tcPr>
                <w:tcW w:w="1496" w:type="dxa"/>
              </w:tcPr>
              <w:p w14:paraId="34EC6243" w14:textId="457252C3" w:rsidR="00CF63C9" w:rsidRPr="001B7EB1" w:rsidRDefault="00CF3D5E" w:rsidP="001B7EB1">
                <w:pPr>
                  <w:spacing w:line="360" w:lineRule="auto"/>
                  <w:jc w:val="both"/>
                  <w:rPr>
                    <w:rFonts w:ascii="Arial" w:hAnsi="Arial" w:cs="Arial"/>
                    <w:sz w:val="24"/>
                    <w:szCs w:val="24"/>
                  </w:rPr>
                </w:pPr>
                <w:r w:rsidRPr="001B7EB1">
                  <w:rPr>
                    <w:rFonts w:ascii="Arial" w:hAnsi="Arial" w:cs="Arial"/>
                    <w:sz w:val="24"/>
                    <w:szCs w:val="24"/>
                  </w:rPr>
                  <w:t>4</w:t>
                </w:r>
                <w:r w:rsidR="000F281C" w:rsidRPr="001B7EB1">
                  <w:rPr>
                    <w:rFonts w:ascii="Arial" w:hAnsi="Arial" w:cs="Arial"/>
                    <w:sz w:val="24"/>
                    <w:szCs w:val="24"/>
                  </w:rPr>
                  <w:t>.</w:t>
                </w:r>
                <w:r w:rsidRPr="001B7EB1">
                  <w:rPr>
                    <w:rFonts w:ascii="Arial" w:hAnsi="Arial" w:cs="Arial"/>
                    <w:sz w:val="24"/>
                    <w:szCs w:val="24"/>
                  </w:rPr>
                  <w:t>51</w:t>
                </w:r>
              </w:p>
            </w:tc>
            <w:tc>
              <w:tcPr>
                <w:tcW w:w="2005" w:type="dxa"/>
              </w:tcPr>
              <w:p w14:paraId="2B8291B5" w14:textId="0663E409" w:rsidR="00730469" w:rsidRPr="001B7EB1" w:rsidRDefault="002208B7" w:rsidP="001B7EB1">
                <w:pPr>
                  <w:spacing w:line="360" w:lineRule="auto"/>
                  <w:jc w:val="both"/>
                  <w:rPr>
                    <w:rFonts w:ascii="Arial" w:hAnsi="Arial" w:cs="Arial"/>
                    <w:sz w:val="24"/>
                    <w:szCs w:val="24"/>
                  </w:rPr>
                </w:pPr>
                <w:r w:rsidRPr="001B7EB1">
                  <w:rPr>
                    <w:rFonts w:ascii="Arial" w:hAnsi="Arial" w:cs="Arial"/>
                    <w:sz w:val="24"/>
                    <w:szCs w:val="24"/>
                  </w:rPr>
                  <w:t>4,307,000</w:t>
                </w:r>
                <w:r w:rsidR="00730469" w:rsidRPr="001B7EB1">
                  <w:rPr>
                    <w:rFonts w:ascii="Arial" w:hAnsi="Arial" w:cs="Arial"/>
                    <w:sz w:val="24"/>
                    <w:szCs w:val="24"/>
                  </w:rPr>
                  <w:t>/</w:t>
                </w:r>
              </w:p>
              <w:p w14:paraId="6B827CE7" w14:textId="1CD0E37F" w:rsidR="000063EB" w:rsidRPr="001B7EB1" w:rsidRDefault="00CF3D5E" w:rsidP="001B7EB1">
                <w:pPr>
                  <w:spacing w:line="360" w:lineRule="auto"/>
                  <w:jc w:val="both"/>
                  <w:rPr>
                    <w:rFonts w:ascii="Arial" w:hAnsi="Arial" w:cs="Arial"/>
                    <w:sz w:val="24"/>
                    <w:szCs w:val="24"/>
                  </w:rPr>
                </w:pPr>
                <w:r w:rsidRPr="001B7EB1">
                  <w:rPr>
                    <w:rFonts w:ascii="Arial" w:hAnsi="Arial" w:cs="Arial"/>
                    <w:sz w:val="24"/>
                    <w:szCs w:val="24"/>
                  </w:rPr>
                  <w:t>4,202,000</w:t>
                </w:r>
              </w:p>
            </w:tc>
            <w:tc>
              <w:tcPr>
                <w:tcW w:w="1177" w:type="dxa"/>
              </w:tcPr>
              <w:p w14:paraId="2281C664" w14:textId="1781C937" w:rsidR="000063EB" w:rsidRPr="001B7EB1" w:rsidRDefault="00CF3D5E" w:rsidP="001B7EB1">
                <w:pPr>
                  <w:spacing w:line="360" w:lineRule="auto"/>
                  <w:jc w:val="both"/>
                  <w:rPr>
                    <w:rFonts w:ascii="Arial" w:hAnsi="Arial" w:cs="Arial"/>
                    <w:sz w:val="24"/>
                    <w:szCs w:val="24"/>
                  </w:rPr>
                </w:pPr>
                <w:r w:rsidRPr="001B7EB1">
                  <w:rPr>
                    <w:rFonts w:ascii="Arial" w:hAnsi="Arial" w:cs="Arial"/>
                    <w:sz w:val="24"/>
                    <w:szCs w:val="24"/>
                  </w:rPr>
                  <w:t>1</w:t>
                </w:r>
                <w:r w:rsidR="000F281C" w:rsidRPr="001B7EB1">
                  <w:rPr>
                    <w:rFonts w:ascii="Arial" w:hAnsi="Arial" w:cs="Arial"/>
                    <w:sz w:val="24"/>
                    <w:szCs w:val="24"/>
                  </w:rPr>
                  <w:t>.</w:t>
                </w:r>
                <w:r w:rsidRPr="001B7EB1">
                  <w:rPr>
                    <w:rFonts w:ascii="Arial" w:hAnsi="Arial" w:cs="Arial"/>
                    <w:sz w:val="24"/>
                    <w:szCs w:val="24"/>
                  </w:rPr>
                  <w:t>02</w:t>
                </w:r>
              </w:p>
            </w:tc>
          </w:tr>
          <w:tr w:rsidR="000F281C" w:rsidRPr="001B7EB1" w14:paraId="0A205336" w14:textId="77777777" w:rsidTr="00354675">
            <w:tc>
              <w:tcPr>
                <w:tcW w:w="1697" w:type="dxa"/>
              </w:tcPr>
              <w:p w14:paraId="523FDFC7" w14:textId="21F3017B" w:rsidR="006409D4" w:rsidRPr="001B7EB1" w:rsidRDefault="006409D4" w:rsidP="001B7EB1">
                <w:pPr>
                  <w:spacing w:line="360" w:lineRule="auto"/>
                  <w:jc w:val="both"/>
                  <w:rPr>
                    <w:rFonts w:ascii="Arial" w:hAnsi="Arial" w:cs="Arial"/>
                    <w:sz w:val="24"/>
                    <w:szCs w:val="24"/>
                  </w:rPr>
                </w:pPr>
                <w:r w:rsidRPr="001B7EB1">
                  <w:rPr>
                    <w:rFonts w:ascii="Arial" w:hAnsi="Arial" w:cs="Arial"/>
                    <w:sz w:val="24"/>
                    <w:szCs w:val="24"/>
                  </w:rPr>
                  <w:t>Return on Asset</w:t>
                </w:r>
              </w:p>
            </w:tc>
            <w:tc>
              <w:tcPr>
                <w:tcW w:w="1697" w:type="dxa"/>
              </w:tcPr>
              <w:p w14:paraId="7778C469" w14:textId="4E714062" w:rsidR="006409D4" w:rsidRPr="001B7EB1" w:rsidRDefault="006409D4" w:rsidP="001B7EB1">
                <w:pPr>
                  <w:spacing w:line="360" w:lineRule="auto"/>
                  <w:jc w:val="both"/>
                  <w:rPr>
                    <w:rFonts w:ascii="Arial" w:hAnsi="Arial" w:cs="Arial"/>
                    <w:sz w:val="24"/>
                    <w:szCs w:val="24"/>
                  </w:rPr>
                </w:pPr>
                <w:r w:rsidRPr="001B7EB1">
                  <w:rPr>
                    <w:rFonts w:ascii="Arial" w:hAnsi="Arial" w:cs="Arial"/>
                    <w:sz w:val="24"/>
                    <w:szCs w:val="24"/>
                  </w:rPr>
                  <w:t>Net Income/ Average Assets</w:t>
                </w:r>
              </w:p>
            </w:tc>
            <w:tc>
              <w:tcPr>
                <w:tcW w:w="1704" w:type="dxa"/>
              </w:tcPr>
              <w:p w14:paraId="6F13D84B" w14:textId="15A6DCFF" w:rsidR="006409D4" w:rsidRPr="001B7EB1" w:rsidRDefault="000F281C" w:rsidP="001B7EB1">
                <w:pPr>
                  <w:spacing w:line="360" w:lineRule="auto"/>
                  <w:jc w:val="both"/>
                  <w:rPr>
                    <w:rFonts w:ascii="Arial" w:hAnsi="Arial" w:cs="Arial"/>
                    <w:sz w:val="24"/>
                    <w:szCs w:val="24"/>
                  </w:rPr>
                </w:pPr>
                <w:r w:rsidRPr="001B7EB1">
                  <w:rPr>
                    <w:rFonts w:ascii="Arial" w:hAnsi="Arial" w:cs="Arial"/>
                    <w:sz w:val="24"/>
                    <w:szCs w:val="24"/>
                  </w:rPr>
                  <w:t>(</w:t>
                </w:r>
                <w:r w:rsidR="006409D4" w:rsidRPr="001B7EB1">
                  <w:rPr>
                    <w:rFonts w:ascii="Arial" w:hAnsi="Arial" w:cs="Arial"/>
                    <w:sz w:val="24"/>
                    <w:szCs w:val="24"/>
                  </w:rPr>
                  <w:t xml:space="preserve">881,000/ </w:t>
                </w:r>
                <w:r w:rsidR="00CF3D5E" w:rsidRPr="001B7EB1">
                  <w:rPr>
                    <w:rFonts w:ascii="Arial" w:hAnsi="Arial" w:cs="Arial"/>
                    <w:sz w:val="24"/>
                    <w:szCs w:val="24"/>
                  </w:rPr>
                  <w:t>2,093,000</w:t>
                </w:r>
                <w:r w:rsidRPr="001B7EB1">
                  <w:rPr>
                    <w:rFonts w:ascii="Arial" w:hAnsi="Arial" w:cs="Arial"/>
                    <w:sz w:val="24"/>
                    <w:szCs w:val="24"/>
                  </w:rPr>
                  <w:t>)</w:t>
                </w:r>
                <w:r w:rsidR="003434D1" w:rsidRPr="001B7EB1">
                  <w:rPr>
                    <w:rFonts w:ascii="Arial" w:hAnsi="Arial" w:cs="Arial"/>
                    <w:sz w:val="24"/>
                    <w:szCs w:val="24"/>
                  </w:rPr>
                  <w:t xml:space="preserve"> </w:t>
                </w:r>
                <w:r w:rsidRPr="001B7EB1">
                  <w:rPr>
                    <w:rFonts w:ascii="Arial" w:hAnsi="Arial" w:cs="Arial"/>
                    <w:sz w:val="24"/>
                    <w:szCs w:val="24"/>
                  </w:rPr>
                  <w:t>*100</w:t>
                </w:r>
              </w:p>
            </w:tc>
            <w:tc>
              <w:tcPr>
                <w:tcW w:w="1496" w:type="dxa"/>
              </w:tcPr>
              <w:p w14:paraId="675DA1AA" w14:textId="47C48291" w:rsidR="006409D4" w:rsidRPr="001B7EB1" w:rsidRDefault="00CF3D5E" w:rsidP="001B7EB1">
                <w:pPr>
                  <w:spacing w:line="360" w:lineRule="auto"/>
                  <w:jc w:val="both"/>
                  <w:rPr>
                    <w:rFonts w:ascii="Arial" w:hAnsi="Arial" w:cs="Arial"/>
                    <w:sz w:val="24"/>
                    <w:szCs w:val="24"/>
                  </w:rPr>
                </w:pPr>
                <w:r w:rsidRPr="001B7EB1">
                  <w:rPr>
                    <w:rFonts w:ascii="Arial" w:hAnsi="Arial" w:cs="Arial"/>
                    <w:sz w:val="24"/>
                    <w:szCs w:val="24"/>
                  </w:rPr>
                  <w:t>42</w:t>
                </w:r>
                <w:r w:rsidR="003434D1" w:rsidRPr="001B7EB1">
                  <w:rPr>
                    <w:rFonts w:ascii="Arial" w:hAnsi="Arial" w:cs="Arial"/>
                    <w:sz w:val="24"/>
                    <w:szCs w:val="24"/>
                  </w:rPr>
                  <w:t>.09%</w:t>
                </w:r>
              </w:p>
            </w:tc>
            <w:tc>
              <w:tcPr>
                <w:tcW w:w="2005" w:type="dxa"/>
              </w:tcPr>
              <w:p w14:paraId="0E0FF0AB" w14:textId="037286A4" w:rsidR="006409D4" w:rsidRPr="001B7EB1" w:rsidRDefault="003434D1" w:rsidP="001B7EB1">
                <w:pPr>
                  <w:spacing w:line="360" w:lineRule="auto"/>
                  <w:jc w:val="both"/>
                  <w:rPr>
                    <w:rFonts w:ascii="Arial" w:hAnsi="Arial" w:cs="Arial"/>
                    <w:sz w:val="24"/>
                    <w:szCs w:val="24"/>
                  </w:rPr>
                </w:pPr>
                <w:r w:rsidRPr="001B7EB1">
                  <w:rPr>
                    <w:rFonts w:ascii="Arial" w:hAnsi="Arial" w:cs="Arial"/>
                    <w:sz w:val="24"/>
                    <w:szCs w:val="24"/>
                  </w:rPr>
                  <w:t>(</w:t>
                </w:r>
                <w:r w:rsidR="006409D4" w:rsidRPr="001B7EB1">
                  <w:rPr>
                    <w:rFonts w:ascii="Arial" w:hAnsi="Arial" w:cs="Arial"/>
                    <w:sz w:val="24"/>
                    <w:szCs w:val="24"/>
                  </w:rPr>
                  <w:t xml:space="preserve">-715,000/ </w:t>
                </w:r>
                <w:r w:rsidR="00CF3D5E" w:rsidRPr="001B7EB1">
                  <w:rPr>
                    <w:rFonts w:ascii="Arial" w:hAnsi="Arial" w:cs="Arial"/>
                    <w:sz w:val="24"/>
                    <w:szCs w:val="24"/>
                  </w:rPr>
                  <w:t>4,202,000</w:t>
                </w:r>
                <w:r w:rsidRPr="001B7EB1">
                  <w:rPr>
                    <w:rFonts w:ascii="Arial" w:hAnsi="Arial" w:cs="Arial"/>
                    <w:sz w:val="24"/>
                    <w:szCs w:val="24"/>
                  </w:rPr>
                  <w:t>) *100</w:t>
                </w:r>
              </w:p>
            </w:tc>
            <w:tc>
              <w:tcPr>
                <w:tcW w:w="1177" w:type="dxa"/>
              </w:tcPr>
              <w:p w14:paraId="149097E8" w14:textId="3139E8DB" w:rsidR="006409D4" w:rsidRPr="001B7EB1" w:rsidRDefault="00CF3D5E" w:rsidP="001B7EB1">
                <w:pPr>
                  <w:spacing w:line="360" w:lineRule="auto"/>
                  <w:jc w:val="both"/>
                  <w:rPr>
                    <w:rFonts w:ascii="Arial" w:hAnsi="Arial" w:cs="Arial"/>
                    <w:sz w:val="24"/>
                    <w:szCs w:val="24"/>
                  </w:rPr>
                </w:pPr>
                <w:r w:rsidRPr="001B7EB1">
                  <w:rPr>
                    <w:rFonts w:ascii="Arial" w:hAnsi="Arial" w:cs="Arial"/>
                    <w:sz w:val="24"/>
                    <w:szCs w:val="24"/>
                  </w:rPr>
                  <w:t>-17</w:t>
                </w:r>
                <w:r w:rsidR="003434D1" w:rsidRPr="001B7EB1">
                  <w:rPr>
                    <w:rFonts w:ascii="Arial" w:hAnsi="Arial" w:cs="Arial"/>
                    <w:sz w:val="24"/>
                    <w:szCs w:val="24"/>
                  </w:rPr>
                  <w:t>.01%</w:t>
                </w:r>
              </w:p>
            </w:tc>
          </w:tr>
          <w:tr w:rsidR="000F281C" w:rsidRPr="001B7EB1" w14:paraId="161FEAF6" w14:textId="77777777" w:rsidTr="00354675">
            <w:tc>
              <w:tcPr>
                <w:tcW w:w="1697" w:type="dxa"/>
              </w:tcPr>
              <w:p w14:paraId="5D7EE2DB" w14:textId="6B210A05" w:rsidR="006409D4" w:rsidRPr="001B7EB1" w:rsidRDefault="004670F4" w:rsidP="001B7EB1">
                <w:pPr>
                  <w:spacing w:line="360" w:lineRule="auto"/>
                  <w:jc w:val="both"/>
                  <w:rPr>
                    <w:rFonts w:ascii="Arial" w:hAnsi="Arial" w:cs="Arial"/>
                    <w:sz w:val="24"/>
                    <w:szCs w:val="24"/>
                  </w:rPr>
                </w:pPr>
                <w:r w:rsidRPr="001B7EB1">
                  <w:rPr>
                    <w:rFonts w:ascii="Arial" w:hAnsi="Arial" w:cs="Arial"/>
                    <w:sz w:val="24"/>
                    <w:szCs w:val="24"/>
                  </w:rPr>
                  <w:t xml:space="preserve">Return on Ordinary </w:t>
                </w:r>
                <w:r w:rsidR="007872FE" w:rsidRPr="001B7EB1">
                  <w:rPr>
                    <w:rFonts w:ascii="Arial" w:hAnsi="Arial" w:cs="Arial"/>
                    <w:sz w:val="24"/>
                    <w:szCs w:val="24"/>
                  </w:rPr>
                  <w:t>S</w:t>
                </w:r>
                <w:r w:rsidRPr="001B7EB1">
                  <w:rPr>
                    <w:rFonts w:ascii="Arial" w:hAnsi="Arial" w:cs="Arial"/>
                    <w:sz w:val="24"/>
                    <w:szCs w:val="24"/>
                  </w:rPr>
                  <w:t>hareholder’s Equity</w:t>
                </w:r>
              </w:p>
            </w:tc>
            <w:tc>
              <w:tcPr>
                <w:tcW w:w="1697" w:type="dxa"/>
              </w:tcPr>
              <w:p w14:paraId="67D1E338" w14:textId="6C68113E" w:rsidR="006409D4" w:rsidRPr="001B7EB1" w:rsidRDefault="004670F4" w:rsidP="001B7EB1">
                <w:pPr>
                  <w:spacing w:line="360" w:lineRule="auto"/>
                  <w:jc w:val="both"/>
                  <w:rPr>
                    <w:rFonts w:ascii="Arial" w:hAnsi="Arial" w:cs="Arial"/>
                    <w:sz w:val="24"/>
                    <w:szCs w:val="24"/>
                  </w:rPr>
                </w:pPr>
                <w:r w:rsidRPr="001B7EB1">
                  <w:rPr>
                    <w:rFonts w:ascii="Arial" w:hAnsi="Arial" w:cs="Arial"/>
                    <w:sz w:val="24"/>
                    <w:szCs w:val="24"/>
                  </w:rPr>
                  <w:t xml:space="preserve">Net Income – Preference Dividends/ Average Ordinary Shareholder’s </w:t>
                </w:r>
                <w:r w:rsidR="006E657E" w:rsidRPr="001B7EB1">
                  <w:rPr>
                    <w:rFonts w:ascii="Arial" w:hAnsi="Arial" w:cs="Arial"/>
                    <w:sz w:val="24"/>
                    <w:szCs w:val="24"/>
                  </w:rPr>
                  <w:t>equity</w:t>
                </w:r>
              </w:p>
            </w:tc>
            <w:tc>
              <w:tcPr>
                <w:tcW w:w="1704" w:type="dxa"/>
              </w:tcPr>
              <w:p w14:paraId="0193B661" w14:textId="325705AF" w:rsidR="006409D4" w:rsidRPr="001B7EB1" w:rsidRDefault="004670F4" w:rsidP="001B7EB1">
                <w:pPr>
                  <w:spacing w:line="360" w:lineRule="auto"/>
                  <w:jc w:val="both"/>
                  <w:rPr>
                    <w:rFonts w:ascii="Arial" w:hAnsi="Arial" w:cs="Arial"/>
                    <w:sz w:val="24"/>
                    <w:szCs w:val="24"/>
                  </w:rPr>
                </w:pPr>
                <w:r w:rsidRPr="001B7EB1">
                  <w:rPr>
                    <w:rFonts w:ascii="Arial" w:hAnsi="Arial" w:cs="Arial"/>
                    <w:sz w:val="24"/>
                    <w:szCs w:val="24"/>
                  </w:rPr>
                  <w:t>881,000</w:t>
                </w:r>
                <w:r w:rsidR="006E657E" w:rsidRPr="001B7EB1">
                  <w:rPr>
                    <w:rFonts w:ascii="Arial" w:hAnsi="Arial" w:cs="Arial"/>
                    <w:sz w:val="24"/>
                    <w:szCs w:val="24"/>
                  </w:rPr>
                  <w:t xml:space="preserve">/ </w:t>
                </w:r>
              </w:p>
              <w:p w14:paraId="11B4C285" w14:textId="012E097F" w:rsidR="006E657E" w:rsidRPr="001B7EB1" w:rsidRDefault="006E657E" w:rsidP="001B7EB1">
                <w:pPr>
                  <w:spacing w:line="360" w:lineRule="auto"/>
                  <w:jc w:val="both"/>
                  <w:rPr>
                    <w:rFonts w:ascii="Arial" w:hAnsi="Arial" w:cs="Arial"/>
                    <w:sz w:val="24"/>
                    <w:szCs w:val="24"/>
                  </w:rPr>
                </w:pPr>
                <w:r w:rsidRPr="001B7EB1">
                  <w:rPr>
                    <w:rFonts w:ascii="Arial" w:hAnsi="Arial" w:cs="Arial"/>
                    <w:sz w:val="24"/>
                    <w:szCs w:val="24"/>
                  </w:rPr>
                  <w:t>14,957,000</w:t>
                </w:r>
                <w:r w:rsidR="001B5130" w:rsidRPr="001B7EB1">
                  <w:rPr>
                    <w:rFonts w:ascii="Arial" w:hAnsi="Arial" w:cs="Arial"/>
                    <w:sz w:val="24"/>
                    <w:szCs w:val="24"/>
                  </w:rPr>
                  <w:t>=</w:t>
                </w:r>
              </w:p>
              <w:p w14:paraId="5E2EF97E" w14:textId="3A80F1A9" w:rsidR="001B5130" w:rsidRPr="001B7EB1" w:rsidRDefault="001B5130" w:rsidP="001B7EB1">
                <w:pPr>
                  <w:spacing w:line="360" w:lineRule="auto"/>
                  <w:jc w:val="both"/>
                  <w:rPr>
                    <w:rFonts w:ascii="Arial" w:hAnsi="Arial" w:cs="Arial"/>
                    <w:sz w:val="24"/>
                    <w:szCs w:val="24"/>
                  </w:rPr>
                </w:pPr>
                <w:r w:rsidRPr="001B7EB1">
                  <w:rPr>
                    <w:rFonts w:ascii="Arial" w:hAnsi="Arial" w:cs="Arial"/>
                    <w:sz w:val="24"/>
                    <w:szCs w:val="24"/>
                  </w:rPr>
                  <w:t>0.05*100</w:t>
                </w:r>
              </w:p>
              <w:p w14:paraId="692FB887" w14:textId="3FABC99C" w:rsidR="006E657E" w:rsidRPr="001B7EB1" w:rsidRDefault="001B5130" w:rsidP="001B7EB1">
                <w:pPr>
                  <w:spacing w:line="360" w:lineRule="auto"/>
                  <w:jc w:val="both"/>
                  <w:rPr>
                    <w:rFonts w:ascii="Arial" w:hAnsi="Arial" w:cs="Arial"/>
                    <w:sz w:val="24"/>
                    <w:szCs w:val="24"/>
                  </w:rPr>
                </w:pPr>
                <w:r w:rsidRPr="001B7EB1">
                  <w:rPr>
                    <w:rFonts w:ascii="Arial" w:hAnsi="Arial" w:cs="Arial"/>
                    <w:sz w:val="24"/>
                    <w:szCs w:val="24"/>
                  </w:rPr>
                  <w:t>(There is no Preference Dividends)</w:t>
                </w:r>
              </w:p>
              <w:p w14:paraId="7A06B840" w14:textId="3EED80E2" w:rsidR="006E657E" w:rsidRPr="001B7EB1" w:rsidRDefault="006E657E" w:rsidP="001B7EB1">
                <w:pPr>
                  <w:spacing w:line="360" w:lineRule="auto"/>
                  <w:jc w:val="both"/>
                  <w:rPr>
                    <w:rFonts w:ascii="Arial" w:hAnsi="Arial" w:cs="Arial"/>
                    <w:sz w:val="24"/>
                    <w:szCs w:val="24"/>
                  </w:rPr>
                </w:pPr>
              </w:p>
            </w:tc>
            <w:tc>
              <w:tcPr>
                <w:tcW w:w="1496" w:type="dxa"/>
              </w:tcPr>
              <w:p w14:paraId="6ED77871" w14:textId="021D19C5" w:rsidR="006409D4" w:rsidRPr="001B7EB1" w:rsidRDefault="001B5130" w:rsidP="001B7EB1">
                <w:pPr>
                  <w:spacing w:line="360" w:lineRule="auto"/>
                  <w:jc w:val="both"/>
                  <w:rPr>
                    <w:rFonts w:ascii="Arial" w:hAnsi="Arial" w:cs="Arial"/>
                    <w:sz w:val="24"/>
                    <w:szCs w:val="24"/>
                  </w:rPr>
                </w:pPr>
                <w:r w:rsidRPr="001B7EB1">
                  <w:rPr>
                    <w:rFonts w:ascii="Arial" w:hAnsi="Arial" w:cs="Arial"/>
                    <w:sz w:val="24"/>
                    <w:szCs w:val="24"/>
                  </w:rPr>
                  <w:t>5</w:t>
                </w:r>
                <w:r w:rsidR="00CB06C8" w:rsidRPr="001B7EB1">
                  <w:rPr>
                    <w:rFonts w:ascii="Arial" w:hAnsi="Arial" w:cs="Arial"/>
                    <w:sz w:val="24"/>
                    <w:szCs w:val="24"/>
                  </w:rPr>
                  <w:t>.89%</w:t>
                </w:r>
              </w:p>
            </w:tc>
            <w:tc>
              <w:tcPr>
                <w:tcW w:w="2005" w:type="dxa"/>
              </w:tcPr>
              <w:p w14:paraId="259E4244" w14:textId="77777777" w:rsidR="001B5130" w:rsidRPr="001B7EB1" w:rsidRDefault="004670F4" w:rsidP="001B7EB1">
                <w:pPr>
                  <w:spacing w:line="360" w:lineRule="auto"/>
                  <w:jc w:val="both"/>
                  <w:rPr>
                    <w:rFonts w:ascii="Arial" w:hAnsi="Arial" w:cs="Arial"/>
                    <w:sz w:val="24"/>
                    <w:szCs w:val="24"/>
                  </w:rPr>
                </w:pPr>
                <w:r w:rsidRPr="001B7EB1">
                  <w:rPr>
                    <w:rFonts w:ascii="Arial" w:hAnsi="Arial" w:cs="Arial"/>
                    <w:sz w:val="24"/>
                    <w:szCs w:val="24"/>
                  </w:rPr>
                  <w:t>-715,000</w:t>
                </w:r>
                <w:r w:rsidR="00C34424" w:rsidRPr="001B7EB1">
                  <w:rPr>
                    <w:rFonts w:ascii="Arial" w:hAnsi="Arial" w:cs="Arial"/>
                    <w:sz w:val="24"/>
                    <w:szCs w:val="24"/>
                  </w:rPr>
                  <w:t xml:space="preserve"> </w:t>
                </w:r>
                <w:r w:rsidR="006E657E" w:rsidRPr="001B7EB1">
                  <w:rPr>
                    <w:rFonts w:ascii="Arial" w:hAnsi="Arial" w:cs="Arial"/>
                    <w:sz w:val="24"/>
                    <w:szCs w:val="24"/>
                  </w:rPr>
                  <w:t>/ 16,755,000</w:t>
                </w:r>
                <w:r w:rsidR="001B5130" w:rsidRPr="001B7EB1">
                  <w:rPr>
                    <w:rFonts w:ascii="Arial" w:hAnsi="Arial" w:cs="Arial"/>
                    <w:sz w:val="24"/>
                    <w:szCs w:val="24"/>
                  </w:rPr>
                  <w:t>=</w:t>
                </w:r>
              </w:p>
              <w:p w14:paraId="5B34775E" w14:textId="436102BE" w:rsidR="006409D4" w:rsidRPr="001B7EB1" w:rsidRDefault="001B5130" w:rsidP="001B7EB1">
                <w:pPr>
                  <w:spacing w:line="360" w:lineRule="auto"/>
                  <w:jc w:val="both"/>
                  <w:rPr>
                    <w:rFonts w:ascii="Arial" w:hAnsi="Arial" w:cs="Arial"/>
                    <w:sz w:val="24"/>
                    <w:szCs w:val="24"/>
                  </w:rPr>
                </w:pPr>
                <w:r w:rsidRPr="001B7EB1">
                  <w:rPr>
                    <w:rFonts w:ascii="Arial" w:hAnsi="Arial" w:cs="Arial"/>
                    <w:sz w:val="24"/>
                    <w:szCs w:val="24"/>
                  </w:rPr>
                  <w:t>-0.40*100</w:t>
                </w:r>
              </w:p>
            </w:tc>
            <w:tc>
              <w:tcPr>
                <w:tcW w:w="1177" w:type="dxa"/>
              </w:tcPr>
              <w:p w14:paraId="06D435C8" w14:textId="2D8EB664" w:rsidR="006409D4" w:rsidRPr="001B7EB1" w:rsidRDefault="006E657E" w:rsidP="001B7EB1">
                <w:pPr>
                  <w:spacing w:line="360" w:lineRule="auto"/>
                  <w:jc w:val="both"/>
                  <w:rPr>
                    <w:rFonts w:ascii="Arial" w:hAnsi="Arial" w:cs="Arial"/>
                    <w:sz w:val="24"/>
                    <w:szCs w:val="24"/>
                  </w:rPr>
                </w:pPr>
                <w:r w:rsidRPr="001B7EB1">
                  <w:rPr>
                    <w:rFonts w:ascii="Arial" w:hAnsi="Arial" w:cs="Arial"/>
                    <w:sz w:val="24"/>
                    <w:szCs w:val="24"/>
                  </w:rPr>
                  <w:t>-</w:t>
                </w:r>
                <w:r w:rsidR="001B5130" w:rsidRPr="001B7EB1">
                  <w:rPr>
                    <w:rFonts w:ascii="Arial" w:hAnsi="Arial" w:cs="Arial"/>
                    <w:sz w:val="24"/>
                    <w:szCs w:val="24"/>
                  </w:rPr>
                  <w:t>4.26%</w:t>
                </w:r>
              </w:p>
            </w:tc>
          </w:tr>
          <w:tr w:rsidR="001B5130" w:rsidRPr="001B7EB1" w14:paraId="66E62975" w14:textId="77777777" w:rsidTr="00354675">
            <w:tc>
              <w:tcPr>
                <w:tcW w:w="1697" w:type="dxa"/>
              </w:tcPr>
              <w:p w14:paraId="096967D2" w14:textId="18D01790" w:rsidR="006E657E" w:rsidRPr="001B7EB1" w:rsidRDefault="004A421F" w:rsidP="001B7EB1">
                <w:pPr>
                  <w:spacing w:line="360" w:lineRule="auto"/>
                  <w:jc w:val="both"/>
                  <w:rPr>
                    <w:rFonts w:ascii="Arial" w:hAnsi="Arial" w:cs="Arial"/>
                    <w:sz w:val="24"/>
                    <w:szCs w:val="24"/>
                  </w:rPr>
                </w:pPr>
                <w:r w:rsidRPr="001B7EB1">
                  <w:rPr>
                    <w:rFonts w:ascii="Arial" w:hAnsi="Arial" w:cs="Arial"/>
                    <w:sz w:val="24"/>
                    <w:szCs w:val="24"/>
                  </w:rPr>
                  <w:lastRenderedPageBreak/>
                  <w:t>Pay-out Ratio</w:t>
                </w:r>
              </w:p>
            </w:tc>
            <w:tc>
              <w:tcPr>
                <w:tcW w:w="1697" w:type="dxa"/>
              </w:tcPr>
              <w:p w14:paraId="2BC0A394" w14:textId="13E47873" w:rsidR="006E657E" w:rsidRPr="001B7EB1" w:rsidRDefault="004A421F" w:rsidP="001B7EB1">
                <w:pPr>
                  <w:spacing w:line="360" w:lineRule="auto"/>
                  <w:jc w:val="both"/>
                  <w:rPr>
                    <w:rFonts w:ascii="Arial" w:hAnsi="Arial" w:cs="Arial"/>
                    <w:sz w:val="24"/>
                    <w:szCs w:val="24"/>
                  </w:rPr>
                </w:pPr>
                <w:r w:rsidRPr="001B7EB1">
                  <w:rPr>
                    <w:rFonts w:ascii="Arial" w:hAnsi="Arial" w:cs="Arial"/>
                    <w:sz w:val="24"/>
                    <w:szCs w:val="24"/>
                  </w:rPr>
                  <w:t>Cash Dividends/ Net Income</w:t>
                </w:r>
              </w:p>
            </w:tc>
            <w:tc>
              <w:tcPr>
                <w:tcW w:w="1704" w:type="dxa"/>
              </w:tcPr>
              <w:p w14:paraId="185038C3" w14:textId="301C0A93" w:rsidR="006E657E" w:rsidRPr="001B7EB1" w:rsidRDefault="00C34424" w:rsidP="001B7EB1">
                <w:pPr>
                  <w:spacing w:line="360" w:lineRule="auto"/>
                  <w:jc w:val="both"/>
                  <w:rPr>
                    <w:rFonts w:ascii="Arial" w:hAnsi="Arial" w:cs="Arial"/>
                    <w:sz w:val="24"/>
                    <w:szCs w:val="24"/>
                  </w:rPr>
                </w:pPr>
                <w:r w:rsidRPr="001B7EB1">
                  <w:rPr>
                    <w:rFonts w:ascii="Arial" w:hAnsi="Arial" w:cs="Arial"/>
                    <w:sz w:val="24"/>
                    <w:szCs w:val="24"/>
                  </w:rPr>
                  <w:t>(-172,000)/ 881,000</w:t>
                </w:r>
                <w:r w:rsidR="00FA489A" w:rsidRPr="001B7EB1">
                  <w:rPr>
                    <w:rFonts w:ascii="Arial" w:hAnsi="Arial" w:cs="Arial"/>
                    <w:sz w:val="24"/>
                    <w:szCs w:val="24"/>
                  </w:rPr>
                  <w:t>) *100</w:t>
                </w:r>
              </w:p>
            </w:tc>
            <w:tc>
              <w:tcPr>
                <w:tcW w:w="1496" w:type="dxa"/>
              </w:tcPr>
              <w:p w14:paraId="589E5C11" w14:textId="74FBE010" w:rsidR="006E657E" w:rsidRPr="001B7EB1" w:rsidRDefault="00FA489A" w:rsidP="001B7EB1">
                <w:pPr>
                  <w:spacing w:line="360" w:lineRule="auto"/>
                  <w:jc w:val="both"/>
                  <w:rPr>
                    <w:rFonts w:ascii="Arial" w:hAnsi="Arial" w:cs="Arial"/>
                    <w:sz w:val="24"/>
                    <w:szCs w:val="24"/>
                  </w:rPr>
                </w:pPr>
                <w:r w:rsidRPr="001B7EB1">
                  <w:rPr>
                    <w:rFonts w:ascii="Arial" w:hAnsi="Arial" w:cs="Arial"/>
                    <w:sz w:val="24"/>
                    <w:szCs w:val="24"/>
                  </w:rPr>
                  <w:t>-19.52%</w:t>
                </w:r>
              </w:p>
            </w:tc>
            <w:tc>
              <w:tcPr>
                <w:tcW w:w="2005" w:type="dxa"/>
              </w:tcPr>
              <w:p w14:paraId="4E3EE01A" w14:textId="4148F43A" w:rsidR="006E657E" w:rsidRPr="001B7EB1" w:rsidRDefault="00C34424" w:rsidP="001B7EB1">
                <w:pPr>
                  <w:spacing w:line="360" w:lineRule="auto"/>
                  <w:jc w:val="both"/>
                  <w:rPr>
                    <w:rFonts w:ascii="Arial" w:hAnsi="Arial" w:cs="Arial"/>
                    <w:sz w:val="24"/>
                    <w:szCs w:val="24"/>
                  </w:rPr>
                </w:pPr>
                <w:r w:rsidRPr="001B7EB1">
                  <w:rPr>
                    <w:rFonts w:ascii="Arial" w:hAnsi="Arial" w:cs="Arial"/>
                    <w:sz w:val="24"/>
                    <w:szCs w:val="24"/>
                  </w:rPr>
                  <w:t>(-42,000) / -715,000</w:t>
                </w:r>
                <w:r w:rsidR="00FA489A" w:rsidRPr="001B7EB1">
                  <w:rPr>
                    <w:rFonts w:ascii="Arial" w:hAnsi="Arial" w:cs="Arial"/>
                    <w:sz w:val="24"/>
                    <w:szCs w:val="24"/>
                  </w:rPr>
                  <w:t>) *100</w:t>
                </w:r>
              </w:p>
            </w:tc>
            <w:tc>
              <w:tcPr>
                <w:tcW w:w="1177" w:type="dxa"/>
              </w:tcPr>
              <w:p w14:paraId="5D281CCF" w14:textId="02EA639B" w:rsidR="006E657E" w:rsidRPr="001B7EB1" w:rsidRDefault="00106CFE" w:rsidP="001B7EB1">
                <w:pPr>
                  <w:spacing w:line="360" w:lineRule="auto"/>
                  <w:jc w:val="both"/>
                  <w:rPr>
                    <w:rFonts w:ascii="Arial" w:hAnsi="Arial" w:cs="Arial"/>
                    <w:sz w:val="24"/>
                    <w:szCs w:val="24"/>
                  </w:rPr>
                </w:pPr>
                <w:r w:rsidRPr="001B7EB1">
                  <w:rPr>
                    <w:rFonts w:ascii="Arial" w:hAnsi="Arial" w:cs="Arial"/>
                    <w:sz w:val="24"/>
                    <w:szCs w:val="24"/>
                  </w:rPr>
                  <w:t>-</w:t>
                </w:r>
                <w:r w:rsidR="00FA489A" w:rsidRPr="001B7EB1">
                  <w:rPr>
                    <w:rFonts w:ascii="Arial" w:hAnsi="Arial" w:cs="Arial"/>
                    <w:sz w:val="24"/>
                    <w:szCs w:val="24"/>
                  </w:rPr>
                  <w:t>5.87%</w:t>
                </w:r>
              </w:p>
            </w:tc>
          </w:tr>
        </w:tbl>
        <w:p w14:paraId="6BB9D402" w14:textId="3697035F" w:rsidR="009C1CE2" w:rsidRPr="001B7EB1" w:rsidRDefault="009C1CE2" w:rsidP="001B7EB1">
          <w:pPr>
            <w:spacing w:line="360" w:lineRule="auto"/>
            <w:jc w:val="both"/>
            <w:rPr>
              <w:rFonts w:ascii="Arial" w:hAnsi="Arial" w:cs="Arial"/>
              <w:sz w:val="24"/>
              <w:szCs w:val="24"/>
            </w:rPr>
          </w:pPr>
        </w:p>
        <w:p w14:paraId="1AEA662E" w14:textId="1DB99118" w:rsidR="00C32571" w:rsidRPr="001B7EB1" w:rsidRDefault="00155581" w:rsidP="001B7EB1">
          <w:pPr>
            <w:spacing w:line="360" w:lineRule="auto"/>
            <w:jc w:val="both"/>
            <w:rPr>
              <w:rFonts w:ascii="Arial" w:hAnsi="Arial" w:cs="Arial"/>
              <w:sz w:val="24"/>
              <w:szCs w:val="24"/>
            </w:rPr>
          </w:pPr>
          <w:r w:rsidRPr="001B7EB1">
            <w:rPr>
              <w:rFonts w:ascii="Arial" w:hAnsi="Arial" w:cs="Arial"/>
              <w:sz w:val="24"/>
              <w:szCs w:val="24"/>
            </w:rPr>
            <w:t xml:space="preserve">The Profitability Ratios is </w:t>
          </w:r>
          <w:r w:rsidR="00053C27" w:rsidRPr="001B7EB1">
            <w:rPr>
              <w:rFonts w:ascii="Arial" w:hAnsi="Arial" w:cs="Arial"/>
              <w:sz w:val="24"/>
              <w:szCs w:val="24"/>
            </w:rPr>
            <w:t>a higher value that is relative with competitor’s ratios</w:t>
          </w:r>
          <w:r w:rsidR="00C70D99" w:rsidRPr="001B7EB1">
            <w:rPr>
              <w:rFonts w:ascii="Arial" w:hAnsi="Arial" w:cs="Arial"/>
              <w:sz w:val="24"/>
              <w:szCs w:val="24"/>
            </w:rPr>
            <w:t xml:space="preserve"> or another relative is to have same ratio from the previous period which indicate the hotel business is going better. As </w:t>
          </w:r>
          <w:r w:rsidR="001D2071" w:rsidRPr="001B7EB1">
            <w:rPr>
              <w:rFonts w:ascii="Arial" w:hAnsi="Arial" w:cs="Arial"/>
              <w:sz w:val="24"/>
              <w:szCs w:val="24"/>
            </w:rPr>
            <w:t>the Hilton hotel use their history or average ratios for the hotel industry.</w:t>
          </w:r>
          <w:r w:rsidR="00C77C03" w:rsidRPr="001B7EB1">
            <w:rPr>
              <w:rFonts w:ascii="Arial" w:hAnsi="Arial" w:cs="Arial"/>
              <w:sz w:val="24"/>
              <w:szCs w:val="24"/>
            </w:rPr>
            <w:t xml:space="preserve"> </w:t>
          </w:r>
          <w:r w:rsidR="001D2071" w:rsidRPr="001B7EB1">
            <w:rPr>
              <w:rFonts w:ascii="Arial" w:hAnsi="Arial" w:cs="Arial"/>
              <w:sz w:val="24"/>
              <w:szCs w:val="24"/>
            </w:rPr>
            <w:t xml:space="preserve">The Profitability ratio is one of the </w:t>
          </w:r>
          <w:r w:rsidR="00AF441B" w:rsidRPr="001B7EB1">
            <w:rPr>
              <w:rFonts w:ascii="Arial" w:hAnsi="Arial" w:cs="Arial"/>
              <w:sz w:val="24"/>
              <w:szCs w:val="24"/>
            </w:rPr>
            <w:t>classes</w:t>
          </w:r>
          <w:r w:rsidR="001D2071" w:rsidRPr="001B7EB1">
            <w:rPr>
              <w:rFonts w:ascii="Arial" w:hAnsi="Arial" w:cs="Arial"/>
              <w:sz w:val="24"/>
              <w:szCs w:val="24"/>
            </w:rPr>
            <w:t xml:space="preserve"> of financial metrics that used for assess a </w:t>
          </w:r>
          <w:r w:rsidR="00AF441B" w:rsidRPr="001B7EB1">
            <w:rPr>
              <w:rFonts w:ascii="Arial" w:hAnsi="Arial" w:cs="Arial"/>
              <w:sz w:val="24"/>
              <w:szCs w:val="24"/>
            </w:rPr>
            <w:t>business</w:t>
          </w:r>
          <w:r w:rsidR="001D2071" w:rsidRPr="001B7EB1">
            <w:rPr>
              <w:rFonts w:ascii="Arial" w:hAnsi="Arial" w:cs="Arial"/>
              <w:sz w:val="24"/>
              <w:szCs w:val="24"/>
            </w:rPr>
            <w:t xml:space="preserve"> abil</w:t>
          </w:r>
          <w:r w:rsidR="00AF441B" w:rsidRPr="001B7EB1">
            <w:rPr>
              <w:rFonts w:ascii="Arial" w:hAnsi="Arial" w:cs="Arial"/>
              <w:sz w:val="24"/>
              <w:szCs w:val="24"/>
            </w:rPr>
            <w:t>i</w:t>
          </w:r>
          <w:r w:rsidR="001D2071" w:rsidRPr="001B7EB1">
            <w:rPr>
              <w:rFonts w:ascii="Arial" w:hAnsi="Arial" w:cs="Arial"/>
              <w:sz w:val="24"/>
              <w:szCs w:val="24"/>
            </w:rPr>
            <w:t>ty</w:t>
          </w:r>
          <w:r w:rsidR="00AF441B" w:rsidRPr="001B7EB1">
            <w:rPr>
              <w:rFonts w:ascii="Arial" w:hAnsi="Arial" w:cs="Arial"/>
              <w:sz w:val="24"/>
              <w:szCs w:val="24"/>
            </w:rPr>
            <w:t xml:space="preserve"> such as</w:t>
          </w:r>
          <w:r w:rsidR="001D2071" w:rsidRPr="001B7EB1">
            <w:rPr>
              <w:rFonts w:ascii="Arial" w:hAnsi="Arial" w:cs="Arial"/>
              <w:sz w:val="24"/>
              <w:szCs w:val="24"/>
            </w:rPr>
            <w:t xml:space="preserve"> </w:t>
          </w:r>
          <w:r w:rsidR="00AF441B" w:rsidRPr="001B7EB1">
            <w:rPr>
              <w:rFonts w:ascii="Arial" w:hAnsi="Arial" w:cs="Arial"/>
              <w:sz w:val="24"/>
              <w:szCs w:val="24"/>
            </w:rPr>
            <w:t>from the earnings relative to the revenue, operating costs, balance sheet document of assets or the shareholder’s that equity over time which is used by the data from a specific time. It also</w:t>
          </w:r>
          <w:r w:rsidR="00C77C03" w:rsidRPr="001B7EB1">
            <w:rPr>
              <w:rFonts w:ascii="Arial" w:hAnsi="Arial" w:cs="Arial"/>
              <w:sz w:val="24"/>
              <w:szCs w:val="24"/>
            </w:rPr>
            <w:t xml:space="preserve"> links with</w:t>
          </w:r>
          <w:r w:rsidR="00AF441B" w:rsidRPr="001B7EB1">
            <w:rPr>
              <w:rFonts w:ascii="Arial" w:hAnsi="Arial" w:cs="Arial"/>
              <w:sz w:val="24"/>
              <w:szCs w:val="24"/>
            </w:rPr>
            <w:t xml:space="preserve"> efficien</w:t>
          </w:r>
          <w:r w:rsidR="00C77C03" w:rsidRPr="001B7EB1">
            <w:rPr>
              <w:rFonts w:ascii="Arial" w:hAnsi="Arial" w:cs="Arial"/>
              <w:sz w:val="24"/>
              <w:szCs w:val="24"/>
            </w:rPr>
            <w:t>cy ratios that bring how well the business hotel had used the assets internally to generate income (Hayes</w:t>
          </w:r>
          <w:r w:rsidR="001B7EB1" w:rsidRPr="001B7EB1">
            <w:rPr>
              <w:rFonts w:ascii="Arial" w:hAnsi="Arial" w:cs="Arial"/>
              <w:sz w:val="24"/>
              <w:szCs w:val="24"/>
            </w:rPr>
            <w:t xml:space="preserve"> A.</w:t>
          </w:r>
          <w:r w:rsidR="00C77C03" w:rsidRPr="001B7EB1">
            <w:rPr>
              <w:rFonts w:ascii="Arial" w:hAnsi="Arial" w:cs="Arial"/>
              <w:sz w:val="24"/>
              <w:szCs w:val="24"/>
            </w:rPr>
            <w:t>, 2021).</w:t>
          </w:r>
        </w:p>
        <w:p w14:paraId="238D7BC3" w14:textId="1645A872" w:rsidR="00C32571" w:rsidRDefault="000C6575" w:rsidP="001B7EB1">
          <w:pPr>
            <w:spacing w:line="360" w:lineRule="auto"/>
            <w:jc w:val="both"/>
            <w:rPr>
              <w:rFonts w:ascii="Arial" w:hAnsi="Arial" w:cs="Arial"/>
              <w:noProof/>
              <w:sz w:val="24"/>
              <w:szCs w:val="24"/>
            </w:rPr>
          </w:pPr>
          <w:r w:rsidRPr="001B7EB1">
            <w:rPr>
              <w:rFonts w:ascii="Arial" w:hAnsi="Arial" w:cs="Arial"/>
              <w:sz w:val="24"/>
              <w:szCs w:val="24"/>
            </w:rPr>
            <w:t xml:space="preserve">The profitability ratios </w:t>
          </w:r>
          <w:r w:rsidR="000F2C87" w:rsidRPr="001B7EB1">
            <w:rPr>
              <w:rFonts w:ascii="Arial" w:hAnsi="Arial" w:cs="Arial"/>
              <w:sz w:val="24"/>
              <w:szCs w:val="24"/>
            </w:rPr>
            <w:t>have</w:t>
          </w:r>
          <w:r w:rsidR="004F007E" w:rsidRPr="001B7EB1">
            <w:rPr>
              <w:rFonts w:ascii="Arial" w:hAnsi="Arial" w:cs="Arial"/>
              <w:sz w:val="24"/>
              <w:szCs w:val="24"/>
            </w:rPr>
            <w:t xml:space="preserve"> various ratios that used by the company which provide into the financial well-being and performance of business. The ratios present </w:t>
          </w:r>
          <w:r w:rsidR="00A37D20" w:rsidRPr="001B7EB1">
            <w:rPr>
              <w:rFonts w:ascii="Arial" w:hAnsi="Arial" w:cs="Arial"/>
              <w:sz w:val="24"/>
              <w:szCs w:val="24"/>
            </w:rPr>
            <w:t xml:space="preserve">few </w:t>
          </w:r>
          <w:r w:rsidR="00672D1E" w:rsidRPr="001B7EB1">
            <w:rPr>
              <w:rFonts w:ascii="Arial" w:hAnsi="Arial" w:cs="Arial"/>
              <w:sz w:val="24"/>
              <w:szCs w:val="24"/>
            </w:rPr>
            <w:t>ratios</w:t>
          </w:r>
          <w:r w:rsidR="004F007E" w:rsidRPr="001B7EB1">
            <w:rPr>
              <w:rFonts w:ascii="Arial" w:hAnsi="Arial" w:cs="Arial"/>
              <w:sz w:val="24"/>
              <w:szCs w:val="24"/>
            </w:rPr>
            <w:t xml:space="preserve"> such as Margi</w:t>
          </w:r>
          <w:r w:rsidR="00B36175" w:rsidRPr="001B7EB1">
            <w:rPr>
              <w:rFonts w:ascii="Arial" w:hAnsi="Arial" w:cs="Arial"/>
              <w:sz w:val="24"/>
              <w:szCs w:val="24"/>
            </w:rPr>
            <w:t>n</w:t>
          </w:r>
          <w:r w:rsidR="004F007E" w:rsidRPr="001B7EB1">
            <w:rPr>
              <w:rFonts w:ascii="Arial" w:hAnsi="Arial" w:cs="Arial"/>
              <w:sz w:val="24"/>
              <w:szCs w:val="24"/>
            </w:rPr>
            <w:t xml:space="preserve"> ratios</w:t>
          </w:r>
          <w:r w:rsidR="001B50E6" w:rsidRPr="001B7EB1">
            <w:rPr>
              <w:rFonts w:ascii="Arial" w:hAnsi="Arial" w:cs="Arial"/>
              <w:sz w:val="24"/>
              <w:szCs w:val="24"/>
            </w:rPr>
            <w:t xml:space="preserve">: to have ability that convert sales into profits variety of degrees that measure and </w:t>
          </w:r>
          <w:r w:rsidR="000F2C87" w:rsidRPr="001B7EB1">
            <w:rPr>
              <w:rFonts w:ascii="Arial" w:hAnsi="Arial" w:cs="Arial"/>
              <w:sz w:val="24"/>
              <w:szCs w:val="24"/>
            </w:rPr>
            <w:t>an</w:t>
          </w:r>
          <w:r w:rsidR="001B50E6" w:rsidRPr="001B7EB1">
            <w:rPr>
              <w:rFonts w:ascii="Arial" w:hAnsi="Arial" w:cs="Arial"/>
              <w:sz w:val="24"/>
              <w:szCs w:val="24"/>
            </w:rPr>
            <w:t xml:space="preserve">other one Return </w:t>
          </w:r>
          <w:r w:rsidR="000F2C87" w:rsidRPr="001B7EB1">
            <w:rPr>
              <w:rFonts w:ascii="Arial" w:hAnsi="Arial" w:cs="Arial"/>
              <w:sz w:val="24"/>
              <w:szCs w:val="24"/>
            </w:rPr>
            <w:t>ratios:</w:t>
          </w:r>
          <w:r w:rsidR="001B50E6" w:rsidRPr="001B7EB1">
            <w:rPr>
              <w:rFonts w:ascii="Arial" w:hAnsi="Arial" w:cs="Arial"/>
              <w:sz w:val="24"/>
              <w:szCs w:val="24"/>
            </w:rPr>
            <w:t xml:space="preserve"> to have ability that generate </w:t>
          </w:r>
          <w:r w:rsidR="000F2C87" w:rsidRPr="001B7EB1">
            <w:rPr>
              <w:rFonts w:ascii="Arial" w:hAnsi="Arial" w:cs="Arial"/>
              <w:sz w:val="24"/>
              <w:szCs w:val="24"/>
            </w:rPr>
            <w:t>returns</w:t>
          </w:r>
          <w:r w:rsidR="001B50E6" w:rsidRPr="001B7EB1">
            <w:rPr>
              <w:rFonts w:ascii="Arial" w:hAnsi="Arial" w:cs="Arial"/>
              <w:sz w:val="24"/>
              <w:szCs w:val="24"/>
            </w:rPr>
            <w:t xml:space="preserve"> to it</w:t>
          </w:r>
          <w:r w:rsidR="000F2C87" w:rsidRPr="001B7EB1">
            <w:rPr>
              <w:rFonts w:ascii="Arial" w:hAnsi="Arial" w:cs="Arial"/>
              <w:sz w:val="24"/>
              <w:szCs w:val="24"/>
            </w:rPr>
            <w:t>s shareholders (</w:t>
          </w:r>
          <w:r w:rsidR="008F45CE" w:rsidRPr="001B7EB1">
            <w:rPr>
              <w:rFonts w:ascii="Arial" w:hAnsi="Arial" w:cs="Arial"/>
              <w:sz w:val="24"/>
              <w:szCs w:val="24"/>
            </w:rPr>
            <w:t>CFI,2022).</w:t>
          </w:r>
          <w:r w:rsidR="00FC2F97" w:rsidRPr="001B7EB1">
            <w:rPr>
              <w:rFonts w:ascii="Arial" w:hAnsi="Arial" w:cs="Arial"/>
              <w:noProof/>
              <w:sz w:val="24"/>
              <w:szCs w:val="24"/>
            </w:rPr>
            <w:t xml:space="preserve"> </w:t>
          </w:r>
        </w:p>
        <w:p w14:paraId="0073AA65" w14:textId="74A0B188" w:rsidR="00EC6A18" w:rsidRPr="001B7EB1" w:rsidRDefault="00EC6A18" w:rsidP="001B7EB1">
          <w:pPr>
            <w:spacing w:line="360" w:lineRule="auto"/>
            <w:jc w:val="both"/>
            <w:rPr>
              <w:rFonts w:ascii="Arial" w:hAnsi="Arial" w:cs="Arial"/>
              <w:sz w:val="24"/>
              <w:szCs w:val="24"/>
            </w:rPr>
          </w:pPr>
          <w:r w:rsidRPr="001B7EB1">
            <w:rPr>
              <w:rFonts w:ascii="Arial" w:hAnsi="Arial" w:cs="Arial"/>
              <w:noProof/>
              <w:sz w:val="24"/>
              <w:szCs w:val="24"/>
            </w:rPr>
            <w:drawing>
              <wp:inline distT="0" distB="0" distL="0" distR="0" wp14:anchorId="53C79804" wp14:editId="2B1FBF60">
                <wp:extent cx="5486400" cy="3200400"/>
                <wp:effectExtent l="0" t="0" r="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49BA0C73" w14:textId="16216519" w:rsidR="00CD4982" w:rsidRPr="001B7EB1" w:rsidRDefault="000F18DF" w:rsidP="001B7EB1">
          <w:pPr>
            <w:spacing w:line="360" w:lineRule="auto"/>
            <w:jc w:val="both"/>
            <w:rPr>
              <w:rFonts w:ascii="Arial" w:hAnsi="Arial" w:cs="Arial"/>
              <w:sz w:val="24"/>
              <w:szCs w:val="24"/>
            </w:rPr>
          </w:pPr>
          <w:r w:rsidRPr="001B7EB1">
            <w:rPr>
              <w:rFonts w:ascii="Arial" w:hAnsi="Arial" w:cs="Arial"/>
              <w:sz w:val="24"/>
              <w:szCs w:val="24"/>
            </w:rPr>
            <w:lastRenderedPageBreak/>
            <w:t>Asset turnover ratio i</w:t>
          </w:r>
          <w:r w:rsidR="0095648D" w:rsidRPr="001B7EB1">
            <w:rPr>
              <w:rFonts w:ascii="Arial" w:hAnsi="Arial" w:cs="Arial"/>
              <w:sz w:val="24"/>
              <w:szCs w:val="24"/>
            </w:rPr>
            <w:t xml:space="preserve">s one of </w:t>
          </w:r>
          <w:r w:rsidRPr="001B7EB1">
            <w:rPr>
              <w:rFonts w:ascii="Arial" w:hAnsi="Arial" w:cs="Arial"/>
              <w:sz w:val="24"/>
              <w:szCs w:val="24"/>
            </w:rPr>
            <w:t xml:space="preserve">the </w:t>
          </w:r>
          <w:r w:rsidR="00AE2FA3" w:rsidRPr="001B7EB1">
            <w:rPr>
              <w:rFonts w:ascii="Arial" w:hAnsi="Arial" w:cs="Arial"/>
              <w:sz w:val="24"/>
              <w:szCs w:val="24"/>
            </w:rPr>
            <w:t>values</w:t>
          </w:r>
          <w:r w:rsidRPr="001B7EB1">
            <w:rPr>
              <w:rFonts w:ascii="Arial" w:hAnsi="Arial" w:cs="Arial"/>
              <w:sz w:val="24"/>
              <w:szCs w:val="24"/>
            </w:rPr>
            <w:t xml:space="preserve"> that measure </w:t>
          </w:r>
          <w:r w:rsidR="0095648D" w:rsidRPr="001B7EB1">
            <w:rPr>
              <w:rFonts w:ascii="Arial" w:hAnsi="Arial" w:cs="Arial"/>
              <w:sz w:val="24"/>
              <w:szCs w:val="24"/>
            </w:rPr>
            <w:t>all the assets</w:t>
          </w:r>
          <w:r w:rsidRPr="001B7EB1">
            <w:rPr>
              <w:rFonts w:ascii="Arial" w:hAnsi="Arial" w:cs="Arial"/>
              <w:sz w:val="24"/>
              <w:szCs w:val="24"/>
            </w:rPr>
            <w:t xml:space="preserve"> </w:t>
          </w:r>
          <w:r w:rsidR="00AE2FA3" w:rsidRPr="001B7EB1">
            <w:rPr>
              <w:rFonts w:ascii="Arial" w:hAnsi="Arial" w:cs="Arial"/>
              <w:sz w:val="24"/>
              <w:szCs w:val="24"/>
            </w:rPr>
            <w:t xml:space="preserve">which can be cover by operational expenses or business costs. In general, it is great way to </w:t>
          </w:r>
          <w:r w:rsidR="0014191D" w:rsidRPr="001B7EB1">
            <w:rPr>
              <w:rFonts w:ascii="Arial" w:hAnsi="Arial" w:cs="Arial"/>
              <w:sz w:val="24"/>
              <w:szCs w:val="24"/>
            </w:rPr>
            <w:t>measures</w:t>
          </w:r>
          <w:r w:rsidR="00AE2FA3" w:rsidRPr="001B7EB1">
            <w:rPr>
              <w:rFonts w:ascii="Arial" w:hAnsi="Arial" w:cs="Arial"/>
              <w:sz w:val="24"/>
              <w:szCs w:val="24"/>
            </w:rPr>
            <w:t xml:space="preserve"> the company’s ability with the asset and generate sales</w:t>
          </w:r>
          <w:r w:rsidR="0014191D" w:rsidRPr="001B7EB1">
            <w:rPr>
              <w:rFonts w:ascii="Arial" w:hAnsi="Arial" w:cs="Arial"/>
              <w:sz w:val="24"/>
              <w:szCs w:val="24"/>
            </w:rPr>
            <w:t xml:space="preserve"> (Gocardless, 2022)</w:t>
          </w:r>
          <w:r w:rsidR="00AE2FA3" w:rsidRPr="001B7EB1">
            <w:rPr>
              <w:rFonts w:ascii="Arial" w:hAnsi="Arial" w:cs="Arial"/>
              <w:sz w:val="24"/>
              <w:szCs w:val="24"/>
            </w:rPr>
            <w:t>.</w:t>
          </w:r>
          <w:r w:rsidR="00CD7A52" w:rsidRPr="001B7EB1">
            <w:rPr>
              <w:rFonts w:ascii="Arial" w:hAnsi="Arial" w:cs="Arial"/>
              <w:sz w:val="24"/>
              <w:szCs w:val="24"/>
            </w:rPr>
            <w:t xml:space="preserve"> As calculation tells that the company assets generate 4</w:t>
          </w:r>
          <w:r w:rsidR="000F281C" w:rsidRPr="001B7EB1">
            <w:rPr>
              <w:rFonts w:ascii="Arial" w:hAnsi="Arial" w:cs="Arial"/>
              <w:sz w:val="24"/>
              <w:szCs w:val="24"/>
            </w:rPr>
            <w:t>.</w:t>
          </w:r>
          <w:r w:rsidR="00CD7A52" w:rsidRPr="001B7EB1">
            <w:rPr>
              <w:rFonts w:ascii="Arial" w:hAnsi="Arial" w:cs="Arial"/>
              <w:sz w:val="24"/>
              <w:szCs w:val="24"/>
            </w:rPr>
            <w:t>51 in 2019 and 1</w:t>
          </w:r>
          <w:r w:rsidR="000F281C" w:rsidRPr="001B7EB1">
            <w:rPr>
              <w:rFonts w:ascii="Arial" w:hAnsi="Arial" w:cs="Arial"/>
              <w:sz w:val="24"/>
              <w:szCs w:val="24"/>
            </w:rPr>
            <w:t>.</w:t>
          </w:r>
          <w:r w:rsidR="00CD7A52" w:rsidRPr="001B7EB1">
            <w:rPr>
              <w:rFonts w:ascii="Arial" w:hAnsi="Arial" w:cs="Arial"/>
              <w:sz w:val="24"/>
              <w:szCs w:val="24"/>
            </w:rPr>
            <w:t>02 in 2020. So, it shows a less in 2020.</w:t>
          </w:r>
        </w:p>
        <w:p w14:paraId="1A304008" w14:textId="580F8FA9" w:rsidR="00FC2F97" w:rsidRPr="001B7EB1" w:rsidRDefault="00FC2F97" w:rsidP="001B7EB1">
          <w:pPr>
            <w:spacing w:line="360" w:lineRule="auto"/>
            <w:jc w:val="both"/>
            <w:rPr>
              <w:rFonts w:ascii="Arial" w:hAnsi="Arial" w:cs="Arial"/>
              <w:sz w:val="24"/>
              <w:szCs w:val="24"/>
            </w:rPr>
          </w:pPr>
          <w:r w:rsidRPr="001B7EB1">
            <w:rPr>
              <w:rFonts w:ascii="Arial" w:hAnsi="Arial" w:cs="Arial"/>
              <w:noProof/>
              <w:sz w:val="24"/>
              <w:szCs w:val="24"/>
            </w:rPr>
            <w:drawing>
              <wp:inline distT="0" distB="0" distL="0" distR="0" wp14:anchorId="680734D6" wp14:editId="1EB9EC57">
                <wp:extent cx="5486400" cy="3200400"/>
                <wp:effectExtent l="0" t="0" r="0" b="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4298E2AB" w14:textId="10899E12" w:rsidR="005C18E5" w:rsidRPr="001B7EB1" w:rsidRDefault="00BF264E" w:rsidP="001B7EB1">
          <w:pPr>
            <w:spacing w:line="360" w:lineRule="auto"/>
            <w:jc w:val="both"/>
            <w:rPr>
              <w:rFonts w:ascii="Arial" w:hAnsi="Arial" w:cs="Arial"/>
              <w:sz w:val="24"/>
              <w:szCs w:val="24"/>
            </w:rPr>
          </w:pPr>
          <w:r w:rsidRPr="001B7EB1">
            <w:rPr>
              <w:rFonts w:ascii="Arial" w:hAnsi="Arial" w:cs="Arial"/>
              <w:sz w:val="24"/>
              <w:szCs w:val="24"/>
            </w:rPr>
            <w:t>The return on assets ratio is present</w:t>
          </w:r>
          <w:r w:rsidR="0032331D" w:rsidRPr="001B7EB1">
            <w:rPr>
              <w:rFonts w:ascii="Arial" w:hAnsi="Arial" w:cs="Arial"/>
              <w:sz w:val="24"/>
              <w:szCs w:val="24"/>
            </w:rPr>
            <w:t>ed</w:t>
          </w:r>
          <w:r w:rsidRPr="001B7EB1">
            <w:rPr>
              <w:rFonts w:ascii="Arial" w:hAnsi="Arial" w:cs="Arial"/>
              <w:sz w:val="24"/>
              <w:szCs w:val="24"/>
            </w:rPr>
            <w:t xml:space="preserve"> by the company investment which tells how well it is with generate value and with the marketing in the business</w:t>
          </w:r>
          <w:r w:rsidR="0032331D" w:rsidRPr="001B7EB1">
            <w:rPr>
              <w:rFonts w:ascii="Arial" w:hAnsi="Arial" w:cs="Arial"/>
              <w:sz w:val="24"/>
              <w:szCs w:val="24"/>
            </w:rPr>
            <w:t xml:space="preserve"> (BDC,</w:t>
          </w:r>
          <w:r w:rsidR="001B7EB1" w:rsidRPr="001B7EB1">
            <w:rPr>
              <w:rFonts w:ascii="Arial" w:hAnsi="Arial" w:cs="Arial"/>
              <w:sz w:val="24"/>
              <w:szCs w:val="24"/>
            </w:rPr>
            <w:t xml:space="preserve"> </w:t>
          </w:r>
          <w:r w:rsidR="0032331D" w:rsidRPr="001B7EB1">
            <w:rPr>
              <w:rFonts w:ascii="Arial" w:hAnsi="Arial" w:cs="Arial"/>
              <w:sz w:val="24"/>
              <w:szCs w:val="24"/>
            </w:rPr>
            <w:t>2022)</w:t>
          </w:r>
          <w:r w:rsidRPr="001B7EB1">
            <w:rPr>
              <w:rFonts w:ascii="Arial" w:hAnsi="Arial" w:cs="Arial"/>
              <w:sz w:val="24"/>
              <w:szCs w:val="24"/>
            </w:rPr>
            <w:t>.</w:t>
          </w:r>
          <w:r w:rsidR="003434D1" w:rsidRPr="001B7EB1">
            <w:rPr>
              <w:rFonts w:ascii="Arial" w:hAnsi="Arial" w:cs="Arial"/>
              <w:sz w:val="24"/>
              <w:szCs w:val="24"/>
            </w:rPr>
            <w:t xml:space="preserve"> As the show </w:t>
          </w:r>
          <w:r w:rsidR="007872FE" w:rsidRPr="001B7EB1">
            <w:rPr>
              <w:rFonts w:ascii="Arial" w:hAnsi="Arial" w:cs="Arial"/>
              <w:sz w:val="24"/>
              <w:szCs w:val="24"/>
            </w:rPr>
            <w:t>not so great in</w:t>
          </w:r>
          <w:r w:rsidR="003434D1" w:rsidRPr="001B7EB1">
            <w:rPr>
              <w:rFonts w:ascii="Arial" w:hAnsi="Arial" w:cs="Arial"/>
              <w:sz w:val="24"/>
              <w:szCs w:val="24"/>
            </w:rPr>
            <w:t xml:space="preserve"> return assets </w:t>
          </w:r>
          <w:r w:rsidR="007872FE" w:rsidRPr="001B7EB1">
            <w:rPr>
              <w:rFonts w:ascii="Arial" w:hAnsi="Arial" w:cs="Arial"/>
              <w:sz w:val="24"/>
              <w:szCs w:val="24"/>
            </w:rPr>
            <w:t>during the year</w:t>
          </w:r>
          <w:r w:rsidR="003434D1" w:rsidRPr="001B7EB1">
            <w:rPr>
              <w:rFonts w:ascii="Arial" w:hAnsi="Arial" w:cs="Arial"/>
              <w:sz w:val="24"/>
              <w:szCs w:val="24"/>
            </w:rPr>
            <w:t xml:space="preserve"> 2020 and </w:t>
          </w:r>
          <w:r w:rsidR="007872FE" w:rsidRPr="001B7EB1">
            <w:rPr>
              <w:rFonts w:ascii="Arial" w:hAnsi="Arial" w:cs="Arial"/>
              <w:sz w:val="24"/>
              <w:szCs w:val="24"/>
            </w:rPr>
            <w:t>bit good in 2019.</w:t>
          </w:r>
          <w:r w:rsidR="00D940C9" w:rsidRPr="001B7EB1">
            <w:rPr>
              <w:rFonts w:ascii="Arial" w:hAnsi="Arial" w:cs="Arial"/>
              <w:noProof/>
              <w:sz w:val="24"/>
              <w:szCs w:val="24"/>
            </w:rPr>
            <w:t xml:space="preserve"> </w:t>
          </w:r>
          <w:r w:rsidR="00D940C9" w:rsidRPr="001B7EB1">
            <w:rPr>
              <w:rFonts w:ascii="Arial" w:hAnsi="Arial" w:cs="Arial"/>
              <w:noProof/>
              <w:sz w:val="24"/>
              <w:szCs w:val="24"/>
            </w:rPr>
            <w:drawing>
              <wp:inline distT="0" distB="0" distL="0" distR="0" wp14:anchorId="0F707FD8" wp14:editId="30AFC537">
                <wp:extent cx="5486400" cy="3200400"/>
                <wp:effectExtent l="0" t="0" r="0" b="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4543308A" w14:textId="46268670" w:rsidR="00CD4982" w:rsidRPr="001B7EB1" w:rsidRDefault="00CB06C8" w:rsidP="001B7EB1">
          <w:pPr>
            <w:spacing w:line="360" w:lineRule="auto"/>
            <w:jc w:val="both"/>
            <w:rPr>
              <w:rFonts w:ascii="Arial" w:hAnsi="Arial" w:cs="Arial"/>
              <w:sz w:val="24"/>
              <w:szCs w:val="24"/>
            </w:rPr>
          </w:pPr>
          <w:r w:rsidRPr="001B7EB1">
            <w:rPr>
              <w:rFonts w:ascii="Arial" w:hAnsi="Arial" w:cs="Arial"/>
              <w:sz w:val="24"/>
              <w:szCs w:val="24"/>
            </w:rPr>
            <w:lastRenderedPageBreak/>
            <w:t>As for the Return on Ordinary Shareholders Equity</w:t>
          </w:r>
          <w:r w:rsidR="00AF7E14" w:rsidRPr="001B7EB1">
            <w:rPr>
              <w:rFonts w:ascii="Arial" w:hAnsi="Arial" w:cs="Arial"/>
              <w:sz w:val="24"/>
              <w:szCs w:val="24"/>
            </w:rPr>
            <w:t xml:space="preserve"> is to measures the profit generated with earning to money that the equity is inverted by shareholders which deals with the company</w:t>
          </w:r>
          <w:r w:rsidR="00137EAC" w:rsidRPr="001B7EB1">
            <w:rPr>
              <w:rFonts w:ascii="Arial" w:hAnsi="Arial" w:cs="Arial"/>
              <w:sz w:val="24"/>
              <w:szCs w:val="24"/>
            </w:rPr>
            <w:t xml:space="preserve"> (</w:t>
          </w:r>
          <w:proofErr w:type="spellStart"/>
          <w:r w:rsidR="00137EAC" w:rsidRPr="001B7EB1">
            <w:rPr>
              <w:rFonts w:ascii="Arial" w:hAnsi="Arial" w:cs="Arial"/>
              <w:sz w:val="24"/>
              <w:szCs w:val="24"/>
            </w:rPr>
            <w:t>WallStreetPrep</w:t>
          </w:r>
          <w:proofErr w:type="spellEnd"/>
          <w:r w:rsidR="00137EAC" w:rsidRPr="001B7EB1">
            <w:rPr>
              <w:rFonts w:ascii="Arial" w:hAnsi="Arial" w:cs="Arial"/>
              <w:sz w:val="24"/>
              <w:szCs w:val="24"/>
            </w:rPr>
            <w:t>, 2022)</w:t>
          </w:r>
          <w:r w:rsidR="00AF7E14" w:rsidRPr="001B7EB1">
            <w:rPr>
              <w:rFonts w:ascii="Arial" w:hAnsi="Arial" w:cs="Arial"/>
              <w:sz w:val="24"/>
              <w:szCs w:val="24"/>
            </w:rPr>
            <w:t xml:space="preserve">. </w:t>
          </w:r>
          <w:r w:rsidR="00381274" w:rsidRPr="001B7EB1">
            <w:rPr>
              <w:rFonts w:ascii="Arial" w:hAnsi="Arial" w:cs="Arial"/>
              <w:sz w:val="24"/>
              <w:szCs w:val="24"/>
            </w:rPr>
            <w:t>In this hotel, is present 5.89% during the year 2019 and -4.26% in 2020. It means big lose in 2020.</w:t>
          </w:r>
          <w:r w:rsidR="00D940C9" w:rsidRPr="001B7EB1">
            <w:rPr>
              <w:rFonts w:ascii="Arial" w:hAnsi="Arial" w:cs="Arial"/>
              <w:noProof/>
              <w:sz w:val="24"/>
              <w:szCs w:val="24"/>
            </w:rPr>
            <w:drawing>
              <wp:inline distT="0" distB="0" distL="0" distR="0" wp14:anchorId="4BE1EF4D" wp14:editId="35A64BCB">
                <wp:extent cx="5486400" cy="3200400"/>
                <wp:effectExtent l="0" t="0" r="0" b="0"/>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3653287C" w14:textId="638D298F" w:rsidR="00354675" w:rsidRPr="001B7EB1" w:rsidRDefault="00FA489A" w:rsidP="001B7EB1">
          <w:pPr>
            <w:spacing w:line="360" w:lineRule="auto"/>
            <w:jc w:val="both"/>
            <w:rPr>
              <w:rFonts w:ascii="Arial" w:hAnsi="Arial" w:cs="Arial"/>
              <w:sz w:val="24"/>
              <w:szCs w:val="24"/>
            </w:rPr>
          </w:pPr>
          <w:r w:rsidRPr="001B7EB1">
            <w:rPr>
              <w:rFonts w:ascii="Arial" w:hAnsi="Arial" w:cs="Arial"/>
              <w:sz w:val="24"/>
              <w:szCs w:val="24"/>
            </w:rPr>
            <w:t>Overall, the pay</w:t>
          </w:r>
          <w:r w:rsidR="00354675" w:rsidRPr="001B7EB1">
            <w:rPr>
              <w:rFonts w:ascii="Arial" w:hAnsi="Arial" w:cs="Arial"/>
              <w:sz w:val="24"/>
              <w:szCs w:val="24"/>
            </w:rPr>
            <w:t>-</w:t>
          </w:r>
          <w:r w:rsidRPr="001B7EB1">
            <w:rPr>
              <w:rFonts w:ascii="Arial" w:hAnsi="Arial" w:cs="Arial"/>
              <w:sz w:val="24"/>
              <w:szCs w:val="24"/>
            </w:rPr>
            <w:t xml:space="preserve">out ratio </w:t>
          </w:r>
          <w:r w:rsidR="00354675" w:rsidRPr="001B7EB1">
            <w:rPr>
              <w:rFonts w:ascii="Arial" w:hAnsi="Arial" w:cs="Arial"/>
              <w:sz w:val="24"/>
              <w:szCs w:val="24"/>
            </w:rPr>
            <w:t>is a part of dividends which the company does the payment with investors while to show the report net income. It is basely with percentage such as -19.52% in 2019 and -5.87%</w:t>
          </w:r>
          <w:r w:rsidR="00751F7C" w:rsidRPr="001B7EB1">
            <w:rPr>
              <w:rFonts w:ascii="Arial" w:hAnsi="Arial" w:cs="Arial"/>
              <w:sz w:val="24"/>
              <w:szCs w:val="24"/>
            </w:rPr>
            <w:t>in the year 2020 (Accounting Tool, 2022).</w:t>
          </w:r>
        </w:p>
        <w:p w14:paraId="673A1EF5" w14:textId="59B6A15F" w:rsidR="00FC2F97" w:rsidRPr="001B7EB1" w:rsidRDefault="00D940C9" w:rsidP="001B7EB1">
          <w:pPr>
            <w:spacing w:line="360" w:lineRule="auto"/>
            <w:jc w:val="both"/>
            <w:rPr>
              <w:rFonts w:ascii="Arial" w:hAnsi="Arial" w:cs="Arial"/>
              <w:sz w:val="24"/>
              <w:szCs w:val="24"/>
            </w:rPr>
          </w:pPr>
          <w:r w:rsidRPr="001B7EB1">
            <w:rPr>
              <w:rFonts w:ascii="Arial" w:hAnsi="Arial" w:cs="Arial"/>
              <w:noProof/>
              <w:sz w:val="24"/>
              <w:szCs w:val="24"/>
            </w:rPr>
            <w:drawing>
              <wp:inline distT="0" distB="0" distL="0" distR="0" wp14:anchorId="4E598DCE" wp14:editId="33F20ED8">
                <wp:extent cx="5486400" cy="3200400"/>
                <wp:effectExtent l="0" t="0" r="0" b="0"/>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12A1A56B" w14:textId="7FA43B1C" w:rsidR="00FC2F97" w:rsidRPr="001B7EB1" w:rsidRDefault="00FC2F97" w:rsidP="001B7EB1">
          <w:pPr>
            <w:spacing w:line="360" w:lineRule="auto"/>
            <w:jc w:val="both"/>
            <w:rPr>
              <w:rFonts w:ascii="Arial" w:hAnsi="Arial" w:cs="Arial"/>
              <w:sz w:val="24"/>
              <w:szCs w:val="24"/>
            </w:rPr>
          </w:pPr>
        </w:p>
        <w:p w14:paraId="015AF4DD" w14:textId="009D8710" w:rsidR="00166817" w:rsidRPr="001B7EB1" w:rsidRDefault="00166817" w:rsidP="001B7EB1">
          <w:pPr>
            <w:spacing w:line="360" w:lineRule="auto"/>
            <w:jc w:val="both"/>
            <w:rPr>
              <w:rFonts w:ascii="Arial" w:hAnsi="Arial" w:cs="Arial"/>
              <w:b/>
              <w:bCs/>
              <w:sz w:val="24"/>
              <w:szCs w:val="24"/>
              <w:u w:val="single"/>
            </w:rPr>
          </w:pPr>
          <w:r w:rsidRPr="001B7EB1">
            <w:rPr>
              <w:rFonts w:ascii="Arial" w:hAnsi="Arial" w:cs="Arial"/>
              <w:b/>
              <w:bCs/>
              <w:sz w:val="24"/>
              <w:szCs w:val="24"/>
              <w:u w:val="single"/>
            </w:rPr>
            <w:t>Solvency</w:t>
          </w:r>
          <w:r w:rsidR="005C18E5" w:rsidRPr="001B7EB1">
            <w:rPr>
              <w:rFonts w:ascii="Arial" w:hAnsi="Arial" w:cs="Arial"/>
              <w:b/>
              <w:bCs/>
              <w:sz w:val="24"/>
              <w:szCs w:val="24"/>
              <w:u w:val="single"/>
            </w:rPr>
            <w:t xml:space="preserve"> Ratio </w:t>
          </w:r>
        </w:p>
        <w:tbl>
          <w:tblPr>
            <w:tblStyle w:val="TableGrid"/>
            <w:tblW w:w="9209" w:type="dxa"/>
            <w:tblLook w:val="04A0" w:firstRow="1" w:lastRow="0" w:firstColumn="1" w:lastColumn="0" w:noHBand="0" w:noVBand="1"/>
          </w:tblPr>
          <w:tblGrid>
            <w:gridCol w:w="1152"/>
            <w:gridCol w:w="2196"/>
            <w:gridCol w:w="1558"/>
            <w:gridCol w:w="798"/>
            <w:gridCol w:w="2229"/>
            <w:gridCol w:w="1276"/>
          </w:tblGrid>
          <w:tr w:rsidR="002C635B" w:rsidRPr="001B7EB1" w14:paraId="30D65338" w14:textId="74CD4C19" w:rsidTr="00CB06C8">
            <w:tc>
              <w:tcPr>
                <w:tcW w:w="9209" w:type="dxa"/>
                <w:gridSpan w:val="6"/>
                <w:vAlign w:val="bottom"/>
              </w:tcPr>
              <w:p w14:paraId="02ED5512" w14:textId="17E48380" w:rsidR="002C635B" w:rsidRPr="001B7EB1" w:rsidRDefault="005C18E5" w:rsidP="001B7EB1">
                <w:pPr>
                  <w:spacing w:line="360" w:lineRule="auto"/>
                  <w:jc w:val="both"/>
                  <w:rPr>
                    <w:rFonts w:ascii="Arial" w:hAnsi="Arial" w:cs="Arial"/>
                    <w:sz w:val="24"/>
                    <w:szCs w:val="24"/>
                  </w:rPr>
                </w:pPr>
                <w:r w:rsidRPr="001B7EB1">
                  <w:rPr>
                    <w:rFonts w:ascii="Arial" w:hAnsi="Arial" w:cs="Arial"/>
                    <w:sz w:val="24"/>
                    <w:szCs w:val="24"/>
                  </w:rPr>
                  <w:t xml:space="preserve">Solvency Ratio </w:t>
                </w:r>
              </w:p>
            </w:tc>
          </w:tr>
          <w:tr w:rsidR="00025B8A" w:rsidRPr="001B7EB1" w14:paraId="105A4343" w14:textId="65E53BEC" w:rsidTr="00CB06C8">
            <w:tc>
              <w:tcPr>
                <w:tcW w:w="1152" w:type="dxa"/>
                <w:vAlign w:val="bottom"/>
              </w:tcPr>
              <w:p w14:paraId="294346C3" w14:textId="59EF1D6C" w:rsidR="002C635B" w:rsidRPr="001B7EB1" w:rsidRDefault="002C635B" w:rsidP="001B7EB1">
                <w:pPr>
                  <w:spacing w:line="360" w:lineRule="auto"/>
                  <w:jc w:val="both"/>
                  <w:rPr>
                    <w:rFonts w:ascii="Arial" w:hAnsi="Arial" w:cs="Arial"/>
                    <w:sz w:val="24"/>
                    <w:szCs w:val="24"/>
                  </w:rPr>
                </w:pPr>
                <w:r w:rsidRPr="001B7EB1">
                  <w:rPr>
                    <w:rFonts w:ascii="Arial" w:hAnsi="Arial" w:cs="Arial"/>
                    <w:sz w:val="24"/>
                    <w:szCs w:val="24"/>
                  </w:rPr>
                  <w:t>Ratio</w:t>
                </w:r>
              </w:p>
            </w:tc>
            <w:tc>
              <w:tcPr>
                <w:tcW w:w="2196" w:type="dxa"/>
                <w:vAlign w:val="bottom"/>
              </w:tcPr>
              <w:p w14:paraId="14FE8241" w14:textId="0D97F76A" w:rsidR="002C635B" w:rsidRPr="001B7EB1" w:rsidRDefault="002C635B" w:rsidP="001B7EB1">
                <w:pPr>
                  <w:spacing w:line="360" w:lineRule="auto"/>
                  <w:jc w:val="both"/>
                  <w:rPr>
                    <w:rFonts w:ascii="Arial" w:hAnsi="Arial" w:cs="Arial"/>
                    <w:sz w:val="24"/>
                    <w:szCs w:val="24"/>
                  </w:rPr>
                </w:pPr>
                <w:r w:rsidRPr="001B7EB1">
                  <w:rPr>
                    <w:rFonts w:ascii="Arial" w:hAnsi="Arial" w:cs="Arial"/>
                    <w:sz w:val="24"/>
                    <w:szCs w:val="24"/>
                  </w:rPr>
                  <w:t>Formula</w:t>
                </w:r>
              </w:p>
            </w:tc>
            <w:tc>
              <w:tcPr>
                <w:tcW w:w="1558" w:type="dxa"/>
                <w:vAlign w:val="bottom"/>
              </w:tcPr>
              <w:p w14:paraId="02D7C22C" w14:textId="43987281" w:rsidR="002C635B" w:rsidRPr="001B7EB1" w:rsidRDefault="002C635B" w:rsidP="001B7EB1">
                <w:pPr>
                  <w:spacing w:line="360" w:lineRule="auto"/>
                  <w:jc w:val="both"/>
                  <w:rPr>
                    <w:rFonts w:ascii="Arial" w:hAnsi="Arial" w:cs="Arial"/>
                    <w:sz w:val="24"/>
                    <w:szCs w:val="24"/>
                  </w:rPr>
                </w:pPr>
                <w:r w:rsidRPr="001B7EB1">
                  <w:rPr>
                    <w:rFonts w:ascii="Arial" w:hAnsi="Arial" w:cs="Arial"/>
                    <w:sz w:val="24"/>
                    <w:szCs w:val="24"/>
                  </w:rPr>
                  <w:t>2019</w:t>
                </w:r>
              </w:p>
            </w:tc>
            <w:tc>
              <w:tcPr>
                <w:tcW w:w="798" w:type="dxa"/>
                <w:vAlign w:val="bottom"/>
              </w:tcPr>
              <w:p w14:paraId="2A40BB32" w14:textId="5C8F66DB" w:rsidR="002C635B" w:rsidRPr="001B7EB1" w:rsidRDefault="002C635B" w:rsidP="001B7EB1">
                <w:pPr>
                  <w:spacing w:line="360" w:lineRule="auto"/>
                  <w:jc w:val="both"/>
                  <w:rPr>
                    <w:rFonts w:ascii="Arial" w:hAnsi="Arial" w:cs="Arial"/>
                    <w:sz w:val="24"/>
                    <w:szCs w:val="24"/>
                  </w:rPr>
                </w:pPr>
              </w:p>
            </w:tc>
            <w:tc>
              <w:tcPr>
                <w:tcW w:w="2229" w:type="dxa"/>
              </w:tcPr>
              <w:p w14:paraId="40D93756" w14:textId="44CF3775" w:rsidR="002C635B" w:rsidRPr="001B7EB1" w:rsidRDefault="002C635B" w:rsidP="001B7EB1">
                <w:pPr>
                  <w:spacing w:line="360" w:lineRule="auto"/>
                  <w:jc w:val="both"/>
                  <w:rPr>
                    <w:rFonts w:ascii="Arial" w:hAnsi="Arial" w:cs="Arial"/>
                    <w:sz w:val="24"/>
                    <w:szCs w:val="24"/>
                  </w:rPr>
                </w:pPr>
                <w:r w:rsidRPr="001B7EB1">
                  <w:rPr>
                    <w:rFonts w:ascii="Arial" w:hAnsi="Arial" w:cs="Arial"/>
                    <w:sz w:val="24"/>
                    <w:szCs w:val="24"/>
                  </w:rPr>
                  <w:t>2020</w:t>
                </w:r>
              </w:p>
            </w:tc>
            <w:tc>
              <w:tcPr>
                <w:tcW w:w="1276" w:type="dxa"/>
              </w:tcPr>
              <w:p w14:paraId="2638C945" w14:textId="77777777" w:rsidR="002C635B" w:rsidRPr="001B7EB1" w:rsidRDefault="002C635B" w:rsidP="001B7EB1">
                <w:pPr>
                  <w:spacing w:line="360" w:lineRule="auto"/>
                  <w:jc w:val="both"/>
                  <w:rPr>
                    <w:rFonts w:ascii="Arial" w:hAnsi="Arial" w:cs="Arial"/>
                    <w:sz w:val="24"/>
                    <w:szCs w:val="24"/>
                  </w:rPr>
                </w:pPr>
              </w:p>
            </w:tc>
          </w:tr>
          <w:tr w:rsidR="00025B8A" w:rsidRPr="001B7EB1" w14:paraId="7C3875AB" w14:textId="6B8E2232" w:rsidTr="00CB06C8">
            <w:tc>
              <w:tcPr>
                <w:tcW w:w="1152" w:type="dxa"/>
              </w:tcPr>
              <w:p w14:paraId="71D32080" w14:textId="3C791FEA" w:rsidR="002C635B" w:rsidRPr="001B7EB1" w:rsidRDefault="00106CFE" w:rsidP="001B7EB1">
                <w:pPr>
                  <w:spacing w:line="360" w:lineRule="auto"/>
                  <w:jc w:val="both"/>
                  <w:rPr>
                    <w:rFonts w:ascii="Arial" w:hAnsi="Arial" w:cs="Arial"/>
                    <w:sz w:val="24"/>
                    <w:szCs w:val="24"/>
                  </w:rPr>
                </w:pPr>
                <w:r w:rsidRPr="001B7EB1">
                  <w:rPr>
                    <w:rFonts w:ascii="Arial" w:hAnsi="Arial" w:cs="Arial"/>
                    <w:sz w:val="24"/>
                    <w:szCs w:val="24"/>
                  </w:rPr>
                  <w:t xml:space="preserve">Debt to Total Assets Ratio </w:t>
                </w:r>
              </w:p>
            </w:tc>
            <w:tc>
              <w:tcPr>
                <w:tcW w:w="2196" w:type="dxa"/>
              </w:tcPr>
              <w:p w14:paraId="4B92D36C" w14:textId="66427F71" w:rsidR="002C635B" w:rsidRPr="001B7EB1" w:rsidRDefault="00106CFE" w:rsidP="001B7EB1">
                <w:pPr>
                  <w:spacing w:line="360" w:lineRule="auto"/>
                  <w:jc w:val="both"/>
                  <w:rPr>
                    <w:rFonts w:ascii="Arial" w:hAnsi="Arial" w:cs="Arial"/>
                    <w:sz w:val="24"/>
                    <w:szCs w:val="24"/>
                  </w:rPr>
                </w:pPr>
                <w:r w:rsidRPr="001B7EB1">
                  <w:rPr>
                    <w:rFonts w:ascii="Arial" w:hAnsi="Arial" w:cs="Arial"/>
                    <w:sz w:val="24"/>
                    <w:szCs w:val="24"/>
                  </w:rPr>
                  <w:t>Total Debt/ total Assets</w:t>
                </w:r>
              </w:p>
            </w:tc>
            <w:tc>
              <w:tcPr>
                <w:tcW w:w="1558" w:type="dxa"/>
                <w:vAlign w:val="center"/>
              </w:tcPr>
              <w:p w14:paraId="7410C107" w14:textId="77777777" w:rsidR="005C18E5" w:rsidRPr="001B7EB1" w:rsidRDefault="005C18E5" w:rsidP="001B7EB1">
                <w:pPr>
                  <w:spacing w:line="360" w:lineRule="auto"/>
                  <w:jc w:val="both"/>
                  <w:rPr>
                    <w:rFonts w:ascii="Arial" w:hAnsi="Arial" w:cs="Arial"/>
                    <w:sz w:val="24"/>
                    <w:szCs w:val="24"/>
                  </w:rPr>
                </w:pPr>
              </w:p>
              <w:p w14:paraId="24796BAA" w14:textId="7E3C8D96" w:rsidR="002C635B" w:rsidRPr="001B7EB1" w:rsidRDefault="00F46975" w:rsidP="001B7EB1">
                <w:pPr>
                  <w:spacing w:line="360" w:lineRule="auto"/>
                  <w:jc w:val="both"/>
                  <w:rPr>
                    <w:rFonts w:ascii="Arial" w:hAnsi="Arial" w:cs="Arial"/>
                    <w:sz w:val="24"/>
                    <w:szCs w:val="24"/>
                  </w:rPr>
                </w:pPr>
                <w:r w:rsidRPr="001B7EB1">
                  <w:rPr>
                    <w:rFonts w:ascii="Arial" w:hAnsi="Arial" w:cs="Arial"/>
                    <w:sz w:val="24"/>
                    <w:szCs w:val="24"/>
                  </w:rPr>
                  <w:t>/14,957,000</w:t>
                </w:r>
              </w:p>
              <w:p w14:paraId="4126B240" w14:textId="77777777" w:rsidR="00F46975" w:rsidRPr="001B7EB1" w:rsidRDefault="00F46975" w:rsidP="001B7EB1">
                <w:pPr>
                  <w:spacing w:line="360" w:lineRule="auto"/>
                  <w:jc w:val="both"/>
                  <w:rPr>
                    <w:rFonts w:ascii="Arial" w:hAnsi="Arial" w:cs="Arial"/>
                    <w:sz w:val="24"/>
                    <w:szCs w:val="24"/>
                  </w:rPr>
                </w:pPr>
              </w:p>
              <w:p w14:paraId="5AC5B910" w14:textId="52ABBF29" w:rsidR="00F46975" w:rsidRPr="001B7EB1" w:rsidRDefault="00F46975" w:rsidP="001B7EB1">
                <w:pPr>
                  <w:spacing w:line="360" w:lineRule="auto"/>
                  <w:jc w:val="both"/>
                  <w:rPr>
                    <w:rFonts w:ascii="Arial" w:hAnsi="Arial" w:cs="Arial"/>
                    <w:sz w:val="24"/>
                    <w:szCs w:val="24"/>
                  </w:rPr>
                </w:pPr>
                <w:r w:rsidRPr="001B7EB1">
                  <w:rPr>
                    <w:rFonts w:ascii="Arial" w:hAnsi="Arial" w:cs="Arial"/>
                    <w:sz w:val="24"/>
                    <w:szCs w:val="24"/>
                  </w:rPr>
                  <w:t xml:space="preserve">(There is no total debt.) </w:t>
                </w:r>
              </w:p>
            </w:tc>
            <w:tc>
              <w:tcPr>
                <w:tcW w:w="798" w:type="dxa"/>
                <w:vAlign w:val="center"/>
              </w:tcPr>
              <w:p w14:paraId="6E598B0D" w14:textId="629CEA16" w:rsidR="002C635B" w:rsidRPr="001B7EB1" w:rsidRDefault="002C635B" w:rsidP="001B7EB1">
                <w:pPr>
                  <w:spacing w:line="360" w:lineRule="auto"/>
                  <w:jc w:val="both"/>
                  <w:rPr>
                    <w:rFonts w:ascii="Arial" w:hAnsi="Arial" w:cs="Arial"/>
                    <w:sz w:val="24"/>
                    <w:szCs w:val="24"/>
                  </w:rPr>
                </w:pPr>
              </w:p>
            </w:tc>
            <w:tc>
              <w:tcPr>
                <w:tcW w:w="2229" w:type="dxa"/>
                <w:vAlign w:val="center"/>
              </w:tcPr>
              <w:p w14:paraId="170C0A64" w14:textId="105EA0C5" w:rsidR="002C635B" w:rsidRPr="001B7EB1" w:rsidRDefault="00F46975" w:rsidP="001B7EB1">
                <w:pPr>
                  <w:spacing w:line="360" w:lineRule="auto"/>
                  <w:jc w:val="both"/>
                  <w:rPr>
                    <w:rFonts w:ascii="Arial" w:hAnsi="Arial" w:cs="Arial"/>
                    <w:sz w:val="24"/>
                    <w:szCs w:val="24"/>
                  </w:rPr>
                </w:pPr>
                <w:r w:rsidRPr="001B7EB1">
                  <w:rPr>
                    <w:rFonts w:ascii="Arial" w:hAnsi="Arial" w:cs="Arial"/>
                    <w:sz w:val="24"/>
                    <w:szCs w:val="24"/>
                  </w:rPr>
                  <w:t>/16,755,000</w:t>
                </w:r>
              </w:p>
            </w:tc>
            <w:tc>
              <w:tcPr>
                <w:tcW w:w="1276" w:type="dxa"/>
                <w:vAlign w:val="center"/>
              </w:tcPr>
              <w:p w14:paraId="46C2D8F7" w14:textId="6077EA77" w:rsidR="002C635B" w:rsidRPr="001B7EB1" w:rsidRDefault="002C635B" w:rsidP="001B7EB1">
                <w:pPr>
                  <w:spacing w:line="360" w:lineRule="auto"/>
                  <w:jc w:val="both"/>
                  <w:rPr>
                    <w:rFonts w:ascii="Arial" w:hAnsi="Arial" w:cs="Arial"/>
                    <w:sz w:val="24"/>
                    <w:szCs w:val="24"/>
                  </w:rPr>
                </w:pPr>
              </w:p>
            </w:tc>
          </w:tr>
          <w:tr w:rsidR="00025B8A" w:rsidRPr="001B7EB1" w14:paraId="1B43B263" w14:textId="3C0A5EDC" w:rsidTr="00CB06C8">
            <w:tc>
              <w:tcPr>
                <w:tcW w:w="1152" w:type="dxa"/>
              </w:tcPr>
              <w:p w14:paraId="1D071C61" w14:textId="276A895E" w:rsidR="002C635B" w:rsidRPr="001B7EB1" w:rsidRDefault="00106CFE" w:rsidP="001B7EB1">
                <w:pPr>
                  <w:spacing w:line="360" w:lineRule="auto"/>
                  <w:jc w:val="both"/>
                  <w:rPr>
                    <w:rFonts w:ascii="Arial" w:hAnsi="Arial" w:cs="Arial"/>
                    <w:sz w:val="24"/>
                    <w:szCs w:val="24"/>
                  </w:rPr>
                </w:pPr>
                <w:r w:rsidRPr="001B7EB1">
                  <w:rPr>
                    <w:rFonts w:ascii="Arial" w:hAnsi="Arial" w:cs="Arial"/>
                    <w:sz w:val="24"/>
                    <w:szCs w:val="24"/>
                  </w:rPr>
                  <w:t xml:space="preserve">Time </w:t>
                </w:r>
                <w:r w:rsidR="00114C76" w:rsidRPr="001B7EB1">
                  <w:rPr>
                    <w:rFonts w:ascii="Arial" w:hAnsi="Arial" w:cs="Arial"/>
                    <w:sz w:val="24"/>
                    <w:szCs w:val="24"/>
                  </w:rPr>
                  <w:t>I</w:t>
                </w:r>
                <w:r w:rsidRPr="001B7EB1">
                  <w:rPr>
                    <w:rFonts w:ascii="Arial" w:hAnsi="Arial" w:cs="Arial"/>
                    <w:sz w:val="24"/>
                    <w:szCs w:val="24"/>
                  </w:rPr>
                  <w:t>nterest Earned</w:t>
                </w:r>
              </w:p>
            </w:tc>
            <w:tc>
              <w:tcPr>
                <w:tcW w:w="2196" w:type="dxa"/>
              </w:tcPr>
              <w:p w14:paraId="34D88770" w14:textId="52BBBCB1" w:rsidR="00104344" w:rsidRPr="001B7EB1" w:rsidRDefault="00106CFE" w:rsidP="001B7EB1">
                <w:pPr>
                  <w:spacing w:line="360" w:lineRule="auto"/>
                  <w:jc w:val="both"/>
                  <w:rPr>
                    <w:rFonts w:ascii="Arial" w:hAnsi="Arial" w:cs="Arial"/>
                    <w:sz w:val="24"/>
                    <w:szCs w:val="24"/>
                  </w:rPr>
                </w:pPr>
                <w:r w:rsidRPr="001B7EB1">
                  <w:rPr>
                    <w:rFonts w:ascii="Arial" w:hAnsi="Arial" w:cs="Arial"/>
                    <w:sz w:val="24"/>
                    <w:szCs w:val="24"/>
                  </w:rPr>
                  <w:t xml:space="preserve">Income before income </w:t>
                </w:r>
                <w:r w:rsidR="00114C76" w:rsidRPr="001B7EB1">
                  <w:rPr>
                    <w:rFonts w:ascii="Arial" w:hAnsi="Arial" w:cs="Arial"/>
                    <w:sz w:val="24"/>
                    <w:szCs w:val="24"/>
                  </w:rPr>
                  <w:t>taxes</w:t>
                </w:r>
                <w:r w:rsidRPr="001B7EB1">
                  <w:rPr>
                    <w:rFonts w:ascii="Arial" w:hAnsi="Arial" w:cs="Arial"/>
                    <w:sz w:val="24"/>
                    <w:szCs w:val="24"/>
                  </w:rPr>
                  <w:t xml:space="preserve"> and interest Expense/ </w:t>
                </w:r>
                <w:r w:rsidR="002C39BE" w:rsidRPr="001B7EB1">
                  <w:rPr>
                    <w:rFonts w:ascii="Arial" w:hAnsi="Arial" w:cs="Arial"/>
                    <w:sz w:val="24"/>
                    <w:szCs w:val="24"/>
                  </w:rPr>
                  <w:t>Interest Expense</w:t>
                </w:r>
              </w:p>
            </w:tc>
            <w:tc>
              <w:tcPr>
                <w:tcW w:w="1558" w:type="dxa"/>
              </w:tcPr>
              <w:p w14:paraId="71D09120" w14:textId="39D43A64" w:rsidR="002C635B" w:rsidRPr="001B7EB1" w:rsidRDefault="005A5FBD" w:rsidP="001B7EB1">
                <w:pPr>
                  <w:spacing w:line="360" w:lineRule="auto"/>
                  <w:jc w:val="both"/>
                  <w:rPr>
                    <w:rFonts w:ascii="Arial" w:hAnsi="Arial" w:cs="Arial"/>
                    <w:sz w:val="24"/>
                    <w:szCs w:val="24"/>
                  </w:rPr>
                </w:pPr>
                <w:r w:rsidRPr="001B7EB1">
                  <w:rPr>
                    <w:rFonts w:ascii="Arial" w:eastAsia="Times New Roman" w:hAnsi="Arial" w:cs="Arial"/>
                    <w:color w:val="000000"/>
                    <w:sz w:val="24"/>
                    <w:szCs w:val="24"/>
                    <w:lang w:eastAsia="en-GB"/>
                  </w:rPr>
                  <w:t>1,244,000/ 414,000</w:t>
                </w:r>
              </w:p>
            </w:tc>
            <w:tc>
              <w:tcPr>
                <w:tcW w:w="798" w:type="dxa"/>
              </w:tcPr>
              <w:p w14:paraId="695C76BA" w14:textId="293F0018" w:rsidR="002C635B" w:rsidRPr="001B7EB1" w:rsidRDefault="005A5FBD" w:rsidP="001B7EB1">
                <w:pPr>
                  <w:spacing w:line="360" w:lineRule="auto"/>
                  <w:jc w:val="both"/>
                  <w:rPr>
                    <w:rFonts w:ascii="Arial" w:hAnsi="Arial" w:cs="Arial"/>
                    <w:sz w:val="24"/>
                    <w:szCs w:val="24"/>
                  </w:rPr>
                </w:pPr>
                <w:r w:rsidRPr="001B7EB1">
                  <w:rPr>
                    <w:rFonts w:ascii="Arial" w:hAnsi="Arial" w:cs="Arial"/>
                    <w:sz w:val="24"/>
                    <w:szCs w:val="24"/>
                  </w:rPr>
                  <w:t>3.00</w:t>
                </w:r>
              </w:p>
            </w:tc>
            <w:tc>
              <w:tcPr>
                <w:tcW w:w="2229" w:type="dxa"/>
              </w:tcPr>
              <w:p w14:paraId="018023B8" w14:textId="1822E2BA" w:rsidR="002C635B" w:rsidRPr="001B7EB1" w:rsidRDefault="005A5FBD" w:rsidP="001B7EB1">
                <w:pPr>
                  <w:spacing w:line="360" w:lineRule="auto"/>
                  <w:jc w:val="both"/>
                  <w:rPr>
                    <w:rFonts w:ascii="Arial" w:hAnsi="Arial" w:cs="Arial"/>
                    <w:sz w:val="24"/>
                    <w:szCs w:val="24"/>
                  </w:rPr>
                </w:pPr>
                <w:r w:rsidRPr="001B7EB1">
                  <w:rPr>
                    <w:rFonts w:ascii="Arial" w:eastAsia="Times New Roman" w:hAnsi="Arial" w:cs="Arial"/>
                    <w:color w:val="000000"/>
                    <w:sz w:val="24"/>
                    <w:szCs w:val="24"/>
                    <w:lang w:eastAsia="en-GB"/>
                  </w:rPr>
                  <w:t>-924,000 /429,000</w:t>
                </w:r>
              </w:p>
            </w:tc>
            <w:tc>
              <w:tcPr>
                <w:tcW w:w="1276" w:type="dxa"/>
              </w:tcPr>
              <w:p w14:paraId="74E603AC" w14:textId="28E14995" w:rsidR="002C635B" w:rsidRPr="001B7EB1" w:rsidRDefault="005A5FBD" w:rsidP="001B7EB1">
                <w:pPr>
                  <w:spacing w:line="360" w:lineRule="auto"/>
                  <w:jc w:val="both"/>
                  <w:rPr>
                    <w:rFonts w:ascii="Arial" w:hAnsi="Arial" w:cs="Arial"/>
                    <w:sz w:val="24"/>
                    <w:szCs w:val="24"/>
                  </w:rPr>
                </w:pPr>
                <w:r w:rsidRPr="001B7EB1">
                  <w:rPr>
                    <w:rFonts w:ascii="Arial" w:hAnsi="Arial" w:cs="Arial"/>
                    <w:sz w:val="24"/>
                    <w:szCs w:val="24"/>
                  </w:rPr>
                  <w:t>-2.15</w:t>
                </w:r>
              </w:p>
            </w:tc>
          </w:tr>
        </w:tbl>
        <w:p w14:paraId="5D9FAA00" w14:textId="19CA1556" w:rsidR="005B2355" w:rsidRPr="001B7EB1" w:rsidRDefault="005B2355" w:rsidP="001B7EB1">
          <w:pPr>
            <w:spacing w:line="360" w:lineRule="auto"/>
            <w:jc w:val="both"/>
            <w:rPr>
              <w:rFonts w:ascii="Arial" w:hAnsi="Arial" w:cs="Arial"/>
              <w:sz w:val="24"/>
              <w:szCs w:val="24"/>
            </w:rPr>
          </w:pPr>
        </w:p>
        <w:p w14:paraId="78A1516A" w14:textId="33C9E56F" w:rsidR="00434B0C" w:rsidRPr="001B7EB1" w:rsidRDefault="00434B0C" w:rsidP="001B7EB1">
          <w:pPr>
            <w:spacing w:line="360" w:lineRule="auto"/>
            <w:jc w:val="both"/>
            <w:rPr>
              <w:rFonts w:ascii="Arial" w:hAnsi="Arial" w:cs="Arial"/>
              <w:sz w:val="24"/>
              <w:szCs w:val="24"/>
            </w:rPr>
          </w:pPr>
          <w:r w:rsidRPr="001B7EB1">
            <w:rPr>
              <w:rFonts w:ascii="Arial" w:hAnsi="Arial" w:cs="Arial"/>
              <w:sz w:val="24"/>
              <w:szCs w:val="24"/>
            </w:rPr>
            <w:t xml:space="preserve">However, the time interest ratio is a indicates which can show how does the company cover their interest by pre-tax payment. It </w:t>
          </w:r>
          <w:r w:rsidR="001A6EA9" w:rsidRPr="001B7EB1">
            <w:rPr>
              <w:rFonts w:ascii="Arial" w:hAnsi="Arial" w:cs="Arial"/>
              <w:sz w:val="24"/>
              <w:szCs w:val="24"/>
            </w:rPr>
            <w:t>shows</w:t>
          </w:r>
          <w:r w:rsidRPr="001B7EB1">
            <w:rPr>
              <w:rFonts w:ascii="Arial" w:hAnsi="Arial" w:cs="Arial"/>
              <w:sz w:val="24"/>
              <w:szCs w:val="24"/>
            </w:rPr>
            <w:t xml:space="preserve"> the as larger the interest is </w:t>
          </w:r>
          <w:r w:rsidR="001A6EA9" w:rsidRPr="001B7EB1">
            <w:rPr>
              <w:rFonts w:ascii="Arial" w:hAnsi="Arial" w:cs="Arial"/>
              <w:sz w:val="24"/>
              <w:szCs w:val="24"/>
            </w:rPr>
            <w:t>earning, the more capable will be the company by paying the interest with the debt (Dan, 2013).</w:t>
          </w:r>
          <w:r w:rsidRPr="001B7EB1">
            <w:rPr>
              <w:rFonts w:ascii="Arial" w:hAnsi="Arial" w:cs="Arial"/>
              <w:sz w:val="24"/>
              <w:szCs w:val="24"/>
            </w:rPr>
            <w:t xml:space="preserve"> </w:t>
          </w:r>
          <w:r w:rsidR="00691EDC" w:rsidRPr="001B7EB1">
            <w:rPr>
              <w:rFonts w:ascii="Arial" w:hAnsi="Arial" w:cs="Arial"/>
              <w:sz w:val="24"/>
              <w:szCs w:val="24"/>
            </w:rPr>
            <w:t xml:space="preserve">It </w:t>
          </w:r>
          <w:r w:rsidR="002B29D3" w:rsidRPr="001B7EB1">
            <w:rPr>
              <w:rFonts w:ascii="Arial" w:hAnsi="Arial" w:cs="Arial"/>
              <w:sz w:val="24"/>
              <w:szCs w:val="24"/>
            </w:rPr>
            <w:t>shows</w:t>
          </w:r>
          <w:r w:rsidR="00691EDC" w:rsidRPr="001B7EB1">
            <w:rPr>
              <w:rFonts w:ascii="Arial" w:hAnsi="Arial" w:cs="Arial"/>
              <w:sz w:val="24"/>
              <w:szCs w:val="24"/>
            </w:rPr>
            <w:t xml:space="preserve"> that the interest went down in 2020.</w:t>
          </w:r>
        </w:p>
        <w:p w14:paraId="0AD18187" w14:textId="77777777" w:rsidR="00821338" w:rsidRPr="001B7EB1" w:rsidRDefault="00821338" w:rsidP="001B7EB1">
          <w:pPr>
            <w:spacing w:line="360" w:lineRule="auto"/>
            <w:jc w:val="both"/>
            <w:rPr>
              <w:rFonts w:ascii="Arial" w:hAnsi="Arial" w:cs="Arial"/>
              <w:sz w:val="24"/>
              <w:szCs w:val="24"/>
            </w:rPr>
          </w:pPr>
        </w:p>
        <w:p w14:paraId="05E67B1E" w14:textId="08A301C2" w:rsidR="00E627D2" w:rsidRPr="001B7EB1" w:rsidRDefault="0050000D" w:rsidP="001B7EB1">
          <w:pPr>
            <w:spacing w:line="360" w:lineRule="auto"/>
            <w:jc w:val="both"/>
            <w:rPr>
              <w:rFonts w:ascii="Arial" w:hAnsi="Arial" w:cs="Arial"/>
              <w:sz w:val="24"/>
              <w:szCs w:val="24"/>
            </w:rPr>
          </w:pPr>
          <w:r w:rsidRPr="001B7EB1">
            <w:rPr>
              <w:rFonts w:ascii="Arial" w:hAnsi="Arial" w:cs="Arial"/>
              <w:noProof/>
              <w:sz w:val="24"/>
              <w:szCs w:val="24"/>
            </w:rPr>
            <w:drawing>
              <wp:inline distT="0" distB="0" distL="0" distR="0" wp14:anchorId="70871E27" wp14:editId="40F49C75">
                <wp:extent cx="5486400" cy="3200400"/>
                <wp:effectExtent l="0" t="0" r="0" b="0"/>
                <wp:docPr id="17"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0919A4A8" w14:textId="0A2B18A4" w:rsidR="002B0F4A" w:rsidRPr="001B7EB1" w:rsidRDefault="00696905" w:rsidP="001B7EB1">
          <w:pPr>
            <w:spacing w:line="360" w:lineRule="auto"/>
            <w:jc w:val="both"/>
            <w:rPr>
              <w:rFonts w:ascii="Arial" w:hAnsi="Arial" w:cs="Arial"/>
              <w:b/>
              <w:bCs/>
              <w:sz w:val="24"/>
              <w:szCs w:val="24"/>
              <w:u w:val="single"/>
            </w:rPr>
          </w:pPr>
          <w:r w:rsidRPr="001B7EB1">
            <w:rPr>
              <w:rFonts w:ascii="Arial" w:hAnsi="Arial" w:cs="Arial"/>
              <w:b/>
              <w:bCs/>
              <w:sz w:val="24"/>
              <w:szCs w:val="24"/>
              <w:u w:val="single"/>
            </w:rPr>
            <w:lastRenderedPageBreak/>
            <w:t xml:space="preserve">The importance of ratio analysis: </w:t>
          </w:r>
        </w:p>
        <w:p w14:paraId="2BB780FA" w14:textId="6EEFCE49" w:rsidR="00696905" w:rsidRPr="001B7EB1" w:rsidRDefault="00685921" w:rsidP="001B7EB1">
          <w:pPr>
            <w:spacing w:line="360" w:lineRule="auto"/>
            <w:jc w:val="both"/>
            <w:rPr>
              <w:rFonts w:ascii="Arial" w:hAnsi="Arial" w:cs="Arial"/>
              <w:sz w:val="24"/>
              <w:szCs w:val="24"/>
            </w:rPr>
          </w:pPr>
          <w:r w:rsidRPr="001B7EB1">
            <w:rPr>
              <w:rFonts w:ascii="Arial" w:hAnsi="Arial" w:cs="Arial"/>
              <w:sz w:val="24"/>
              <w:szCs w:val="24"/>
            </w:rPr>
            <w:t xml:space="preserve">Ratio analysis is one of important </w:t>
          </w:r>
          <w:r w:rsidR="001D7C90" w:rsidRPr="001B7EB1">
            <w:rPr>
              <w:rFonts w:ascii="Arial" w:hAnsi="Arial" w:cs="Arial"/>
              <w:sz w:val="24"/>
              <w:szCs w:val="24"/>
            </w:rPr>
            <w:t xml:space="preserve">part of a business hotel </w:t>
          </w:r>
          <w:r w:rsidR="00C23658" w:rsidRPr="001B7EB1">
            <w:rPr>
              <w:rFonts w:ascii="Arial" w:hAnsi="Arial" w:cs="Arial"/>
              <w:sz w:val="24"/>
              <w:szCs w:val="24"/>
            </w:rPr>
            <w:t>which</w:t>
          </w:r>
          <w:r w:rsidR="001D7C90" w:rsidRPr="001B7EB1">
            <w:rPr>
              <w:rFonts w:ascii="Arial" w:hAnsi="Arial" w:cs="Arial"/>
              <w:sz w:val="24"/>
              <w:szCs w:val="24"/>
            </w:rPr>
            <w:t xml:space="preserve"> </w:t>
          </w:r>
          <w:r w:rsidR="00C23658" w:rsidRPr="001B7EB1">
            <w:rPr>
              <w:rFonts w:ascii="Arial" w:hAnsi="Arial" w:cs="Arial"/>
              <w:sz w:val="24"/>
              <w:szCs w:val="24"/>
            </w:rPr>
            <w:t>makes</w:t>
          </w:r>
          <w:r w:rsidR="001D7C90" w:rsidRPr="001B7EB1">
            <w:rPr>
              <w:rFonts w:ascii="Arial" w:hAnsi="Arial" w:cs="Arial"/>
              <w:sz w:val="24"/>
              <w:szCs w:val="24"/>
            </w:rPr>
            <w:t xml:space="preserve"> understand the financial analysis </w:t>
          </w:r>
          <w:r w:rsidR="00C23658" w:rsidRPr="001B7EB1">
            <w:rPr>
              <w:rFonts w:ascii="Arial" w:hAnsi="Arial" w:cs="Arial"/>
              <w:sz w:val="24"/>
              <w:szCs w:val="24"/>
            </w:rPr>
            <w:t xml:space="preserve">such as statement, the market position, liquidity and many more. </w:t>
          </w:r>
          <w:r w:rsidR="009A28DD" w:rsidRPr="001B7EB1">
            <w:rPr>
              <w:rFonts w:ascii="Arial" w:hAnsi="Arial" w:cs="Arial"/>
              <w:sz w:val="24"/>
              <w:szCs w:val="24"/>
            </w:rPr>
            <w:t xml:space="preserve">This is base on the company business and it </w:t>
          </w:r>
          <w:r w:rsidR="008C0332" w:rsidRPr="001B7EB1">
            <w:rPr>
              <w:rFonts w:ascii="Arial" w:hAnsi="Arial" w:cs="Arial"/>
              <w:sz w:val="24"/>
              <w:szCs w:val="24"/>
            </w:rPr>
            <w:t>help</w:t>
          </w:r>
          <w:r w:rsidR="009A28DD" w:rsidRPr="001B7EB1">
            <w:rPr>
              <w:rFonts w:ascii="Arial" w:hAnsi="Arial" w:cs="Arial"/>
              <w:sz w:val="24"/>
              <w:szCs w:val="24"/>
            </w:rPr>
            <w:t xml:space="preserve"> to understand </w:t>
          </w:r>
          <w:r w:rsidR="008C0332" w:rsidRPr="001B7EB1">
            <w:rPr>
              <w:rFonts w:ascii="Arial" w:hAnsi="Arial" w:cs="Arial"/>
              <w:sz w:val="24"/>
              <w:szCs w:val="24"/>
            </w:rPr>
            <w:t xml:space="preserve">the company value, performance and analysis through the finance ratio. The ratio brings the information about evaluate </w:t>
          </w:r>
          <w:r w:rsidR="00434501" w:rsidRPr="001B7EB1">
            <w:rPr>
              <w:rFonts w:ascii="Arial" w:hAnsi="Arial" w:cs="Arial"/>
              <w:sz w:val="24"/>
              <w:szCs w:val="24"/>
            </w:rPr>
            <w:t>of data throughout the histor</w:t>
          </w:r>
          <w:r w:rsidR="00AF112D" w:rsidRPr="001B7EB1">
            <w:rPr>
              <w:rFonts w:ascii="Arial" w:hAnsi="Arial" w:cs="Arial"/>
              <w:sz w:val="24"/>
              <w:szCs w:val="24"/>
            </w:rPr>
            <w:t>ical</w:t>
          </w:r>
          <w:r w:rsidR="00434501" w:rsidRPr="001B7EB1">
            <w:rPr>
              <w:rFonts w:ascii="Arial" w:hAnsi="Arial" w:cs="Arial"/>
              <w:sz w:val="24"/>
              <w:szCs w:val="24"/>
            </w:rPr>
            <w:t xml:space="preserve"> of financial statement which help to set a trend line about the hotel’s performance over the period that shows the growth or not.</w:t>
          </w:r>
          <w:r w:rsidR="007F6FB4" w:rsidRPr="001B7EB1">
            <w:rPr>
              <w:rFonts w:ascii="Arial" w:hAnsi="Arial" w:cs="Arial"/>
              <w:sz w:val="24"/>
              <w:szCs w:val="24"/>
            </w:rPr>
            <w:t xml:space="preserve"> </w:t>
          </w:r>
          <w:r w:rsidR="00282413" w:rsidRPr="001B7EB1">
            <w:rPr>
              <w:rFonts w:ascii="Arial" w:hAnsi="Arial" w:cs="Arial"/>
              <w:sz w:val="24"/>
              <w:szCs w:val="24"/>
            </w:rPr>
            <w:t xml:space="preserve">There </w:t>
          </w:r>
          <w:r w:rsidR="004C5D7F" w:rsidRPr="001B7EB1">
            <w:rPr>
              <w:rFonts w:ascii="Arial" w:hAnsi="Arial" w:cs="Arial"/>
              <w:sz w:val="24"/>
              <w:szCs w:val="24"/>
            </w:rPr>
            <w:t>is</w:t>
          </w:r>
          <w:r w:rsidR="00282413" w:rsidRPr="001B7EB1">
            <w:rPr>
              <w:rFonts w:ascii="Arial" w:hAnsi="Arial" w:cs="Arial"/>
              <w:sz w:val="24"/>
              <w:szCs w:val="24"/>
            </w:rPr>
            <w:t xml:space="preserve"> few important information about the ratios analysis such as liquidity</w:t>
          </w:r>
          <w:r w:rsidR="004C5D7F" w:rsidRPr="001B7EB1">
            <w:rPr>
              <w:rFonts w:ascii="Arial" w:hAnsi="Arial" w:cs="Arial"/>
              <w:sz w:val="24"/>
              <w:szCs w:val="24"/>
            </w:rPr>
            <w:t xml:space="preserve"> ratios</w:t>
          </w:r>
          <w:r w:rsidR="00282413" w:rsidRPr="001B7EB1">
            <w:rPr>
              <w:rFonts w:ascii="Arial" w:hAnsi="Arial" w:cs="Arial"/>
              <w:sz w:val="24"/>
              <w:szCs w:val="24"/>
            </w:rPr>
            <w:t xml:space="preserve">, financial leverage rations, </w:t>
          </w:r>
          <w:r w:rsidR="004C5D7F" w:rsidRPr="001B7EB1">
            <w:rPr>
              <w:rFonts w:ascii="Arial" w:hAnsi="Arial" w:cs="Arial"/>
              <w:sz w:val="24"/>
              <w:szCs w:val="24"/>
            </w:rPr>
            <w:t>efficiency ratios, profitability ratios market value ratios.</w:t>
          </w:r>
          <w:r w:rsidR="00176710" w:rsidRPr="001B7EB1">
            <w:rPr>
              <w:rFonts w:ascii="Arial" w:hAnsi="Arial" w:cs="Arial"/>
              <w:sz w:val="24"/>
              <w:szCs w:val="24"/>
            </w:rPr>
            <w:t xml:space="preserve"> </w:t>
          </w:r>
          <w:r w:rsidR="007F6FB4" w:rsidRPr="001B7EB1">
            <w:rPr>
              <w:rFonts w:ascii="Arial" w:hAnsi="Arial" w:cs="Arial"/>
              <w:sz w:val="24"/>
              <w:szCs w:val="24"/>
            </w:rPr>
            <w:t xml:space="preserve">The company present with good establishment in financial health and growth which manage to handle the problems is very aspects of the company goals. After, analysing all </w:t>
          </w:r>
          <w:r w:rsidR="00282413" w:rsidRPr="001B7EB1">
            <w:rPr>
              <w:rFonts w:ascii="Arial" w:hAnsi="Arial" w:cs="Arial"/>
              <w:sz w:val="24"/>
              <w:szCs w:val="24"/>
            </w:rPr>
            <w:t>aspects with</w:t>
          </w:r>
          <w:r w:rsidR="007F6FB4" w:rsidRPr="001B7EB1">
            <w:rPr>
              <w:rFonts w:ascii="Arial" w:hAnsi="Arial" w:cs="Arial"/>
              <w:sz w:val="24"/>
              <w:szCs w:val="24"/>
            </w:rPr>
            <w:t xml:space="preserve"> a decision than the </w:t>
          </w:r>
          <w:r w:rsidR="00282413" w:rsidRPr="001B7EB1">
            <w:rPr>
              <w:rFonts w:ascii="Arial" w:hAnsi="Arial" w:cs="Arial"/>
              <w:sz w:val="24"/>
              <w:szCs w:val="24"/>
            </w:rPr>
            <w:t>investors</w:t>
          </w:r>
          <w:r w:rsidR="007F6FB4" w:rsidRPr="001B7EB1">
            <w:rPr>
              <w:rFonts w:ascii="Arial" w:hAnsi="Arial" w:cs="Arial"/>
              <w:sz w:val="24"/>
              <w:szCs w:val="24"/>
            </w:rPr>
            <w:t xml:space="preserve"> will have a complete </w:t>
          </w:r>
          <w:r w:rsidR="00282413" w:rsidRPr="001B7EB1">
            <w:rPr>
              <w:rFonts w:ascii="Arial" w:hAnsi="Arial" w:cs="Arial"/>
              <w:sz w:val="24"/>
              <w:szCs w:val="24"/>
            </w:rPr>
            <w:t>picture</w:t>
          </w:r>
          <w:r w:rsidR="007F6FB4" w:rsidRPr="001B7EB1">
            <w:rPr>
              <w:rFonts w:ascii="Arial" w:hAnsi="Arial" w:cs="Arial"/>
              <w:sz w:val="24"/>
              <w:szCs w:val="24"/>
            </w:rPr>
            <w:t xml:space="preserve"> about the hotel business over the passe and </w:t>
          </w:r>
          <w:r w:rsidR="00282413" w:rsidRPr="001B7EB1">
            <w:rPr>
              <w:rFonts w:ascii="Arial" w:hAnsi="Arial" w:cs="Arial"/>
              <w:sz w:val="24"/>
              <w:szCs w:val="24"/>
            </w:rPr>
            <w:t xml:space="preserve">upcoming </w:t>
          </w:r>
          <w:r w:rsidR="007F6FB4" w:rsidRPr="001B7EB1">
            <w:rPr>
              <w:rFonts w:ascii="Arial" w:hAnsi="Arial" w:cs="Arial"/>
              <w:sz w:val="24"/>
              <w:szCs w:val="24"/>
            </w:rPr>
            <w:t xml:space="preserve">future </w:t>
          </w:r>
          <w:r w:rsidR="00282413" w:rsidRPr="001B7EB1">
            <w:rPr>
              <w:rFonts w:ascii="Arial" w:hAnsi="Arial" w:cs="Arial"/>
              <w:sz w:val="24"/>
              <w:szCs w:val="24"/>
            </w:rPr>
            <w:t>expectations of the company</w:t>
          </w:r>
          <w:r w:rsidR="00176710" w:rsidRPr="001B7EB1">
            <w:rPr>
              <w:rFonts w:ascii="Arial" w:hAnsi="Arial" w:cs="Arial"/>
              <w:sz w:val="24"/>
              <w:szCs w:val="24"/>
            </w:rPr>
            <w:t xml:space="preserve"> (Thakur, 2022)</w:t>
          </w:r>
          <w:r w:rsidR="00282413" w:rsidRPr="001B7EB1">
            <w:rPr>
              <w:rFonts w:ascii="Arial" w:hAnsi="Arial" w:cs="Arial"/>
              <w:sz w:val="24"/>
              <w:szCs w:val="24"/>
            </w:rPr>
            <w:t>.</w:t>
          </w:r>
        </w:p>
        <w:p w14:paraId="19BE4FA4" w14:textId="77777777" w:rsidR="002B29D3" w:rsidRPr="001B7EB1" w:rsidRDefault="002B29D3" w:rsidP="001B7EB1">
          <w:pPr>
            <w:spacing w:line="360" w:lineRule="auto"/>
            <w:jc w:val="both"/>
            <w:rPr>
              <w:rFonts w:ascii="Arial" w:hAnsi="Arial" w:cs="Arial"/>
              <w:sz w:val="24"/>
              <w:szCs w:val="24"/>
            </w:rPr>
          </w:pPr>
        </w:p>
        <w:p w14:paraId="00C9C0F5" w14:textId="3A924DC5" w:rsidR="00EC7400" w:rsidRPr="001B7EB1" w:rsidRDefault="00EC7400" w:rsidP="001B7EB1">
          <w:pPr>
            <w:spacing w:line="360" w:lineRule="auto"/>
            <w:jc w:val="both"/>
            <w:rPr>
              <w:rFonts w:ascii="Arial" w:hAnsi="Arial" w:cs="Arial"/>
              <w:sz w:val="24"/>
              <w:szCs w:val="24"/>
            </w:rPr>
          </w:pPr>
          <w:r w:rsidRPr="001B7EB1">
            <w:rPr>
              <w:rFonts w:ascii="Arial" w:hAnsi="Arial" w:cs="Arial"/>
              <w:sz w:val="24"/>
              <w:szCs w:val="24"/>
            </w:rPr>
            <w:t>For the horizontal analysis is known as trend analysis which bring a tool that value the financial statement data over a period of time. However, it changes during the period th</w:t>
          </w:r>
          <w:r w:rsidR="002E1E69" w:rsidRPr="001B7EB1">
            <w:rPr>
              <w:rFonts w:ascii="Arial" w:hAnsi="Arial" w:cs="Arial"/>
              <w:sz w:val="24"/>
              <w:szCs w:val="24"/>
            </w:rPr>
            <w:t>at</w:t>
          </w:r>
          <w:r w:rsidRPr="001B7EB1">
            <w:rPr>
              <w:rFonts w:ascii="Arial" w:hAnsi="Arial" w:cs="Arial"/>
              <w:sz w:val="24"/>
              <w:szCs w:val="24"/>
            </w:rPr>
            <w:t xml:space="preserve"> </w:t>
          </w:r>
          <w:r w:rsidR="002E1E69" w:rsidRPr="001B7EB1">
            <w:rPr>
              <w:rFonts w:ascii="Arial" w:hAnsi="Arial" w:cs="Arial"/>
              <w:sz w:val="24"/>
              <w:szCs w:val="24"/>
            </w:rPr>
            <w:t>horizontal analysis brings</w:t>
          </w:r>
          <w:r w:rsidRPr="001B7EB1">
            <w:rPr>
              <w:rFonts w:ascii="Arial" w:hAnsi="Arial" w:cs="Arial"/>
              <w:sz w:val="24"/>
              <w:szCs w:val="24"/>
            </w:rPr>
            <w:t xml:space="preserve"> </w:t>
          </w:r>
          <w:r w:rsidR="002E1E69" w:rsidRPr="001B7EB1">
            <w:rPr>
              <w:rFonts w:ascii="Arial" w:hAnsi="Arial" w:cs="Arial"/>
              <w:sz w:val="24"/>
              <w:szCs w:val="24"/>
            </w:rPr>
            <w:t xml:space="preserve">relatively with straightforward and quite useful. As this analysis basically used between revenue and expense growth </w:t>
          </w:r>
          <w:r w:rsidR="00F50086" w:rsidRPr="001B7EB1">
            <w:rPr>
              <w:rFonts w:ascii="Arial" w:hAnsi="Arial" w:cs="Arial"/>
              <w:sz w:val="24"/>
              <w:szCs w:val="24"/>
            </w:rPr>
            <w:t>such as</w:t>
          </w:r>
          <w:r w:rsidR="002E1E69" w:rsidRPr="001B7EB1">
            <w:rPr>
              <w:rFonts w:ascii="Arial" w:hAnsi="Arial" w:cs="Arial"/>
              <w:sz w:val="24"/>
              <w:szCs w:val="24"/>
            </w:rPr>
            <w:t xml:space="preserve"> </w:t>
          </w:r>
          <w:proofErr w:type="gramStart"/>
          <w:r w:rsidR="002E1E69" w:rsidRPr="001B7EB1">
            <w:rPr>
              <w:rFonts w:ascii="Arial" w:hAnsi="Arial" w:cs="Arial"/>
              <w:sz w:val="24"/>
              <w:szCs w:val="24"/>
            </w:rPr>
            <w:t>tells</w:t>
          </w:r>
          <w:proofErr w:type="gramEnd"/>
          <w:r w:rsidR="002E1E69" w:rsidRPr="001B7EB1">
            <w:rPr>
              <w:rFonts w:ascii="Arial" w:hAnsi="Arial" w:cs="Arial"/>
              <w:sz w:val="24"/>
              <w:szCs w:val="24"/>
            </w:rPr>
            <w:t xml:space="preserve"> about </w:t>
          </w:r>
          <w:r w:rsidR="00F50086" w:rsidRPr="001B7EB1">
            <w:rPr>
              <w:rFonts w:ascii="Arial" w:hAnsi="Arial" w:cs="Arial"/>
              <w:sz w:val="24"/>
              <w:szCs w:val="24"/>
            </w:rPr>
            <w:t xml:space="preserve">the increase in profits during the year, increase the assets, liability and the main capital in the company. The top point is the balance sheet must be analysis with perfect information about the interest which can add to the </w:t>
          </w:r>
          <w:r w:rsidR="005911DD" w:rsidRPr="001B7EB1">
            <w:rPr>
              <w:rFonts w:ascii="Arial" w:hAnsi="Arial" w:cs="Arial"/>
              <w:sz w:val="24"/>
              <w:szCs w:val="24"/>
            </w:rPr>
            <w:t>asset’s</w:t>
          </w:r>
          <w:r w:rsidR="00F50086" w:rsidRPr="001B7EB1">
            <w:rPr>
              <w:rFonts w:ascii="Arial" w:hAnsi="Arial" w:cs="Arial"/>
              <w:sz w:val="24"/>
              <w:szCs w:val="24"/>
            </w:rPr>
            <w:t xml:space="preserve"> </w:t>
          </w:r>
          <w:r w:rsidR="00167A91" w:rsidRPr="001B7EB1">
            <w:rPr>
              <w:rFonts w:ascii="Arial" w:hAnsi="Arial" w:cs="Arial"/>
              <w:sz w:val="24"/>
              <w:szCs w:val="24"/>
            </w:rPr>
            <w:t>enterprise (Shala B., Prebreza A. &amp; Ramosaj B.,2021 p.50-p51)</w:t>
          </w:r>
          <w:r w:rsidR="00F50086" w:rsidRPr="001B7EB1">
            <w:rPr>
              <w:rFonts w:ascii="Arial" w:hAnsi="Arial" w:cs="Arial"/>
              <w:sz w:val="24"/>
              <w:szCs w:val="24"/>
            </w:rPr>
            <w:t>.</w:t>
          </w:r>
        </w:p>
        <w:p w14:paraId="6712B1AE" w14:textId="53376043" w:rsidR="002B29D3" w:rsidRPr="001B7EB1" w:rsidRDefault="002B29D3" w:rsidP="001B7EB1">
          <w:pPr>
            <w:spacing w:line="360" w:lineRule="auto"/>
            <w:jc w:val="both"/>
            <w:rPr>
              <w:rFonts w:ascii="Arial" w:hAnsi="Arial" w:cs="Arial"/>
              <w:sz w:val="24"/>
              <w:szCs w:val="24"/>
            </w:rPr>
          </w:pPr>
        </w:p>
        <w:p w14:paraId="0E74D471" w14:textId="7D52FC7F" w:rsidR="002B29D3" w:rsidRPr="001B7EB1" w:rsidRDefault="002B29D3" w:rsidP="001B7EB1">
          <w:pPr>
            <w:spacing w:line="360" w:lineRule="auto"/>
            <w:jc w:val="both"/>
            <w:rPr>
              <w:rFonts w:ascii="Arial" w:hAnsi="Arial" w:cs="Arial"/>
              <w:sz w:val="24"/>
              <w:szCs w:val="24"/>
            </w:rPr>
          </w:pPr>
        </w:p>
        <w:p w14:paraId="73AD8952" w14:textId="275AEB5D" w:rsidR="002B29D3" w:rsidRPr="001B7EB1" w:rsidRDefault="002B29D3" w:rsidP="001B7EB1">
          <w:pPr>
            <w:spacing w:line="360" w:lineRule="auto"/>
            <w:jc w:val="both"/>
            <w:rPr>
              <w:rFonts w:ascii="Arial" w:hAnsi="Arial" w:cs="Arial"/>
              <w:sz w:val="24"/>
              <w:szCs w:val="24"/>
            </w:rPr>
          </w:pPr>
        </w:p>
        <w:p w14:paraId="6604295F" w14:textId="30DA28C1" w:rsidR="002B29D3" w:rsidRPr="001B7EB1" w:rsidRDefault="002B29D3" w:rsidP="001B7EB1">
          <w:pPr>
            <w:spacing w:line="360" w:lineRule="auto"/>
            <w:jc w:val="both"/>
            <w:rPr>
              <w:rFonts w:ascii="Arial" w:hAnsi="Arial" w:cs="Arial"/>
              <w:sz w:val="24"/>
              <w:szCs w:val="24"/>
            </w:rPr>
          </w:pPr>
        </w:p>
        <w:p w14:paraId="3C5A4303" w14:textId="5F6DA3D6" w:rsidR="002B29D3" w:rsidRPr="001B7EB1" w:rsidRDefault="002B29D3" w:rsidP="001B7EB1">
          <w:pPr>
            <w:spacing w:line="360" w:lineRule="auto"/>
            <w:jc w:val="both"/>
            <w:rPr>
              <w:rFonts w:ascii="Arial" w:hAnsi="Arial" w:cs="Arial"/>
              <w:sz w:val="24"/>
              <w:szCs w:val="24"/>
            </w:rPr>
          </w:pPr>
        </w:p>
        <w:p w14:paraId="0C332AFA" w14:textId="74636738" w:rsidR="002B29D3" w:rsidRPr="001B7EB1" w:rsidRDefault="002B29D3" w:rsidP="001B7EB1">
          <w:pPr>
            <w:spacing w:line="360" w:lineRule="auto"/>
            <w:jc w:val="both"/>
            <w:rPr>
              <w:rFonts w:ascii="Arial" w:hAnsi="Arial" w:cs="Arial"/>
              <w:sz w:val="24"/>
              <w:szCs w:val="24"/>
            </w:rPr>
          </w:pPr>
        </w:p>
        <w:p w14:paraId="530738E0" w14:textId="17F1B883" w:rsidR="004A11F6" w:rsidRPr="001B7EB1" w:rsidRDefault="004D519C" w:rsidP="001B7EB1">
          <w:pPr>
            <w:pStyle w:val="Heading1"/>
            <w:spacing w:line="360" w:lineRule="auto"/>
            <w:jc w:val="both"/>
            <w:rPr>
              <w:rFonts w:ascii="Arial" w:hAnsi="Arial" w:cs="Arial"/>
              <w:sz w:val="24"/>
              <w:szCs w:val="24"/>
            </w:rPr>
          </w:pPr>
          <w:bookmarkStart w:id="19" w:name="_Toc104979463"/>
          <w:r w:rsidRPr="001B7EB1">
            <w:rPr>
              <w:rFonts w:ascii="Arial" w:hAnsi="Arial" w:cs="Arial"/>
              <w:sz w:val="24"/>
              <w:szCs w:val="24"/>
            </w:rPr>
            <w:lastRenderedPageBreak/>
            <w:t>Financial Analysis Trends</w:t>
          </w:r>
          <w:bookmarkEnd w:id="19"/>
        </w:p>
        <w:p w14:paraId="5FD68202" w14:textId="1C349F3E" w:rsidR="00AF112D" w:rsidRPr="001B7EB1" w:rsidRDefault="00D46CF5" w:rsidP="001B7EB1">
          <w:pPr>
            <w:spacing w:line="360" w:lineRule="auto"/>
            <w:jc w:val="both"/>
            <w:rPr>
              <w:rFonts w:ascii="Arial" w:hAnsi="Arial" w:cs="Arial"/>
              <w:sz w:val="24"/>
              <w:szCs w:val="24"/>
            </w:rPr>
          </w:pPr>
          <w:bookmarkStart w:id="20" w:name="_Hlk104803131"/>
          <w:r w:rsidRPr="001B7EB1">
            <w:rPr>
              <w:rFonts w:ascii="Arial" w:hAnsi="Arial" w:cs="Arial"/>
              <w:sz w:val="24"/>
              <w:szCs w:val="24"/>
            </w:rPr>
            <w:t>The financial trend analysis is one of the most important and valuable role of strategic leader guides in business which makes decision financial planning and analysis with right metrics.</w:t>
          </w:r>
          <w:r w:rsidR="00A85521" w:rsidRPr="001B7EB1">
            <w:rPr>
              <w:rFonts w:ascii="Arial" w:hAnsi="Arial" w:cs="Arial"/>
              <w:sz w:val="24"/>
              <w:szCs w:val="24"/>
            </w:rPr>
            <w:t xml:space="preserve"> Throughout the hotel, the financial data have to analyse which need to improve by performance and recommendation forward. This trend analysis informs a collection of data with multiple periods</w:t>
          </w:r>
          <w:r w:rsidR="005B20DE" w:rsidRPr="001B7EB1">
            <w:rPr>
              <w:rFonts w:ascii="Arial" w:hAnsi="Arial" w:cs="Arial"/>
              <w:sz w:val="24"/>
              <w:szCs w:val="24"/>
            </w:rPr>
            <w:t xml:space="preserve">. In general, the data can help which can show a specific period </w:t>
          </w:r>
          <w:r w:rsidR="00146513" w:rsidRPr="001B7EB1">
            <w:rPr>
              <w:rFonts w:ascii="Arial" w:hAnsi="Arial" w:cs="Arial"/>
              <w:sz w:val="24"/>
              <w:szCs w:val="24"/>
            </w:rPr>
            <w:t>in different patterns and different project in future. As the trend analysis will show how to predict in future and what has happened in the past</w:t>
          </w:r>
          <w:r w:rsidR="008B29CB" w:rsidRPr="001B7EB1">
            <w:rPr>
              <w:rFonts w:ascii="Arial" w:hAnsi="Arial" w:cs="Arial"/>
              <w:sz w:val="24"/>
              <w:szCs w:val="24"/>
            </w:rPr>
            <w:t xml:space="preserve"> </w:t>
          </w:r>
          <w:bookmarkEnd w:id="20"/>
          <w:r w:rsidR="008B29CB" w:rsidRPr="001B7EB1">
            <w:rPr>
              <w:rFonts w:ascii="Arial" w:hAnsi="Arial" w:cs="Arial"/>
              <w:sz w:val="24"/>
              <w:szCs w:val="24"/>
            </w:rPr>
            <w:t>(Grant, 2022)</w:t>
          </w:r>
          <w:r w:rsidR="00146513" w:rsidRPr="001B7EB1">
            <w:rPr>
              <w:rFonts w:ascii="Arial" w:hAnsi="Arial" w:cs="Arial"/>
              <w:sz w:val="24"/>
              <w:szCs w:val="24"/>
            </w:rPr>
            <w:t>.</w:t>
          </w:r>
        </w:p>
        <w:p w14:paraId="571DD5CC" w14:textId="3A0F610B" w:rsidR="009C1CE2" w:rsidRPr="001B7EB1" w:rsidRDefault="00434B4F" w:rsidP="001B7EB1">
          <w:pPr>
            <w:spacing w:line="360" w:lineRule="auto"/>
            <w:jc w:val="both"/>
            <w:rPr>
              <w:rFonts w:ascii="Arial" w:hAnsi="Arial" w:cs="Arial"/>
              <w:b/>
              <w:bCs/>
              <w:sz w:val="24"/>
              <w:szCs w:val="24"/>
              <w:u w:val="single"/>
            </w:rPr>
          </w:pPr>
          <w:r w:rsidRPr="001B7EB1">
            <w:rPr>
              <w:rFonts w:ascii="Arial" w:hAnsi="Arial" w:cs="Arial"/>
              <w:b/>
              <w:bCs/>
              <w:sz w:val="24"/>
              <w:szCs w:val="24"/>
              <w:u w:val="single"/>
            </w:rPr>
            <w:t xml:space="preserve">The limitation of ratio analysis </w:t>
          </w:r>
        </w:p>
        <w:p w14:paraId="3109068D" w14:textId="1253227C" w:rsidR="008B29CB" w:rsidRPr="001B7EB1" w:rsidRDefault="00065E10" w:rsidP="001B7EB1">
          <w:pPr>
            <w:spacing w:line="360" w:lineRule="auto"/>
            <w:jc w:val="both"/>
            <w:rPr>
              <w:rFonts w:ascii="Arial" w:hAnsi="Arial" w:cs="Arial"/>
              <w:sz w:val="24"/>
              <w:szCs w:val="24"/>
            </w:rPr>
          </w:pPr>
          <w:r w:rsidRPr="001B7EB1">
            <w:rPr>
              <w:rFonts w:ascii="Arial" w:hAnsi="Arial" w:cs="Arial"/>
              <w:sz w:val="24"/>
              <w:szCs w:val="24"/>
            </w:rPr>
            <w:t xml:space="preserve">The limitation of ratio </w:t>
          </w:r>
          <w:r w:rsidR="00BB701C" w:rsidRPr="001B7EB1">
            <w:rPr>
              <w:rFonts w:ascii="Arial" w:hAnsi="Arial" w:cs="Arial"/>
              <w:sz w:val="24"/>
              <w:szCs w:val="24"/>
            </w:rPr>
            <w:t xml:space="preserve">is one of the applicable figures of a company that bring financial statement which can help to build up the </w:t>
          </w:r>
          <w:r w:rsidR="00567CEA" w:rsidRPr="001B7EB1">
            <w:rPr>
              <w:rFonts w:ascii="Arial" w:hAnsi="Arial" w:cs="Arial"/>
              <w:sz w:val="24"/>
              <w:szCs w:val="24"/>
            </w:rPr>
            <w:t>image</w:t>
          </w:r>
          <w:r w:rsidR="00BB701C" w:rsidRPr="001B7EB1">
            <w:rPr>
              <w:rFonts w:ascii="Arial" w:hAnsi="Arial" w:cs="Arial"/>
              <w:sz w:val="24"/>
              <w:szCs w:val="24"/>
            </w:rPr>
            <w:t xml:space="preserve"> and how the company </w:t>
          </w:r>
          <w:r w:rsidR="00567CEA" w:rsidRPr="001B7EB1">
            <w:rPr>
              <w:rFonts w:ascii="Arial" w:hAnsi="Arial" w:cs="Arial"/>
              <w:sz w:val="24"/>
              <w:szCs w:val="24"/>
            </w:rPr>
            <w:t>should work with trad</w:t>
          </w:r>
          <w:r w:rsidR="00516838" w:rsidRPr="001B7EB1">
            <w:rPr>
              <w:rFonts w:ascii="Arial" w:hAnsi="Arial" w:cs="Arial"/>
              <w:sz w:val="24"/>
              <w:szCs w:val="24"/>
            </w:rPr>
            <w:t>e</w:t>
          </w:r>
          <w:r w:rsidR="00567CEA" w:rsidRPr="001B7EB1">
            <w:rPr>
              <w:rFonts w:ascii="Arial" w:hAnsi="Arial" w:cs="Arial"/>
              <w:sz w:val="24"/>
              <w:szCs w:val="24"/>
            </w:rPr>
            <w:t xml:space="preserve">s and </w:t>
          </w:r>
          <w:r w:rsidR="00516838" w:rsidRPr="001B7EB1">
            <w:rPr>
              <w:rFonts w:ascii="Arial" w:hAnsi="Arial" w:cs="Arial"/>
              <w:sz w:val="24"/>
              <w:szCs w:val="24"/>
            </w:rPr>
            <w:t>getting opportunity to invest</w:t>
          </w:r>
          <w:r w:rsidR="00844C5B" w:rsidRPr="001B7EB1">
            <w:rPr>
              <w:rFonts w:ascii="Arial" w:hAnsi="Arial" w:cs="Arial"/>
              <w:sz w:val="24"/>
              <w:szCs w:val="24"/>
            </w:rPr>
            <w:t xml:space="preserve"> (Tradimo,</w:t>
          </w:r>
          <w:r w:rsidR="00EC6A18">
            <w:rPr>
              <w:rFonts w:ascii="Arial" w:hAnsi="Arial" w:cs="Arial"/>
              <w:sz w:val="24"/>
              <w:szCs w:val="24"/>
            </w:rPr>
            <w:t xml:space="preserve"> </w:t>
          </w:r>
          <w:r w:rsidR="00844C5B" w:rsidRPr="001B7EB1">
            <w:rPr>
              <w:rFonts w:ascii="Arial" w:hAnsi="Arial" w:cs="Arial"/>
              <w:sz w:val="24"/>
              <w:szCs w:val="24"/>
            </w:rPr>
            <w:t>2022)</w:t>
          </w:r>
          <w:r w:rsidR="00516838" w:rsidRPr="001B7EB1">
            <w:rPr>
              <w:rFonts w:ascii="Arial" w:hAnsi="Arial" w:cs="Arial"/>
              <w:sz w:val="24"/>
              <w:szCs w:val="24"/>
            </w:rPr>
            <w:t>.</w:t>
          </w:r>
        </w:p>
        <w:p w14:paraId="09CFF2F3" w14:textId="3F664807" w:rsidR="008B29CB" w:rsidRPr="001B7EB1" w:rsidRDefault="00B915E1" w:rsidP="001B7EB1">
          <w:pPr>
            <w:spacing w:line="360" w:lineRule="auto"/>
            <w:jc w:val="both"/>
            <w:rPr>
              <w:rFonts w:ascii="Arial" w:hAnsi="Arial" w:cs="Arial"/>
              <w:sz w:val="24"/>
              <w:szCs w:val="24"/>
            </w:rPr>
          </w:pPr>
          <w:r w:rsidRPr="001B7EB1">
            <w:rPr>
              <w:rFonts w:ascii="Arial" w:hAnsi="Arial" w:cs="Arial"/>
              <w:sz w:val="24"/>
              <w:szCs w:val="24"/>
            </w:rPr>
            <w:t xml:space="preserve">There are some policies which bring different </w:t>
          </w:r>
          <w:r w:rsidR="00FC56A7" w:rsidRPr="001B7EB1">
            <w:rPr>
              <w:rFonts w:ascii="Arial" w:hAnsi="Arial" w:cs="Arial"/>
              <w:sz w:val="24"/>
              <w:szCs w:val="24"/>
            </w:rPr>
            <w:t xml:space="preserve">method of </w:t>
          </w:r>
          <w:r w:rsidR="00A91491" w:rsidRPr="001B7EB1">
            <w:rPr>
              <w:rFonts w:ascii="Arial" w:hAnsi="Arial" w:cs="Arial"/>
              <w:sz w:val="24"/>
              <w:szCs w:val="24"/>
            </w:rPr>
            <w:t xml:space="preserve">analysing such as right </w:t>
          </w:r>
          <w:r w:rsidR="003556A2" w:rsidRPr="001B7EB1">
            <w:rPr>
              <w:rFonts w:ascii="Arial" w:hAnsi="Arial" w:cs="Arial"/>
              <w:sz w:val="24"/>
              <w:szCs w:val="24"/>
            </w:rPr>
            <w:t xml:space="preserve">account, right information to solve the problems, right </w:t>
          </w:r>
          <w:r w:rsidR="005E1B84" w:rsidRPr="001B7EB1">
            <w:rPr>
              <w:rFonts w:ascii="Arial" w:hAnsi="Arial" w:cs="Arial"/>
              <w:sz w:val="24"/>
              <w:szCs w:val="24"/>
            </w:rPr>
            <w:t xml:space="preserve">performance method and different ways of challenges with </w:t>
          </w:r>
          <w:r w:rsidR="00340F6B" w:rsidRPr="001B7EB1">
            <w:rPr>
              <w:rFonts w:ascii="Arial" w:hAnsi="Arial" w:cs="Arial"/>
              <w:sz w:val="24"/>
              <w:szCs w:val="24"/>
            </w:rPr>
            <w:t>strategies (MBA knowledge Base, 2021).</w:t>
          </w:r>
        </w:p>
        <w:p w14:paraId="0F2FBDED" w14:textId="05B1EF59" w:rsidR="008B29CB" w:rsidRPr="001B7EB1" w:rsidRDefault="00040D1E" w:rsidP="001B7EB1">
          <w:pPr>
            <w:spacing w:line="360" w:lineRule="auto"/>
            <w:jc w:val="both"/>
            <w:rPr>
              <w:rFonts w:ascii="Arial" w:hAnsi="Arial" w:cs="Arial"/>
              <w:sz w:val="24"/>
              <w:szCs w:val="24"/>
            </w:rPr>
          </w:pPr>
          <w:r w:rsidRPr="001B7EB1">
            <w:rPr>
              <w:rFonts w:ascii="Arial" w:hAnsi="Arial" w:cs="Arial"/>
              <w:sz w:val="24"/>
              <w:szCs w:val="24"/>
            </w:rPr>
            <w:t>However, the hotel business need</w:t>
          </w:r>
          <w:r w:rsidR="005C068A" w:rsidRPr="001B7EB1">
            <w:rPr>
              <w:rFonts w:ascii="Arial" w:hAnsi="Arial" w:cs="Arial"/>
              <w:sz w:val="24"/>
              <w:szCs w:val="24"/>
            </w:rPr>
            <w:t>s</w:t>
          </w:r>
          <w:r w:rsidRPr="001B7EB1">
            <w:rPr>
              <w:rFonts w:ascii="Arial" w:hAnsi="Arial" w:cs="Arial"/>
              <w:sz w:val="24"/>
              <w:szCs w:val="24"/>
            </w:rPr>
            <w:t xml:space="preserve"> to have attention in every </w:t>
          </w:r>
          <w:r w:rsidR="005C068A" w:rsidRPr="001B7EB1">
            <w:rPr>
              <w:rFonts w:ascii="Arial" w:hAnsi="Arial" w:cs="Arial"/>
              <w:sz w:val="24"/>
              <w:szCs w:val="24"/>
            </w:rPr>
            <w:t>way</w:t>
          </w:r>
          <w:r w:rsidRPr="001B7EB1">
            <w:rPr>
              <w:rFonts w:ascii="Arial" w:hAnsi="Arial" w:cs="Arial"/>
              <w:sz w:val="24"/>
              <w:szCs w:val="24"/>
            </w:rPr>
            <w:t xml:space="preserve"> to a step such as </w:t>
          </w:r>
          <w:r w:rsidR="005C068A" w:rsidRPr="001B7EB1">
            <w:rPr>
              <w:rFonts w:ascii="Arial" w:hAnsi="Arial" w:cs="Arial"/>
              <w:sz w:val="24"/>
              <w:szCs w:val="24"/>
            </w:rPr>
            <w:t xml:space="preserve">what </w:t>
          </w:r>
          <w:r w:rsidR="0011468F" w:rsidRPr="001B7EB1">
            <w:rPr>
              <w:rFonts w:ascii="Arial" w:hAnsi="Arial" w:cs="Arial"/>
              <w:sz w:val="24"/>
              <w:szCs w:val="24"/>
            </w:rPr>
            <w:t xml:space="preserve">will happened in future, price </w:t>
          </w:r>
          <w:r w:rsidR="00221BFB" w:rsidRPr="001B7EB1">
            <w:rPr>
              <w:rFonts w:ascii="Arial" w:hAnsi="Arial" w:cs="Arial"/>
              <w:sz w:val="24"/>
              <w:szCs w:val="24"/>
            </w:rPr>
            <w:t xml:space="preserve">level </w:t>
          </w:r>
          <w:r w:rsidR="0011468F" w:rsidRPr="001B7EB1">
            <w:rPr>
              <w:rFonts w:ascii="Arial" w:hAnsi="Arial" w:cs="Arial"/>
              <w:sz w:val="24"/>
              <w:szCs w:val="24"/>
            </w:rPr>
            <w:t>change</w:t>
          </w:r>
          <w:r w:rsidR="00221BFB" w:rsidRPr="001B7EB1">
            <w:rPr>
              <w:rFonts w:ascii="Arial" w:hAnsi="Arial" w:cs="Arial"/>
              <w:sz w:val="24"/>
              <w:szCs w:val="24"/>
            </w:rPr>
            <w:t>s</w:t>
          </w:r>
          <w:r w:rsidR="0011468F" w:rsidRPr="001B7EB1">
            <w:rPr>
              <w:rFonts w:ascii="Arial" w:hAnsi="Arial" w:cs="Arial"/>
              <w:sz w:val="24"/>
              <w:szCs w:val="24"/>
            </w:rPr>
            <w:t>,</w:t>
          </w:r>
          <w:r w:rsidR="00E8381D" w:rsidRPr="001B7EB1">
            <w:rPr>
              <w:rFonts w:ascii="Arial" w:hAnsi="Arial" w:cs="Arial"/>
              <w:sz w:val="24"/>
              <w:szCs w:val="24"/>
            </w:rPr>
            <w:t xml:space="preserve"> different way of</w:t>
          </w:r>
          <w:r w:rsidR="007D3951" w:rsidRPr="001B7EB1">
            <w:rPr>
              <w:rFonts w:ascii="Arial" w:hAnsi="Arial" w:cs="Arial"/>
              <w:sz w:val="24"/>
              <w:szCs w:val="24"/>
            </w:rPr>
            <w:t xml:space="preserve"> </w:t>
          </w:r>
          <w:r w:rsidR="00E8381D" w:rsidRPr="001B7EB1">
            <w:rPr>
              <w:rFonts w:ascii="Arial" w:hAnsi="Arial" w:cs="Arial"/>
              <w:sz w:val="24"/>
              <w:szCs w:val="24"/>
            </w:rPr>
            <w:t>term</w:t>
          </w:r>
          <w:r w:rsidR="007D3951" w:rsidRPr="001B7EB1">
            <w:rPr>
              <w:rFonts w:ascii="Arial" w:hAnsi="Arial" w:cs="Arial"/>
              <w:sz w:val="24"/>
              <w:szCs w:val="24"/>
            </w:rPr>
            <w:t>s and many more (Singh, 2022).</w:t>
          </w:r>
        </w:p>
        <w:p w14:paraId="51A17B67" w14:textId="71F6A522" w:rsidR="008B29CB" w:rsidRPr="001B7EB1" w:rsidRDefault="00914C95" w:rsidP="001B7EB1">
          <w:pPr>
            <w:spacing w:line="360" w:lineRule="auto"/>
            <w:jc w:val="both"/>
            <w:rPr>
              <w:rFonts w:ascii="Arial" w:hAnsi="Arial" w:cs="Arial"/>
              <w:sz w:val="24"/>
              <w:szCs w:val="24"/>
            </w:rPr>
          </w:pPr>
          <w:r w:rsidRPr="001B7EB1">
            <w:rPr>
              <w:rFonts w:ascii="Arial" w:hAnsi="Arial" w:cs="Arial"/>
              <w:sz w:val="24"/>
              <w:szCs w:val="24"/>
            </w:rPr>
            <w:t xml:space="preserve">In the pandemic time, </w:t>
          </w:r>
          <w:r w:rsidR="00D72869" w:rsidRPr="001B7EB1">
            <w:rPr>
              <w:rFonts w:ascii="Arial" w:hAnsi="Arial" w:cs="Arial"/>
              <w:sz w:val="24"/>
              <w:szCs w:val="24"/>
            </w:rPr>
            <w:t xml:space="preserve">the hotel had to face large change of a problem with financial performance which has show </w:t>
          </w:r>
          <w:r w:rsidR="00634495" w:rsidRPr="001B7EB1">
            <w:rPr>
              <w:rFonts w:ascii="Arial" w:hAnsi="Arial" w:cs="Arial"/>
              <w:sz w:val="24"/>
              <w:szCs w:val="24"/>
            </w:rPr>
            <w:t xml:space="preserve">the results of profitability were weaker in the whole hotel </w:t>
          </w:r>
          <w:r w:rsidR="002171F9" w:rsidRPr="001B7EB1">
            <w:rPr>
              <w:rFonts w:ascii="Arial" w:hAnsi="Arial" w:cs="Arial"/>
              <w:sz w:val="24"/>
              <w:szCs w:val="24"/>
            </w:rPr>
            <w:t xml:space="preserve">industry </w:t>
          </w:r>
          <w:r w:rsidR="00634495" w:rsidRPr="001B7EB1">
            <w:rPr>
              <w:rFonts w:ascii="Arial" w:hAnsi="Arial" w:cs="Arial"/>
              <w:sz w:val="24"/>
              <w:szCs w:val="24"/>
            </w:rPr>
            <w:t>that had brought risks.</w:t>
          </w:r>
          <w:r w:rsidR="00895B99" w:rsidRPr="001B7EB1">
            <w:rPr>
              <w:rFonts w:ascii="Arial" w:hAnsi="Arial" w:cs="Arial"/>
              <w:sz w:val="24"/>
              <w:szCs w:val="24"/>
            </w:rPr>
            <w:t xml:space="preserve"> Throughout the period, the major role is to manage the performance, decision to progress during this situation. However, the financial ratio </w:t>
          </w:r>
          <w:r w:rsidR="0003150A" w:rsidRPr="001B7EB1">
            <w:rPr>
              <w:rFonts w:ascii="Arial" w:hAnsi="Arial" w:cs="Arial"/>
              <w:sz w:val="24"/>
              <w:szCs w:val="24"/>
            </w:rPr>
            <w:t>will help to understand and to exam the different change in the hotel. it will show the whole level of financial position into current period</w:t>
          </w:r>
          <w:r w:rsidR="00622303" w:rsidRPr="001B7EB1">
            <w:rPr>
              <w:rFonts w:ascii="Arial" w:hAnsi="Arial" w:cs="Arial"/>
              <w:sz w:val="24"/>
              <w:szCs w:val="24"/>
            </w:rPr>
            <w:t>. In addition, the hotel industry will recovery slowly which comparison with previous and present situation by financial condition</w:t>
          </w:r>
          <w:r w:rsidR="00953F5F" w:rsidRPr="001B7EB1">
            <w:rPr>
              <w:rFonts w:ascii="Arial" w:hAnsi="Arial" w:cs="Arial"/>
              <w:sz w:val="24"/>
              <w:szCs w:val="24"/>
            </w:rPr>
            <w:t xml:space="preserve"> (Wei, 2022)</w:t>
          </w:r>
          <w:r w:rsidR="00622303" w:rsidRPr="001B7EB1">
            <w:rPr>
              <w:rFonts w:ascii="Arial" w:hAnsi="Arial" w:cs="Arial"/>
              <w:sz w:val="24"/>
              <w:szCs w:val="24"/>
            </w:rPr>
            <w:t>.</w:t>
          </w:r>
        </w:p>
        <w:p w14:paraId="2ECA00BE" w14:textId="03A96D3D" w:rsidR="005E3DB3" w:rsidRPr="001B7EB1" w:rsidRDefault="005E3DB3" w:rsidP="001B7EB1">
          <w:pPr>
            <w:spacing w:line="360" w:lineRule="auto"/>
            <w:jc w:val="both"/>
            <w:rPr>
              <w:rFonts w:ascii="Arial" w:hAnsi="Arial" w:cs="Arial"/>
              <w:sz w:val="24"/>
              <w:szCs w:val="24"/>
            </w:rPr>
          </w:pPr>
        </w:p>
        <w:p w14:paraId="15D06D0B" w14:textId="77F3F517" w:rsidR="00EC7400" w:rsidRPr="001B7EB1" w:rsidRDefault="00EC7400" w:rsidP="001B7EB1">
          <w:pPr>
            <w:spacing w:line="360" w:lineRule="auto"/>
            <w:jc w:val="both"/>
            <w:rPr>
              <w:rFonts w:ascii="Arial" w:hAnsi="Arial" w:cs="Arial"/>
              <w:sz w:val="24"/>
              <w:szCs w:val="24"/>
            </w:rPr>
          </w:pPr>
        </w:p>
        <w:p w14:paraId="650E791A" w14:textId="77777777" w:rsidR="00EC7400" w:rsidRPr="001B7EB1" w:rsidRDefault="00EC7400" w:rsidP="001B7EB1">
          <w:pPr>
            <w:spacing w:line="360" w:lineRule="auto"/>
            <w:jc w:val="both"/>
            <w:rPr>
              <w:rFonts w:ascii="Arial" w:hAnsi="Arial" w:cs="Arial"/>
              <w:sz w:val="24"/>
              <w:szCs w:val="24"/>
            </w:rPr>
          </w:pPr>
        </w:p>
        <w:p w14:paraId="3B761FE2" w14:textId="6A450D7C" w:rsidR="00AA2A91" w:rsidRPr="001B7EB1" w:rsidRDefault="00AA2A91" w:rsidP="001B7EB1">
          <w:pPr>
            <w:pStyle w:val="Heading1"/>
            <w:spacing w:line="360" w:lineRule="auto"/>
            <w:jc w:val="both"/>
            <w:rPr>
              <w:rFonts w:ascii="Arial" w:hAnsi="Arial" w:cs="Arial"/>
              <w:sz w:val="24"/>
              <w:szCs w:val="24"/>
            </w:rPr>
          </w:pPr>
          <w:bookmarkStart w:id="21" w:name="_Toc104979464"/>
          <w:r w:rsidRPr="001B7EB1">
            <w:rPr>
              <w:rFonts w:ascii="Arial" w:hAnsi="Arial" w:cs="Arial"/>
              <w:sz w:val="24"/>
              <w:szCs w:val="24"/>
            </w:rPr>
            <w:lastRenderedPageBreak/>
            <w:t>Conclusion</w:t>
          </w:r>
          <w:bookmarkEnd w:id="21"/>
          <w:r w:rsidR="00D854A5" w:rsidRPr="001B7EB1">
            <w:rPr>
              <w:rFonts w:ascii="Arial" w:hAnsi="Arial" w:cs="Arial"/>
              <w:sz w:val="24"/>
              <w:szCs w:val="24"/>
            </w:rPr>
            <w:t xml:space="preserve"> </w:t>
          </w:r>
        </w:p>
        <w:p w14:paraId="3DB1E6EF" w14:textId="77777777" w:rsidR="00AA2A91" w:rsidRPr="001B7EB1" w:rsidRDefault="00AA2A91" w:rsidP="001B7EB1">
          <w:pPr>
            <w:spacing w:line="360" w:lineRule="auto"/>
            <w:jc w:val="both"/>
            <w:rPr>
              <w:rFonts w:ascii="Arial" w:hAnsi="Arial" w:cs="Arial"/>
              <w:sz w:val="24"/>
              <w:szCs w:val="24"/>
            </w:rPr>
          </w:pPr>
        </w:p>
        <w:p w14:paraId="5D907155" w14:textId="77777777" w:rsidR="00DD6C50" w:rsidRPr="001B7EB1" w:rsidRDefault="00DD6C50" w:rsidP="001B7EB1">
          <w:pPr>
            <w:spacing w:line="360" w:lineRule="auto"/>
            <w:jc w:val="both"/>
            <w:rPr>
              <w:rFonts w:ascii="Arial" w:hAnsi="Arial" w:cs="Arial"/>
              <w:sz w:val="24"/>
              <w:szCs w:val="24"/>
            </w:rPr>
          </w:pPr>
          <w:r w:rsidRPr="001B7EB1">
            <w:rPr>
              <w:rFonts w:ascii="Arial" w:hAnsi="Arial" w:cs="Arial"/>
              <w:sz w:val="24"/>
              <w:szCs w:val="24"/>
            </w:rPr>
            <w:t>Throughout all the conclusion, the financial statement of Hilton worldwide holding Inc has calculated between the two years 2019 and 2020.</w:t>
          </w:r>
        </w:p>
        <w:p w14:paraId="0958B1CF" w14:textId="77777777" w:rsidR="00DD6C50" w:rsidRPr="001B7EB1" w:rsidRDefault="00DD6C50" w:rsidP="001B7EB1">
          <w:pPr>
            <w:spacing w:line="360" w:lineRule="auto"/>
            <w:jc w:val="both"/>
            <w:rPr>
              <w:rFonts w:ascii="Arial" w:hAnsi="Arial" w:cs="Arial"/>
              <w:sz w:val="24"/>
              <w:szCs w:val="24"/>
            </w:rPr>
          </w:pPr>
          <w:r w:rsidRPr="001B7EB1">
            <w:rPr>
              <w:rFonts w:ascii="Arial" w:hAnsi="Arial" w:cs="Arial"/>
              <w:sz w:val="24"/>
              <w:szCs w:val="24"/>
            </w:rPr>
            <w:t>However, this report is based on horizontal analysis which explain about the financial statements. As in 2019 and 2020 has shown different information about all different details such as liquidity ratio, profitability ratio and solvency ratio. Although, the Hilton hotel present the understand about each part of horizontal which analysis with income statement and balance sheets.</w:t>
          </w:r>
        </w:p>
        <w:p w14:paraId="2AAA0334" w14:textId="77777777" w:rsidR="00DD6C50" w:rsidRPr="001B7EB1" w:rsidRDefault="00DD6C50" w:rsidP="001B7EB1">
          <w:pPr>
            <w:spacing w:line="360" w:lineRule="auto"/>
            <w:jc w:val="both"/>
            <w:rPr>
              <w:rFonts w:ascii="Arial" w:hAnsi="Arial" w:cs="Arial"/>
              <w:sz w:val="24"/>
              <w:szCs w:val="24"/>
            </w:rPr>
          </w:pPr>
          <w:r w:rsidRPr="001B7EB1">
            <w:rPr>
              <w:rFonts w:ascii="Arial" w:hAnsi="Arial" w:cs="Arial"/>
              <w:sz w:val="24"/>
              <w:szCs w:val="24"/>
            </w:rPr>
            <w:t>In general, the liquidity ratio shows that a bit better in 2019 than 2020. As it was during the time of pandemic. Even, profitability ratio present lower score in 2020 but for the part pay-out ratio it went down very hard in 2019.</w:t>
          </w:r>
        </w:p>
        <w:p w14:paraId="5749B3C9" w14:textId="77777777" w:rsidR="00DD6C50" w:rsidRPr="001B7EB1" w:rsidRDefault="00DD6C50" w:rsidP="001B7EB1">
          <w:pPr>
            <w:spacing w:line="360" w:lineRule="auto"/>
            <w:jc w:val="both"/>
            <w:rPr>
              <w:rFonts w:ascii="Arial" w:hAnsi="Arial" w:cs="Arial"/>
              <w:sz w:val="24"/>
              <w:szCs w:val="24"/>
            </w:rPr>
          </w:pPr>
          <w:r w:rsidRPr="001B7EB1">
            <w:rPr>
              <w:rFonts w:ascii="Arial" w:hAnsi="Arial" w:cs="Arial"/>
              <w:sz w:val="24"/>
              <w:szCs w:val="24"/>
            </w:rPr>
            <w:t xml:space="preserve">Finally, the solvency ratio also went down during the time 2020 because the interest not cover with the taxes. </w:t>
          </w:r>
        </w:p>
        <w:p w14:paraId="41831450" w14:textId="77777777" w:rsidR="00DD6C50" w:rsidRPr="001B7EB1" w:rsidRDefault="00DD6C50" w:rsidP="001B7EB1">
          <w:pPr>
            <w:spacing w:line="360" w:lineRule="auto"/>
            <w:jc w:val="both"/>
            <w:rPr>
              <w:rFonts w:ascii="Arial" w:hAnsi="Arial" w:cs="Arial"/>
              <w:sz w:val="24"/>
              <w:szCs w:val="24"/>
            </w:rPr>
          </w:pPr>
          <w:r w:rsidRPr="001B7EB1">
            <w:rPr>
              <w:rFonts w:ascii="Arial" w:hAnsi="Arial" w:cs="Arial"/>
              <w:sz w:val="24"/>
              <w:szCs w:val="24"/>
            </w:rPr>
            <w:t>Overall, the business went down that need to be cover fast as soon as possible. So, the Hilton hotel can raise again with boom to the top.</w:t>
          </w:r>
        </w:p>
        <w:p w14:paraId="6CF543C0" w14:textId="6167C148" w:rsidR="00AA2A91" w:rsidRPr="001B7EB1" w:rsidRDefault="00AA2A91" w:rsidP="001B7EB1">
          <w:pPr>
            <w:spacing w:line="360" w:lineRule="auto"/>
            <w:jc w:val="both"/>
            <w:rPr>
              <w:rFonts w:ascii="Arial" w:hAnsi="Arial" w:cs="Arial"/>
              <w:sz w:val="24"/>
              <w:szCs w:val="24"/>
            </w:rPr>
          </w:pPr>
        </w:p>
        <w:p w14:paraId="1835104B" w14:textId="7961BC27" w:rsidR="00AA2A91" w:rsidRPr="001B7EB1" w:rsidRDefault="00AA2A91" w:rsidP="001B7EB1">
          <w:pPr>
            <w:spacing w:line="360" w:lineRule="auto"/>
            <w:jc w:val="both"/>
            <w:rPr>
              <w:rFonts w:ascii="Arial" w:hAnsi="Arial" w:cs="Arial"/>
              <w:sz w:val="24"/>
              <w:szCs w:val="24"/>
            </w:rPr>
          </w:pPr>
        </w:p>
        <w:p w14:paraId="357C1BE8" w14:textId="754750F2" w:rsidR="00EC7400" w:rsidRPr="001B7EB1" w:rsidRDefault="00EC7400" w:rsidP="001B7EB1">
          <w:pPr>
            <w:spacing w:line="360" w:lineRule="auto"/>
            <w:jc w:val="both"/>
            <w:rPr>
              <w:rFonts w:ascii="Arial" w:hAnsi="Arial" w:cs="Arial"/>
              <w:sz w:val="24"/>
              <w:szCs w:val="24"/>
            </w:rPr>
          </w:pPr>
        </w:p>
        <w:p w14:paraId="4BF9408F" w14:textId="342E967A" w:rsidR="00EC7400" w:rsidRPr="001B7EB1" w:rsidRDefault="00EC7400" w:rsidP="001B7EB1">
          <w:pPr>
            <w:spacing w:line="360" w:lineRule="auto"/>
            <w:jc w:val="both"/>
            <w:rPr>
              <w:rFonts w:ascii="Arial" w:hAnsi="Arial" w:cs="Arial"/>
              <w:sz w:val="24"/>
              <w:szCs w:val="24"/>
            </w:rPr>
          </w:pPr>
        </w:p>
        <w:p w14:paraId="7A4F88B4" w14:textId="583C5F0B" w:rsidR="00EC7400" w:rsidRPr="001B7EB1" w:rsidRDefault="00EC7400" w:rsidP="001B7EB1">
          <w:pPr>
            <w:spacing w:line="360" w:lineRule="auto"/>
            <w:jc w:val="both"/>
            <w:rPr>
              <w:rFonts w:ascii="Arial" w:hAnsi="Arial" w:cs="Arial"/>
              <w:sz w:val="24"/>
              <w:szCs w:val="24"/>
            </w:rPr>
          </w:pPr>
        </w:p>
        <w:p w14:paraId="1F171A5D" w14:textId="6373993B" w:rsidR="00EC7400" w:rsidRPr="001B7EB1" w:rsidRDefault="00EC7400" w:rsidP="001B7EB1">
          <w:pPr>
            <w:spacing w:line="360" w:lineRule="auto"/>
            <w:jc w:val="both"/>
            <w:rPr>
              <w:rFonts w:ascii="Arial" w:hAnsi="Arial" w:cs="Arial"/>
              <w:sz w:val="24"/>
              <w:szCs w:val="24"/>
            </w:rPr>
          </w:pPr>
        </w:p>
        <w:p w14:paraId="64CA5854" w14:textId="2390CBD6" w:rsidR="002B29D3" w:rsidRPr="001B7EB1" w:rsidRDefault="002B29D3" w:rsidP="001B7EB1">
          <w:pPr>
            <w:spacing w:line="360" w:lineRule="auto"/>
            <w:jc w:val="both"/>
            <w:rPr>
              <w:rFonts w:ascii="Arial" w:hAnsi="Arial" w:cs="Arial"/>
              <w:sz w:val="24"/>
              <w:szCs w:val="24"/>
            </w:rPr>
          </w:pPr>
        </w:p>
        <w:p w14:paraId="04E897DA" w14:textId="1045A5D2" w:rsidR="002B29D3" w:rsidRPr="001B7EB1" w:rsidRDefault="002B29D3" w:rsidP="001B7EB1">
          <w:pPr>
            <w:spacing w:line="360" w:lineRule="auto"/>
            <w:jc w:val="both"/>
            <w:rPr>
              <w:rFonts w:ascii="Arial" w:hAnsi="Arial" w:cs="Arial"/>
              <w:sz w:val="24"/>
              <w:szCs w:val="24"/>
            </w:rPr>
          </w:pPr>
        </w:p>
        <w:p w14:paraId="5AF7333E" w14:textId="77777777" w:rsidR="002B29D3" w:rsidRPr="001B7EB1" w:rsidRDefault="002B29D3" w:rsidP="001B7EB1">
          <w:pPr>
            <w:spacing w:line="360" w:lineRule="auto"/>
            <w:jc w:val="both"/>
            <w:rPr>
              <w:rFonts w:ascii="Arial" w:hAnsi="Arial" w:cs="Arial"/>
              <w:sz w:val="24"/>
              <w:szCs w:val="24"/>
            </w:rPr>
          </w:pPr>
        </w:p>
        <w:p w14:paraId="58C49762" w14:textId="77777777" w:rsidR="00AA2A91" w:rsidRPr="001B7EB1" w:rsidRDefault="00AA2A91" w:rsidP="001B7EB1">
          <w:pPr>
            <w:pStyle w:val="Heading1"/>
            <w:spacing w:line="360" w:lineRule="auto"/>
            <w:jc w:val="both"/>
            <w:rPr>
              <w:rFonts w:ascii="Arial" w:hAnsi="Arial" w:cs="Arial"/>
              <w:sz w:val="24"/>
              <w:szCs w:val="24"/>
            </w:rPr>
          </w:pPr>
          <w:bookmarkStart w:id="22" w:name="_Toc104979465"/>
          <w:r w:rsidRPr="001B7EB1">
            <w:rPr>
              <w:rFonts w:ascii="Arial" w:hAnsi="Arial" w:cs="Arial"/>
              <w:sz w:val="24"/>
              <w:szCs w:val="24"/>
            </w:rPr>
            <w:lastRenderedPageBreak/>
            <w:t>Bibliography</w:t>
          </w:r>
          <w:bookmarkEnd w:id="22"/>
        </w:p>
        <w:p w14:paraId="5580E61E" w14:textId="7DB972ED" w:rsidR="005B2355" w:rsidRPr="001B7EB1" w:rsidRDefault="00751F7C" w:rsidP="001B7EB1">
          <w:pPr>
            <w:spacing w:line="360" w:lineRule="auto"/>
            <w:jc w:val="both"/>
            <w:rPr>
              <w:rFonts w:ascii="Arial" w:hAnsi="Arial" w:cs="Arial"/>
              <w:sz w:val="24"/>
              <w:szCs w:val="24"/>
            </w:rPr>
          </w:pPr>
          <w:r w:rsidRPr="001B7EB1">
            <w:rPr>
              <w:rFonts w:ascii="Arial" w:hAnsi="Arial" w:cs="Arial"/>
              <w:sz w:val="24"/>
              <w:szCs w:val="24"/>
            </w:rPr>
            <w:t>Accounting Tool, 2022</w:t>
          </w:r>
          <w:r w:rsidR="001E24DF" w:rsidRPr="001B7EB1">
            <w:rPr>
              <w:rFonts w:ascii="Arial" w:hAnsi="Arial" w:cs="Arial"/>
              <w:sz w:val="24"/>
              <w:szCs w:val="24"/>
            </w:rPr>
            <w:t>.</w:t>
          </w:r>
          <w:r w:rsidRPr="001B7EB1">
            <w:rPr>
              <w:rFonts w:ascii="Arial" w:hAnsi="Arial" w:cs="Arial"/>
              <w:sz w:val="24"/>
              <w:szCs w:val="24"/>
            </w:rPr>
            <w:t xml:space="preserve"> </w:t>
          </w:r>
          <w:proofErr w:type="spellStart"/>
          <w:r w:rsidRPr="001B7EB1">
            <w:rPr>
              <w:rFonts w:ascii="Arial" w:hAnsi="Arial" w:cs="Arial"/>
              <w:i/>
              <w:iCs/>
              <w:sz w:val="24"/>
              <w:szCs w:val="24"/>
            </w:rPr>
            <w:t>Payout</w:t>
          </w:r>
          <w:proofErr w:type="spellEnd"/>
          <w:r w:rsidRPr="001B7EB1">
            <w:rPr>
              <w:rFonts w:ascii="Arial" w:hAnsi="Arial" w:cs="Arial"/>
              <w:i/>
              <w:iCs/>
              <w:sz w:val="24"/>
              <w:szCs w:val="24"/>
            </w:rPr>
            <w:t xml:space="preserve"> ratio definition</w:t>
          </w:r>
          <w:r w:rsidRPr="001B7EB1">
            <w:rPr>
              <w:rFonts w:ascii="Arial" w:hAnsi="Arial" w:cs="Arial"/>
              <w:sz w:val="24"/>
              <w:szCs w:val="24"/>
            </w:rPr>
            <w:t xml:space="preserve">. Available at: </w:t>
          </w:r>
          <w:hyperlink r:id="rId22" w:history="1">
            <w:r w:rsidRPr="001B7EB1">
              <w:rPr>
                <w:rStyle w:val="Hyperlink"/>
                <w:rFonts w:ascii="Arial" w:hAnsi="Arial" w:cs="Arial"/>
                <w:color w:val="auto"/>
                <w:sz w:val="24"/>
                <w:szCs w:val="24"/>
                <w:u w:val="none"/>
              </w:rPr>
              <w:t>https://www.accountingtools.com/articles/what-is-the-payout-ratio.html</w:t>
            </w:r>
          </w:hyperlink>
          <w:r w:rsidRPr="001B7EB1">
            <w:rPr>
              <w:rFonts w:ascii="Arial" w:hAnsi="Arial" w:cs="Arial"/>
              <w:sz w:val="24"/>
              <w:szCs w:val="24"/>
            </w:rPr>
            <w:t>. (Accessed: 17 April 2022)</w:t>
          </w:r>
        </w:p>
        <w:p w14:paraId="55514315" w14:textId="6481BDE1" w:rsidR="0032331D" w:rsidRPr="001B7EB1" w:rsidRDefault="0032331D" w:rsidP="001B7EB1">
          <w:pPr>
            <w:spacing w:line="360" w:lineRule="auto"/>
            <w:jc w:val="both"/>
            <w:rPr>
              <w:rFonts w:ascii="Arial" w:hAnsi="Arial" w:cs="Arial"/>
              <w:sz w:val="24"/>
              <w:szCs w:val="24"/>
            </w:rPr>
          </w:pPr>
          <w:r w:rsidRPr="001B7EB1">
            <w:rPr>
              <w:rFonts w:ascii="Arial" w:hAnsi="Arial" w:cs="Arial"/>
              <w:sz w:val="24"/>
              <w:szCs w:val="24"/>
            </w:rPr>
            <w:t>BDC, 2022</w:t>
          </w:r>
          <w:r w:rsidR="001E24DF" w:rsidRPr="001B7EB1">
            <w:rPr>
              <w:rFonts w:ascii="Arial" w:hAnsi="Arial" w:cs="Arial"/>
              <w:sz w:val="24"/>
              <w:szCs w:val="24"/>
            </w:rPr>
            <w:t>.</w:t>
          </w:r>
          <w:r w:rsidRPr="001B7EB1">
            <w:rPr>
              <w:rFonts w:ascii="Arial" w:hAnsi="Arial" w:cs="Arial"/>
              <w:sz w:val="24"/>
              <w:szCs w:val="24"/>
            </w:rPr>
            <w:t xml:space="preserve"> Return on total assets ratio. Avaialbe at: </w:t>
          </w:r>
          <w:r w:rsidR="000F281C" w:rsidRPr="001B7EB1">
            <w:rPr>
              <w:rFonts w:ascii="Arial" w:hAnsi="Arial" w:cs="Arial"/>
              <w:sz w:val="24"/>
              <w:szCs w:val="24"/>
            </w:rPr>
            <w:t>https://www.bdc.ca/en/articles-tools/entrepreneur-toolkit/templates-business-guides/glossary/return-on-total-assets-ratio#:~:text=The%20return%20on%20total%20assets%20ratio%20indicates%20how%20well%20a,multiplying%20the%20result%20by%20100%25.</w:t>
          </w:r>
        </w:p>
        <w:p w14:paraId="0D28AAE6" w14:textId="5A9C8F10" w:rsidR="00D47B5A" w:rsidRPr="001B7EB1" w:rsidRDefault="00D47B5A" w:rsidP="001B7EB1">
          <w:pPr>
            <w:spacing w:line="360" w:lineRule="auto"/>
            <w:jc w:val="both"/>
            <w:rPr>
              <w:rFonts w:ascii="Arial" w:hAnsi="Arial" w:cs="Arial"/>
              <w:sz w:val="24"/>
              <w:szCs w:val="24"/>
            </w:rPr>
          </w:pPr>
          <w:r w:rsidRPr="001B7EB1">
            <w:rPr>
              <w:rFonts w:ascii="Arial" w:hAnsi="Arial" w:cs="Arial"/>
              <w:sz w:val="24"/>
              <w:szCs w:val="24"/>
            </w:rPr>
            <w:t>Beaver. S., 2021</w:t>
          </w:r>
          <w:r w:rsidR="001E24DF" w:rsidRPr="001B7EB1">
            <w:rPr>
              <w:rFonts w:ascii="Arial" w:hAnsi="Arial" w:cs="Arial"/>
              <w:sz w:val="24"/>
              <w:szCs w:val="24"/>
            </w:rPr>
            <w:t>.</w:t>
          </w:r>
          <w:r w:rsidRPr="001B7EB1">
            <w:rPr>
              <w:rFonts w:ascii="Arial" w:hAnsi="Arial" w:cs="Arial"/>
              <w:sz w:val="24"/>
              <w:szCs w:val="24"/>
            </w:rPr>
            <w:t xml:space="preserve"> </w:t>
          </w:r>
          <w:r w:rsidRPr="001B7EB1">
            <w:rPr>
              <w:rFonts w:ascii="Arial" w:hAnsi="Arial" w:cs="Arial"/>
              <w:i/>
              <w:iCs/>
              <w:sz w:val="24"/>
              <w:szCs w:val="24"/>
            </w:rPr>
            <w:t>Accounts Receivable Turnover Ratio: Definition, Formula &amp; Examples</w:t>
          </w:r>
          <w:r w:rsidRPr="001B7EB1">
            <w:rPr>
              <w:rFonts w:ascii="Arial" w:hAnsi="Arial" w:cs="Arial"/>
              <w:sz w:val="24"/>
              <w:szCs w:val="24"/>
            </w:rPr>
            <w:t xml:space="preserve">. Avaialbe at: </w:t>
          </w:r>
          <w:hyperlink r:id="rId23" w:history="1">
            <w:r w:rsidRPr="001B7EB1">
              <w:rPr>
                <w:rStyle w:val="Hyperlink"/>
                <w:rFonts w:ascii="Arial" w:hAnsi="Arial" w:cs="Arial"/>
                <w:color w:val="auto"/>
                <w:sz w:val="24"/>
                <w:szCs w:val="24"/>
                <w:u w:val="none"/>
              </w:rPr>
              <w:t>https://www.netsuite.co.uk/portal/uk/resource/articles/accounting/accounts-receivable-turnover-ratio.shtml</w:t>
            </w:r>
          </w:hyperlink>
          <w:r w:rsidRPr="001B7EB1">
            <w:rPr>
              <w:rFonts w:ascii="Arial" w:hAnsi="Arial" w:cs="Arial"/>
              <w:sz w:val="24"/>
              <w:szCs w:val="24"/>
            </w:rPr>
            <w:t>. (Accessed: 25 may 2021)</w:t>
          </w:r>
        </w:p>
        <w:p w14:paraId="721C994B" w14:textId="1FE1F2D3" w:rsidR="00B8669B" w:rsidRPr="001B7EB1" w:rsidRDefault="00B8669B" w:rsidP="001B7EB1">
          <w:pPr>
            <w:spacing w:line="360" w:lineRule="auto"/>
            <w:jc w:val="both"/>
            <w:rPr>
              <w:rFonts w:ascii="Arial" w:hAnsi="Arial" w:cs="Arial"/>
              <w:sz w:val="24"/>
              <w:szCs w:val="24"/>
            </w:rPr>
          </w:pPr>
          <w:r w:rsidRPr="001B7EB1">
            <w:rPr>
              <w:rFonts w:ascii="Arial" w:hAnsi="Arial" w:cs="Arial"/>
              <w:sz w:val="24"/>
              <w:szCs w:val="24"/>
            </w:rPr>
            <w:t xml:space="preserve">Carlson, R., 2020 </w:t>
          </w:r>
          <w:r w:rsidRPr="001B7EB1">
            <w:rPr>
              <w:rFonts w:ascii="Arial" w:hAnsi="Arial" w:cs="Arial"/>
              <w:i/>
              <w:iCs/>
              <w:sz w:val="24"/>
              <w:szCs w:val="24"/>
            </w:rPr>
            <w:t>what is financial ratio Analysis</w:t>
          </w:r>
          <w:r w:rsidRPr="001B7EB1">
            <w:rPr>
              <w:rFonts w:ascii="Arial" w:hAnsi="Arial" w:cs="Arial"/>
              <w:sz w:val="24"/>
              <w:szCs w:val="24"/>
            </w:rPr>
            <w:t xml:space="preserve">. Available at: </w:t>
          </w:r>
          <w:hyperlink r:id="rId24" w:anchor=":~:text=Financial%20ratio%20analysis%20is%20one,%2C%20coverage%2C%20and%20market%20value" w:history="1">
            <w:r w:rsidRPr="001B7EB1">
              <w:rPr>
                <w:rStyle w:val="Hyperlink"/>
                <w:rFonts w:ascii="Arial" w:hAnsi="Arial" w:cs="Arial"/>
                <w:color w:val="auto"/>
                <w:sz w:val="24"/>
                <w:szCs w:val="24"/>
                <w:u w:val="none"/>
              </w:rPr>
              <w:t>https://www.thebalancesmb.com/what-is-financial-ratio-analysis-393186#:~:text=Financial%20ratio%20analysis%20is%20one,%2C%20coverage%2C%20and%20market%20value</w:t>
            </w:r>
          </w:hyperlink>
          <w:r w:rsidRPr="001B7EB1">
            <w:rPr>
              <w:rFonts w:ascii="Arial" w:hAnsi="Arial" w:cs="Arial"/>
              <w:sz w:val="24"/>
              <w:szCs w:val="24"/>
            </w:rPr>
            <w:t>. (Accessed: 11 November 2020)</w:t>
          </w:r>
        </w:p>
        <w:p w14:paraId="765FA70A" w14:textId="741CCE50" w:rsidR="000026F5" w:rsidRPr="001B7EB1" w:rsidRDefault="008F45CE" w:rsidP="001B7EB1">
          <w:pPr>
            <w:spacing w:line="360" w:lineRule="auto"/>
            <w:jc w:val="both"/>
            <w:rPr>
              <w:rFonts w:ascii="Arial" w:hAnsi="Arial" w:cs="Arial"/>
              <w:sz w:val="24"/>
              <w:szCs w:val="24"/>
            </w:rPr>
          </w:pPr>
          <w:r w:rsidRPr="001B7EB1">
            <w:rPr>
              <w:rFonts w:ascii="Arial" w:hAnsi="Arial" w:cs="Arial"/>
              <w:sz w:val="24"/>
              <w:szCs w:val="24"/>
            </w:rPr>
            <w:t>CFI,</w:t>
          </w:r>
          <w:r w:rsidR="00226575" w:rsidRPr="001B7EB1">
            <w:rPr>
              <w:rFonts w:ascii="Arial" w:hAnsi="Arial" w:cs="Arial"/>
              <w:sz w:val="24"/>
              <w:szCs w:val="24"/>
            </w:rPr>
            <w:t xml:space="preserve"> </w:t>
          </w:r>
          <w:r w:rsidRPr="001B7EB1">
            <w:rPr>
              <w:rFonts w:ascii="Arial" w:hAnsi="Arial" w:cs="Arial"/>
              <w:sz w:val="24"/>
              <w:szCs w:val="24"/>
            </w:rPr>
            <w:t>2022</w:t>
          </w:r>
          <w:r w:rsidR="001E24DF" w:rsidRPr="001B7EB1">
            <w:rPr>
              <w:rFonts w:ascii="Arial" w:hAnsi="Arial" w:cs="Arial"/>
              <w:sz w:val="24"/>
              <w:szCs w:val="24"/>
            </w:rPr>
            <w:t>.</w:t>
          </w:r>
          <w:r w:rsidRPr="001B7EB1">
            <w:rPr>
              <w:rFonts w:ascii="Arial" w:hAnsi="Arial" w:cs="Arial"/>
              <w:sz w:val="24"/>
              <w:szCs w:val="24"/>
            </w:rPr>
            <w:t xml:space="preserve"> </w:t>
          </w:r>
          <w:r w:rsidRPr="001B7EB1">
            <w:rPr>
              <w:rFonts w:ascii="Arial" w:hAnsi="Arial" w:cs="Arial"/>
              <w:i/>
              <w:iCs/>
              <w:sz w:val="24"/>
              <w:szCs w:val="24"/>
            </w:rPr>
            <w:t>Profitability Ratios mea</w:t>
          </w:r>
          <w:r w:rsidR="00226575" w:rsidRPr="001B7EB1">
            <w:rPr>
              <w:rFonts w:ascii="Arial" w:hAnsi="Arial" w:cs="Arial"/>
              <w:i/>
              <w:iCs/>
              <w:sz w:val="24"/>
              <w:szCs w:val="24"/>
            </w:rPr>
            <w:t>sures of a company’s eating power.</w:t>
          </w:r>
          <w:r w:rsidR="00226575" w:rsidRPr="001B7EB1">
            <w:rPr>
              <w:rFonts w:ascii="Arial" w:hAnsi="Arial" w:cs="Arial"/>
              <w:sz w:val="24"/>
              <w:szCs w:val="24"/>
            </w:rPr>
            <w:t xml:space="preserve"> Available at: https://corporatefinanceinstitute.com/resources/knowledge/finance/profitability-ratios/</w:t>
          </w:r>
        </w:p>
        <w:p w14:paraId="06A34C03" w14:textId="431536A4" w:rsidR="00606140" w:rsidRPr="001B7EB1" w:rsidRDefault="00606140" w:rsidP="001B7EB1">
          <w:pPr>
            <w:spacing w:line="360" w:lineRule="auto"/>
            <w:jc w:val="both"/>
            <w:rPr>
              <w:rFonts w:ascii="Arial" w:hAnsi="Arial" w:cs="Arial"/>
              <w:sz w:val="24"/>
              <w:szCs w:val="24"/>
            </w:rPr>
          </w:pPr>
          <w:r w:rsidRPr="001B7EB1">
            <w:rPr>
              <w:rFonts w:ascii="Arial" w:hAnsi="Arial" w:cs="Arial"/>
              <w:sz w:val="24"/>
              <w:szCs w:val="24"/>
            </w:rPr>
            <w:t>CFI, 2022</w:t>
          </w:r>
          <w:r w:rsidR="001E24DF" w:rsidRPr="001B7EB1">
            <w:rPr>
              <w:rFonts w:ascii="Arial" w:hAnsi="Arial" w:cs="Arial"/>
              <w:sz w:val="24"/>
              <w:szCs w:val="24"/>
            </w:rPr>
            <w:t>.</w:t>
          </w:r>
          <w:r w:rsidRPr="001B7EB1">
            <w:rPr>
              <w:rFonts w:ascii="Arial" w:hAnsi="Arial" w:cs="Arial"/>
              <w:sz w:val="24"/>
              <w:szCs w:val="24"/>
            </w:rPr>
            <w:t xml:space="preserve"> </w:t>
          </w:r>
          <w:r w:rsidRPr="001B7EB1">
            <w:rPr>
              <w:rFonts w:ascii="Arial" w:hAnsi="Arial" w:cs="Arial"/>
              <w:i/>
              <w:iCs/>
              <w:sz w:val="24"/>
              <w:szCs w:val="24"/>
            </w:rPr>
            <w:t>Horizontal analysis</w:t>
          </w:r>
          <w:r w:rsidRPr="001B7EB1">
            <w:rPr>
              <w:rFonts w:ascii="Arial" w:hAnsi="Arial" w:cs="Arial"/>
              <w:sz w:val="24"/>
              <w:szCs w:val="24"/>
            </w:rPr>
            <w:t xml:space="preserve">. </w:t>
          </w:r>
          <w:r w:rsidR="00B8669B" w:rsidRPr="001B7EB1">
            <w:rPr>
              <w:rFonts w:ascii="Arial" w:hAnsi="Arial" w:cs="Arial"/>
              <w:sz w:val="24"/>
              <w:szCs w:val="24"/>
            </w:rPr>
            <w:t>Avaialbe</w:t>
          </w:r>
          <w:r w:rsidRPr="001B7EB1">
            <w:rPr>
              <w:rFonts w:ascii="Arial" w:hAnsi="Arial" w:cs="Arial"/>
              <w:sz w:val="24"/>
              <w:szCs w:val="24"/>
            </w:rPr>
            <w:t xml:space="preserve"> at:</w:t>
          </w:r>
          <w:r w:rsidR="00B8669B" w:rsidRPr="001B7EB1">
            <w:rPr>
              <w:rFonts w:ascii="Arial" w:hAnsi="Arial" w:cs="Arial"/>
              <w:sz w:val="24"/>
              <w:szCs w:val="24"/>
            </w:rPr>
            <w:t xml:space="preserve"> https://corporatefinanceinstitute.com/resources/knowledge/finance/horizontal-analysis/</w:t>
          </w:r>
        </w:p>
        <w:p w14:paraId="4953B83B" w14:textId="26DE6959" w:rsidR="001A6EA9" w:rsidRPr="001B7EB1" w:rsidRDefault="001A6EA9" w:rsidP="001B7EB1">
          <w:pPr>
            <w:spacing w:line="360" w:lineRule="auto"/>
            <w:jc w:val="both"/>
            <w:rPr>
              <w:rFonts w:ascii="Arial" w:hAnsi="Arial" w:cs="Arial"/>
              <w:sz w:val="24"/>
              <w:szCs w:val="24"/>
            </w:rPr>
          </w:pPr>
          <w:r w:rsidRPr="001B7EB1">
            <w:rPr>
              <w:rFonts w:ascii="Arial" w:hAnsi="Arial" w:cs="Arial"/>
              <w:sz w:val="24"/>
              <w:szCs w:val="24"/>
            </w:rPr>
            <w:t>Dan, 2013</w:t>
          </w:r>
          <w:r w:rsidR="001E24DF" w:rsidRPr="001B7EB1">
            <w:rPr>
              <w:rFonts w:ascii="Arial" w:hAnsi="Arial" w:cs="Arial"/>
              <w:sz w:val="24"/>
              <w:szCs w:val="24"/>
            </w:rPr>
            <w:t>.</w:t>
          </w:r>
          <w:r w:rsidRPr="001B7EB1">
            <w:rPr>
              <w:rFonts w:ascii="Arial" w:hAnsi="Arial" w:cs="Arial"/>
              <w:sz w:val="24"/>
              <w:szCs w:val="24"/>
            </w:rPr>
            <w:t xml:space="preserve"> </w:t>
          </w:r>
          <w:r w:rsidRPr="001B7EB1">
            <w:rPr>
              <w:rFonts w:ascii="Arial" w:hAnsi="Arial" w:cs="Arial"/>
              <w:i/>
              <w:iCs/>
              <w:sz w:val="24"/>
              <w:szCs w:val="24"/>
            </w:rPr>
            <w:t>Time interest Earned ratio Analysis.</w:t>
          </w:r>
          <w:r w:rsidRPr="001B7EB1">
            <w:rPr>
              <w:rFonts w:ascii="Arial" w:hAnsi="Arial" w:cs="Arial"/>
              <w:sz w:val="24"/>
              <w:szCs w:val="24"/>
            </w:rPr>
            <w:t xml:space="preserve"> Available at: </w:t>
          </w:r>
          <w:hyperlink r:id="rId25" w:history="1">
            <w:r w:rsidRPr="001B7EB1">
              <w:rPr>
                <w:rStyle w:val="Hyperlink"/>
                <w:rFonts w:ascii="Arial" w:hAnsi="Arial" w:cs="Arial"/>
                <w:color w:val="auto"/>
                <w:sz w:val="24"/>
                <w:szCs w:val="24"/>
                <w:u w:val="none"/>
              </w:rPr>
              <w:t>https://strategiccfo.com/articles/accounting/time-interest-earned-ratio-analysis/</w:t>
            </w:r>
          </w:hyperlink>
          <w:r w:rsidRPr="001B7EB1">
            <w:rPr>
              <w:rFonts w:ascii="Arial" w:hAnsi="Arial" w:cs="Arial"/>
              <w:sz w:val="24"/>
              <w:szCs w:val="24"/>
            </w:rPr>
            <w:t>. (Accessed: 24 July 213)</w:t>
          </w:r>
        </w:p>
        <w:p w14:paraId="10296868" w14:textId="6B5DDBB4" w:rsidR="008B29CB" w:rsidRPr="001B7EB1" w:rsidRDefault="008B29CB" w:rsidP="001B7EB1">
          <w:pPr>
            <w:spacing w:line="360" w:lineRule="auto"/>
            <w:jc w:val="both"/>
            <w:rPr>
              <w:rFonts w:ascii="Arial" w:hAnsi="Arial" w:cs="Arial"/>
              <w:sz w:val="24"/>
              <w:szCs w:val="24"/>
            </w:rPr>
          </w:pPr>
          <w:r w:rsidRPr="001B7EB1">
            <w:rPr>
              <w:rFonts w:ascii="Arial" w:hAnsi="Arial" w:cs="Arial"/>
              <w:sz w:val="24"/>
              <w:szCs w:val="24"/>
            </w:rPr>
            <w:t>Grant, 2022</w:t>
          </w:r>
          <w:r w:rsidR="001E24DF" w:rsidRPr="001B7EB1">
            <w:rPr>
              <w:rFonts w:ascii="Arial" w:hAnsi="Arial" w:cs="Arial"/>
              <w:sz w:val="24"/>
              <w:szCs w:val="24"/>
            </w:rPr>
            <w:t>.</w:t>
          </w:r>
          <w:r w:rsidRPr="001B7EB1">
            <w:rPr>
              <w:rFonts w:ascii="Arial" w:hAnsi="Arial" w:cs="Arial"/>
              <w:sz w:val="24"/>
              <w:szCs w:val="24"/>
            </w:rPr>
            <w:t xml:space="preserve"> </w:t>
          </w:r>
          <w:r w:rsidRPr="001B7EB1">
            <w:rPr>
              <w:rFonts w:ascii="Arial" w:hAnsi="Arial" w:cs="Arial"/>
              <w:i/>
              <w:iCs/>
              <w:sz w:val="24"/>
              <w:szCs w:val="24"/>
            </w:rPr>
            <w:t>How do you prepare a financial trend analysis?</w:t>
          </w:r>
          <w:r w:rsidRPr="001B7EB1">
            <w:rPr>
              <w:rFonts w:ascii="Arial" w:hAnsi="Arial" w:cs="Arial"/>
              <w:sz w:val="24"/>
              <w:szCs w:val="24"/>
            </w:rPr>
            <w:t xml:space="preserve"> Available at: </w:t>
          </w:r>
          <w:hyperlink r:id="rId26" w:history="1">
            <w:r w:rsidRPr="001B7EB1">
              <w:rPr>
                <w:rStyle w:val="Hyperlink"/>
                <w:rFonts w:ascii="Arial" w:hAnsi="Arial" w:cs="Arial"/>
                <w:color w:val="auto"/>
                <w:sz w:val="24"/>
                <w:szCs w:val="24"/>
                <w:u w:val="none"/>
              </w:rPr>
              <w:t>https://www.oneadvanced.com/news-and-opinion/how-do-you-prepare-a-financial-trend-analysis/</w:t>
            </w:r>
          </w:hyperlink>
          <w:r w:rsidRPr="001B7EB1">
            <w:rPr>
              <w:rFonts w:ascii="Arial" w:hAnsi="Arial" w:cs="Arial"/>
              <w:sz w:val="24"/>
              <w:szCs w:val="24"/>
            </w:rPr>
            <w:t>. Accessed: 16 mars 2022)</w:t>
          </w:r>
        </w:p>
        <w:p w14:paraId="399E5176" w14:textId="496CA3D5" w:rsidR="0014191D" w:rsidRPr="001B7EB1" w:rsidRDefault="0014191D" w:rsidP="001B7EB1">
          <w:pPr>
            <w:spacing w:line="360" w:lineRule="auto"/>
            <w:jc w:val="both"/>
            <w:rPr>
              <w:rFonts w:ascii="Arial" w:hAnsi="Arial" w:cs="Arial"/>
              <w:sz w:val="24"/>
              <w:szCs w:val="24"/>
            </w:rPr>
          </w:pPr>
          <w:proofErr w:type="spellStart"/>
          <w:r w:rsidRPr="001B7EB1">
            <w:rPr>
              <w:rFonts w:ascii="Arial" w:hAnsi="Arial" w:cs="Arial"/>
              <w:sz w:val="24"/>
              <w:szCs w:val="24"/>
            </w:rPr>
            <w:t>Gocardless</w:t>
          </w:r>
          <w:proofErr w:type="spellEnd"/>
          <w:r w:rsidRPr="001B7EB1">
            <w:rPr>
              <w:rFonts w:ascii="Arial" w:hAnsi="Arial" w:cs="Arial"/>
              <w:sz w:val="24"/>
              <w:szCs w:val="24"/>
            </w:rPr>
            <w:t>, 2022</w:t>
          </w:r>
          <w:r w:rsidR="00C34109" w:rsidRPr="001B7EB1">
            <w:rPr>
              <w:rFonts w:ascii="Arial" w:hAnsi="Arial" w:cs="Arial"/>
              <w:sz w:val="24"/>
              <w:szCs w:val="24"/>
            </w:rPr>
            <w:t>.</w:t>
          </w:r>
          <w:r w:rsidR="00A653DB" w:rsidRPr="001B7EB1">
            <w:rPr>
              <w:rFonts w:ascii="Arial" w:hAnsi="Arial" w:cs="Arial"/>
              <w:sz w:val="24"/>
              <w:szCs w:val="24"/>
            </w:rPr>
            <w:t xml:space="preserve"> </w:t>
          </w:r>
          <w:r w:rsidR="00A653DB" w:rsidRPr="001B7EB1">
            <w:rPr>
              <w:rFonts w:ascii="Arial" w:hAnsi="Arial" w:cs="Arial"/>
              <w:i/>
              <w:iCs/>
              <w:sz w:val="24"/>
              <w:szCs w:val="24"/>
            </w:rPr>
            <w:t>How to calculate total asset turnover ratio</w:t>
          </w:r>
          <w:r w:rsidR="00A653DB" w:rsidRPr="001B7EB1">
            <w:rPr>
              <w:rFonts w:ascii="Arial" w:hAnsi="Arial" w:cs="Arial"/>
              <w:sz w:val="24"/>
              <w:szCs w:val="24"/>
            </w:rPr>
            <w:t xml:space="preserve">. Avaialbe at: </w:t>
          </w:r>
          <w:hyperlink r:id="rId27" w:history="1">
            <w:r w:rsidR="00A653DB" w:rsidRPr="001B7EB1">
              <w:rPr>
                <w:rStyle w:val="Hyperlink"/>
                <w:rFonts w:ascii="Arial" w:hAnsi="Arial" w:cs="Arial"/>
                <w:color w:val="auto"/>
                <w:sz w:val="24"/>
                <w:szCs w:val="24"/>
                <w:u w:val="none"/>
              </w:rPr>
              <w:t>https://gocardless.com/guides/posts/how-calculate-total-asset-turnover-ratio/</w:t>
            </w:r>
          </w:hyperlink>
          <w:r w:rsidR="00A653DB" w:rsidRPr="001B7EB1">
            <w:rPr>
              <w:rFonts w:ascii="Arial" w:hAnsi="Arial" w:cs="Arial"/>
              <w:sz w:val="24"/>
              <w:szCs w:val="24"/>
            </w:rPr>
            <w:t>. (Accessed: April 2022)</w:t>
          </w:r>
        </w:p>
        <w:p w14:paraId="17BD11FE" w14:textId="6EF03762" w:rsidR="001B7EB1" w:rsidRPr="001B7EB1" w:rsidRDefault="001B7EB1" w:rsidP="001B7EB1">
          <w:pPr>
            <w:spacing w:line="360" w:lineRule="auto"/>
            <w:jc w:val="both"/>
            <w:rPr>
              <w:rFonts w:ascii="Arial" w:hAnsi="Arial" w:cs="Arial"/>
              <w:sz w:val="24"/>
              <w:szCs w:val="24"/>
            </w:rPr>
          </w:pPr>
          <w:r w:rsidRPr="001B7EB1">
            <w:rPr>
              <w:rFonts w:ascii="Arial" w:hAnsi="Arial" w:cs="Arial"/>
              <w:sz w:val="24"/>
              <w:szCs w:val="24"/>
            </w:rPr>
            <w:lastRenderedPageBreak/>
            <w:t xml:space="preserve">Hayes, A., 2021. </w:t>
          </w:r>
          <w:r w:rsidRPr="001B7EB1">
            <w:rPr>
              <w:rFonts w:ascii="Arial" w:hAnsi="Arial" w:cs="Arial"/>
              <w:i/>
              <w:iCs/>
              <w:sz w:val="24"/>
              <w:szCs w:val="24"/>
            </w:rPr>
            <w:t>Profitability Ratios.</w:t>
          </w:r>
          <w:r w:rsidRPr="001B7EB1">
            <w:rPr>
              <w:rFonts w:ascii="Arial" w:hAnsi="Arial" w:cs="Arial"/>
              <w:sz w:val="24"/>
              <w:szCs w:val="24"/>
            </w:rPr>
            <w:t xml:space="preserve"> Available at: </w:t>
          </w:r>
          <w:hyperlink r:id="rId28" w:history="1">
            <w:r w:rsidRPr="001B7EB1">
              <w:rPr>
                <w:rStyle w:val="Hyperlink"/>
                <w:rFonts w:ascii="Arial" w:hAnsi="Arial" w:cs="Arial"/>
                <w:color w:val="auto"/>
                <w:sz w:val="24"/>
                <w:szCs w:val="24"/>
                <w:u w:val="none"/>
              </w:rPr>
              <w:t>https://www.investopedia.com/terms/p/profitabilityratios.asp</w:t>
            </w:r>
          </w:hyperlink>
          <w:r w:rsidRPr="001B7EB1">
            <w:rPr>
              <w:rFonts w:ascii="Arial" w:hAnsi="Arial" w:cs="Arial"/>
              <w:sz w:val="24"/>
              <w:szCs w:val="24"/>
            </w:rPr>
            <w:t>. (Accessed: 09 April 2009)</w:t>
          </w:r>
        </w:p>
        <w:p w14:paraId="05A087B9" w14:textId="21B0D3E1" w:rsidR="000026F5" w:rsidRPr="001B7EB1" w:rsidRDefault="000026F5" w:rsidP="001B7EB1">
          <w:pPr>
            <w:spacing w:line="360" w:lineRule="auto"/>
            <w:jc w:val="both"/>
            <w:rPr>
              <w:rFonts w:ascii="Arial" w:hAnsi="Arial" w:cs="Arial"/>
              <w:sz w:val="24"/>
              <w:szCs w:val="24"/>
            </w:rPr>
          </w:pPr>
          <w:r w:rsidRPr="001B7EB1">
            <w:rPr>
              <w:rFonts w:ascii="Arial" w:hAnsi="Arial" w:cs="Arial"/>
              <w:sz w:val="24"/>
              <w:szCs w:val="24"/>
            </w:rPr>
            <w:t>Hilton, 2022</w:t>
          </w:r>
          <w:r w:rsidR="00C34109" w:rsidRPr="001B7EB1">
            <w:rPr>
              <w:rFonts w:ascii="Arial" w:hAnsi="Arial" w:cs="Arial"/>
              <w:sz w:val="24"/>
              <w:szCs w:val="24"/>
            </w:rPr>
            <w:t>.</w:t>
          </w:r>
          <w:r w:rsidRPr="001B7EB1">
            <w:rPr>
              <w:rFonts w:ascii="Arial" w:hAnsi="Arial" w:cs="Arial"/>
              <w:sz w:val="24"/>
              <w:szCs w:val="24"/>
            </w:rPr>
            <w:t xml:space="preserve"> </w:t>
          </w:r>
          <w:r w:rsidRPr="001B7EB1">
            <w:rPr>
              <w:rFonts w:ascii="Arial" w:hAnsi="Arial" w:cs="Arial"/>
              <w:i/>
              <w:iCs/>
              <w:sz w:val="24"/>
              <w:szCs w:val="24"/>
            </w:rPr>
            <w:t>Welcome to Hilton</w:t>
          </w:r>
          <w:r w:rsidRPr="001B7EB1">
            <w:rPr>
              <w:rFonts w:ascii="Arial" w:hAnsi="Arial" w:cs="Arial"/>
              <w:sz w:val="24"/>
              <w:szCs w:val="24"/>
            </w:rPr>
            <w:t>. Available at: https://www.hilton.com/en/corporate/</w:t>
          </w:r>
        </w:p>
        <w:p w14:paraId="789B30B6" w14:textId="6C43AB8A" w:rsidR="00340F6B" w:rsidRPr="001B7EB1" w:rsidRDefault="00340F6B" w:rsidP="001B7EB1">
          <w:pPr>
            <w:spacing w:line="360" w:lineRule="auto"/>
            <w:jc w:val="both"/>
            <w:rPr>
              <w:rFonts w:ascii="Arial" w:hAnsi="Arial" w:cs="Arial"/>
              <w:sz w:val="24"/>
              <w:szCs w:val="24"/>
            </w:rPr>
          </w:pPr>
          <w:r w:rsidRPr="001B7EB1">
            <w:rPr>
              <w:rFonts w:ascii="Arial" w:hAnsi="Arial" w:cs="Arial"/>
              <w:sz w:val="24"/>
              <w:szCs w:val="24"/>
            </w:rPr>
            <w:t xml:space="preserve">MBA knowledge Base, </w:t>
          </w:r>
          <w:r w:rsidR="00C34109" w:rsidRPr="001B7EB1">
            <w:rPr>
              <w:rFonts w:ascii="Arial" w:hAnsi="Arial" w:cs="Arial"/>
              <w:sz w:val="24"/>
              <w:szCs w:val="24"/>
            </w:rPr>
            <w:t>2</w:t>
          </w:r>
          <w:r w:rsidRPr="001B7EB1">
            <w:rPr>
              <w:rFonts w:ascii="Arial" w:hAnsi="Arial" w:cs="Arial"/>
              <w:sz w:val="24"/>
              <w:szCs w:val="24"/>
            </w:rPr>
            <w:t>021</w:t>
          </w:r>
          <w:r w:rsidR="00C34109" w:rsidRPr="001B7EB1">
            <w:rPr>
              <w:rFonts w:ascii="Arial" w:hAnsi="Arial" w:cs="Arial"/>
              <w:sz w:val="24"/>
              <w:szCs w:val="24"/>
            </w:rPr>
            <w:t>.</w:t>
          </w:r>
          <w:r w:rsidRPr="001B7EB1">
            <w:rPr>
              <w:rFonts w:ascii="Arial" w:hAnsi="Arial" w:cs="Arial"/>
              <w:sz w:val="24"/>
              <w:szCs w:val="24"/>
            </w:rPr>
            <w:t xml:space="preserve"> </w:t>
          </w:r>
          <w:r w:rsidRPr="001B7EB1">
            <w:rPr>
              <w:rFonts w:ascii="Arial" w:hAnsi="Arial" w:cs="Arial"/>
              <w:i/>
              <w:iCs/>
              <w:sz w:val="24"/>
              <w:szCs w:val="24"/>
            </w:rPr>
            <w:t>Limitations of Ratios Analysis</w:t>
          </w:r>
          <w:r w:rsidRPr="001B7EB1">
            <w:rPr>
              <w:rFonts w:ascii="Arial" w:hAnsi="Arial" w:cs="Arial"/>
              <w:sz w:val="24"/>
              <w:szCs w:val="24"/>
            </w:rPr>
            <w:t>. Available at: https://www.mbaknol.com/financial-management/limitations-of-ratio-analysis/</w:t>
          </w:r>
        </w:p>
        <w:p w14:paraId="1E90BD66" w14:textId="23CEE93D" w:rsidR="000026F5" w:rsidRPr="001B7EB1" w:rsidRDefault="000026F5" w:rsidP="001B7EB1">
          <w:pPr>
            <w:spacing w:line="360" w:lineRule="auto"/>
            <w:jc w:val="both"/>
            <w:rPr>
              <w:rFonts w:ascii="Arial" w:hAnsi="Arial" w:cs="Arial"/>
              <w:sz w:val="24"/>
              <w:szCs w:val="24"/>
            </w:rPr>
          </w:pPr>
          <w:r w:rsidRPr="001B7EB1">
            <w:rPr>
              <w:rFonts w:ascii="Arial" w:hAnsi="Arial" w:cs="Arial"/>
              <w:sz w:val="24"/>
              <w:szCs w:val="24"/>
            </w:rPr>
            <w:t>ProQuest, 2019</w:t>
          </w:r>
          <w:r w:rsidR="00C34109" w:rsidRPr="001B7EB1">
            <w:rPr>
              <w:rFonts w:ascii="Arial" w:hAnsi="Arial" w:cs="Arial"/>
              <w:sz w:val="24"/>
              <w:szCs w:val="24"/>
            </w:rPr>
            <w:t>.</w:t>
          </w:r>
          <w:r w:rsidRPr="001B7EB1">
            <w:rPr>
              <w:rFonts w:ascii="Arial" w:hAnsi="Arial" w:cs="Arial"/>
              <w:sz w:val="24"/>
              <w:szCs w:val="24"/>
            </w:rPr>
            <w:t xml:space="preserve"> </w:t>
          </w:r>
          <w:r w:rsidRPr="001B7EB1">
            <w:rPr>
              <w:rFonts w:ascii="Arial" w:hAnsi="Arial" w:cs="Arial"/>
              <w:i/>
              <w:iCs/>
              <w:sz w:val="24"/>
              <w:szCs w:val="24"/>
            </w:rPr>
            <w:t xml:space="preserve">Investopedia Stock Analysis - </w:t>
          </w:r>
          <w:proofErr w:type="spellStart"/>
          <w:r w:rsidRPr="001B7EB1">
            <w:rPr>
              <w:rFonts w:ascii="Arial" w:hAnsi="Arial" w:cs="Arial"/>
              <w:i/>
              <w:iCs/>
              <w:sz w:val="24"/>
              <w:szCs w:val="24"/>
            </w:rPr>
            <w:t>Valueclick</w:t>
          </w:r>
          <w:proofErr w:type="spellEnd"/>
          <w:r w:rsidRPr="001B7EB1">
            <w:rPr>
              <w:rFonts w:ascii="Arial" w:hAnsi="Arial" w:cs="Arial"/>
              <w:i/>
              <w:iCs/>
              <w:sz w:val="24"/>
              <w:szCs w:val="24"/>
            </w:rPr>
            <w:t xml:space="preserve">: Key Financial Ratios to </w:t>
          </w:r>
          <w:proofErr w:type="spellStart"/>
          <w:r w:rsidRPr="001B7EB1">
            <w:rPr>
              <w:rFonts w:ascii="Arial" w:hAnsi="Arial" w:cs="Arial"/>
              <w:i/>
              <w:iCs/>
              <w:sz w:val="24"/>
              <w:szCs w:val="24"/>
            </w:rPr>
            <w:t>Analyze</w:t>
          </w:r>
          <w:proofErr w:type="spellEnd"/>
          <w:r w:rsidRPr="001B7EB1">
            <w:rPr>
              <w:rFonts w:ascii="Arial" w:hAnsi="Arial" w:cs="Arial"/>
              <w:i/>
              <w:iCs/>
              <w:sz w:val="24"/>
              <w:szCs w:val="24"/>
            </w:rPr>
            <w:t xml:space="preserve"> the Hospitality Industry</w:t>
          </w:r>
          <w:r w:rsidRPr="001B7EB1">
            <w:rPr>
              <w:rFonts w:ascii="Arial" w:hAnsi="Arial" w:cs="Arial"/>
              <w:sz w:val="24"/>
              <w:szCs w:val="24"/>
            </w:rPr>
            <w:t xml:space="preserve"> {blog}.11 April. Available at: https://www-proquest-com.ezproxy.uwtsd.ac.uk/docview/2222870979?pq-origsite=primo. Accessed: 11 may 2019)</w:t>
          </w:r>
        </w:p>
        <w:p w14:paraId="209D50D4" w14:textId="707703BA" w:rsidR="00114E70" w:rsidRPr="001B7EB1" w:rsidRDefault="00114E70" w:rsidP="001B7EB1">
          <w:pPr>
            <w:spacing w:line="360" w:lineRule="auto"/>
            <w:jc w:val="both"/>
            <w:rPr>
              <w:rFonts w:ascii="Arial" w:hAnsi="Arial" w:cs="Arial"/>
              <w:sz w:val="24"/>
              <w:szCs w:val="24"/>
            </w:rPr>
          </w:pPr>
          <w:r w:rsidRPr="001B7EB1">
            <w:rPr>
              <w:rFonts w:ascii="Arial" w:hAnsi="Arial" w:cs="Arial"/>
              <w:sz w:val="24"/>
              <w:szCs w:val="24"/>
            </w:rPr>
            <w:t>Ross, S. 2022</w:t>
          </w:r>
          <w:r w:rsidR="00C34109" w:rsidRPr="001B7EB1">
            <w:rPr>
              <w:rFonts w:ascii="Arial" w:hAnsi="Arial" w:cs="Arial"/>
              <w:sz w:val="24"/>
              <w:szCs w:val="24"/>
            </w:rPr>
            <w:t>.</w:t>
          </w:r>
          <w:r w:rsidRPr="001B7EB1">
            <w:rPr>
              <w:rFonts w:ascii="Arial" w:hAnsi="Arial" w:cs="Arial"/>
              <w:sz w:val="24"/>
              <w:szCs w:val="24"/>
            </w:rPr>
            <w:t xml:space="preserve"> </w:t>
          </w:r>
          <w:r w:rsidRPr="001B7EB1">
            <w:rPr>
              <w:rFonts w:ascii="Arial" w:hAnsi="Arial" w:cs="Arial"/>
              <w:i/>
              <w:iCs/>
              <w:sz w:val="24"/>
              <w:szCs w:val="24"/>
            </w:rPr>
            <w:t>How is the Acid-test Ratio calculated</w:t>
          </w:r>
          <w:r w:rsidRPr="001B7EB1">
            <w:rPr>
              <w:rFonts w:ascii="Arial" w:hAnsi="Arial" w:cs="Arial"/>
              <w:sz w:val="24"/>
              <w:szCs w:val="24"/>
            </w:rPr>
            <w:t xml:space="preserve">? Avaialbe at: </w:t>
          </w:r>
          <w:hyperlink r:id="rId29" w:history="1">
            <w:r w:rsidR="005911DD" w:rsidRPr="001B7EB1">
              <w:rPr>
                <w:rStyle w:val="Hyperlink"/>
                <w:rFonts w:ascii="Arial" w:hAnsi="Arial" w:cs="Arial"/>
                <w:color w:val="auto"/>
                <w:sz w:val="24"/>
                <w:szCs w:val="24"/>
                <w:u w:val="none"/>
              </w:rPr>
              <w:t>https://www.investopedia.com/ask/answers/011315/how-do-i-calculate-acid-test-ratio-balance-sheet.asp</w:t>
            </w:r>
          </w:hyperlink>
          <w:r w:rsidRPr="001B7EB1">
            <w:rPr>
              <w:rFonts w:ascii="Arial" w:hAnsi="Arial" w:cs="Arial"/>
              <w:sz w:val="24"/>
              <w:szCs w:val="24"/>
            </w:rPr>
            <w:t>. (Accessed: 04 April 2022)</w:t>
          </w:r>
        </w:p>
        <w:p w14:paraId="2E02BC8C" w14:textId="1A1BD59E" w:rsidR="00167A91" w:rsidRPr="001B7EB1" w:rsidRDefault="00167A91" w:rsidP="001B7EB1">
          <w:pPr>
            <w:spacing w:line="360" w:lineRule="auto"/>
            <w:jc w:val="both"/>
            <w:rPr>
              <w:rFonts w:ascii="Arial" w:hAnsi="Arial" w:cs="Arial"/>
              <w:sz w:val="24"/>
              <w:szCs w:val="24"/>
            </w:rPr>
          </w:pPr>
          <w:r w:rsidRPr="001B7EB1">
            <w:rPr>
              <w:rFonts w:ascii="Arial" w:hAnsi="Arial" w:cs="Arial"/>
              <w:sz w:val="24"/>
              <w:szCs w:val="24"/>
            </w:rPr>
            <w:t>Shala</w:t>
          </w:r>
          <w:r w:rsidR="001E24DF" w:rsidRPr="001B7EB1">
            <w:rPr>
              <w:rFonts w:ascii="Arial" w:hAnsi="Arial" w:cs="Arial"/>
              <w:sz w:val="24"/>
              <w:szCs w:val="24"/>
            </w:rPr>
            <w:t>.</w:t>
          </w:r>
          <w:r w:rsidRPr="001B7EB1">
            <w:rPr>
              <w:rFonts w:ascii="Arial" w:hAnsi="Arial" w:cs="Arial"/>
              <w:sz w:val="24"/>
              <w:szCs w:val="24"/>
            </w:rPr>
            <w:t xml:space="preserve"> </w:t>
          </w:r>
          <w:r w:rsidRPr="001B7EB1">
            <w:rPr>
              <w:rFonts w:ascii="Arial" w:hAnsi="Arial" w:cs="Arial"/>
              <w:sz w:val="24"/>
              <w:szCs w:val="24"/>
              <w:lang w:val="es-ES"/>
            </w:rPr>
            <w:t xml:space="preserve">B., </w:t>
          </w:r>
          <w:proofErr w:type="spellStart"/>
          <w:proofErr w:type="gramStart"/>
          <w:r w:rsidRPr="001B7EB1">
            <w:rPr>
              <w:rFonts w:ascii="Arial" w:hAnsi="Arial" w:cs="Arial"/>
              <w:sz w:val="24"/>
              <w:szCs w:val="24"/>
              <w:lang w:val="es-ES"/>
            </w:rPr>
            <w:t>Prebreza</w:t>
          </w:r>
          <w:proofErr w:type="spellEnd"/>
          <w:r w:rsidRPr="001B7EB1">
            <w:rPr>
              <w:rFonts w:ascii="Arial" w:hAnsi="Arial" w:cs="Arial"/>
              <w:sz w:val="24"/>
              <w:szCs w:val="24"/>
              <w:lang w:val="es-ES"/>
            </w:rPr>
            <w:t xml:space="preserve"> </w:t>
          </w:r>
          <w:r w:rsidR="001E24DF" w:rsidRPr="001B7EB1">
            <w:rPr>
              <w:rFonts w:ascii="Arial" w:hAnsi="Arial" w:cs="Arial"/>
              <w:sz w:val="24"/>
              <w:szCs w:val="24"/>
              <w:lang w:val="es-ES"/>
            </w:rPr>
            <w:t>.</w:t>
          </w:r>
          <w:r w:rsidRPr="001B7EB1">
            <w:rPr>
              <w:rFonts w:ascii="Arial" w:hAnsi="Arial" w:cs="Arial"/>
              <w:sz w:val="24"/>
              <w:szCs w:val="24"/>
              <w:lang w:val="es-ES"/>
            </w:rPr>
            <w:t>A</w:t>
          </w:r>
          <w:proofErr w:type="gramEnd"/>
          <w:r w:rsidRPr="001B7EB1">
            <w:rPr>
              <w:rFonts w:ascii="Arial" w:hAnsi="Arial" w:cs="Arial"/>
              <w:sz w:val="24"/>
              <w:szCs w:val="24"/>
              <w:lang w:val="es-ES"/>
            </w:rPr>
            <w:t xml:space="preserve"> &amp; </w:t>
          </w:r>
          <w:proofErr w:type="spellStart"/>
          <w:r w:rsidRPr="001B7EB1">
            <w:rPr>
              <w:rFonts w:ascii="Arial" w:hAnsi="Arial" w:cs="Arial"/>
              <w:sz w:val="24"/>
              <w:szCs w:val="24"/>
              <w:lang w:val="es-ES"/>
            </w:rPr>
            <w:t>Ramosaj</w:t>
          </w:r>
          <w:proofErr w:type="spellEnd"/>
          <w:r w:rsidRPr="001B7EB1">
            <w:rPr>
              <w:rFonts w:ascii="Arial" w:hAnsi="Arial" w:cs="Arial"/>
              <w:sz w:val="24"/>
              <w:szCs w:val="24"/>
              <w:lang w:val="es-ES"/>
            </w:rPr>
            <w:t xml:space="preserve"> B., 2021</w:t>
          </w:r>
          <w:r w:rsidR="00C34109" w:rsidRPr="001B7EB1">
            <w:rPr>
              <w:rFonts w:ascii="Arial" w:hAnsi="Arial" w:cs="Arial"/>
              <w:sz w:val="24"/>
              <w:szCs w:val="24"/>
              <w:lang w:val="es-ES"/>
            </w:rPr>
            <w:t>.</w:t>
          </w:r>
          <w:r w:rsidR="005911DD" w:rsidRPr="001B7EB1">
            <w:rPr>
              <w:rFonts w:ascii="Arial" w:hAnsi="Arial" w:cs="Arial"/>
              <w:sz w:val="24"/>
              <w:szCs w:val="24"/>
              <w:lang w:val="es-ES"/>
            </w:rPr>
            <w:t xml:space="preserve"> </w:t>
          </w:r>
          <w:r w:rsidR="005911DD" w:rsidRPr="001B7EB1">
            <w:rPr>
              <w:rFonts w:ascii="Arial" w:hAnsi="Arial" w:cs="Arial"/>
              <w:sz w:val="24"/>
              <w:szCs w:val="24"/>
            </w:rPr>
            <w:t xml:space="preserve">Journal of Economics and Management Sciences. </w:t>
          </w:r>
          <w:r w:rsidR="005911DD" w:rsidRPr="001B7EB1">
            <w:rPr>
              <w:rFonts w:ascii="Arial" w:hAnsi="Arial" w:cs="Arial"/>
              <w:i/>
              <w:iCs/>
              <w:sz w:val="24"/>
              <w:szCs w:val="24"/>
            </w:rPr>
            <w:t>Horizontal and Vertical Analysis of SAMSUNG Enterprise for the Years 2015-2016 and 2017-2018</w:t>
          </w:r>
          <w:r w:rsidR="005911DD" w:rsidRPr="001B7EB1">
            <w:rPr>
              <w:rFonts w:ascii="Arial" w:hAnsi="Arial" w:cs="Arial"/>
              <w:sz w:val="24"/>
              <w:szCs w:val="24"/>
            </w:rPr>
            <w:t>, 4(1).</w:t>
          </w:r>
          <w:r w:rsidR="00C34109" w:rsidRPr="001B7EB1">
            <w:rPr>
              <w:rFonts w:ascii="Arial" w:hAnsi="Arial" w:cs="Arial"/>
              <w:sz w:val="24"/>
              <w:szCs w:val="24"/>
            </w:rPr>
            <w:t xml:space="preserve"> </w:t>
          </w:r>
          <w:r w:rsidR="005911DD" w:rsidRPr="001B7EB1">
            <w:rPr>
              <w:rFonts w:ascii="Arial" w:hAnsi="Arial" w:cs="Arial"/>
              <w:sz w:val="24"/>
              <w:szCs w:val="24"/>
            </w:rPr>
            <w:t>pp 50-pp.71</w:t>
          </w:r>
        </w:p>
        <w:p w14:paraId="7FC6871A" w14:textId="2BD38151" w:rsidR="007D3951" w:rsidRPr="001B7EB1" w:rsidRDefault="007D3951" w:rsidP="001B7EB1">
          <w:pPr>
            <w:spacing w:line="360" w:lineRule="auto"/>
            <w:jc w:val="both"/>
            <w:rPr>
              <w:rFonts w:ascii="Arial" w:hAnsi="Arial" w:cs="Arial"/>
              <w:sz w:val="24"/>
              <w:szCs w:val="24"/>
            </w:rPr>
          </w:pPr>
          <w:r w:rsidRPr="001B7EB1">
            <w:rPr>
              <w:rFonts w:ascii="Arial" w:hAnsi="Arial" w:cs="Arial"/>
              <w:sz w:val="24"/>
              <w:szCs w:val="24"/>
            </w:rPr>
            <w:t>Singh, 2022</w:t>
          </w:r>
          <w:r w:rsidR="00C34109" w:rsidRPr="001B7EB1">
            <w:rPr>
              <w:rFonts w:ascii="Arial" w:hAnsi="Arial" w:cs="Arial"/>
              <w:sz w:val="24"/>
              <w:szCs w:val="24"/>
            </w:rPr>
            <w:t>.</w:t>
          </w:r>
          <w:r w:rsidRPr="001B7EB1">
            <w:rPr>
              <w:rFonts w:ascii="Arial" w:hAnsi="Arial" w:cs="Arial"/>
              <w:sz w:val="24"/>
              <w:szCs w:val="24"/>
            </w:rPr>
            <w:t xml:space="preserve"> </w:t>
          </w:r>
          <w:r w:rsidRPr="001B7EB1">
            <w:rPr>
              <w:rFonts w:ascii="Arial" w:hAnsi="Arial" w:cs="Arial"/>
              <w:i/>
              <w:iCs/>
              <w:sz w:val="24"/>
              <w:szCs w:val="24"/>
            </w:rPr>
            <w:t>9 major limitations of Ratio Analysis</w:t>
          </w:r>
          <w:r w:rsidRPr="001B7EB1">
            <w:rPr>
              <w:rFonts w:ascii="Arial" w:hAnsi="Arial" w:cs="Arial"/>
              <w:sz w:val="24"/>
              <w:szCs w:val="24"/>
            </w:rPr>
            <w:t>. Available at: https://www.accountingnotes.net/cost-accounting/ratio-analysis/9-major-limitations-of-ratio-analysis/6247</w:t>
          </w:r>
        </w:p>
        <w:p w14:paraId="451418ED" w14:textId="748AF0F4" w:rsidR="001E24DF" w:rsidRPr="001B7EB1" w:rsidRDefault="001E24DF" w:rsidP="001B7EB1">
          <w:pPr>
            <w:spacing w:line="360" w:lineRule="auto"/>
            <w:jc w:val="both"/>
            <w:rPr>
              <w:rFonts w:ascii="Arial" w:hAnsi="Arial" w:cs="Arial"/>
              <w:sz w:val="24"/>
              <w:szCs w:val="24"/>
            </w:rPr>
          </w:pPr>
          <w:r w:rsidRPr="001B7EB1">
            <w:rPr>
              <w:rFonts w:ascii="Arial" w:hAnsi="Arial" w:cs="Arial"/>
              <w:sz w:val="24"/>
              <w:szCs w:val="24"/>
            </w:rPr>
            <w:t xml:space="preserve">Smith. A., 2021. </w:t>
          </w:r>
          <w:r w:rsidRPr="001B7EB1">
            <w:rPr>
              <w:rFonts w:ascii="Arial" w:hAnsi="Arial" w:cs="Arial"/>
              <w:i/>
              <w:iCs/>
              <w:sz w:val="24"/>
              <w:szCs w:val="24"/>
            </w:rPr>
            <w:t>Liquidity Ratio.</w:t>
          </w:r>
          <w:r w:rsidRPr="001B7EB1">
            <w:rPr>
              <w:rFonts w:ascii="Arial" w:hAnsi="Arial" w:cs="Arial"/>
              <w:sz w:val="24"/>
              <w:szCs w:val="24"/>
            </w:rPr>
            <w:t xml:space="preserve"> Available at: </w:t>
          </w:r>
          <w:hyperlink r:id="rId30" w:history="1">
            <w:r w:rsidRPr="001B7EB1">
              <w:rPr>
                <w:rStyle w:val="Hyperlink"/>
                <w:rFonts w:ascii="Arial" w:hAnsi="Arial" w:cs="Arial"/>
                <w:color w:val="auto"/>
                <w:sz w:val="24"/>
                <w:szCs w:val="24"/>
                <w:u w:val="none"/>
              </w:rPr>
              <w:t>https://www.investopedia.com/terms/l/liquidityratios.asp</w:t>
            </w:r>
          </w:hyperlink>
          <w:r w:rsidRPr="001B7EB1">
            <w:rPr>
              <w:rFonts w:ascii="Arial" w:hAnsi="Arial" w:cs="Arial"/>
              <w:sz w:val="24"/>
              <w:szCs w:val="24"/>
            </w:rPr>
            <w:t>. (Accessed: 29 August 2021)</w:t>
          </w:r>
        </w:p>
        <w:p w14:paraId="08F6B7AC" w14:textId="411B396D" w:rsidR="00176710" w:rsidRPr="001B7EB1" w:rsidRDefault="00176710" w:rsidP="001B7EB1">
          <w:pPr>
            <w:spacing w:line="360" w:lineRule="auto"/>
            <w:jc w:val="both"/>
            <w:rPr>
              <w:rFonts w:ascii="Arial" w:hAnsi="Arial" w:cs="Arial"/>
              <w:sz w:val="24"/>
              <w:szCs w:val="24"/>
            </w:rPr>
          </w:pPr>
          <w:r w:rsidRPr="001B7EB1">
            <w:rPr>
              <w:rFonts w:ascii="Arial" w:hAnsi="Arial" w:cs="Arial"/>
              <w:sz w:val="24"/>
              <w:szCs w:val="24"/>
            </w:rPr>
            <w:t>Thakur, 2022</w:t>
          </w:r>
          <w:r w:rsidR="00C34109" w:rsidRPr="001B7EB1">
            <w:rPr>
              <w:rFonts w:ascii="Arial" w:hAnsi="Arial" w:cs="Arial"/>
              <w:sz w:val="24"/>
              <w:szCs w:val="24"/>
            </w:rPr>
            <w:t>.</w:t>
          </w:r>
          <w:r w:rsidRPr="001B7EB1">
            <w:rPr>
              <w:rFonts w:ascii="Arial" w:hAnsi="Arial" w:cs="Arial"/>
              <w:sz w:val="24"/>
              <w:szCs w:val="24"/>
            </w:rPr>
            <w:t xml:space="preserve"> </w:t>
          </w:r>
          <w:r w:rsidRPr="001B7EB1">
            <w:rPr>
              <w:rFonts w:ascii="Arial" w:hAnsi="Arial" w:cs="Arial"/>
              <w:i/>
              <w:iCs/>
              <w:sz w:val="24"/>
              <w:szCs w:val="24"/>
            </w:rPr>
            <w:t>Importance of Ratio Analysis</w:t>
          </w:r>
          <w:r w:rsidRPr="001B7EB1">
            <w:rPr>
              <w:rFonts w:ascii="Arial" w:hAnsi="Arial" w:cs="Arial"/>
              <w:sz w:val="24"/>
              <w:szCs w:val="24"/>
            </w:rPr>
            <w:t>. Available at: https://www.educba.com/importance-of-ratio-analysis/</w:t>
          </w:r>
        </w:p>
        <w:p w14:paraId="23FA1E61" w14:textId="2F7FE341" w:rsidR="00844C5B" w:rsidRPr="001B7EB1" w:rsidRDefault="00844C5B" w:rsidP="001B7EB1">
          <w:pPr>
            <w:spacing w:line="360" w:lineRule="auto"/>
            <w:jc w:val="both"/>
            <w:rPr>
              <w:rFonts w:ascii="Arial" w:hAnsi="Arial" w:cs="Arial"/>
              <w:sz w:val="24"/>
              <w:szCs w:val="24"/>
            </w:rPr>
          </w:pPr>
          <w:r w:rsidRPr="001B7EB1">
            <w:rPr>
              <w:rFonts w:ascii="Arial" w:hAnsi="Arial" w:cs="Arial"/>
              <w:sz w:val="24"/>
              <w:szCs w:val="24"/>
            </w:rPr>
            <w:t>Tradimo, 2022</w:t>
          </w:r>
          <w:r w:rsidR="00C34109" w:rsidRPr="001B7EB1">
            <w:rPr>
              <w:rFonts w:ascii="Arial" w:hAnsi="Arial" w:cs="Arial"/>
              <w:sz w:val="24"/>
              <w:szCs w:val="24"/>
            </w:rPr>
            <w:t>.</w:t>
          </w:r>
          <w:r w:rsidRPr="001B7EB1">
            <w:rPr>
              <w:rFonts w:ascii="Arial" w:hAnsi="Arial" w:cs="Arial"/>
              <w:sz w:val="24"/>
              <w:szCs w:val="24"/>
            </w:rPr>
            <w:t xml:space="preserve"> </w:t>
          </w:r>
          <w:r w:rsidRPr="001B7EB1">
            <w:rPr>
              <w:rFonts w:ascii="Arial" w:hAnsi="Arial" w:cs="Arial"/>
              <w:i/>
              <w:iCs/>
              <w:sz w:val="24"/>
              <w:szCs w:val="24"/>
            </w:rPr>
            <w:t>The limitations of financial ratios</w:t>
          </w:r>
          <w:r w:rsidRPr="001B7EB1">
            <w:rPr>
              <w:rFonts w:ascii="Arial" w:hAnsi="Arial" w:cs="Arial"/>
              <w:sz w:val="24"/>
              <w:szCs w:val="24"/>
            </w:rPr>
            <w:t>. Available at: https://learn.tradimo.com/advanced-stock-trading/the-limitations-of-financial-ratios</w:t>
          </w:r>
        </w:p>
        <w:p w14:paraId="48CB14C9" w14:textId="3CD81917" w:rsidR="00137EAC" w:rsidRPr="001B7EB1" w:rsidRDefault="00137EAC" w:rsidP="001B7EB1">
          <w:pPr>
            <w:spacing w:line="360" w:lineRule="auto"/>
            <w:jc w:val="both"/>
            <w:rPr>
              <w:rFonts w:ascii="Arial" w:hAnsi="Arial" w:cs="Arial"/>
              <w:sz w:val="24"/>
              <w:szCs w:val="24"/>
            </w:rPr>
          </w:pPr>
          <w:proofErr w:type="spellStart"/>
          <w:r w:rsidRPr="001B7EB1">
            <w:rPr>
              <w:rFonts w:ascii="Arial" w:hAnsi="Arial" w:cs="Arial"/>
              <w:sz w:val="24"/>
              <w:szCs w:val="24"/>
            </w:rPr>
            <w:t>WallStreetPrep</w:t>
          </w:r>
          <w:proofErr w:type="spellEnd"/>
          <w:r w:rsidRPr="001B7EB1">
            <w:rPr>
              <w:rFonts w:ascii="Arial" w:hAnsi="Arial" w:cs="Arial"/>
              <w:sz w:val="24"/>
              <w:szCs w:val="24"/>
            </w:rPr>
            <w:t>, 2022</w:t>
          </w:r>
          <w:r w:rsidR="00C34109" w:rsidRPr="001B7EB1">
            <w:rPr>
              <w:rFonts w:ascii="Arial" w:hAnsi="Arial" w:cs="Arial"/>
              <w:sz w:val="24"/>
              <w:szCs w:val="24"/>
            </w:rPr>
            <w:t>.</w:t>
          </w:r>
          <w:r w:rsidRPr="001B7EB1">
            <w:rPr>
              <w:rFonts w:ascii="Arial" w:hAnsi="Arial" w:cs="Arial"/>
              <w:sz w:val="24"/>
              <w:szCs w:val="24"/>
            </w:rPr>
            <w:t xml:space="preserve"> What is Return on equity (ROE)? Available at: https://www.wallstreetprep.com/knowledge/return-on-equity-roe/</w:t>
          </w:r>
        </w:p>
        <w:p w14:paraId="19DF7726" w14:textId="1D7E3DCC" w:rsidR="00953F5F" w:rsidRPr="001B7EB1" w:rsidRDefault="00953F5F" w:rsidP="001B7EB1">
          <w:pPr>
            <w:spacing w:line="360" w:lineRule="auto"/>
            <w:jc w:val="both"/>
            <w:rPr>
              <w:rFonts w:ascii="Arial" w:hAnsi="Arial" w:cs="Arial"/>
              <w:sz w:val="24"/>
              <w:szCs w:val="24"/>
            </w:rPr>
          </w:pPr>
          <w:r w:rsidRPr="001B7EB1">
            <w:rPr>
              <w:rFonts w:ascii="Arial" w:hAnsi="Arial" w:cs="Arial"/>
              <w:sz w:val="24"/>
              <w:szCs w:val="24"/>
            </w:rPr>
            <w:t>Wei, 2022</w:t>
          </w:r>
          <w:r w:rsidR="00C34109" w:rsidRPr="001B7EB1">
            <w:rPr>
              <w:rFonts w:ascii="Arial" w:hAnsi="Arial" w:cs="Arial"/>
              <w:sz w:val="24"/>
              <w:szCs w:val="24"/>
            </w:rPr>
            <w:t>.</w:t>
          </w:r>
          <w:r w:rsidRPr="001B7EB1">
            <w:rPr>
              <w:rFonts w:ascii="Arial" w:hAnsi="Arial" w:cs="Arial"/>
              <w:sz w:val="24"/>
              <w:szCs w:val="24"/>
            </w:rPr>
            <w:t xml:space="preserve"> The Ratio Analysis for the Impact of COVID-19 Pandemic on the Hotel</w:t>
          </w:r>
        </w:p>
        <w:p w14:paraId="0D9C694D" w14:textId="2DF459BD" w:rsidR="00D1426E" w:rsidRPr="001B7EB1" w:rsidRDefault="00953F5F" w:rsidP="001B7EB1">
          <w:pPr>
            <w:spacing w:line="360" w:lineRule="auto"/>
            <w:jc w:val="both"/>
            <w:rPr>
              <w:rFonts w:ascii="Arial" w:hAnsi="Arial" w:cs="Arial"/>
              <w:sz w:val="24"/>
              <w:szCs w:val="24"/>
            </w:rPr>
          </w:pPr>
          <w:r w:rsidRPr="001B7EB1">
            <w:rPr>
              <w:rFonts w:ascii="Arial" w:hAnsi="Arial" w:cs="Arial"/>
              <w:sz w:val="24"/>
              <w:szCs w:val="24"/>
            </w:rPr>
            <w:lastRenderedPageBreak/>
            <w:t>Industry: Evidence from Hilton. Available at: https://www.clausiuspress.com/conferences/LNEMSS/WTED%202022/Y0903.pdf</w:t>
          </w:r>
        </w:p>
        <w:p w14:paraId="0A81BC25" w14:textId="77777777" w:rsidR="00D1426E" w:rsidRPr="000026F5" w:rsidRDefault="00D1426E" w:rsidP="000026F5">
          <w:pPr>
            <w:spacing w:line="360" w:lineRule="auto"/>
            <w:jc w:val="both"/>
            <w:rPr>
              <w:rFonts w:ascii="Arial" w:hAnsi="Arial" w:cs="Arial"/>
              <w:sz w:val="24"/>
              <w:szCs w:val="24"/>
            </w:rPr>
          </w:pPr>
        </w:p>
        <w:p w14:paraId="08F07262" w14:textId="77777777" w:rsidR="004A11F6" w:rsidRPr="007D1947" w:rsidRDefault="004A11F6" w:rsidP="007D1947"/>
        <w:p w14:paraId="0B60BCAC" w14:textId="77777777" w:rsidR="00CA09F3" w:rsidRDefault="00D15FA9"/>
      </w:sdtContent>
    </w:sdt>
    <w:sectPr w:rsidR="00CA09F3" w:rsidSect="007D194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B8EC63" w14:textId="77777777" w:rsidR="00D15FA9" w:rsidRDefault="00D15FA9" w:rsidP="00751F7C">
      <w:pPr>
        <w:spacing w:after="0" w:line="240" w:lineRule="auto"/>
      </w:pPr>
      <w:r>
        <w:separator/>
      </w:r>
    </w:p>
  </w:endnote>
  <w:endnote w:type="continuationSeparator" w:id="0">
    <w:p w14:paraId="0EFAD703" w14:textId="77777777" w:rsidR="00D15FA9" w:rsidRDefault="00D15FA9" w:rsidP="00751F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F73154" w14:textId="77777777" w:rsidR="00D15FA9" w:rsidRDefault="00D15FA9" w:rsidP="00751F7C">
      <w:pPr>
        <w:spacing w:after="0" w:line="240" w:lineRule="auto"/>
      </w:pPr>
      <w:r>
        <w:separator/>
      </w:r>
    </w:p>
  </w:footnote>
  <w:footnote w:type="continuationSeparator" w:id="0">
    <w:p w14:paraId="280482B8" w14:textId="77777777" w:rsidR="00D15FA9" w:rsidRDefault="00D15FA9" w:rsidP="00751F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75F5810"/>
    <w:multiLevelType w:val="hybridMultilevel"/>
    <w:tmpl w:val="1140415A"/>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309597666">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126D"/>
    <w:rsid w:val="000026F5"/>
    <w:rsid w:val="000063EB"/>
    <w:rsid w:val="00007D25"/>
    <w:rsid w:val="00025B8A"/>
    <w:rsid w:val="0003150A"/>
    <w:rsid w:val="00040942"/>
    <w:rsid w:val="00040D1E"/>
    <w:rsid w:val="000458E7"/>
    <w:rsid w:val="00050749"/>
    <w:rsid w:val="00053C27"/>
    <w:rsid w:val="00065E10"/>
    <w:rsid w:val="00077195"/>
    <w:rsid w:val="000A0A5C"/>
    <w:rsid w:val="000A3540"/>
    <w:rsid w:val="000A4684"/>
    <w:rsid w:val="000A5881"/>
    <w:rsid w:val="000A7746"/>
    <w:rsid w:val="000B0F33"/>
    <w:rsid w:val="000C6575"/>
    <w:rsid w:val="000C786C"/>
    <w:rsid w:val="000D7852"/>
    <w:rsid w:val="000F18DF"/>
    <w:rsid w:val="000F281C"/>
    <w:rsid w:val="000F2C87"/>
    <w:rsid w:val="00104344"/>
    <w:rsid w:val="00106CFE"/>
    <w:rsid w:val="0011468F"/>
    <w:rsid w:val="00114C76"/>
    <w:rsid w:val="00114E70"/>
    <w:rsid w:val="00115B96"/>
    <w:rsid w:val="00115E98"/>
    <w:rsid w:val="00123AAD"/>
    <w:rsid w:val="00136C32"/>
    <w:rsid w:val="00137EAC"/>
    <w:rsid w:val="0014191D"/>
    <w:rsid w:val="00146513"/>
    <w:rsid w:val="00150BFB"/>
    <w:rsid w:val="00155581"/>
    <w:rsid w:val="00166817"/>
    <w:rsid w:val="00167A91"/>
    <w:rsid w:val="00176710"/>
    <w:rsid w:val="00177EC9"/>
    <w:rsid w:val="001A6EA9"/>
    <w:rsid w:val="001B50E6"/>
    <w:rsid w:val="001B5130"/>
    <w:rsid w:val="001B7986"/>
    <w:rsid w:val="001B7EB1"/>
    <w:rsid w:val="001C570B"/>
    <w:rsid w:val="001D2071"/>
    <w:rsid w:val="001D7C90"/>
    <w:rsid w:val="001E24DF"/>
    <w:rsid w:val="00200E13"/>
    <w:rsid w:val="00203775"/>
    <w:rsid w:val="002171F9"/>
    <w:rsid w:val="002208B7"/>
    <w:rsid w:val="00221BFB"/>
    <w:rsid w:val="00226575"/>
    <w:rsid w:val="0023232E"/>
    <w:rsid w:val="0025345E"/>
    <w:rsid w:val="00265950"/>
    <w:rsid w:val="00277702"/>
    <w:rsid w:val="00277E04"/>
    <w:rsid w:val="00282413"/>
    <w:rsid w:val="0029140E"/>
    <w:rsid w:val="002B0F4A"/>
    <w:rsid w:val="002B29D3"/>
    <w:rsid w:val="002B5672"/>
    <w:rsid w:val="002C39BE"/>
    <w:rsid w:val="002C635B"/>
    <w:rsid w:val="002C7D09"/>
    <w:rsid w:val="002E1C6F"/>
    <w:rsid w:val="002E1E69"/>
    <w:rsid w:val="002E483A"/>
    <w:rsid w:val="002F2886"/>
    <w:rsid w:val="002F39DC"/>
    <w:rsid w:val="002F4EEE"/>
    <w:rsid w:val="002F5071"/>
    <w:rsid w:val="00320835"/>
    <w:rsid w:val="0032331D"/>
    <w:rsid w:val="00324CCD"/>
    <w:rsid w:val="00337C4B"/>
    <w:rsid w:val="00340F6B"/>
    <w:rsid w:val="003434D1"/>
    <w:rsid w:val="00350F1B"/>
    <w:rsid w:val="00351ECF"/>
    <w:rsid w:val="00354675"/>
    <w:rsid w:val="003556A2"/>
    <w:rsid w:val="00356E05"/>
    <w:rsid w:val="00381274"/>
    <w:rsid w:val="003A7940"/>
    <w:rsid w:val="003C06D0"/>
    <w:rsid w:val="003C4B5C"/>
    <w:rsid w:val="003D66E0"/>
    <w:rsid w:val="0040454B"/>
    <w:rsid w:val="004077B1"/>
    <w:rsid w:val="00412527"/>
    <w:rsid w:val="00434501"/>
    <w:rsid w:val="00434B0C"/>
    <w:rsid w:val="00434B4F"/>
    <w:rsid w:val="00445E6B"/>
    <w:rsid w:val="004525EF"/>
    <w:rsid w:val="00453D46"/>
    <w:rsid w:val="00461036"/>
    <w:rsid w:val="004670F4"/>
    <w:rsid w:val="004A0489"/>
    <w:rsid w:val="004A11F6"/>
    <w:rsid w:val="004A421F"/>
    <w:rsid w:val="004B1209"/>
    <w:rsid w:val="004C5D7F"/>
    <w:rsid w:val="004D519C"/>
    <w:rsid w:val="004F007E"/>
    <w:rsid w:val="0050000D"/>
    <w:rsid w:val="00516838"/>
    <w:rsid w:val="0052543B"/>
    <w:rsid w:val="005574FC"/>
    <w:rsid w:val="0056035C"/>
    <w:rsid w:val="005641BE"/>
    <w:rsid w:val="005658BE"/>
    <w:rsid w:val="00567CEA"/>
    <w:rsid w:val="00590A28"/>
    <w:rsid w:val="00590E01"/>
    <w:rsid w:val="005911DD"/>
    <w:rsid w:val="005A3961"/>
    <w:rsid w:val="005A5FBD"/>
    <w:rsid w:val="005B20DE"/>
    <w:rsid w:val="005B2355"/>
    <w:rsid w:val="005C068A"/>
    <w:rsid w:val="005C18E5"/>
    <w:rsid w:val="005D4D8C"/>
    <w:rsid w:val="005E1A53"/>
    <w:rsid w:val="005E1B84"/>
    <w:rsid w:val="005E3DB3"/>
    <w:rsid w:val="005F21AB"/>
    <w:rsid w:val="00606140"/>
    <w:rsid w:val="006178BE"/>
    <w:rsid w:val="00622303"/>
    <w:rsid w:val="006331BB"/>
    <w:rsid w:val="00634495"/>
    <w:rsid w:val="00635A3B"/>
    <w:rsid w:val="006409D4"/>
    <w:rsid w:val="00653080"/>
    <w:rsid w:val="006718B8"/>
    <w:rsid w:val="00672D1E"/>
    <w:rsid w:val="006846B2"/>
    <w:rsid w:val="00685921"/>
    <w:rsid w:val="00691EDC"/>
    <w:rsid w:val="00694E99"/>
    <w:rsid w:val="00696905"/>
    <w:rsid w:val="00697111"/>
    <w:rsid w:val="006C3068"/>
    <w:rsid w:val="006C48BD"/>
    <w:rsid w:val="006E28A7"/>
    <w:rsid w:val="006E4DAA"/>
    <w:rsid w:val="006E657E"/>
    <w:rsid w:val="00721A16"/>
    <w:rsid w:val="00730469"/>
    <w:rsid w:val="007317C7"/>
    <w:rsid w:val="0073500D"/>
    <w:rsid w:val="0075041B"/>
    <w:rsid w:val="00751F7C"/>
    <w:rsid w:val="00783CE2"/>
    <w:rsid w:val="007872EA"/>
    <w:rsid w:val="007872FE"/>
    <w:rsid w:val="007A29C8"/>
    <w:rsid w:val="007A46A4"/>
    <w:rsid w:val="007A7183"/>
    <w:rsid w:val="007D1947"/>
    <w:rsid w:val="007D3951"/>
    <w:rsid w:val="007E3FC6"/>
    <w:rsid w:val="007F0452"/>
    <w:rsid w:val="007F6FB4"/>
    <w:rsid w:val="00814451"/>
    <w:rsid w:val="00821338"/>
    <w:rsid w:val="00840583"/>
    <w:rsid w:val="00844C5B"/>
    <w:rsid w:val="008522FF"/>
    <w:rsid w:val="00864F1A"/>
    <w:rsid w:val="00872F46"/>
    <w:rsid w:val="008777D8"/>
    <w:rsid w:val="00894079"/>
    <w:rsid w:val="00895B99"/>
    <w:rsid w:val="008B29CB"/>
    <w:rsid w:val="008C0332"/>
    <w:rsid w:val="008D610A"/>
    <w:rsid w:val="008F45CE"/>
    <w:rsid w:val="0090087A"/>
    <w:rsid w:val="00914C95"/>
    <w:rsid w:val="00915202"/>
    <w:rsid w:val="00921747"/>
    <w:rsid w:val="00944737"/>
    <w:rsid w:val="00946AD1"/>
    <w:rsid w:val="00953F5F"/>
    <w:rsid w:val="00954CCC"/>
    <w:rsid w:val="0095648D"/>
    <w:rsid w:val="00962598"/>
    <w:rsid w:val="009629B2"/>
    <w:rsid w:val="00964ECD"/>
    <w:rsid w:val="00966241"/>
    <w:rsid w:val="009722B4"/>
    <w:rsid w:val="00974760"/>
    <w:rsid w:val="00992FA3"/>
    <w:rsid w:val="009A28DD"/>
    <w:rsid w:val="009C1CE2"/>
    <w:rsid w:val="009D5D82"/>
    <w:rsid w:val="009F5222"/>
    <w:rsid w:val="00A3508D"/>
    <w:rsid w:val="00A37D20"/>
    <w:rsid w:val="00A42F57"/>
    <w:rsid w:val="00A44225"/>
    <w:rsid w:val="00A51B54"/>
    <w:rsid w:val="00A653DB"/>
    <w:rsid w:val="00A700C5"/>
    <w:rsid w:val="00A758D7"/>
    <w:rsid w:val="00A85521"/>
    <w:rsid w:val="00A91491"/>
    <w:rsid w:val="00AA2A91"/>
    <w:rsid w:val="00AB4D9F"/>
    <w:rsid w:val="00AD1C01"/>
    <w:rsid w:val="00AE2FA3"/>
    <w:rsid w:val="00AF112D"/>
    <w:rsid w:val="00AF441B"/>
    <w:rsid w:val="00AF7E14"/>
    <w:rsid w:val="00B00271"/>
    <w:rsid w:val="00B36175"/>
    <w:rsid w:val="00B4244E"/>
    <w:rsid w:val="00B629AB"/>
    <w:rsid w:val="00B848FD"/>
    <w:rsid w:val="00B8669B"/>
    <w:rsid w:val="00B915E1"/>
    <w:rsid w:val="00BA5D7D"/>
    <w:rsid w:val="00BB3B0D"/>
    <w:rsid w:val="00BB701C"/>
    <w:rsid w:val="00BD4785"/>
    <w:rsid w:val="00BE0210"/>
    <w:rsid w:val="00BF264E"/>
    <w:rsid w:val="00BF4240"/>
    <w:rsid w:val="00C009C7"/>
    <w:rsid w:val="00C00DFE"/>
    <w:rsid w:val="00C03041"/>
    <w:rsid w:val="00C06B1F"/>
    <w:rsid w:val="00C23658"/>
    <w:rsid w:val="00C25F21"/>
    <w:rsid w:val="00C32571"/>
    <w:rsid w:val="00C34109"/>
    <w:rsid w:val="00C34424"/>
    <w:rsid w:val="00C64178"/>
    <w:rsid w:val="00C70D99"/>
    <w:rsid w:val="00C71FB5"/>
    <w:rsid w:val="00C77C03"/>
    <w:rsid w:val="00CA09F3"/>
    <w:rsid w:val="00CB06C8"/>
    <w:rsid w:val="00CD31F6"/>
    <w:rsid w:val="00CD4982"/>
    <w:rsid w:val="00CD7A52"/>
    <w:rsid w:val="00CF19F5"/>
    <w:rsid w:val="00CF3D5E"/>
    <w:rsid w:val="00CF48AB"/>
    <w:rsid w:val="00CF63C9"/>
    <w:rsid w:val="00CF6DED"/>
    <w:rsid w:val="00CF7238"/>
    <w:rsid w:val="00D012ED"/>
    <w:rsid w:val="00D02287"/>
    <w:rsid w:val="00D1426E"/>
    <w:rsid w:val="00D15D2D"/>
    <w:rsid w:val="00D15FA9"/>
    <w:rsid w:val="00D1691B"/>
    <w:rsid w:val="00D17007"/>
    <w:rsid w:val="00D26BF1"/>
    <w:rsid w:val="00D273AB"/>
    <w:rsid w:val="00D46CF5"/>
    <w:rsid w:val="00D47B5A"/>
    <w:rsid w:val="00D54D77"/>
    <w:rsid w:val="00D72869"/>
    <w:rsid w:val="00D76B00"/>
    <w:rsid w:val="00D854A5"/>
    <w:rsid w:val="00D940C9"/>
    <w:rsid w:val="00DB6A70"/>
    <w:rsid w:val="00DD6C50"/>
    <w:rsid w:val="00DE2EBB"/>
    <w:rsid w:val="00DF0611"/>
    <w:rsid w:val="00DF649F"/>
    <w:rsid w:val="00E32755"/>
    <w:rsid w:val="00E3350F"/>
    <w:rsid w:val="00E4743F"/>
    <w:rsid w:val="00E50E88"/>
    <w:rsid w:val="00E53C6C"/>
    <w:rsid w:val="00E54AB6"/>
    <w:rsid w:val="00E627D2"/>
    <w:rsid w:val="00E7453C"/>
    <w:rsid w:val="00E76235"/>
    <w:rsid w:val="00E8381D"/>
    <w:rsid w:val="00E8434E"/>
    <w:rsid w:val="00E903F5"/>
    <w:rsid w:val="00E912CC"/>
    <w:rsid w:val="00E96A3F"/>
    <w:rsid w:val="00EA36D6"/>
    <w:rsid w:val="00EC1301"/>
    <w:rsid w:val="00EC6A18"/>
    <w:rsid w:val="00EC7400"/>
    <w:rsid w:val="00ED1CE5"/>
    <w:rsid w:val="00F13952"/>
    <w:rsid w:val="00F3760A"/>
    <w:rsid w:val="00F37872"/>
    <w:rsid w:val="00F406D3"/>
    <w:rsid w:val="00F42D68"/>
    <w:rsid w:val="00F45DEC"/>
    <w:rsid w:val="00F46975"/>
    <w:rsid w:val="00F50086"/>
    <w:rsid w:val="00F602A8"/>
    <w:rsid w:val="00F72F45"/>
    <w:rsid w:val="00F843A0"/>
    <w:rsid w:val="00FA363F"/>
    <w:rsid w:val="00FA489A"/>
    <w:rsid w:val="00FB6D15"/>
    <w:rsid w:val="00FC2F97"/>
    <w:rsid w:val="00FC56A7"/>
    <w:rsid w:val="00FD0CEC"/>
    <w:rsid w:val="00FE2C23"/>
    <w:rsid w:val="00FE30A6"/>
    <w:rsid w:val="00FF601D"/>
    <w:rsid w:val="00FF7E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29A225"/>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ListParagraph">
    <w:name w:val="List Paragraph"/>
    <w:basedOn w:val="Normal"/>
    <w:uiPriority w:val="34"/>
    <w:qFormat/>
    <w:rsid w:val="009C1CE2"/>
    <w:pPr>
      <w:spacing w:after="0" w:line="240" w:lineRule="auto"/>
      <w:ind w:left="720"/>
      <w:contextualSpacing/>
    </w:pPr>
    <w:rPr>
      <w:rFonts w:ascii="Times New Roman" w:eastAsia="Times New Roman" w:hAnsi="Times New Roman" w:cs="Times New Roman"/>
      <w:sz w:val="20"/>
      <w:szCs w:val="20"/>
      <w:lang w:eastAsia="en-GB"/>
    </w:rPr>
  </w:style>
  <w:style w:type="table" w:styleId="TableGrid">
    <w:name w:val="Table Grid"/>
    <w:basedOn w:val="TableNormal"/>
    <w:uiPriority w:val="39"/>
    <w:rsid w:val="002E1C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C77C03"/>
    <w:rPr>
      <w:color w:val="605E5C"/>
      <w:shd w:val="clear" w:color="auto" w:fill="E1DFDD"/>
    </w:rPr>
  </w:style>
  <w:style w:type="paragraph" w:styleId="Header">
    <w:name w:val="header"/>
    <w:basedOn w:val="Normal"/>
    <w:link w:val="HeaderChar"/>
    <w:uiPriority w:val="99"/>
    <w:unhideWhenUsed/>
    <w:rsid w:val="00751F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1F7C"/>
  </w:style>
  <w:style w:type="paragraph" w:styleId="Footer">
    <w:name w:val="footer"/>
    <w:basedOn w:val="Normal"/>
    <w:link w:val="FooterChar"/>
    <w:uiPriority w:val="99"/>
    <w:unhideWhenUsed/>
    <w:rsid w:val="00751F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1F7C"/>
  </w:style>
  <w:style w:type="paragraph" w:styleId="TOC3">
    <w:name w:val="toc 3"/>
    <w:basedOn w:val="Normal"/>
    <w:next w:val="Normal"/>
    <w:autoRedefine/>
    <w:uiPriority w:val="39"/>
    <w:unhideWhenUsed/>
    <w:rsid w:val="00356E05"/>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7207440">
      <w:bodyDiv w:val="1"/>
      <w:marLeft w:val="0"/>
      <w:marRight w:val="0"/>
      <w:marTop w:val="0"/>
      <w:marBottom w:val="0"/>
      <w:divBdr>
        <w:top w:val="none" w:sz="0" w:space="0" w:color="auto"/>
        <w:left w:val="none" w:sz="0" w:space="0" w:color="auto"/>
        <w:bottom w:val="none" w:sz="0" w:space="0" w:color="auto"/>
        <w:right w:val="none" w:sz="0" w:space="0" w:color="auto"/>
      </w:divBdr>
    </w:div>
    <w:div w:id="1038747382">
      <w:bodyDiv w:val="1"/>
      <w:marLeft w:val="0"/>
      <w:marRight w:val="0"/>
      <w:marTop w:val="0"/>
      <w:marBottom w:val="0"/>
      <w:divBdr>
        <w:top w:val="none" w:sz="0" w:space="0" w:color="auto"/>
        <w:left w:val="none" w:sz="0" w:space="0" w:color="auto"/>
        <w:bottom w:val="none" w:sz="0" w:space="0" w:color="auto"/>
        <w:right w:val="none" w:sz="0" w:space="0" w:color="auto"/>
      </w:divBdr>
    </w:div>
    <w:div w:id="14395953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chart" Target="charts/chart5.xml"/><Relationship Id="rId26" Type="http://schemas.openxmlformats.org/officeDocument/2006/relationships/hyperlink" Target="https://www.oneadvanced.com/news-and-opinion/how-do-you-prepare-a-financial-trend-analysis/" TargetMode="External"/><Relationship Id="rId3" Type="http://schemas.openxmlformats.org/officeDocument/2006/relationships/customXml" Target="../customXml/item3.xml"/><Relationship Id="rId21" Type="http://schemas.openxmlformats.org/officeDocument/2006/relationships/chart" Target="charts/chart8.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chart" Target="charts/chart4.xml"/><Relationship Id="rId25" Type="http://schemas.openxmlformats.org/officeDocument/2006/relationships/hyperlink" Target="https://strategiccfo.com/articles/accounting/time-interest-earned-ratio-analysis/"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chart" Target="charts/chart3.xml"/><Relationship Id="rId20" Type="http://schemas.openxmlformats.org/officeDocument/2006/relationships/chart" Target="charts/chart7.xml"/><Relationship Id="rId29" Type="http://schemas.openxmlformats.org/officeDocument/2006/relationships/hyperlink" Target="https://www.investopedia.com/ask/answers/011315/how-do-i-calculate-acid-test-ratio-balance-sheet.asp"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www.thebalancesmb.com/what-is-financial-ratio-analysis-393186" TargetMode="External"/><Relationship Id="rId32" Type="http://schemas.openxmlformats.org/officeDocument/2006/relationships/glossaryDocument" Target="glossary/document.xml"/><Relationship Id="rId5" Type="http://schemas.openxmlformats.org/officeDocument/2006/relationships/customXml" Target="../customXml/item5.xml"/><Relationship Id="rId15" Type="http://schemas.openxmlformats.org/officeDocument/2006/relationships/chart" Target="charts/chart2.xml"/><Relationship Id="rId23" Type="http://schemas.openxmlformats.org/officeDocument/2006/relationships/hyperlink" Target="https://www.netsuite.co.uk/portal/uk/resource/articles/accounting/accounts-receivable-turnover-ratio.shtml" TargetMode="External"/><Relationship Id="rId28" Type="http://schemas.openxmlformats.org/officeDocument/2006/relationships/hyperlink" Target="https://www.investopedia.com/terms/p/profitabilityratios.asp" TargetMode="External"/><Relationship Id="rId10" Type="http://schemas.openxmlformats.org/officeDocument/2006/relationships/footnotes" Target="footnotes.xml"/><Relationship Id="rId19" Type="http://schemas.openxmlformats.org/officeDocument/2006/relationships/chart" Target="charts/chart6.xm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chart" Target="charts/chart1.xml"/><Relationship Id="rId22" Type="http://schemas.openxmlformats.org/officeDocument/2006/relationships/hyperlink" Target="https://www.accountingtools.com/articles/what-is-the-payout-ratio.html" TargetMode="External"/><Relationship Id="rId27" Type="http://schemas.openxmlformats.org/officeDocument/2006/relationships/hyperlink" Target="https://gocardless.com/guides/posts/how-calculate-total-asset-turnover-ratio/" TargetMode="External"/><Relationship Id="rId30" Type="http://schemas.openxmlformats.org/officeDocument/2006/relationships/hyperlink" Target="https://www.investopedia.com/terms/l/liquidityratios.asp"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s-ES"/>
              <a:t>Liquidity Ratio</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BE"/>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2019</c:v>
                </c:pt>
              </c:strCache>
            </c:strRef>
          </c:tx>
          <c:spPr>
            <a:solidFill>
              <a:schemeClr val="accent1"/>
            </a:solidFill>
            <a:ln>
              <a:noFill/>
            </a:ln>
            <a:effectLst/>
            <a:sp3d/>
          </c:spPr>
          <c:invertIfNegative val="0"/>
          <c:cat>
            <c:strRef>
              <c:f>Sheet1!$A$2:$A$5</c:f>
              <c:strCache>
                <c:ptCount val="2"/>
                <c:pt idx="0">
                  <c:v>Current Ratio</c:v>
                </c:pt>
                <c:pt idx="1">
                  <c:v>Acid-test Ratio</c:v>
                </c:pt>
              </c:strCache>
              <c:extLst/>
            </c:strRef>
          </c:cat>
          <c:val>
            <c:numRef>
              <c:f>Sheet1!$B$2:$B$5</c:f>
              <c:numCache>
                <c:formatCode>General</c:formatCode>
                <c:ptCount val="2"/>
                <c:pt idx="0">
                  <c:v>0.73</c:v>
                </c:pt>
                <c:pt idx="1">
                  <c:v>0.63</c:v>
                </c:pt>
              </c:numCache>
              <c:extLst/>
            </c:numRef>
          </c:val>
          <c:extLst>
            <c:ext xmlns:c16="http://schemas.microsoft.com/office/drawing/2014/chart" uri="{C3380CC4-5D6E-409C-BE32-E72D297353CC}">
              <c16:uniqueId val="{00000000-2C50-49A4-BED8-680895CC511A}"/>
            </c:ext>
          </c:extLst>
        </c:ser>
        <c:ser>
          <c:idx val="1"/>
          <c:order val="1"/>
          <c:tx>
            <c:strRef>
              <c:f>Sheet1!$C$1</c:f>
              <c:strCache>
                <c:ptCount val="1"/>
                <c:pt idx="0">
                  <c:v>2020</c:v>
                </c:pt>
              </c:strCache>
            </c:strRef>
          </c:tx>
          <c:spPr>
            <a:solidFill>
              <a:schemeClr val="accent2"/>
            </a:solidFill>
            <a:ln>
              <a:noFill/>
            </a:ln>
            <a:effectLst/>
            <a:sp3d/>
          </c:spPr>
          <c:invertIfNegative val="0"/>
          <c:cat>
            <c:strRef>
              <c:f>Sheet1!$A$2:$A$5</c:f>
              <c:strCache>
                <c:ptCount val="2"/>
                <c:pt idx="0">
                  <c:v>Current Ratio</c:v>
                </c:pt>
                <c:pt idx="1">
                  <c:v>Acid-test Ratio</c:v>
                </c:pt>
              </c:strCache>
              <c:extLst/>
            </c:strRef>
          </c:cat>
          <c:val>
            <c:numRef>
              <c:f>Sheet1!$C$2:$C$5</c:f>
              <c:numCache>
                <c:formatCode>General</c:formatCode>
                <c:ptCount val="2"/>
                <c:pt idx="0">
                  <c:v>1.73</c:v>
                </c:pt>
                <c:pt idx="1">
                  <c:v>1.64</c:v>
                </c:pt>
              </c:numCache>
              <c:extLst/>
            </c:numRef>
          </c:val>
          <c:extLst>
            <c:ext xmlns:c16="http://schemas.microsoft.com/office/drawing/2014/chart" uri="{C3380CC4-5D6E-409C-BE32-E72D297353CC}">
              <c16:uniqueId val="{00000001-2C50-49A4-BED8-680895CC511A}"/>
            </c:ext>
          </c:extLst>
        </c:ser>
        <c:dLbls>
          <c:showLegendKey val="0"/>
          <c:showVal val="0"/>
          <c:showCatName val="0"/>
          <c:showSerName val="0"/>
          <c:showPercent val="0"/>
          <c:showBubbleSize val="0"/>
        </c:dLbls>
        <c:gapWidth val="150"/>
        <c:shape val="box"/>
        <c:axId val="524469336"/>
        <c:axId val="524474912"/>
        <c:axId val="0"/>
        <c:extLst>
          <c:ext xmlns:c15="http://schemas.microsoft.com/office/drawing/2012/chart" uri="{02D57815-91ED-43cb-92C2-25804820EDAC}">
            <c15:filteredBarSeries>
              <c15:ser>
                <c:idx val="2"/>
                <c:order val="2"/>
                <c:tx>
                  <c:strRef>
                    <c:extLst>
                      <c:ext uri="{02D57815-91ED-43cb-92C2-25804820EDAC}">
                        <c15:formulaRef>
                          <c15:sqref>Sheet1!$D$1</c15:sqref>
                        </c15:formulaRef>
                      </c:ext>
                    </c:extLst>
                    <c:strCache>
                      <c:ptCount val="1"/>
                      <c:pt idx="0">
                        <c:v>Column1</c:v>
                      </c:pt>
                    </c:strCache>
                  </c:strRef>
                </c:tx>
                <c:spPr>
                  <a:solidFill>
                    <a:schemeClr val="accent3"/>
                  </a:solidFill>
                  <a:ln>
                    <a:noFill/>
                  </a:ln>
                  <a:effectLst/>
                  <a:sp3d/>
                </c:spPr>
                <c:invertIfNegative val="0"/>
                <c:cat>
                  <c:strRef>
                    <c:extLst>
                      <c:ext uri="{02D57815-91ED-43cb-92C2-25804820EDAC}">
                        <c15:formulaRef>
                          <c15:sqref>Sheet1!$A$2:$A$5</c15:sqref>
                        </c15:formulaRef>
                      </c:ext>
                    </c:extLst>
                    <c:strCache>
                      <c:ptCount val="2"/>
                      <c:pt idx="0">
                        <c:v>Current Ratio</c:v>
                      </c:pt>
                      <c:pt idx="1">
                        <c:v>Acid-test Ratio</c:v>
                      </c:pt>
                    </c:strCache>
                  </c:strRef>
                </c:cat>
                <c:val>
                  <c:numRef>
                    <c:extLst>
                      <c:ext uri="{02D57815-91ED-43cb-92C2-25804820EDAC}">
                        <c15:formulaRef>
                          <c15:sqref>Sheet1!$D$2:$D$5</c15:sqref>
                        </c15:formulaRef>
                      </c:ext>
                    </c:extLst>
                    <c:numCache>
                      <c:formatCode>General</c:formatCode>
                      <c:ptCount val="2"/>
                    </c:numCache>
                  </c:numRef>
                </c:val>
                <c:extLst>
                  <c:ext xmlns:c16="http://schemas.microsoft.com/office/drawing/2014/chart" uri="{C3380CC4-5D6E-409C-BE32-E72D297353CC}">
                    <c16:uniqueId val="{00000002-2C50-49A4-BED8-680895CC511A}"/>
                  </c:ext>
                </c:extLst>
              </c15:ser>
            </c15:filteredBarSeries>
          </c:ext>
        </c:extLst>
      </c:bar3DChart>
      <c:catAx>
        <c:axId val="52446933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BE"/>
          </a:p>
        </c:txPr>
        <c:crossAx val="524474912"/>
        <c:crosses val="autoZero"/>
        <c:auto val="1"/>
        <c:lblAlgn val="ctr"/>
        <c:lblOffset val="100"/>
        <c:noMultiLvlLbl val="0"/>
      </c:catAx>
      <c:valAx>
        <c:axId val="5244749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BE"/>
          </a:p>
        </c:txPr>
        <c:crossAx val="52446933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BE"/>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BE"/>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0" i="0" u="none" strike="noStrike" kern="1200" cap="none" spc="50" baseline="0">
                <a:solidFill>
                  <a:schemeClr val="tx1">
                    <a:lumMod val="65000"/>
                    <a:lumOff val="35000"/>
                  </a:schemeClr>
                </a:solidFill>
                <a:latin typeface="+mn-lt"/>
                <a:ea typeface="+mn-ea"/>
                <a:cs typeface="+mn-cs"/>
              </a:defRPr>
            </a:pPr>
            <a:r>
              <a:rPr lang="es-ES"/>
              <a:t>Liquidity Ratio</a:t>
            </a:r>
          </a:p>
        </c:rich>
      </c:tx>
      <c:overlay val="0"/>
      <c:spPr>
        <a:noFill/>
        <a:ln>
          <a:noFill/>
        </a:ln>
        <a:effectLst/>
      </c:spPr>
      <c:txPr>
        <a:bodyPr rot="0" spcFirstLastPara="1" vertOverflow="ellipsis" vert="horz" wrap="square" anchor="ctr" anchorCtr="1"/>
        <a:lstStyle/>
        <a:p>
          <a:pPr>
            <a:defRPr sz="1600" b="0" i="0" u="none" strike="noStrike" kern="1200" cap="none" spc="50" baseline="0">
              <a:solidFill>
                <a:schemeClr val="tx1">
                  <a:lumMod val="65000"/>
                  <a:lumOff val="35000"/>
                </a:schemeClr>
              </a:solidFill>
              <a:latin typeface="+mn-lt"/>
              <a:ea typeface="+mn-ea"/>
              <a:cs typeface="+mn-cs"/>
            </a:defRPr>
          </a:pPr>
          <a:endParaRPr lang="en-BE"/>
        </a:p>
      </c:txPr>
    </c:title>
    <c:autoTitleDeleted val="0"/>
    <c:view3D>
      <c:rotX val="15"/>
      <c:rotY val="20"/>
      <c:depthPercent val="100"/>
      <c:rAngAx val="1"/>
    </c:view3D>
    <c:floor>
      <c:thickness val="0"/>
      <c:spPr>
        <a:solidFill>
          <a:schemeClr val="lt1">
            <a:alpha val="27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2019</c:v>
                </c:pt>
              </c:strCache>
            </c:strRef>
          </c:tx>
          <c:spPr>
            <a:solidFill>
              <a:schemeClr val="accent1"/>
            </a:solidFill>
            <a:ln>
              <a:solidFill>
                <a:schemeClr val="accent1">
                  <a:lumMod val="75000"/>
                </a:schemeClr>
              </a:solidFill>
            </a:ln>
            <a:effectLst/>
            <a:scene3d>
              <a:camera prst="orthographicFront"/>
              <a:lightRig rig="threePt" dir="t"/>
            </a:scene3d>
            <a:sp3d prstMaterial="translucentPowder">
              <a:contourClr>
                <a:schemeClr val="accent1">
                  <a:lumMod val="75000"/>
                </a:schemeClr>
              </a:contourClr>
            </a:sp3d>
          </c:spPr>
          <c:invertIfNegative val="0"/>
          <c:cat>
            <c:strRef>
              <c:f>Sheet1!$A$2:$A$5</c:f>
              <c:strCache>
                <c:ptCount val="1"/>
                <c:pt idx="0">
                  <c:v>Account receivable turnover</c:v>
                </c:pt>
              </c:strCache>
            </c:strRef>
          </c:cat>
          <c:val>
            <c:numRef>
              <c:f>Sheet1!$B$2:$B$5</c:f>
              <c:numCache>
                <c:formatCode>General</c:formatCode>
                <c:ptCount val="1"/>
                <c:pt idx="0">
                  <c:v>48.67</c:v>
                </c:pt>
              </c:numCache>
            </c:numRef>
          </c:val>
          <c:extLst>
            <c:ext xmlns:c16="http://schemas.microsoft.com/office/drawing/2014/chart" uri="{C3380CC4-5D6E-409C-BE32-E72D297353CC}">
              <c16:uniqueId val="{00000000-258B-423A-82A9-A86D580E33D9}"/>
            </c:ext>
          </c:extLst>
        </c:ser>
        <c:ser>
          <c:idx val="1"/>
          <c:order val="1"/>
          <c:tx>
            <c:strRef>
              <c:f>Sheet1!$C$1</c:f>
              <c:strCache>
                <c:ptCount val="1"/>
                <c:pt idx="0">
                  <c:v>2020</c:v>
                </c:pt>
              </c:strCache>
            </c:strRef>
          </c:tx>
          <c:spPr>
            <a:solidFill>
              <a:schemeClr val="accent2"/>
            </a:solidFill>
            <a:ln>
              <a:solidFill>
                <a:schemeClr val="accent2">
                  <a:lumMod val="75000"/>
                </a:schemeClr>
              </a:solidFill>
            </a:ln>
            <a:effectLst/>
            <a:scene3d>
              <a:camera prst="orthographicFront"/>
              <a:lightRig rig="threePt" dir="t"/>
            </a:scene3d>
            <a:sp3d prstMaterial="translucentPowder">
              <a:contourClr>
                <a:schemeClr val="accent2">
                  <a:lumMod val="75000"/>
                </a:schemeClr>
              </a:contourClr>
            </a:sp3d>
          </c:spPr>
          <c:invertIfNegative val="0"/>
          <c:cat>
            <c:strRef>
              <c:f>Sheet1!$A$2:$A$5</c:f>
              <c:strCache>
                <c:ptCount val="1"/>
                <c:pt idx="0">
                  <c:v>Account receivable turnover</c:v>
                </c:pt>
              </c:strCache>
            </c:strRef>
          </c:cat>
          <c:val>
            <c:numRef>
              <c:f>Sheet1!$C$2:$C$5</c:f>
              <c:numCache>
                <c:formatCode>General</c:formatCode>
                <c:ptCount val="1"/>
                <c:pt idx="0">
                  <c:v>65.180000000000007</c:v>
                </c:pt>
              </c:numCache>
            </c:numRef>
          </c:val>
          <c:extLst>
            <c:ext xmlns:c16="http://schemas.microsoft.com/office/drawing/2014/chart" uri="{C3380CC4-5D6E-409C-BE32-E72D297353CC}">
              <c16:uniqueId val="{00000001-258B-423A-82A9-A86D580E33D9}"/>
            </c:ext>
          </c:extLst>
        </c:ser>
        <c:dLbls>
          <c:showLegendKey val="0"/>
          <c:showVal val="0"/>
          <c:showCatName val="0"/>
          <c:showSerName val="0"/>
          <c:showPercent val="0"/>
          <c:showBubbleSize val="0"/>
        </c:dLbls>
        <c:gapWidth val="150"/>
        <c:shape val="box"/>
        <c:axId val="467222480"/>
        <c:axId val="467217560"/>
        <c:axId val="0"/>
        <c:extLst>
          <c:ext xmlns:c15="http://schemas.microsoft.com/office/drawing/2012/chart" uri="{02D57815-91ED-43cb-92C2-25804820EDAC}">
            <c15:filteredBarSeries>
              <c15:ser>
                <c:idx val="2"/>
                <c:order val="2"/>
                <c:tx>
                  <c:strRef>
                    <c:extLst>
                      <c:ext uri="{02D57815-91ED-43cb-92C2-25804820EDAC}">
                        <c15:formulaRef>
                          <c15:sqref>Sheet1!$D$1</c15:sqref>
                        </c15:formulaRef>
                      </c:ext>
                    </c:extLst>
                    <c:strCache>
                      <c:ptCount val="1"/>
                      <c:pt idx="0">
                        <c:v>Column1</c:v>
                      </c:pt>
                    </c:strCache>
                  </c:strRef>
                </c:tx>
                <c:spPr>
                  <a:solidFill>
                    <a:schemeClr val="accent3"/>
                  </a:solidFill>
                  <a:ln>
                    <a:solidFill>
                      <a:schemeClr val="accent3">
                        <a:lumMod val="75000"/>
                      </a:schemeClr>
                    </a:solidFill>
                  </a:ln>
                  <a:effectLst/>
                  <a:scene3d>
                    <a:camera prst="orthographicFront"/>
                    <a:lightRig rig="threePt" dir="t"/>
                  </a:scene3d>
                  <a:sp3d prstMaterial="translucentPowder">
                    <a:contourClr>
                      <a:schemeClr val="accent3">
                        <a:lumMod val="75000"/>
                      </a:schemeClr>
                    </a:contourClr>
                  </a:sp3d>
                </c:spPr>
                <c:invertIfNegative val="0"/>
                <c:cat>
                  <c:strRef>
                    <c:extLst>
                      <c:ext uri="{02D57815-91ED-43cb-92C2-25804820EDAC}">
                        <c15:formulaRef>
                          <c15:sqref>Sheet1!$A$2:$A$5</c15:sqref>
                        </c15:formulaRef>
                      </c:ext>
                    </c:extLst>
                    <c:strCache>
                      <c:ptCount val="1"/>
                      <c:pt idx="0">
                        <c:v>Account receivable turnover</c:v>
                      </c:pt>
                    </c:strCache>
                  </c:strRef>
                </c:cat>
                <c:val>
                  <c:numRef>
                    <c:extLst>
                      <c:ext uri="{02D57815-91ED-43cb-92C2-25804820EDAC}">
                        <c15:formulaRef>
                          <c15:sqref>Sheet1!$D$2:$D$5</c15:sqref>
                        </c15:formulaRef>
                      </c:ext>
                    </c:extLst>
                    <c:numCache>
                      <c:formatCode>General</c:formatCode>
                      <c:ptCount val="1"/>
                    </c:numCache>
                  </c:numRef>
                </c:val>
                <c:extLst>
                  <c:ext xmlns:c16="http://schemas.microsoft.com/office/drawing/2014/chart" uri="{C3380CC4-5D6E-409C-BE32-E72D297353CC}">
                    <c16:uniqueId val="{00000002-258B-423A-82A9-A86D580E33D9}"/>
                  </c:ext>
                </c:extLst>
              </c15:ser>
            </c15:filteredBarSeries>
          </c:ext>
        </c:extLst>
      </c:bar3DChart>
      <c:catAx>
        <c:axId val="467222480"/>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BE"/>
          </a:p>
        </c:txPr>
        <c:crossAx val="467217560"/>
        <c:crosses val="autoZero"/>
        <c:auto val="1"/>
        <c:lblAlgn val="ctr"/>
        <c:lblOffset val="100"/>
        <c:noMultiLvlLbl val="0"/>
      </c:catAx>
      <c:valAx>
        <c:axId val="467217560"/>
        <c:scaling>
          <c:orientation val="minMax"/>
        </c:scaling>
        <c:delete val="0"/>
        <c:axPos val="l"/>
        <c:majorGridlines>
          <c:spPr>
            <a:ln w="9525" cap="flat" cmpd="sng" algn="ctr">
              <a:solidFill>
                <a:schemeClr val="tx1">
                  <a:lumMod val="5000"/>
                  <a:lumOff val="9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BE"/>
          </a:p>
        </c:txPr>
        <c:crossAx val="4672224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BE"/>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BE"/>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s-ES"/>
              <a:t>Profitability Ratio</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BE"/>
        </a:p>
      </c:txPr>
    </c:title>
    <c:autoTitleDeleted val="0"/>
    <c:plotArea>
      <c:layout/>
      <c:barChart>
        <c:barDir val="col"/>
        <c:grouping val="clustered"/>
        <c:varyColors val="0"/>
        <c:ser>
          <c:idx val="0"/>
          <c:order val="0"/>
          <c:tx>
            <c:strRef>
              <c:f>Sheet1!$B$1</c:f>
              <c:strCache>
                <c:ptCount val="1"/>
                <c:pt idx="0">
                  <c:v>2019</c:v>
                </c:pt>
              </c:strCache>
            </c:strRef>
          </c:tx>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BE"/>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1"/>
                <c:pt idx="0">
                  <c:v>Profit Margin</c:v>
                </c:pt>
              </c:strCache>
            </c:strRef>
          </c:cat>
          <c:val>
            <c:numRef>
              <c:f>Sheet1!$B$2:$B$5</c:f>
              <c:numCache>
                <c:formatCode>0.00%</c:formatCode>
                <c:ptCount val="1"/>
                <c:pt idx="0">
                  <c:v>8.9999999999999998E-4</c:v>
                </c:pt>
              </c:numCache>
            </c:numRef>
          </c:val>
          <c:extLst>
            <c:ext xmlns:c16="http://schemas.microsoft.com/office/drawing/2014/chart" uri="{C3380CC4-5D6E-409C-BE32-E72D297353CC}">
              <c16:uniqueId val="{00000000-DC79-435E-841F-6FB6DC7F251D}"/>
            </c:ext>
          </c:extLst>
        </c:ser>
        <c:ser>
          <c:idx val="1"/>
          <c:order val="1"/>
          <c:tx>
            <c:strRef>
              <c:f>Sheet1!$C$1</c:f>
              <c:strCache>
                <c:ptCount val="1"/>
                <c:pt idx="0">
                  <c:v>2020</c:v>
                </c:pt>
              </c:strCache>
            </c:strRef>
          </c:tx>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BE"/>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1"/>
                <c:pt idx="0">
                  <c:v>Profit Margin</c:v>
                </c:pt>
              </c:strCache>
            </c:strRef>
          </c:cat>
          <c:val>
            <c:numRef>
              <c:f>Sheet1!$C$2:$C$5</c:f>
              <c:numCache>
                <c:formatCode>0.00%</c:formatCode>
                <c:ptCount val="1"/>
                <c:pt idx="0">
                  <c:v>-1.6999999999999999E-3</c:v>
                </c:pt>
              </c:numCache>
            </c:numRef>
          </c:val>
          <c:extLst>
            <c:ext xmlns:c16="http://schemas.microsoft.com/office/drawing/2014/chart" uri="{C3380CC4-5D6E-409C-BE32-E72D297353CC}">
              <c16:uniqueId val="{00000001-DC79-435E-841F-6FB6DC7F251D}"/>
            </c:ext>
          </c:extLst>
        </c:ser>
        <c:dLbls>
          <c:showLegendKey val="0"/>
          <c:showVal val="1"/>
          <c:showCatName val="0"/>
          <c:showSerName val="0"/>
          <c:showPercent val="0"/>
          <c:showBubbleSize val="0"/>
        </c:dLbls>
        <c:gapWidth val="150"/>
        <c:axId val="521724480"/>
        <c:axId val="521726776"/>
        <c:extLst>
          <c:ext xmlns:c15="http://schemas.microsoft.com/office/drawing/2012/chart" uri="{02D57815-91ED-43cb-92C2-25804820EDAC}">
            <c15:filteredBarSeries>
              <c15:ser>
                <c:idx val="2"/>
                <c:order val="2"/>
                <c:tx>
                  <c:strRef>
                    <c:extLst>
                      <c:ext uri="{02D57815-91ED-43cb-92C2-25804820EDAC}">
                        <c15:formulaRef>
                          <c15:sqref>Sheet1!$D$1</c15:sqref>
                        </c15:formulaRef>
                      </c:ext>
                    </c:extLst>
                    <c:strCache>
                      <c:ptCount val="1"/>
                      <c:pt idx="0">
                        <c:v>Column1</c:v>
                      </c:pt>
                    </c:strCache>
                  </c:strRef>
                </c:tx>
                <c:spPr>
                  <a:gradFill rotWithShape="1">
                    <a:gsLst>
                      <a:gs pos="0">
                        <a:schemeClr val="accent3">
                          <a:lumMod val="110000"/>
                          <a:satMod val="105000"/>
                          <a:tint val="67000"/>
                        </a:schemeClr>
                      </a:gs>
                      <a:gs pos="50000">
                        <a:schemeClr val="accent3">
                          <a:lumMod val="105000"/>
                          <a:satMod val="103000"/>
                          <a:tint val="73000"/>
                        </a:schemeClr>
                      </a:gs>
                      <a:gs pos="100000">
                        <a:schemeClr val="accent3">
                          <a:lumMod val="105000"/>
                          <a:satMod val="109000"/>
                          <a:tint val="81000"/>
                        </a:schemeClr>
                      </a:gs>
                    </a:gsLst>
                    <a:lin ang="5400000" scaled="0"/>
                  </a:gradFill>
                  <a:ln w="9525" cap="flat" cmpd="sng" algn="ctr">
                    <a:solidFill>
                      <a:schemeClr val="accent3">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BE"/>
                    </a:p>
                  </c:txPr>
                  <c:showLegendKey val="0"/>
                  <c:showVal val="1"/>
                  <c:showCatName val="0"/>
                  <c:showSerName val="0"/>
                  <c:showPercent val="0"/>
                  <c:showBubbleSize val="0"/>
                  <c:showLeaderLines val="0"/>
                  <c:extLst>
                    <c:ext uri="{CE6537A1-D6FC-4f65-9D91-7224C49458BB}">
                      <c15:showLeaderLines val="1"/>
                      <c15:leaderLines>
                        <c:spPr>
                          <a:ln w="9525">
                            <a:solidFill>
                              <a:schemeClr val="tx1">
                                <a:lumMod val="35000"/>
                                <a:lumOff val="65000"/>
                              </a:schemeClr>
                            </a:solidFill>
                          </a:ln>
                          <a:effectLst/>
                        </c:spPr>
                      </c15:leaderLines>
                    </c:ext>
                  </c:extLst>
                </c:dLbls>
                <c:cat>
                  <c:strRef>
                    <c:extLst>
                      <c:ext uri="{02D57815-91ED-43cb-92C2-25804820EDAC}">
                        <c15:formulaRef>
                          <c15:sqref>Sheet1!$A$2:$A$5</c15:sqref>
                        </c15:formulaRef>
                      </c:ext>
                    </c:extLst>
                    <c:strCache>
                      <c:ptCount val="1"/>
                      <c:pt idx="0">
                        <c:v>Profit Margin</c:v>
                      </c:pt>
                    </c:strCache>
                  </c:strRef>
                </c:cat>
                <c:val>
                  <c:numRef>
                    <c:extLst>
                      <c:ext uri="{02D57815-91ED-43cb-92C2-25804820EDAC}">
                        <c15:formulaRef>
                          <c15:sqref>Sheet1!$D$2:$D$5</c15:sqref>
                        </c15:formulaRef>
                      </c:ext>
                    </c:extLst>
                    <c:numCache>
                      <c:formatCode>General</c:formatCode>
                      <c:ptCount val="1"/>
                    </c:numCache>
                  </c:numRef>
                </c:val>
                <c:extLst>
                  <c:ext xmlns:c16="http://schemas.microsoft.com/office/drawing/2014/chart" uri="{C3380CC4-5D6E-409C-BE32-E72D297353CC}">
                    <c16:uniqueId val="{00000002-DC79-435E-841F-6FB6DC7F251D}"/>
                  </c:ext>
                </c:extLst>
              </c15:ser>
            </c15:filteredBarSeries>
          </c:ext>
        </c:extLst>
      </c:barChart>
      <c:catAx>
        <c:axId val="521724480"/>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BE"/>
          </a:p>
        </c:txPr>
        <c:crossAx val="521726776"/>
        <c:crosses val="autoZero"/>
        <c:auto val="1"/>
        <c:lblAlgn val="ctr"/>
        <c:lblOffset val="100"/>
        <c:noMultiLvlLbl val="0"/>
      </c:catAx>
      <c:valAx>
        <c:axId val="521726776"/>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BE"/>
          </a:p>
        </c:txPr>
        <c:crossAx val="521724480"/>
        <c:crosses val="autoZero"/>
        <c:crossBetween val="between"/>
      </c:valAx>
      <c:dTable>
        <c:showHorzBorder val="1"/>
        <c:showVertBorder val="1"/>
        <c:showOutline val="1"/>
        <c:showKeys val="1"/>
        <c:spPr>
          <a:noFill/>
          <a:ln w="9525">
            <a:solidFill>
              <a:schemeClr val="tx1">
                <a:lumMod val="15000"/>
                <a:lumOff val="85000"/>
              </a:schemeClr>
            </a:solidFill>
          </a:ln>
          <a:effectLst/>
        </c:spPr>
        <c:txPr>
          <a:bodyPr rot="0" spcFirstLastPara="1" vertOverflow="ellipsis" vert="horz" wrap="square" anchor="ctr" anchorCtr="1"/>
          <a:lstStyle/>
          <a:p>
            <a:pPr rtl="0">
              <a:defRPr sz="900" b="0" i="0" u="none" strike="noStrike" kern="1200" baseline="0">
                <a:solidFill>
                  <a:schemeClr val="tx1">
                    <a:lumMod val="50000"/>
                    <a:lumOff val="50000"/>
                  </a:schemeClr>
                </a:solidFill>
                <a:latin typeface="+mn-lt"/>
                <a:ea typeface="+mn-ea"/>
                <a:cs typeface="+mn-cs"/>
              </a:defRPr>
            </a:pPr>
            <a:endParaRPr lang="en-BE"/>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BE"/>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BE"/>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s-ES" sz="1800" b="0" i="0" baseline="0">
                <a:effectLst/>
              </a:rPr>
              <a:t>Profitability Ratio</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BE"/>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2019</c:v>
                </c:pt>
              </c:strCache>
            </c:strRef>
          </c:tx>
          <c:spPr>
            <a:solidFill>
              <a:schemeClr val="accent1"/>
            </a:solidFill>
            <a:ln>
              <a:noFill/>
            </a:ln>
            <a:effectLst/>
            <a:sp3d/>
          </c:spPr>
          <c:invertIfNegative val="0"/>
          <c:cat>
            <c:strRef>
              <c:f>Sheet1!$A$2:$A$5</c:f>
              <c:strCache>
                <c:ptCount val="1"/>
                <c:pt idx="0">
                  <c:v>Asset Turnover</c:v>
                </c:pt>
              </c:strCache>
            </c:strRef>
          </c:cat>
          <c:val>
            <c:numRef>
              <c:f>Sheet1!$B$2:$B$5</c:f>
              <c:numCache>
                <c:formatCode>General</c:formatCode>
                <c:ptCount val="1"/>
                <c:pt idx="0">
                  <c:v>4.51</c:v>
                </c:pt>
              </c:numCache>
            </c:numRef>
          </c:val>
          <c:extLst>
            <c:ext xmlns:c16="http://schemas.microsoft.com/office/drawing/2014/chart" uri="{C3380CC4-5D6E-409C-BE32-E72D297353CC}">
              <c16:uniqueId val="{00000000-FBF5-4C70-A8CD-320A874B520F}"/>
            </c:ext>
          </c:extLst>
        </c:ser>
        <c:ser>
          <c:idx val="1"/>
          <c:order val="1"/>
          <c:tx>
            <c:strRef>
              <c:f>Sheet1!$C$1</c:f>
              <c:strCache>
                <c:ptCount val="1"/>
                <c:pt idx="0">
                  <c:v>2020</c:v>
                </c:pt>
              </c:strCache>
            </c:strRef>
          </c:tx>
          <c:spPr>
            <a:solidFill>
              <a:schemeClr val="accent2"/>
            </a:solidFill>
            <a:ln>
              <a:noFill/>
            </a:ln>
            <a:effectLst/>
            <a:sp3d/>
          </c:spPr>
          <c:invertIfNegative val="0"/>
          <c:cat>
            <c:strRef>
              <c:f>Sheet1!$A$2:$A$5</c:f>
              <c:strCache>
                <c:ptCount val="1"/>
                <c:pt idx="0">
                  <c:v>Asset Turnover</c:v>
                </c:pt>
              </c:strCache>
            </c:strRef>
          </c:cat>
          <c:val>
            <c:numRef>
              <c:f>Sheet1!$C$2:$C$5</c:f>
              <c:numCache>
                <c:formatCode>General</c:formatCode>
                <c:ptCount val="1"/>
                <c:pt idx="0">
                  <c:v>1.02</c:v>
                </c:pt>
              </c:numCache>
            </c:numRef>
          </c:val>
          <c:extLst>
            <c:ext xmlns:c16="http://schemas.microsoft.com/office/drawing/2014/chart" uri="{C3380CC4-5D6E-409C-BE32-E72D297353CC}">
              <c16:uniqueId val="{00000001-FBF5-4C70-A8CD-320A874B520F}"/>
            </c:ext>
          </c:extLst>
        </c:ser>
        <c:dLbls>
          <c:showLegendKey val="0"/>
          <c:showVal val="0"/>
          <c:showCatName val="0"/>
          <c:showSerName val="0"/>
          <c:showPercent val="0"/>
          <c:showBubbleSize val="0"/>
        </c:dLbls>
        <c:gapWidth val="150"/>
        <c:shape val="box"/>
        <c:axId val="524465072"/>
        <c:axId val="524456872"/>
        <c:axId val="0"/>
        <c:extLst>
          <c:ext xmlns:c15="http://schemas.microsoft.com/office/drawing/2012/chart" uri="{02D57815-91ED-43cb-92C2-25804820EDAC}">
            <c15:filteredBarSeries>
              <c15:ser>
                <c:idx val="2"/>
                <c:order val="2"/>
                <c:tx>
                  <c:strRef>
                    <c:extLst>
                      <c:ext uri="{02D57815-91ED-43cb-92C2-25804820EDAC}">
                        <c15:formulaRef>
                          <c15:sqref>Sheet1!$D$1</c15:sqref>
                        </c15:formulaRef>
                      </c:ext>
                    </c:extLst>
                    <c:strCache>
                      <c:ptCount val="1"/>
                      <c:pt idx="0">
                        <c:v>Column1</c:v>
                      </c:pt>
                    </c:strCache>
                  </c:strRef>
                </c:tx>
                <c:spPr>
                  <a:solidFill>
                    <a:schemeClr val="accent3"/>
                  </a:solidFill>
                  <a:ln>
                    <a:noFill/>
                  </a:ln>
                  <a:effectLst/>
                  <a:sp3d/>
                </c:spPr>
                <c:invertIfNegative val="0"/>
                <c:cat>
                  <c:strRef>
                    <c:extLst>
                      <c:ext uri="{02D57815-91ED-43cb-92C2-25804820EDAC}">
                        <c15:formulaRef>
                          <c15:sqref>Sheet1!$A$2:$A$5</c15:sqref>
                        </c15:formulaRef>
                      </c:ext>
                    </c:extLst>
                    <c:strCache>
                      <c:ptCount val="1"/>
                      <c:pt idx="0">
                        <c:v>Asset Turnover</c:v>
                      </c:pt>
                    </c:strCache>
                  </c:strRef>
                </c:cat>
                <c:val>
                  <c:numRef>
                    <c:extLst>
                      <c:ext uri="{02D57815-91ED-43cb-92C2-25804820EDAC}">
                        <c15:formulaRef>
                          <c15:sqref>Sheet1!$D$2:$D$5</c15:sqref>
                        </c15:formulaRef>
                      </c:ext>
                    </c:extLst>
                    <c:numCache>
                      <c:formatCode>General</c:formatCode>
                      <c:ptCount val="1"/>
                    </c:numCache>
                  </c:numRef>
                </c:val>
                <c:extLst>
                  <c:ext xmlns:c16="http://schemas.microsoft.com/office/drawing/2014/chart" uri="{C3380CC4-5D6E-409C-BE32-E72D297353CC}">
                    <c16:uniqueId val="{00000002-FBF5-4C70-A8CD-320A874B520F}"/>
                  </c:ext>
                </c:extLst>
              </c15:ser>
            </c15:filteredBarSeries>
          </c:ext>
        </c:extLst>
      </c:bar3DChart>
      <c:catAx>
        <c:axId val="52446507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BE"/>
          </a:p>
        </c:txPr>
        <c:crossAx val="524456872"/>
        <c:crosses val="autoZero"/>
        <c:auto val="1"/>
        <c:lblAlgn val="ctr"/>
        <c:lblOffset val="100"/>
        <c:noMultiLvlLbl val="0"/>
      </c:catAx>
      <c:valAx>
        <c:axId val="5244568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BE"/>
          </a:p>
        </c:txPr>
        <c:crossAx val="524465072"/>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BE"/>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BE"/>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BE"/>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s-ES"/>
              <a:t>Profitability</a:t>
            </a:r>
            <a:r>
              <a:rPr lang="es-ES" baseline="0"/>
              <a:t> Ratio</a:t>
            </a:r>
            <a:endParaRPr lang="es-E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BE"/>
        </a:p>
      </c:txPr>
    </c:title>
    <c:autoTitleDeleted val="0"/>
    <c:plotArea>
      <c:layout/>
      <c:barChart>
        <c:barDir val="col"/>
        <c:grouping val="clustered"/>
        <c:varyColors val="0"/>
        <c:ser>
          <c:idx val="0"/>
          <c:order val="0"/>
          <c:tx>
            <c:strRef>
              <c:f>Sheet1!$B$1</c:f>
              <c:strCache>
                <c:ptCount val="1"/>
                <c:pt idx="0">
                  <c:v>2019</c:v>
                </c:pt>
              </c:strCache>
            </c:strRef>
          </c:tx>
          <c:spPr>
            <a:solidFill>
              <a:schemeClr val="accent1"/>
            </a:solidFill>
            <a:ln>
              <a:noFill/>
            </a:ln>
            <a:effectLst/>
          </c:spPr>
          <c:invertIfNegative val="0"/>
          <c:cat>
            <c:strRef>
              <c:f>Sheet1!$A$2:$A$5</c:f>
              <c:strCache>
                <c:ptCount val="1"/>
                <c:pt idx="0">
                  <c:v>Return on asset</c:v>
                </c:pt>
              </c:strCache>
            </c:strRef>
          </c:cat>
          <c:val>
            <c:numRef>
              <c:f>Sheet1!$B$2:$B$5</c:f>
              <c:numCache>
                <c:formatCode>0.00%</c:formatCode>
                <c:ptCount val="1"/>
                <c:pt idx="0">
                  <c:v>0.4209</c:v>
                </c:pt>
              </c:numCache>
            </c:numRef>
          </c:val>
          <c:extLst>
            <c:ext xmlns:c16="http://schemas.microsoft.com/office/drawing/2014/chart" uri="{C3380CC4-5D6E-409C-BE32-E72D297353CC}">
              <c16:uniqueId val="{00000000-5590-4446-99C0-3234027A4142}"/>
            </c:ext>
          </c:extLst>
        </c:ser>
        <c:ser>
          <c:idx val="1"/>
          <c:order val="1"/>
          <c:tx>
            <c:strRef>
              <c:f>Sheet1!$C$1</c:f>
              <c:strCache>
                <c:ptCount val="1"/>
                <c:pt idx="0">
                  <c:v>2020</c:v>
                </c:pt>
              </c:strCache>
            </c:strRef>
          </c:tx>
          <c:spPr>
            <a:solidFill>
              <a:schemeClr val="accent2"/>
            </a:solidFill>
            <a:ln>
              <a:noFill/>
            </a:ln>
            <a:effectLst/>
          </c:spPr>
          <c:invertIfNegative val="0"/>
          <c:cat>
            <c:strRef>
              <c:f>Sheet1!$A$2:$A$5</c:f>
              <c:strCache>
                <c:ptCount val="1"/>
                <c:pt idx="0">
                  <c:v>Return on asset</c:v>
                </c:pt>
              </c:strCache>
            </c:strRef>
          </c:cat>
          <c:val>
            <c:numRef>
              <c:f>Sheet1!$C$2:$C$5</c:f>
              <c:numCache>
                <c:formatCode>0.00%</c:formatCode>
                <c:ptCount val="1"/>
                <c:pt idx="0">
                  <c:v>-0.1701</c:v>
                </c:pt>
              </c:numCache>
            </c:numRef>
          </c:val>
          <c:extLst>
            <c:ext xmlns:c16="http://schemas.microsoft.com/office/drawing/2014/chart" uri="{C3380CC4-5D6E-409C-BE32-E72D297353CC}">
              <c16:uniqueId val="{00000001-5590-4446-99C0-3234027A4142}"/>
            </c:ext>
          </c:extLst>
        </c:ser>
        <c:dLbls>
          <c:showLegendKey val="0"/>
          <c:showVal val="0"/>
          <c:showCatName val="0"/>
          <c:showSerName val="0"/>
          <c:showPercent val="0"/>
          <c:showBubbleSize val="0"/>
        </c:dLbls>
        <c:gapWidth val="150"/>
        <c:axId val="524471960"/>
        <c:axId val="524474584"/>
        <c:extLst>
          <c:ext xmlns:c15="http://schemas.microsoft.com/office/drawing/2012/chart" uri="{02D57815-91ED-43cb-92C2-25804820EDAC}">
            <c15:filteredBarSeries>
              <c15:ser>
                <c:idx val="2"/>
                <c:order val="2"/>
                <c:tx>
                  <c:strRef>
                    <c:extLst>
                      <c:ext uri="{02D57815-91ED-43cb-92C2-25804820EDAC}">
                        <c15:formulaRef>
                          <c15:sqref>Sheet1!$D$1</c15:sqref>
                        </c15:formulaRef>
                      </c:ext>
                    </c:extLst>
                    <c:strCache>
                      <c:ptCount val="1"/>
                      <c:pt idx="0">
                        <c:v>Column1</c:v>
                      </c:pt>
                    </c:strCache>
                  </c:strRef>
                </c:tx>
                <c:spPr>
                  <a:solidFill>
                    <a:schemeClr val="accent3"/>
                  </a:solidFill>
                  <a:ln>
                    <a:noFill/>
                  </a:ln>
                  <a:effectLst/>
                </c:spPr>
                <c:invertIfNegative val="0"/>
                <c:cat>
                  <c:strRef>
                    <c:extLst>
                      <c:ext uri="{02D57815-91ED-43cb-92C2-25804820EDAC}">
                        <c15:formulaRef>
                          <c15:sqref>Sheet1!$A$2:$A$5</c15:sqref>
                        </c15:formulaRef>
                      </c:ext>
                    </c:extLst>
                    <c:strCache>
                      <c:ptCount val="1"/>
                      <c:pt idx="0">
                        <c:v>Return on asset</c:v>
                      </c:pt>
                    </c:strCache>
                  </c:strRef>
                </c:cat>
                <c:val>
                  <c:numRef>
                    <c:extLst>
                      <c:ext uri="{02D57815-91ED-43cb-92C2-25804820EDAC}">
                        <c15:formulaRef>
                          <c15:sqref>Sheet1!$D$2:$D$5</c15:sqref>
                        </c15:formulaRef>
                      </c:ext>
                    </c:extLst>
                    <c:numCache>
                      <c:formatCode>General</c:formatCode>
                      <c:ptCount val="1"/>
                    </c:numCache>
                  </c:numRef>
                </c:val>
                <c:extLst>
                  <c:ext xmlns:c16="http://schemas.microsoft.com/office/drawing/2014/chart" uri="{C3380CC4-5D6E-409C-BE32-E72D297353CC}">
                    <c16:uniqueId val="{00000002-5590-4446-99C0-3234027A4142}"/>
                  </c:ext>
                </c:extLst>
              </c15:ser>
            </c15:filteredBarSeries>
          </c:ext>
        </c:extLst>
      </c:barChart>
      <c:catAx>
        <c:axId val="524471960"/>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BE"/>
          </a:p>
        </c:txPr>
        <c:crossAx val="524474584"/>
        <c:crosses val="autoZero"/>
        <c:auto val="1"/>
        <c:lblAlgn val="ctr"/>
        <c:lblOffset val="100"/>
        <c:noMultiLvlLbl val="0"/>
      </c:catAx>
      <c:valAx>
        <c:axId val="524474584"/>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BE"/>
          </a:p>
        </c:txPr>
        <c:crossAx val="524471960"/>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BE"/>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BE"/>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BE"/>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s-ES" sz="1800" b="0" i="0" baseline="0">
                <a:effectLst/>
              </a:rPr>
              <a:t>Profitability Ratio</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BE"/>
        </a:p>
      </c:txPr>
    </c:title>
    <c:autoTitleDeleted val="0"/>
    <c:plotArea>
      <c:layout/>
      <c:barChart>
        <c:barDir val="col"/>
        <c:grouping val="clustered"/>
        <c:varyColors val="0"/>
        <c:ser>
          <c:idx val="0"/>
          <c:order val="0"/>
          <c:tx>
            <c:strRef>
              <c:f>Sheet1!$B$1</c:f>
              <c:strCache>
                <c:ptCount val="1"/>
                <c:pt idx="0">
                  <c:v>2019</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BE"/>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1"/>
                <c:pt idx="0">
                  <c:v>ROSE</c:v>
                </c:pt>
              </c:strCache>
              <c:extLst/>
            </c:strRef>
          </c:cat>
          <c:val>
            <c:numRef>
              <c:f>Sheet1!$B$2:$B$5</c:f>
              <c:numCache>
                <c:formatCode>0.00%</c:formatCode>
                <c:ptCount val="1"/>
                <c:pt idx="0">
                  <c:v>5.8900000000000001E-2</c:v>
                </c:pt>
              </c:numCache>
              <c:extLst/>
            </c:numRef>
          </c:val>
          <c:extLst>
            <c:ext xmlns:c16="http://schemas.microsoft.com/office/drawing/2014/chart" uri="{C3380CC4-5D6E-409C-BE32-E72D297353CC}">
              <c16:uniqueId val="{00000000-58E0-4CB9-8137-EE78770F3FD3}"/>
            </c:ext>
          </c:extLst>
        </c:ser>
        <c:ser>
          <c:idx val="1"/>
          <c:order val="1"/>
          <c:tx>
            <c:strRef>
              <c:f>Sheet1!$C$1</c:f>
              <c:strCache>
                <c:ptCount val="1"/>
                <c:pt idx="0">
                  <c:v>2020</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BE"/>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1"/>
                <c:pt idx="0">
                  <c:v>ROSE</c:v>
                </c:pt>
              </c:strCache>
              <c:extLst/>
            </c:strRef>
          </c:cat>
          <c:val>
            <c:numRef>
              <c:f>Sheet1!$C$2:$C$5</c:f>
              <c:numCache>
                <c:formatCode>0.00%</c:formatCode>
                <c:ptCount val="1"/>
                <c:pt idx="0">
                  <c:v>-4.2599999999999999E-2</c:v>
                </c:pt>
              </c:numCache>
              <c:extLst/>
            </c:numRef>
          </c:val>
          <c:extLst>
            <c:ext xmlns:c16="http://schemas.microsoft.com/office/drawing/2014/chart" uri="{C3380CC4-5D6E-409C-BE32-E72D297353CC}">
              <c16:uniqueId val="{00000001-58E0-4CB9-8137-EE78770F3FD3}"/>
            </c:ext>
          </c:extLst>
        </c:ser>
        <c:dLbls>
          <c:dLblPos val="outEnd"/>
          <c:showLegendKey val="0"/>
          <c:showVal val="1"/>
          <c:showCatName val="0"/>
          <c:showSerName val="0"/>
          <c:showPercent val="0"/>
          <c:showBubbleSize val="0"/>
        </c:dLbls>
        <c:gapWidth val="219"/>
        <c:overlap val="-27"/>
        <c:axId val="574157736"/>
        <c:axId val="574158064"/>
        <c:extLst>
          <c:ext xmlns:c15="http://schemas.microsoft.com/office/drawing/2012/chart" uri="{02D57815-91ED-43cb-92C2-25804820EDAC}">
            <c15:filteredBarSeries>
              <c15:ser>
                <c:idx val="2"/>
                <c:order val="2"/>
                <c:tx>
                  <c:strRef>
                    <c:extLst>
                      <c:ext uri="{02D57815-91ED-43cb-92C2-25804820EDAC}">
                        <c15:formulaRef>
                          <c15:sqref>Sheet1!$D$1</c15:sqref>
                        </c15:formulaRef>
                      </c:ext>
                    </c:extLst>
                    <c:strCache>
                      <c:ptCount val="1"/>
                      <c:pt idx="0">
                        <c:v>Column1</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BE"/>
                    </a:p>
                  </c:txPr>
                  <c:dLblPos val="outEnd"/>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c:ext uri="{02D57815-91ED-43cb-92C2-25804820EDAC}">
                        <c15:formulaRef>
                          <c15:sqref>Sheet1!$A$2:$A$5</c15:sqref>
                        </c15:formulaRef>
                      </c:ext>
                    </c:extLst>
                    <c:strCache>
                      <c:ptCount val="1"/>
                      <c:pt idx="0">
                        <c:v>ROSE</c:v>
                      </c:pt>
                    </c:strCache>
                  </c:strRef>
                </c:cat>
                <c:val>
                  <c:numRef>
                    <c:extLst>
                      <c:ext uri="{02D57815-91ED-43cb-92C2-25804820EDAC}">
                        <c15:formulaRef>
                          <c15:sqref>Sheet1!$D$2:$D$5</c15:sqref>
                        </c15:formulaRef>
                      </c:ext>
                    </c:extLst>
                    <c:numCache>
                      <c:formatCode>General</c:formatCode>
                      <c:ptCount val="1"/>
                    </c:numCache>
                  </c:numRef>
                </c:val>
                <c:extLst>
                  <c:ext xmlns:c16="http://schemas.microsoft.com/office/drawing/2014/chart" uri="{C3380CC4-5D6E-409C-BE32-E72D297353CC}">
                    <c16:uniqueId val="{00000002-58E0-4CB9-8137-EE78770F3FD3}"/>
                  </c:ext>
                </c:extLst>
              </c15:ser>
            </c15:filteredBarSeries>
          </c:ext>
        </c:extLst>
      </c:barChart>
      <c:catAx>
        <c:axId val="5741577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BE"/>
          </a:p>
        </c:txPr>
        <c:crossAx val="574158064"/>
        <c:crosses val="autoZero"/>
        <c:auto val="1"/>
        <c:lblAlgn val="ctr"/>
        <c:lblOffset val="100"/>
        <c:noMultiLvlLbl val="0"/>
      </c:catAx>
      <c:valAx>
        <c:axId val="574158064"/>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BE"/>
          </a:p>
        </c:txPr>
        <c:crossAx val="574157736"/>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BE"/>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BE"/>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BE"/>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s-ES" sz="1800" b="0" i="0" baseline="0">
                <a:effectLst/>
              </a:rPr>
              <a:t>Profitability Ratio</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BE"/>
        </a:p>
      </c:txPr>
    </c:title>
    <c:autoTitleDeleted val="0"/>
    <c:plotArea>
      <c:layout/>
      <c:barChart>
        <c:barDir val="col"/>
        <c:grouping val="clustered"/>
        <c:varyColors val="0"/>
        <c:ser>
          <c:idx val="0"/>
          <c:order val="0"/>
          <c:tx>
            <c:strRef>
              <c:f>Sheet1!$B$1</c:f>
              <c:strCache>
                <c:ptCount val="1"/>
                <c:pt idx="0">
                  <c:v>2019</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BE"/>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1"/>
                <c:pt idx="0">
                  <c:v>Payout Ratio</c:v>
                </c:pt>
              </c:strCache>
            </c:strRef>
          </c:cat>
          <c:val>
            <c:numRef>
              <c:f>Sheet1!$B$2:$B$5</c:f>
              <c:numCache>
                <c:formatCode>0.00%</c:formatCode>
                <c:ptCount val="1"/>
                <c:pt idx="0">
                  <c:v>-0.19520000000000001</c:v>
                </c:pt>
              </c:numCache>
            </c:numRef>
          </c:val>
          <c:extLst>
            <c:ext xmlns:c16="http://schemas.microsoft.com/office/drawing/2014/chart" uri="{C3380CC4-5D6E-409C-BE32-E72D297353CC}">
              <c16:uniqueId val="{00000000-4D96-4318-A268-A11E64EF8F40}"/>
            </c:ext>
          </c:extLst>
        </c:ser>
        <c:ser>
          <c:idx val="1"/>
          <c:order val="1"/>
          <c:tx>
            <c:strRef>
              <c:f>Sheet1!$C$1</c:f>
              <c:strCache>
                <c:ptCount val="1"/>
                <c:pt idx="0">
                  <c:v>2020</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BE"/>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1"/>
                <c:pt idx="0">
                  <c:v>Payout Ratio</c:v>
                </c:pt>
              </c:strCache>
            </c:strRef>
          </c:cat>
          <c:val>
            <c:numRef>
              <c:f>Sheet1!$C$2:$C$5</c:f>
              <c:numCache>
                <c:formatCode>0.00%</c:formatCode>
                <c:ptCount val="1"/>
                <c:pt idx="0">
                  <c:v>-5.8700000000000002E-2</c:v>
                </c:pt>
              </c:numCache>
            </c:numRef>
          </c:val>
          <c:extLst>
            <c:ext xmlns:c16="http://schemas.microsoft.com/office/drawing/2014/chart" uri="{C3380CC4-5D6E-409C-BE32-E72D297353CC}">
              <c16:uniqueId val="{00000001-4D96-4318-A268-A11E64EF8F40}"/>
            </c:ext>
          </c:extLst>
        </c:ser>
        <c:dLbls>
          <c:dLblPos val="outEnd"/>
          <c:showLegendKey val="0"/>
          <c:showVal val="1"/>
          <c:showCatName val="0"/>
          <c:showSerName val="0"/>
          <c:showPercent val="0"/>
          <c:showBubbleSize val="0"/>
        </c:dLbls>
        <c:gapWidth val="219"/>
        <c:overlap val="-27"/>
        <c:axId val="687524384"/>
        <c:axId val="687522744"/>
        <c:extLst>
          <c:ext xmlns:c15="http://schemas.microsoft.com/office/drawing/2012/chart" uri="{02D57815-91ED-43cb-92C2-25804820EDAC}">
            <c15:filteredBarSeries>
              <c15:ser>
                <c:idx val="2"/>
                <c:order val="2"/>
                <c:tx>
                  <c:strRef>
                    <c:extLst>
                      <c:ext uri="{02D57815-91ED-43cb-92C2-25804820EDAC}">
                        <c15:formulaRef>
                          <c15:sqref>Sheet1!$D$1</c15:sqref>
                        </c15:formulaRef>
                      </c:ext>
                    </c:extLst>
                    <c:strCache>
                      <c:ptCount val="1"/>
                      <c:pt idx="0">
                        <c:v>Column1</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BE"/>
                    </a:p>
                  </c:txPr>
                  <c:dLblPos val="outEnd"/>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c:ext uri="{02D57815-91ED-43cb-92C2-25804820EDAC}">
                        <c15:formulaRef>
                          <c15:sqref>Sheet1!$A$2:$A$5</c15:sqref>
                        </c15:formulaRef>
                      </c:ext>
                    </c:extLst>
                    <c:strCache>
                      <c:ptCount val="1"/>
                      <c:pt idx="0">
                        <c:v>Payout Ratio</c:v>
                      </c:pt>
                    </c:strCache>
                  </c:strRef>
                </c:cat>
                <c:val>
                  <c:numRef>
                    <c:extLst>
                      <c:ext uri="{02D57815-91ED-43cb-92C2-25804820EDAC}">
                        <c15:formulaRef>
                          <c15:sqref>Sheet1!$D$2:$D$5</c15:sqref>
                        </c15:formulaRef>
                      </c:ext>
                    </c:extLst>
                    <c:numCache>
                      <c:formatCode>General</c:formatCode>
                      <c:ptCount val="1"/>
                    </c:numCache>
                  </c:numRef>
                </c:val>
                <c:extLst>
                  <c:ext xmlns:c16="http://schemas.microsoft.com/office/drawing/2014/chart" uri="{C3380CC4-5D6E-409C-BE32-E72D297353CC}">
                    <c16:uniqueId val="{00000002-4D96-4318-A268-A11E64EF8F40}"/>
                  </c:ext>
                </c:extLst>
              </c15:ser>
            </c15:filteredBarSeries>
          </c:ext>
        </c:extLst>
      </c:barChart>
      <c:catAx>
        <c:axId val="6875243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BE"/>
          </a:p>
        </c:txPr>
        <c:crossAx val="687522744"/>
        <c:crosses val="autoZero"/>
        <c:auto val="1"/>
        <c:lblAlgn val="ctr"/>
        <c:lblOffset val="100"/>
        <c:noMultiLvlLbl val="0"/>
      </c:catAx>
      <c:valAx>
        <c:axId val="687522744"/>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BE"/>
          </a:p>
        </c:txPr>
        <c:crossAx val="687524384"/>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BE"/>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BE"/>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BE"/>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Solvency Ratio </a:t>
            </a:r>
            <a:endParaRPr lang="es-E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BE"/>
        </a:p>
      </c:txPr>
    </c:title>
    <c:autoTitleDeleted val="0"/>
    <c:plotArea>
      <c:layout/>
      <c:barChart>
        <c:barDir val="col"/>
        <c:grouping val="clustered"/>
        <c:varyColors val="0"/>
        <c:ser>
          <c:idx val="0"/>
          <c:order val="0"/>
          <c:tx>
            <c:strRef>
              <c:f>Sheet1!$B$1</c:f>
              <c:strCache>
                <c:ptCount val="1"/>
                <c:pt idx="0">
                  <c:v>2019</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BE"/>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1"/>
                <c:pt idx="0">
                  <c:v>TIE</c:v>
                </c:pt>
              </c:strCache>
            </c:strRef>
          </c:cat>
          <c:val>
            <c:numRef>
              <c:f>Sheet1!$B$2:$B$5</c:f>
              <c:numCache>
                <c:formatCode>General</c:formatCode>
                <c:ptCount val="1"/>
                <c:pt idx="0">
                  <c:v>3</c:v>
                </c:pt>
              </c:numCache>
            </c:numRef>
          </c:val>
          <c:extLst>
            <c:ext xmlns:c16="http://schemas.microsoft.com/office/drawing/2014/chart" uri="{C3380CC4-5D6E-409C-BE32-E72D297353CC}">
              <c16:uniqueId val="{00000000-0E1C-4334-94D1-971B1F79D3D5}"/>
            </c:ext>
          </c:extLst>
        </c:ser>
        <c:ser>
          <c:idx val="1"/>
          <c:order val="1"/>
          <c:tx>
            <c:strRef>
              <c:f>Sheet1!$C$1</c:f>
              <c:strCache>
                <c:ptCount val="1"/>
                <c:pt idx="0">
                  <c:v>2020</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BE"/>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1"/>
                <c:pt idx="0">
                  <c:v>TIE</c:v>
                </c:pt>
              </c:strCache>
            </c:strRef>
          </c:cat>
          <c:val>
            <c:numRef>
              <c:f>Sheet1!$C$2:$C$5</c:f>
              <c:numCache>
                <c:formatCode>General</c:formatCode>
                <c:ptCount val="1"/>
                <c:pt idx="0">
                  <c:v>-2.15</c:v>
                </c:pt>
              </c:numCache>
            </c:numRef>
          </c:val>
          <c:extLst>
            <c:ext xmlns:c16="http://schemas.microsoft.com/office/drawing/2014/chart" uri="{C3380CC4-5D6E-409C-BE32-E72D297353CC}">
              <c16:uniqueId val="{00000001-0E1C-4334-94D1-971B1F79D3D5}"/>
            </c:ext>
          </c:extLst>
        </c:ser>
        <c:dLbls>
          <c:showLegendKey val="0"/>
          <c:showVal val="1"/>
          <c:showCatName val="0"/>
          <c:showSerName val="0"/>
          <c:showPercent val="0"/>
          <c:showBubbleSize val="0"/>
        </c:dLbls>
        <c:gapWidth val="150"/>
        <c:axId val="687492568"/>
        <c:axId val="687504704"/>
        <c:extLst>
          <c:ext xmlns:c15="http://schemas.microsoft.com/office/drawing/2012/chart" uri="{02D57815-91ED-43cb-92C2-25804820EDAC}">
            <c15:filteredBarSeries>
              <c15:ser>
                <c:idx val="2"/>
                <c:order val="2"/>
                <c:tx>
                  <c:strRef>
                    <c:extLst>
                      <c:ext uri="{02D57815-91ED-43cb-92C2-25804820EDAC}">
                        <c15:formulaRef>
                          <c15:sqref>Sheet1!$D$1</c15:sqref>
                        </c15:formulaRef>
                      </c:ext>
                    </c:extLst>
                    <c:strCache>
                      <c:ptCount val="1"/>
                      <c:pt idx="0">
                        <c:v>Column1</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BE"/>
                    </a:p>
                  </c:txPr>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c:ext uri="{02D57815-91ED-43cb-92C2-25804820EDAC}">
                        <c15:formulaRef>
                          <c15:sqref>Sheet1!$A$2:$A$5</c15:sqref>
                        </c15:formulaRef>
                      </c:ext>
                    </c:extLst>
                    <c:strCache>
                      <c:ptCount val="1"/>
                      <c:pt idx="0">
                        <c:v>TIE</c:v>
                      </c:pt>
                    </c:strCache>
                  </c:strRef>
                </c:cat>
                <c:val>
                  <c:numRef>
                    <c:extLst>
                      <c:ext uri="{02D57815-91ED-43cb-92C2-25804820EDAC}">
                        <c15:formulaRef>
                          <c15:sqref>Sheet1!$D$2:$D$5</c15:sqref>
                        </c15:formulaRef>
                      </c:ext>
                    </c:extLst>
                    <c:numCache>
                      <c:formatCode>General</c:formatCode>
                      <c:ptCount val="1"/>
                    </c:numCache>
                  </c:numRef>
                </c:val>
                <c:extLst>
                  <c:ext xmlns:c16="http://schemas.microsoft.com/office/drawing/2014/chart" uri="{C3380CC4-5D6E-409C-BE32-E72D297353CC}">
                    <c16:uniqueId val="{00000002-0E1C-4334-94D1-971B1F79D3D5}"/>
                  </c:ext>
                </c:extLst>
              </c15:ser>
            </c15:filteredBarSeries>
          </c:ext>
        </c:extLst>
      </c:barChart>
      <c:catAx>
        <c:axId val="68749256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BE"/>
          </a:p>
        </c:txPr>
        <c:crossAx val="687504704"/>
        <c:crosses val="autoZero"/>
        <c:auto val="1"/>
        <c:lblAlgn val="ctr"/>
        <c:lblOffset val="100"/>
        <c:noMultiLvlLbl val="0"/>
      </c:catAx>
      <c:valAx>
        <c:axId val="68750470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BE"/>
          </a:p>
        </c:txPr>
        <c:crossAx val="687492568"/>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BE"/>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BE"/>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BE"/>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2">
  <cs:axisTitle>
    <cs:lnRef idx="0"/>
    <cs:fillRef idx="0"/>
    <cs:effectRef idx="0"/>
    <cs:fontRef idx="minor">
      <a:schemeClr val="tx1">
        <a:lumMod val="50000"/>
        <a:lumOff val="50000"/>
      </a:schemeClr>
    </cs:fontRef>
    <cs:defRPr sz="900" kern="1200"/>
  </cs:axisTitle>
  <cs:categoryAxis>
    <cs:lnRef idx="0"/>
    <cs:fillRef idx="0"/>
    <cs:effectRef idx="0"/>
    <cs:fontRef idx="minor">
      <a:schemeClr val="tx1">
        <a:lumMod val="50000"/>
        <a:lumOff val="50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solidFill>
      <a:ln>
        <a:solidFill>
          <a:schemeClr val="phClr">
            <a:lumMod val="75000"/>
          </a:schemeClr>
        </a:solidFill>
      </a:ln>
    </cs:spPr>
  </cs:dataPoint>
  <cs:dataPoint3D>
    <cs:lnRef idx="0">
      <cs:styleClr val="auto"/>
    </cs:lnRef>
    <cs:fillRef idx="0">
      <cs:styleClr val="auto"/>
    </cs:fillRef>
    <cs:effectRef idx="0"/>
    <cs:fontRef idx="minor">
      <a:schemeClr val="tx1"/>
    </cs:fontRef>
    <cs:spPr>
      <a:solidFill>
        <a:schemeClr val="phClr"/>
      </a:solidFill>
      <a:ln>
        <a:solidFill>
          <a:schemeClr val="phClr">
            <a:lumMod val="75000"/>
          </a:schemeClr>
        </a:solidFill>
      </a:ln>
      <a:scene3d>
        <a:camera prst="orthographicFront"/>
        <a:lightRig rig="threePt" dir="t"/>
      </a:scene3d>
      <a:sp3d prstMaterial="translucentPowder"/>
    </cs:spPr>
  </cs:dataPoint3D>
  <cs:dataPointLine>
    <cs:lnRef idx="0">
      <cs:styleClr val="auto"/>
    </cs:lnRef>
    <cs:fillRef idx="0"/>
    <cs:effectRef idx="0"/>
    <cs:fontRef idx="minor">
      <a:schemeClr val="tx1"/>
    </cs:fontRef>
    <cs:spPr>
      <a:ln w="28575" cap="rnd">
        <a:solidFill>
          <a:schemeClr val="phClr">
            <a:alpha val="70000"/>
          </a:schemeClr>
        </a:solidFill>
        <a:round/>
      </a:ln>
    </cs:spPr>
  </cs:dataPointLine>
  <cs:dataPointMarker>
    <cs:lnRef idx="0">
      <cs:styleClr val="auto"/>
    </cs:lnRef>
    <cs:fillRef idx="0">
      <cs:styleClr val="auto"/>
    </cs:fillRef>
    <cs:effectRef idx="0"/>
    <cs:fontRef idx="minor">
      <a:schemeClr val="dk1"/>
    </cs:fontRef>
    <cs:spPr>
      <a:solidFill>
        <a:schemeClr val="phClr">
          <a:alpha val="70000"/>
        </a:schemeClr>
      </a:solidFill>
      <a:ln>
        <a:solidFill>
          <a:schemeClr val="phClr">
            <a:lumMod val="75000"/>
          </a:schemeClr>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tx1"/>
    </cs:fontRef>
    <cs:spPr>
      <a:solidFill>
        <a:schemeClr val="lt1">
          <a:alpha val="27000"/>
        </a:schemeClr>
      </a:solidFill>
      <a:sp3d/>
    </cs:spPr>
  </cs:floor>
  <cs:gridlineMajor>
    <cs:lnRef idx="0"/>
    <cs:fillRef idx="0"/>
    <cs:effectRef idx="0"/>
    <cs:fontRef idx="minor">
      <a:schemeClr val="tx1"/>
    </cs:fontRef>
    <cs:spPr>
      <a:ln w="9525" cap="flat" cmpd="sng" algn="ctr">
        <a:solidFill>
          <a:schemeClr val="tx1">
            <a:lumMod val="5000"/>
            <a:lumOff val="95000"/>
          </a:schemeClr>
        </a:solidFill>
        <a:round/>
      </a:ln>
    </cs:spPr>
  </cs:gridlineMajor>
  <cs:gridlineMinor>
    <cs:lnRef idx="0"/>
    <cs:fillRef idx="0"/>
    <cs:effectRef idx="0"/>
    <cs:fontRef idx="minor">
      <a:schemeClr val="tx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50000"/>
        <a:lumOff val="50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0" kern="1200" cap="none" spc="50"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tx1"/>
    </cs:fontRef>
    <cs:spPr>
      <a:sp3d/>
    </cs:spPr>
  </cs:wall>
</cs:chartStyle>
</file>

<file path=word/charts/style3.xml><?xml version="1.0" encoding="utf-8"?>
<cs:chartStyle xmlns:cs="http://schemas.microsoft.com/office/drawing/2012/chartStyle" xmlns:a="http://schemas.openxmlformats.org/drawingml/2006/main" id="289">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C63A1"/>
    <w:rsid w:val="00145AD8"/>
    <w:rsid w:val="001625B0"/>
    <w:rsid w:val="001E3496"/>
    <w:rsid w:val="002630C9"/>
    <w:rsid w:val="003D32CF"/>
    <w:rsid w:val="00403304"/>
    <w:rsid w:val="007667E6"/>
    <w:rsid w:val="007C1A7C"/>
    <w:rsid w:val="0083132B"/>
    <w:rsid w:val="00887DC4"/>
    <w:rsid w:val="0099042B"/>
    <w:rsid w:val="00A34C42"/>
    <w:rsid w:val="00AC1CF3"/>
    <w:rsid w:val="00BC1251"/>
    <w:rsid w:val="00BD2989"/>
    <w:rsid w:val="00C67429"/>
    <w:rsid w:val="00CD7148"/>
    <w:rsid w:val="00D54BE4"/>
    <w:rsid w:val="00FB09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 w:type="paragraph" w:customStyle="1" w:styleId="3EF74424D4F24892B42913A07955B202">
    <w:name w:val="3EF74424D4F24892B42913A07955B202"/>
    <w:rsid w:val="00CD7148"/>
    <w:rPr>
      <w:lang w:val="en-BE" w:eastAsia="en-BE"/>
    </w:rPr>
  </w:style>
  <w:style w:type="paragraph" w:customStyle="1" w:styleId="0EF12D63B67146E8AB3005F9D9367F81">
    <w:name w:val="0EF12D63B67146E8AB3005F9D9367F81"/>
    <w:rsid w:val="00CD7148"/>
    <w:rPr>
      <w:lang w:val="en-BE" w:eastAsia="en-BE"/>
    </w:rPr>
  </w:style>
  <w:style w:type="paragraph" w:customStyle="1" w:styleId="A466D8512E5A4E11BE2E5117CCA6D7D2">
    <w:name w:val="A466D8512E5A4E11BE2E5117CCA6D7D2"/>
    <w:rsid w:val="00CD7148"/>
    <w:rPr>
      <w:lang w:val="en-BE" w:eastAsia="en-BE"/>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1st June2022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321913553D3EB4479A5F0D40DB0A3B87" ma:contentTypeVersion="13" ma:contentTypeDescription="Create a new document." ma:contentTypeScope="" ma:versionID="e112791552e7951b25a41ed98e45e897">
  <xsd:schema xmlns:xsd="http://www.w3.org/2001/XMLSchema" xmlns:xs="http://www.w3.org/2001/XMLSchema" xmlns:p="http://schemas.microsoft.com/office/2006/metadata/properties" xmlns:ns3="e2529e2e-246e-4beb-bcc0-0746cc8768ab" xmlns:ns4="f4749491-4d80-4c02-8964-7cff4f7a4456" targetNamespace="http://schemas.microsoft.com/office/2006/metadata/properties" ma:root="true" ma:fieldsID="ce305e294c66165be56cab75694a5e40" ns3:_="" ns4:_="">
    <xsd:import namespace="e2529e2e-246e-4beb-bcc0-0746cc8768ab"/>
    <xsd:import namespace="f4749491-4d80-4c02-8964-7cff4f7a445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529e2e-246e-4beb-bcc0-0746cc8768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4749491-4d80-4c02-8964-7cff4f7a4456"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1F08215-F19F-4234-833F-130A3CCC4DB8}">
  <ds:schemaRefs>
    <ds:schemaRef ds:uri="http://schemas.openxmlformats.org/officeDocument/2006/bibliography"/>
  </ds:schemaRefs>
</ds:datastoreItem>
</file>

<file path=customXml/itemProps3.xml><?xml version="1.0" encoding="utf-8"?>
<ds:datastoreItem xmlns:ds="http://schemas.openxmlformats.org/officeDocument/2006/customXml" ds:itemID="{3584C94B-2F23-4710-8FBB-D1F972122EE5}">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4601369-8EFB-4313-B8B6-887C00BFFF9C}">
  <ds:schemaRefs>
    <ds:schemaRef ds:uri="http://schemas.microsoft.com/sharepoint/v3/contenttype/forms"/>
  </ds:schemaRefs>
</ds:datastoreItem>
</file>

<file path=customXml/itemProps5.xml><?xml version="1.0" encoding="utf-8"?>
<ds:datastoreItem xmlns:ds="http://schemas.openxmlformats.org/officeDocument/2006/customXml" ds:itemID="{5027283A-49DD-47F4-A39D-7EC867CC12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529e2e-246e-4beb-bcc0-0746cc8768ab"/>
    <ds:schemaRef ds:uri="f4749491-4d80-4c02-8964-7cff4f7a44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3384</TotalTime>
  <Pages>18</Pages>
  <Words>2956</Words>
  <Characters>16852</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Hilton Hotel: RAtio Analysis</vt:lpstr>
    </vt:vector>
  </TitlesOfParts>
  <Company>University of Wales Trinity Saint David</Company>
  <LinksUpToDate>false</LinksUpToDate>
  <CharactersWithSpaces>19769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Hilton Hotel: RAtio Analysis</dc:title>
  <dc:subject>Mahin Sultana (2022862</dc:subject>
  <dc:creator>Marie Pitson</dc:creator>
  <cp:keywords/>
  <dc:description/>
  <cp:lastModifiedBy>Mahin Sultana</cp:lastModifiedBy>
  <cp:revision>33</cp:revision>
  <dcterms:created xsi:type="dcterms:W3CDTF">2022-05-16T10:43:00Z</dcterms:created>
  <dcterms:modified xsi:type="dcterms:W3CDTF">2022-06-01T11:38:00Z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0x010100321913553D3EB4479A5F0D40DB0A3B87</vt:lpwstr>
  </property>
</Properties>
</file>