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7FBF9C" w14:textId="1A889051" w:rsidR="00EB6625" w:rsidRDefault="00000000" w:rsidP="007906C6">
      <w:pPr>
        <w:spacing w:after="600" w:line="360" w:lineRule="auto"/>
        <w:jc w:val="center"/>
        <w:rPr>
          <w:b/>
          <w:bCs/>
          <w:sz w:val="32"/>
          <w:szCs w:val="32"/>
        </w:rPr>
      </w:pPr>
      <w:r>
        <w:rPr>
          <w:b/>
          <w:bCs/>
          <w:sz w:val="32"/>
          <w:szCs w:val="32"/>
          <w:lang w:val="en-GB"/>
        </w:rPr>
        <w:t>C</w:t>
      </w:r>
      <w:r>
        <w:rPr>
          <w:b/>
          <w:bCs/>
          <w:sz w:val="32"/>
          <w:szCs w:val="32"/>
        </w:rPr>
        <w:t>ommunication, Administrative Practice, and Collaborative Working in the Care of Mrs Thompson</w:t>
      </w:r>
    </w:p>
    <w:p w14:paraId="651505EC" w14:textId="77777777" w:rsidR="007906C6" w:rsidRPr="007906C6" w:rsidRDefault="007906C6" w:rsidP="007906C6">
      <w:pPr>
        <w:spacing w:after="600" w:line="360" w:lineRule="auto"/>
        <w:jc w:val="center"/>
        <w:rPr>
          <w:b/>
          <w:bCs/>
          <w:sz w:val="32"/>
          <w:szCs w:val="32"/>
        </w:rPr>
      </w:pPr>
    </w:p>
    <w:p w14:paraId="7BE6BFAD" w14:textId="77777777" w:rsidR="00EB6625" w:rsidRDefault="00000000">
      <w:pPr>
        <w:spacing w:after="1600" w:line="360" w:lineRule="auto"/>
        <w:jc w:val="center"/>
      </w:pPr>
      <w:r>
        <w:rPr>
          <w:sz w:val="26"/>
          <w:szCs w:val="26"/>
        </w:rPr>
        <w:t>A Case Study Report</w:t>
      </w:r>
    </w:p>
    <w:p w14:paraId="5E54415D" w14:textId="41987ED1" w:rsidR="00EB6625" w:rsidRDefault="00000000" w:rsidP="005F1B6B">
      <w:pPr>
        <w:pStyle w:val="ListParagraph"/>
        <w:numPr>
          <w:ilvl w:val="0"/>
          <w:numId w:val="2"/>
        </w:numPr>
        <w:spacing w:after="200" w:line="360" w:lineRule="auto"/>
        <w:jc w:val="center"/>
      </w:pPr>
      <w:r>
        <w:t>Student Name: [</w:t>
      </w:r>
      <w:proofErr w:type="spellStart"/>
      <w:r w:rsidR="005F1B6B" w:rsidRPr="005F1B6B">
        <w:rPr>
          <w:lang w:val="en-GB"/>
        </w:rPr>
        <w:t>Zaryab</w:t>
      </w:r>
      <w:proofErr w:type="spellEnd"/>
      <w:r w:rsidR="005F1B6B" w:rsidRPr="005F1B6B">
        <w:rPr>
          <w:lang w:val="en-GB"/>
        </w:rPr>
        <w:t xml:space="preserve"> </w:t>
      </w:r>
      <w:r w:rsidR="004B38C5" w:rsidRPr="005F1B6B">
        <w:rPr>
          <w:lang w:val="en-GB"/>
        </w:rPr>
        <w:t>S</w:t>
      </w:r>
      <w:r w:rsidR="00D86E06" w:rsidRPr="005F1B6B">
        <w:rPr>
          <w:lang w:val="en-GB"/>
        </w:rPr>
        <w:t>abir</w:t>
      </w:r>
      <w:r w:rsidRPr="005F1B6B">
        <w:rPr>
          <w:lang w:val="en-GB"/>
        </w:rPr>
        <w:t>]</w:t>
      </w:r>
    </w:p>
    <w:p w14:paraId="615C6DD1" w14:textId="0AFF9673" w:rsidR="00EB6625" w:rsidRDefault="00000000">
      <w:pPr>
        <w:spacing w:after="200" w:line="360" w:lineRule="auto"/>
        <w:jc w:val="center"/>
      </w:pPr>
      <w:r>
        <w:t>Student ID Number: [</w:t>
      </w:r>
      <w:r w:rsidR="00E311B6">
        <w:rPr>
          <w:lang w:val="en-GB"/>
        </w:rPr>
        <w:t>2528568</w:t>
      </w:r>
      <w:r>
        <w:t>]</w:t>
      </w:r>
    </w:p>
    <w:p w14:paraId="31EDCD62" w14:textId="77777777" w:rsidR="00EB6625" w:rsidRDefault="00000000">
      <w:pPr>
        <w:spacing w:after="200" w:line="360" w:lineRule="auto"/>
        <w:jc w:val="center"/>
      </w:pPr>
      <w:r>
        <w:t>Module Code and Title: LCHS4003 – Introduction to Health and Social Care</w:t>
      </w:r>
    </w:p>
    <w:p w14:paraId="0AECF602" w14:textId="76951EE5" w:rsidR="00EB6625" w:rsidRPr="00E311B6" w:rsidRDefault="00000000">
      <w:pPr>
        <w:spacing w:after="200" w:line="360" w:lineRule="auto"/>
        <w:jc w:val="center"/>
        <w:rPr>
          <w:lang w:val="en-GB"/>
        </w:rPr>
      </w:pPr>
      <w:r>
        <w:t xml:space="preserve">Lecturer: </w:t>
      </w:r>
      <w:r w:rsidR="00E311B6">
        <w:rPr>
          <w:lang w:val="en-GB"/>
        </w:rPr>
        <w:t xml:space="preserve">Farah </w:t>
      </w:r>
      <w:r w:rsidR="004B38C5">
        <w:rPr>
          <w:lang w:val="en-GB"/>
        </w:rPr>
        <w:t>Islam</w:t>
      </w:r>
    </w:p>
    <w:p w14:paraId="3FA65031" w14:textId="77777777" w:rsidR="00EB6625" w:rsidRDefault="00000000">
      <w:pPr>
        <w:spacing w:after="200" w:line="360" w:lineRule="auto"/>
        <w:jc w:val="center"/>
      </w:pPr>
      <w:r>
        <w:t>Assignment Title: Component 2 – Case Study Report</w:t>
      </w:r>
    </w:p>
    <w:p w14:paraId="6A5F3ABF" w14:textId="77777777" w:rsidR="00EB6625" w:rsidRDefault="00000000">
      <w:pPr>
        <w:jc w:val="center"/>
      </w:pPr>
      <w:r>
        <w:t>Submission Date: 24 July 2026</w:t>
      </w:r>
    </w:p>
    <w:p w14:paraId="625D8E25" w14:textId="77777777" w:rsidR="00EB6625" w:rsidRDefault="00000000">
      <w:r>
        <w:br w:type="page"/>
      </w:r>
    </w:p>
    <w:p w14:paraId="3A231CB3" w14:textId="77777777" w:rsidR="00EB6625" w:rsidRDefault="00EB6625">
      <w:pPr>
        <w:sectPr w:rsidR="00EB6625">
          <w:pgSz w:w="11906" w:h="16838"/>
          <w:pgMar w:top="1440" w:right="1440" w:bottom="1440" w:left="1440" w:header="708" w:footer="708" w:gutter="0"/>
          <w:cols w:space="720"/>
          <w:docGrid w:linePitch="360"/>
        </w:sectPr>
      </w:pPr>
    </w:p>
    <w:p w14:paraId="7010D125" w14:textId="77777777" w:rsidR="00EB6625" w:rsidRDefault="00000000">
      <w:pPr>
        <w:pStyle w:val="Heading1"/>
        <w:spacing w:after="300" w:line="360" w:lineRule="auto"/>
      </w:pPr>
      <w:r>
        <w:rPr>
          <w:b/>
          <w:bCs/>
          <w:sz w:val="28"/>
          <w:szCs w:val="28"/>
        </w:rPr>
        <w:t>Contents</w:t>
      </w:r>
    </w:p>
    <w:p w14:paraId="50347BA4" w14:textId="77777777" w:rsidR="00EB6625" w:rsidRDefault="00000000">
      <w:pPr>
        <w:tabs>
          <w:tab w:val="right" w:leader="dot" w:pos="9026"/>
        </w:tabs>
        <w:spacing w:after="150" w:line="360" w:lineRule="auto"/>
      </w:pPr>
      <w:r>
        <w:t>Introduction</w:t>
      </w:r>
      <w:r>
        <w:tab/>
        <w:t>3</w:t>
      </w:r>
    </w:p>
    <w:p w14:paraId="08781E85" w14:textId="77777777" w:rsidR="00EB6625" w:rsidRDefault="00000000">
      <w:pPr>
        <w:tabs>
          <w:tab w:val="right" w:leader="dot" w:pos="9026"/>
        </w:tabs>
        <w:spacing w:after="150" w:line="360" w:lineRule="auto"/>
      </w:pPr>
      <w:r>
        <w:t>Section 1: Effective Communication</w:t>
      </w:r>
      <w:r>
        <w:tab/>
        <w:t>3</w:t>
      </w:r>
    </w:p>
    <w:p w14:paraId="033782ED" w14:textId="77777777" w:rsidR="00EB6625" w:rsidRDefault="00000000">
      <w:pPr>
        <w:tabs>
          <w:tab w:val="right" w:leader="dot" w:pos="9026"/>
        </w:tabs>
        <w:spacing w:after="150" w:line="360" w:lineRule="auto"/>
      </w:pPr>
      <w:r>
        <w:t>Section 2: Administrative Skills and Record Keeping</w:t>
      </w:r>
      <w:r>
        <w:tab/>
        <w:t>4</w:t>
      </w:r>
    </w:p>
    <w:p w14:paraId="03A670D4" w14:textId="77777777" w:rsidR="00EB6625" w:rsidRDefault="00000000">
      <w:pPr>
        <w:tabs>
          <w:tab w:val="right" w:leader="dot" w:pos="9026"/>
        </w:tabs>
        <w:spacing w:after="150" w:line="360" w:lineRule="auto"/>
      </w:pPr>
      <w:r>
        <w:t>Section 3: Collaborative Working</w:t>
      </w:r>
      <w:r>
        <w:tab/>
        <w:t>5</w:t>
      </w:r>
    </w:p>
    <w:p w14:paraId="2343275F" w14:textId="77777777" w:rsidR="00EB6625" w:rsidRDefault="00000000">
      <w:pPr>
        <w:tabs>
          <w:tab w:val="right" w:leader="dot" w:pos="9026"/>
        </w:tabs>
        <w:spacing w:after="150" w:line="360" w:lineRule="auto"/>
      </w:pPr>
      <w:r>
        <w:t>Conclusion</w:t>
      </w:r>
      <w:r>
        <w:tab/>
        <w:t>5</w:t>
      </w:r>
    </w:p>
    <w:p w14:paraId="624A3462" w14:textId="77777777" w:rsidR="00EB6625" w:rsidRDefault="00000000">
      <w:pPr>
        <w:tabs>
          <w:tab w:val="right" w:leader="dot" w:pos="9026"/>
        </w:tabs>
        <w:spacing w:after="150" w:line="360" w:lineRule="auto"/>
      </w:pPr>
      <w:r>
        <w:t>References</w:t>
      </w:r>
      <w:r>
        <w:tab/>
        <w:t>6</w:t>
      </w:r>
    </w:p>
    <w:p w14:paraId="53C873BC" w14:textId="77777777" w:rsidR="00EB6625" w:rsidRDefault="00000000">
      <w:r>
        <w:br w:type="page"/>
      </w:r>
    </w:p>
    <w:p w14:paraId="4C0CCEDC" w14:textId="77777777" w:rsidR="00EB6625" w:rsidRDefault="00EB6625">
      <w:pPr>
        <w:sectPr w:rsidR="00EB6625">
          <w:pgSz w:w="11906" w:h="16838"/>
          <w:pgMar w:top="1440" w:right="1440" w:bottom="1440" w:left="1440" w:header="708" w:footer="708" w:gutter="0"/>
          <w:cols w:space="720"/>
          <w:docGrid w:linePitch="360"/>
        </w:sectPr>
      </w:pPr>
    </w:p>
    <w:p w14:paraId="2268A66A" w14:textId="77777777" w:rsidR="00EB6625" w:rsidRDefault="00000000">
      <w:pPr>
        <w:pStyle w:val="Heading1"/>
        <w:spacing w:before="300" w:after="150" w:line="360" w:lineRule="auto"/>
      </w:pPr>
      <w:r>
        <w:rPr>
          <w:b/>
          <w:bCs/>
          <w:sz w:val="26"/>
          <w:szCs w:val="26"/>
        </w:rPr>
        <w:t>Introduction</w:t>
      </w:r>
    </w:p>
    <w:p w14:paraId="2A0CFD88" w14:textId="5E145480" w:rsidR="00705E73" w:rsidRDefault="00705E73">
      <w:pPr>
        <w:pStyle w:val="Heading1"/>
        <w:spacing w:before="300" w:after="150" w:line="360" w:lineRule="auto"/>
        <w:rPr>
          <w:color w:val="2B2D38"/>
          <w:sz w:val="22"/>
          <w:szCs w:val="22"/>
          <w:shd w:val="clear" w:color="auto" w:fill="FFFFFF"/>
        </w:rPr>
      </w:pPr>
      <w:r>
        <w:rPr>
          <w:color w:val="2B2D38"/>
          <w:sz w:val="22"/>
          <w:szCs w:val="22"/>
          <w:shd w:val="clear" w:color="auto" w:fill="FFFFFF"/>
        </w:rPr>
        <w:t>Mrs Thompson was 84-year-old woman who was recently discharged from hospital with pneumonia. She was living alone in a sheltered house receiving two twice-daily care. She has an advanced dementia, which contributes to missed medication and incidents and increased confusion, and she was recently found outside inadequately dressed in cold weather. Her case was referred to the local counsil, because there were concern about her safety and wellbeing. Her case shows that older people are at great risk when their care is not well organised or when health care professionals do not communicate. This report examines three interconnected aspects of professional practice relevant to her care: the importance of effective, person-centred communication with her and her family; the role of accurate administrative practice and record keeping in protecting her safety; and the value of collaborative, multi-agency working between her GP, community nurse, and care staff in preventing further incidents.</w:t>
      </w:r>
    </w:p>
    <w:p w14:paraId="5664C9F2" w14:textId="3A3F50D6" w:rsidR="00EB6625" w:rsidRDefault="00000000">
      <w:pPr>
        <w:pStyle w:val="Heading1"/>
        <w:spacing w:before="300" w:after="150" w:line="360" w:lineRule="auto"/>
      </w:pPr>
      <w:r>
        <w:rPr>
          <w:b/>
          <w:bCs/>
          <w:sz w:val="26"/>
          <w:szCs w:val="26"/>
        </w:rPr>
        <w:t>Section 1: Effective Communication</w:t>
      </w:r>
    </w:p>
    <w:p w14:paraId="4D81D2CC" w14:textId="3950D4AC" w:rsidR="00DB392F" w:rsidRDefault="00DB392F">
      <w:pPr>
        <w:spacing w:after="200" w:line="360" w:lineRule="auto"/>
      </w:pPr>
      <w:r>
        <w:t>Communication is a vital in a patient care and safety especially for someone like Mrs. Thompson who has an advanced demintia and when someone is living in an isolated enviroment. Poor communication among the staff and the family member can lead to medical error, both her missing medicines and the outdoor incident indicate such cases.</w:t>
      </w:r>
    </w:p>
    <w:p w14:paraId="0AA24845" w14:textId="71D93E7F" w:rsidR="00DB392F" w:rsidRDefault="00BC7F76">
      <w:pPr>
        <w:spacing w:after="200" w:line="360" w:lineRule="auto"/>
      </w:pPr>
      <w:r>
        <w:t>The process of communication with Mrs Thompson is needed to be adjusted accoring to her needs or requirements. These include speaking clearly, slowly and using of short sentences and giving her more time to think about things, make an eye contact with a person when they are talking or asking questions, give them time to respond or use other ways to communicate such as rephrasing questions because they cannot answer the way they used to do. Caregivers need to make sure that she understands things because there have been chances where she could be confused due to missing her medication.</w:t>
      </w:r>
    </w:p>
    <w:p w14:paraId="05CBC44B" w14:textId="74FE77B5" w:rsidR="00EB6625" w:rsidRDefault="00000000" w:rsidP="00552776">
      <w:pPr>
        <w:spacing w:after="200" w:line="360" w:lineRule="auto"/>
      </w:pPr>
      <w:r>
        <w:t>Egan's SOLER model (Egan, 2013) is a fundamental non verbal communicaion framework used for these kind of interactions. SOLER stands for Sit squarely, Open posture, Lean Forward, Eye contact, and Relaxed. Applied to Mrs Thompson's case, a domiciliary care worker using SOLER method which is to sit squarely at  her level rather than stand, facing the client, keep the arms and legs open to be in a non- threatening posture, lean slight forward to show interest and engagement, maintain eye contact, and remain relaxed not to rush, these things will help build trust for someone who might feel anxious. This model is widely used to improve communication with patients, including the people living with dementia.</w:t>
      </w:r>
    </w:p>
    <w:p w14:paraId="646FCBB1" w14:textId="77777777" w:rsidR="00BD3560" w:rsidRDefault="00BD3560">
      <w:pPr>
        <w:spacing w:after="200" w:line="360" w:lineRule="auto"/>
      </w:pPr>
      <w:r>
        <w:t>Communicating with the family of Mrs Thompson is also very crucial. The family members can act as the primary source of information regarding changes in her behavior, and therefore they should be updated on incidents such as missing her medicine in an honest and non-frightening manner and respecting her confidentiality and involving her in her own care plan.</w:t>
      </w:r>
    </w:p>
    <w:p w14:paraId="784BC846" w14:textId="614352B6" w:rsidR="00C6660A" w:rsidRDefault="00C6660A" w:rsidP="00FF20F9">
      <w:pPr>
        <w:pStyle w:val="Heading1"/>
        <w:spacing w:before="300" w:after="150" w:line="360" w:lineRule="auto"/>
        <w:rPr>
          <w:color w:val="auto"/>
          <w:sz w:val="22"/>
          <w:szCs w:val="22"/>
        </w:rPr>
      </w:pPr>
      <w:r>
        <w:rPr>
          <w:color w:val="auto"/>
          <w:sz w:val="22"/>
          <w:szCs w:val="22"/>
        </w:rPr>
        <w:t xml:space="preserve">The Equality Act 2010 comes into effect in this case. It legally protects people from discrimination, harasment and victimisation in society. Dementia is considered as a disability under this act becasuse it has a long term effect on a persons ability to carry out daily activities. This act requires healthcare professionls to adapt their services for the people living with dementia to meet their needs helping them to access care safely and without being treated differently because of the (NHS England, 2023). Reasonable measures could include providing them with information which is largely written with easy read format, arranging an advocate if  Mrs Thompson unable to communicate her wishes, and to ensure that a staff are trained to help and support the people living with dementia. also the need for staff to be aware of dementia. The Equality Act also suggest that professional should be used rather than family members where there are language barriers (Doctors of the World, 2024). </w:t>
      </w:r>
    </w:p>
    <w:p w14:paraId="0A3E5FCC" w14:textId="08030E64" w:rsidR="00EB6625" w:rsidRDefault="00000000">
      <w:pPr>
        <w:pStyle w:val="Heading1"/>
        <w:spacing w:before="300" w:after="150" w:line="360" w:lineRule="auto"/>
      </w:pPr>
      <w:r>
        <w:rPr>
          <w:b/>
          <w:bCs/>
          <w:sz w:val="26"/>
          <w:szCs w:val="26"/>
        </w:rPr>
        <w:t>Section 2: Administrative Skills and Record Keeping</w:t>
      </w:r>
    </w:p>
    <w:p w14:paraId="15EDCDE8" w14:textId="0B779FAC" w:rsidR="00EB6625" w:rsidRDefault="00AE4116">
      <w:pPr>
        <w:spacing w:after="200" w:line="360" w:lineRule="auto"/>
      </w:pPr>
      <w:r>
        <w:t>Documentation is important within a professional practice and the case of the Mrs thompson illustrates that because her missed medication was recorded by the services incident procedure which shows how effective record keeping can be and can lead to timely medication review before the matter becomes worse. Thus a good administrative practice acts as an early warning stage, ensures that the information is recorded and  shared with the whole staff involved rather than the information that stays with one members of the staff.</w:t>
      </w:r>
    </w:p>
    <w:p w14:paraId="67F0FBB6" w14:textId="3B9A53DF" w:rsidR="00191731" w:rsidRDefault="00191731" w:rsidP="00191731">
      <w:pPr>
        <w:spacing w:after="200" w:line="360" w:lineRule="auto"/>
      </w:pPr>
      <w:r>
        <w:t>These dangers are considerable. Should Mrs Thompson's failure to take her medication and finding herself outside during cold weather not have been recorded in a timely and accurate fashion, the deterioration in her capabilities might not have been realized until something far worse took place.</w:t>
      </w:r>
    </w:p>
    <w:p w14:paraId="199EB92D" w14:textId="316A3823" w:rsidR="00191731" w:rsidRDefault="00191731" w:rsidP="00FF2022">
      <w:pPr>
        <w:spacing w:after="200" w:line="360" w:lineRule="auto"/>
      </w:pPr>
      <w:r>
        <w:t>The law that is used here is the data protection act of 2018 that contains the UK General Data Protection Regulation (Learn Q, 2026). When a member or staff is recording the medicaion of Tthompson or any other health care information then the information should be precise and stored safely and and should be accessable to authorized persons and should not be kept if not needed.</w:t>
      </w:r>
    </w:p>
    <w:p w14:paraId="515D204D" w14:textId="0836EE0D" w:rsidR="00033A6E" w:rsidRDefault="00033A6E" w:rsidP="000C0304">
      <w:pPr>
        <w:spacing w:after="200" w:line="360" w:lineRule="auto"/>
      </w:pPr>
      <w:r>
        <w:t>The Caldicott Principles also provides guidance according to the information shared between professionals. It is emphasized that any confidential information which is disclosed is legal when there is an actual need and those who share the information is responsible for the decision (Learn Q, 2026).</w:t>
      </w:r>
    </w:p>
    <w:p w14:paraId="25C17447" w14:textId="3E57306E" w:rsidR="00336DF6" w:rsidRDefault="00336DF6" w:rsidP="004A6822">
      <w:pPr>
        <w:pStyle w:val="Heading1"/>
        <w:spacing w:before="300" w:after="150" w:line="360" w:lineRule="auto"/>
        <w:rPr>
          <w:color w:val="auto"/>
          <w:sz w:val="22"/>
          <w:szCs w:val="22"/>
        </w:rPr>
      </w:pPr>
      <w:r>
        <w:rPr>
          <w:color w:val="auto"/>
          <w:sz w:val="22"/>
          <w:szCs w:val="22"/>
        </w:rPr>
        <w:t>According to the Code of the Nursing and Midwifery Council (NMC, 2018), states that the registered nurse must keep clear, accurate and up to date records and ensures that the patients confidential information remain safe (NMC, 2018). Similarly, the Care Quality Commission (CQC) also expects the health care professionals to maintain accurate documentation which is a part of delivering safe and well managed service (CQC, 2023). In Mrs Thompson case following these standards reduce the risk of error and protect her from potential harm.</w:t>
      </w:r>
    </w:p>
    <w:p w14:paraId="4A1D5E3B" w14:textId="6D31ACDC" w:rsidR="00EB6625" w:rsidRDefault="00000000">
      <w:pPr>
        <w:pStyle w:val="Heading1"/>
        <w:spacing w:before="300" w:after="150" w:line="360" w:lineRule="auto"/>
      </w:pPr>
      <w:r>
        <w:rPr>
          <w:b/>
          <w:bCs/>
          <w:sz w:val="26"/>
          <w:szCs w:val="26"/>
        </w:rPr>
        <w:t>Section 3: Collaborative Working</w:t>
      </w:r>
    </w:p>
    <w:p w14:paraId="2EDE6B2A" w14:textId="77777777" w:rsidR="000D466A" w:rsidRDefault="00243E28" w:rsidP="000D466A">
      <w:pPr>
        <w:spacing w:after="200" w:line="360" w:lineRule="auto"/>
      </w:pPr>
      <w:r>
        <w:t>The care of Mrs. Thompson depends upon several healthcare professionals which includes the General Practitioner (GP), community nurse and the domiciliary care worker who visit her home twice a day. Multi-agency collaboration is crucial in her case because none of the professionals has the complete idea about her health although the domiciliary care worker is aware of her daily activites. While GP and the community nurse deal with her clinical treatment and medications.</w:t>
      </w:r>
    </w:p>
    <w:p w14:paraId="29B3C120" w14:textId="463371AD" w:rsidR="00EB6625" w:rsidRDefault="00255DCC" w:rsidP="000D466A">
      <w:pPr>
        <w:spacing w:after="200" w:line="360" w:lineRule="auto"/>
      </w:pPr>
      <w:r>
        <w:t>The methods used for this kind of treatment should be a joint care plan where all practitioners involved in Mrs. Thompson case  have access to the same information and agreed decisions. Regular communication such as case review meeting between healthcare professional, ensures that everyone is updated on her case and care needs. A key worker or care coordinator has also assisted by becoming the point of contact for all the information.</w:t>
      </w:r>
    </w:p>
    <w:p w14:paraId="7004A04B" w14:textId="7D403987" w:rsidR="00EB6625" w:rsidRDefault="00000000">
      <w:pPr>
        <w:spacing w:after="200" w:line="360" w:lineRule="auto"/>
      </w:pPr>
      <w:r>
        <w:t>Common cons in multi-agency working include that different professionals has different priorities and terminologies, and have limited time to communicate and use IT system that cannot easily share information. In Mrs Thompson case these problems can be reduced if the professionals train on the same documentaion system, and to make sure the that everyone follow the same confidential rules like the the caldicott principle.</w:t>
      </w:r>
    </w:p>
    <w:p w14:paraId="7C865BDF" w14:textId="77777777" w:rsidR="00EB6625" w:rsidRDefault="00000000">
      <w:pPr>
        <w:pStyle w:val="Heading1"/>
        <w:spacing w:before="300" w:after="150" w:line="360" w:lineRule="auto"/>
      </w:pPr>
      <w:r>
        <w:rPr>
          <w:b/>
          <w:bCs/>
          <w:sz w:val="26"/>
          <w:szCs w:val="26"/>
        </w:rPr>
        <w:t>Conclusion</w:t>
      </w:r>
    </w:p>
    <w:p w14:paraId="497F792A" w14:textId="7E908B7A" w:rsidR="00EB6625" w:rsidRDefault="00000000" w:rsidP="000E49D7">
      <w:pPr>
        <w:spacing w:after="200" w:line="360" w:lineRule="auto"/>
      </w:pPr>
      <w:r>
        <w:t>This report consists of three things about Mrs Thompsons care: comunication, adminstrative practice and collabrative work. Good communication and using of SOLER model and following the equality act 2010, makes sure that Mrs Thompson understand her care and and is involved in decision. Keeping accurate record and follow the data protection act 2018 and the colidatt principle which can help if if had missed her medication which can help professional to take a right action. Working in collabration between between the GP, community nurse and care is also a vital step to ensure that all of Mrs Thompson health and care needs are met. Overall Mrs Thompson case show that collabrative work, good communication, and accurate records between professionals are essential to provide safe and care.</w:t>
      </w:r>
    </w:p>
    <w:p w14:paraId="3A58238A" w14:textId="77777777" w:rsidR="00EB6625" w:rsidRDefault="00000000">
      <w:pPr>
        <w:pStyle w:val="Heading1"/>
        <w:spacing w:before="300" w:after="150" w:line="360" w:lineRule="auto"/>
      </w:pPr>
      <w:r>
        <w:rPr>
          <w:b/>
          <w:bCs/>
          <w:sz w:val="26"/>
          <w:szCs w:val="26"/>
        </w:rPr>
        <w:t>References</w:t>
      </w:r>
    </w:p>
    <w:p w14:paraId="62583275" w14:textId="77777777" w:rsidR="00EB6625" w:rsidRDefault="00000000">
      <w:pPr>
        <w:spacing w:after="120" w:line="360" w:lineRule="auto"/>
        <w:ind w:left="720" w:hanging="720"/>
      </w:pPr>
      <w:r>
        <w:t>Care Quality Commission (CQC) (2023) How CQC regulates health and social care services. London: Care Quality Commission.</w:t>
      </w:r>
    </w:p>
    <w:p w14:paraId="6C949DB9" w14:textId="77777777" w:rsidR="00EB6625" w:rsidRDefault="00000000">
      <w:pPr>
        <w:spacing w:after="120" w:line="360" w:lineRule="auto"/>
        <w:ind w:left="720" w:hanging="720"/>
      </w:pPr>
      <w:r>
        <w:t>Doctors of the World (2024) Right to interpreting and translation services. London: Doctors of the World UK.</w:t>
      </w:r>
    </w:p>
    <w:p w14:paraId="1C73BFA4" w14:textId="77777777" w:rsidR="00EB6625" w:rsidRDefault="00000000">
      <w:pPr>
        <w:spacing w:after="120" w:line="360" w:lineRule="auto"/>
        <w:ind w:left="720" w:hanging="720"/>
      </w:pPr>
      <w:r>
        <w:t>Egan, G. (2013) The Skilled Helper: A Problem-Management and Opportunity-Development Approach to Helping. 10th edn. Belmont, CA: Cengage Learning.</w:t>
      </w:r>
    </w:p>
    <w:p w14:paraId="1F8BAC9B" w14:textId="77777777" w:rsidR="00EB6625" w:rsidRDefault="00000000">
      <w:pPr>
        <w:spacing w:after="120" w:line="360" w:lineRule="auto"/>
        <w:ind w:left="720" w:hanging="720"/>
      </w:pPr>
      <w:r>
        <w:t>Equality Act 2010, c.15. London: The Stationery Office.</w:t>
      </w:r>
    </w:p>
    <w:p w14:paraId="4C69685C" w14:textId="77777777" w:rsidR="00EB6625" w:rsidRDefault="00000000">
      <w:pPr>
        <w:spacing w:after="120" w:line="360" w:lineRule="auto"/>
        <w:ind w:left="720" w:hanging="720"/>
      </w:pPr>
      <w:r>
        <w:t>Data Protection Act 2018, c.12. London: The Stationery Office.</w:t>
      </w:r>
    </w:p>
    <w:p w14:paraId="02D57827" w14:textId="77777777" w:rsidR="00EB6625" w:rsidRDefault="00000000">
      <w:pPr>
        <w:spacing w:after="120" w:line="360" w:lineRule="auto"/>
        <w:ind w:left="720" w:hanging="720"/>
      </w:pPr>
      <w:r>
        <w:t>Learn Q (2026) The 8 Caldicott Principles in Health and Social Care. Available at: https://learnq.co.uk/blog/safeguarding/the-8-caldicott-principles-in-health-and-social-care/ (Accessed: 23 July 2026).</w:t>
      </w:r>
    </w:p>
    <w:p w14:paraId="526F24C4" w14:textId="77777777" w:rsidR="00EB6625" w:rsidRDefault="00000000">
      <w:pPr>
        <w:spacing w:after="120" w:line="360" w:lineRule="auto"/>
        <w:ind w:left="720" w:hanging="720"/>
      </w:pPr>
      <w:r>
        <w:t>NHS England (2023) Reasonable adjustments. Available at: https://www.england.nhs.uk/learning-disabilities/improving-health/reasonable-adjustments/ (Accessed: 23 July 2026).</w:t>
      </w:r>
    </w:p>
    <w:p w14:paraId="0CE260AE" w14:textId="77777777" w:rsidR="00EB6625" w:rsidRDefault="00000000">
      <w:pPr>
        <w:spacing w:after="120" w:line="360" w:lineRule="auto"/>
        <w:ind w:left="720" w:hanging="720"/>
      </w:pPr>
      <w:r>
        <w:t>Nursing and Midwifery Council (NMC) (2018) The Code: Professional Standards of Practice and Behaviour for Nurses, Midwives and Nursing Associates. London: NMC.</w:t>
      </w:r>
    </w:p>
    <w:sectPr w:rsidR="00EB6625">
      <w:headerReference w:type="default" r:id="rId7"/>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C15B3D" w14:textId="77777777" w:rsidR="00B55A1C" w:rsidRDefault="00B55A1C">
      <w:r>
        <w:separator/>
      </w:r>
    </w:p>
  </w:endnote>
  <w:endnote w:type="continuationSeparator" w:id="0">
    <w:p w14:paraId="44F453BA" w14:textId="77777777" w:rsidR="00B55A1C" w:rsidRDefault="00B55A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132AFA" w14:textId="2B42EE7E" w:rsidR="00EB6625" w:rsidRDefault="00000000">
    <w:pPr>
      <w:jc w:val="center"/>
    </w:pPr>
    <w:r>
      <w:rPr>
        <w:sz w:val="18"/>
        <w:szCs w:val="18"/>
      </w:rPr>
      <w:fldChar w:fldCharType="begin"/>
    </w:r>
    <w:r>
      <w:rPr>
        <w:sz w:val="18"/>
        <w:szCs w:val="18"/>
      </w:rPr>
      <w:instrText>PAGE</w:instrText>
    </w:r>
    <w:r>
      <w:rPr>
        <w:sz w:val="18"/>
        <w:szCs w:val="18"/>
      </w:rPr>
      <w:fldChar w:fldCharType="separate"/>
    </w:r>
    <w:r w:rsidR="007906C6">
      <w:rPr>
        <w:noProof/>
        <w:sz w:val="18"/>
        <w:szCs w:val="18"/>
      </w:rPr>
      <w:t>3</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2F4F27" w14:textId="77777777" w:rsidR="00B55A1C" w:rsidRDefault="00B55A1C">
      <w:r>
        <w:separator/>
      </w:r>
    </w:p>
  </w:footnote>
  <w:footnote w:type="continuationSeparator" w:id="0">
    <w:p w14:paraId="54AB3E37" w14:textId="77777777" w:rsidR="00B55A1C" w:rsidRDefault="00B55A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41A2E9" w14:textId="77777777" w:rsidR="00EB6625" w:rsidRDefault="00000000">
    <w:pPr>
      <w:jc w:val="right"/>
    </w:pPr>
    <w:r>
      <w:rPr>
        <w:sz w:val="18"/>
        <w:szCs w:val="18"/>
      </w:rPr>
      <w:t>LCHS4003 – Component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3366A"/>
    <w:multiLevelType w:val="hybridMultilevel"/>
    <w:tmpl w:val="7152D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3020AC"/>
    <w:multiLevelType w:val="hybridMultilevel"/>
    <w:tmpl w:val="34200FD6"/>
    <w:lvl w:ilvl="0" w:tplc="C8B66270">
      <w:start w:val="1"/>
      <w:numFmt w:val="bullet"/>
      <w:lvlText w:val="●"/>
      <w:lvlJc w:val="left"/>
      <w:pPr>
        <w:ind w:left="720" w:hanging="360"/>
      </w:pPr>
    </w:lvl>
    <w:lvl w:ilvl="1" w:tplc="FE280AEC">
      <w:start w:val="1"/>
      <w:numFmt w:val="bullet"/>
      <w:lvlText w:val="○"/>
      <w:lvlJc w:val="left"/>
      <w:pPr>
        <w:ind w:left="1440" w:hanging="360"/>
      </w:pPr>
    </w:lvl>
    <w:lvl w:ilvl="2" w:tplc="3BCC92FA">
      <w:start w:val="1"/>
      <w:numFmt w:val="bullet"/>
      <w:lvlText w:val="■"/>
      <w:lvlJc w:val="left"/>
      <w:pPr>
        <w:ind w:left="2160" w:hanging="360"/>
      </w:pPr>
    </w:lvl>
    <w:lvl w:ilvl="3" w:tplc="F934E5AA">
      <w:start w:val="1"/>
      <w:numFmt w:val="bullet"/>
      <w:lvlText w:val="●"/>
      <w:lvlJc w:val="left"/>
      <w:pPr>
        <w:ind w:left="2880" w:hanging="360"/>
      </w:pPr>
    </w:lvl>
    <w:lvl w:ilvl="4" w:tplc="679AF4B0">
      <w:start w:val="1"/>
      <w:numFmt w:val="bullet"/>
      <w:lvlText w:val="○"/>
      <w:lvlJc w:val="left"/>
      <w:pPr>
        <w:ind w:left="3600" w:hanging="360"/>
      </w:pPr>
    </w:lvl>
    <w:lvl w:ilvl="5" w:tplc="BBB46A4C">
      <w:start w:val="1"/>
      <w:numFmt w:val="bullet"/>
      <w:lvlText w:val="■"/>
      <w:lvlJc w:val="left"/>
      <w:pPr>
        <w:ind w:left="4320" w:hanging="360"/>
      </w:pPr>
    </w:lvl>
    <w:lvl w:ilvl="6" w:tplc="3D566A88">
      <w:start w:val="1"/>
      <w:numFmt w:val="bullet"/>
      <w:lvlText w:val="●"/>
      <w:lvlJc w:val="left"/>
      <w:pPr>
        <w:ind w:left="5040" w:hanging="360"/>
      </w:pPr>
    </w:lvl>
    <w:lvl w:ilvl="7" w:tplc="4B5EC294">
      <w:start w:val="1"/>
      <w:numFmt w:val="bullet"/>
      <w:lvlText w:val="●"/>
      <w:lvlJc w:val="left"/>
      <w:pPr>
        <w:ind w:left="5760" w:hanging="360"/>
      </w:pPr>
    </w:lvl>
    <w:lvl w:ilvl="8" w:tplc="4C6A0B14">
      <w:start w:val="1"/>
      <w:numFmt w:val="bullet"/>
      <w:lvlText w:val="●"/>
      <w:lvlJc w:val="left"/>
      <w:pPr>
        <w:ind w:left="6480" w:hanging="360"/>
      </w:pPr>
    </w:lvl>
  </w:abstractNum>
  <w:num w:numId="1" w16cid:durableId="409928750">
    <w:abstractNumId w:val="1"/>
    <w:lvlOverride w:ilvl="0">
      <w:startOverride w:val="1"/>
    </w:lvlOverride>
  </w:num>
  <w:num w:numId="2" w16cid:durableId="4386408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6625"/>
    <w:rsid w:val="00033A6E"/>
    <w:rsid w:val="000C0304"/>
    <w:rsid w:val="000D466A"/>
    <w:rsid w:val="000E49D7"/>
    <w:rsid w:val="000F6EC5"/>
    <w:rsid w:val="00177C7E"/>
    <w:rsid w:val="00191731"/>
    <w:rsid w:val="00217165"/>
    <w:rsid w:val="00243E28"/>
    <w:rsid w:val="00255DCC"/>
    <w:rsid w:val="00256555"/>
    <w:rsid w:val="00336DF6"/>
    <w:rsid w:val="00445656"/>
    <w:rsid w:val="00497BEF"/>
    <w:rsid w:val="004A6822"/>
    <w:rsid w:val="004B38C5"/>
    <w:rsid w:val="00552776"/>
    <w:rsid w:val="00577991"/>
    <w:rsid w:val="005B58B7"/>
    <w:rsid w:val="005E688D"/>
    <w:rsid w:val="005F1B6B"/>
    <w:rsid w:val="0068115E"/>
    <w:rsid w:val="006B4995"/>
    <w:rsid w:val="00705E73"/>
    <w:rsid w:val="00731979"/>
    <w:rsid w:val="0074491C"/>
    <w:rsid w:val="00757E58"/>
    <w:rsid w:val="007906C6"/>
    <w:rsid w:val="0088145A"/>
    <w:rsid w:val="008A1AD3"/>
    <w:rsid w:val="008B5DDB"/>
    <w:rsid w:val="008C744D"/>
    <w:rsid w:val="009C2AE4"/>
    <w:rsid w:val="00AE4116"/>
    <w:rsid w:val="00B11135"/>
    <w:rsid w:val="00B55A1C"/>
    <w:rsid w:val="00B66FD1"/>
    <w:rsid w:val="00BB44B5"/>
    <w:rsid w:val="00BC7F76"/>
    <w:rsid w:val="00BD3560"/>
    <w:rsid w:val="00C6660A"/>
    <w:rsid w:val="00D45673"/>
    <w:rsid w:val="00D86E06"/>
    <w:rsid w:val="00DB2165"/>
    <w:rsid w:val="00DB392F"/>
    <w:rsid w:val="00DC7443"/>
    <w:rsid w:val="00E311B6"/>
    <w:rsid w:val="00E6258E"/>
    <w:rsid w:val="00EB6625"/>
    <w:rsid w:val="00FF2022"/>
    <w:rsid w:val="00FF20F9"/>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decimalSymbol w:val="."/>
  <w:listSeparator w:val=","/>
  <w14:docId w14:val="00FDFF97"/>
  <w15:docId w15:val="{DCA32390-C859-5141-A600-69BA922C9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1475</Words>
  <Characters>8411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zarisham80@gmail.com</cp:lastModifiedBy>
  <cp:revision>4</cp:revision>
  <dcterms:created xsi:type="dcterms:W3CDTF">2026-07-23T22:56:00Z</dcterms:created>
  <dcterms:modified xsi:type="dcterms:W3CDTF">2026-07-23T22:57:00Z</dcterms:modified>
</cp:coreProperties>
</file>