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A2C45" w14:textId="77777777" w:rsidR="0075524F" w:rsidRDefault="00000000" w:rsidP="004227D4">
      <w:pPr>
        <w:pStyle w:val="Title"/>
        <w:jc w:val="center"/>
      </w:pPr>
      <w:r w:rsidRPr="004227D4">
        <w:t>Ethics of Care and Its Role in Person-Centred Health and Social Care Practice</w:t>
      </w:r>
    </w:p>
    <w:p w14:paraId="64614C68" w14:textId="77777777" w:rsidR="0075524F" w:rsidRDefault="0075524F" w:rsidP="004227D4">
      <w:pPr>
        <w:pStyle w:val="Title"/>
        <w:jc w:val="center"/>
      </w:pPr>
    </w:p>
    <w:p w14:paraId="2642CEB4" w14:textId="4098B5F0" w:rsidR="007C224F" w:rsidRDefault="007C224F" w:rsidP="00AD3B1F">
      <w:pPr>
        <w:pStyle w:val="Title"/>
        <w:rPr>
          <w:sz w:val="28"/>
          <w:szCs w:val="28"/>
        </w:rPr>
      </w:pPr>
      <w:r>
        <w:rPr>
          <w:sz w:val="28"/>
          <w:szCs w:val="28"/>
        </w:rPr>
        <w:t>STUDENT ID: 2428011</w:t>
      </w:r>
    </w:p>
    <w:p w14:paraId="6BE1D927" w14:textId="79673A69" w:rsidR="00097EFD" w:rsidRPr="007C224F" w:rsidRDefault="00097EFD" w:rsidP="00AD3B1F">
      <w:pPr>
        <w:pStyle w:val="Title"/>
        <w:rPr>
          <w:sz w:val="28"/>
          <w:szCs w:val="28"/>
        </w:rPr>
      </w:pPr>
      <w:r w:rsidRPr="007C224F">
        <w:rPr>
          <w:sz w:val="28"/>
          <w:szCs w:val="28"/>
        </w:rPr>
        <w:t>M</w:t>
      </w:r>
      <w:r w:rsidR="007C224F">
        <w:rPr>
          <w:sz w:val="28"/>
          <w:szCs w:val="28"/>
        </w:rPr>
        <w:t>ODULE</w:t>
      </w:r>
      <w:r w:rsidRPr="007C224F">
        <w:rPr>
          <w:sz w:val="28"/>
          <w:szCs w:val="28"/>
        </w:rPr>
        <w:t>: BMHP5016</w:t>
      </w:r>
    </w:p>
    <w:p w14:paraId="3FC274EE" w14:textId="77777777" w:rsidR="007C224F" w:rsidRDefault="007C224F" w:rsidP="00AD3B1F">
      <w:pPr>
        <w:pStyle w:val="Title"/>
        <w:rPr>
          <w:sz w:val="28"/>
          <w:szCs w:val="28"/>
        </w:rPr>
      </w:pPr>
      <w:r w:rsidRPr="007C224F">
        <w:rPr>
          <w:sz w:val="28"/>
          <w:szCs w:val="28"/>
        </w:rPr>
        <w:t xml:space="preserve">STUDENT: ABOSEDE ADESANYA </w:t>
      </w:r>
    </w:p>
    <w:p w14:paraId="3D2F4C05" w14:textId="531C67BC" w:rsidR="004221D1" w:rsidRPr="007C224F" w:rsidRDefault="007C224F" w:rsidP="00AD3B1F">
      <w:pPr>
        <w:pStyle w:val="Title"/>
        <w:rPr>
          <w:color w:val="0F4761" w:themeColor="accent1" w:themeShade="BF"/>
          <w:sz w:val="28"/>
          <w:szCs w:val="28"/>
        </w:rPr>
      </w:pPr>
      <w:r>
        <w:rPr>
          <w:sz w:val="28"/>
          <w:szCs w:val="28"/>
        </w:rPr>
        <w:t>LECTURER: FARAH WIITA</w:t>
      </w:r>
      <w:r w:rsidR="00000000" w:rsidRPr="007C224F">
        <w:rPr>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663514347"/>
        <w:docPartObj>
          <w:docPartGallery w:val="Table of Contents"/>
          <w:docPartUnique/>
        </w:docPartObj>
      </w:sdtPr>
      <w:sdtEndPr>
        <w:rPr>
          <w:b/>
          <w:bCs/>
          <w:noProof/>
        </w:rPr>
      </w:sdtEndPr>
      <w:sdtContent>
        <w:p w14:paraId="1CAFF8A2" w14:textId="301FA12F" w:rsidR="00E2079D" w:rsidRDefault="00E2079D">
          <w:pPr>
            <w:pStyle w:val="TOCHeading"/>
          </w:pPr>
          <w:r>
            <w:t>Table of Contents</w:t>
          </w:r>
        </w:p>
        <w:p w14:paraId="74B4D713" w14:textId="54B30B26" w:rsidR="00A05FF9" w:rsidRDefault="00E2079D">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228210215" w:history="1">
            <w:r w:rsidR="00A05FF9" w:rsidRPr="00E7708E">
              <w:rPr>
                <w:rStyle w:val="Hyperlink"/>
                <w:rFonts w:ascii="Arial" w:hAnsi="Arial" w:cs="Arial"/>
                <w:noProof/>
              </w:rPr>
              <w:t>1. Introduction</w:t>
            </w:r>
            <w:r w:rsidR="00A05FF9">
              <w:rPr>
                <w:noProof/>
                <w:webHidden/>
              </w:rPr>
              <w:tab/>
            </w:r>
            <w:r w:rsidR="00A05FF9">
              <w:rPr>
                <w:noProof/>
                <w:webHidden/>
              </w:rPr>
              <w:fldChar w:fldCharType="begin"/>
            </w:r>
            <w:r w:rsidR="00A05FF9">
              <w:rPr>
                <w:noProof/>
                <w:webHidden/>
              </w:rPr>
              <w:instrText xml:space="preserve"> PAGEREF _Toc228210215 \h </w:instrText>
            </w:r>
            <w:r w:rsidR="00A05FF9">
              <w:rPr>
                <w:noProof/>
                <w:webHidden/>
              </w:rPr>
            </w:r>
            <w:r w:rsidR="00A05FF9">
              <w:rPr>
                <w:noProof/>
                <w:webHidden/>
              </w:rPr>
              <w:fldChar w:fldCharType="separate"/>
            </w:r>
            <w:r w:rsidR="00A05FF9">
              <w:rPr>
                <w:noProof/>
                <w:webHidden/>
              </w:rPr>
              <w:t>2</w:t>
            </w:r>
            <w:r w:rsidR="00A05FF9">
              <w:rPr>
                <w:noProof/>
                <w:webHidden/>
              </w:rPr>
              <w:fldChar w:fldCharType="end"/>
            </w:r>
          </w:hyperlink>
        </w:p>
        <w:p w14:paraId="58ABF3CE" w14:textId="19026D6A" w:rsidR="00A05FF9" w:rsidRDefault="00A05FF9">
          <w:pPr>
            <w:pStyle w:val="TOC1"/>
            <w:tabs>
              <w:tab w:val="right" w:leader="dot" w:pos="9016"/>
            </w:tabs>
            <w:rPr>
              <w:rFonts w:eastAsiaTheme="minorEastAsia"/>
              <w:noProof/>
              <w:lang w:val="en-IN" w:eastAsia="en-IN"/>
            </w:rPr>
          </w:pPr>
          <w:hyperlink w:anchor="_Toc228210216" w:history="1">
            <w:r w:rsidRPr="00E7708E">
              <w:rPr>
                <w:rStyle w:val="Hyperlink"/>
                <w:rFonts w:ascii="Arial" w:hAnsi="Arial" w:cs="Arial"/>
                <w:noProof/>
              </w:rPr>
              <w:t>2. Ethics of Care: Emergence and Development</w:t>
            </w:r>
            <w:r>
              <w:rPr>
                <w:noProof/>
                <w:webHidden/>
              </w:rPr>
              <w:tab/>
            </w:r>
            <w:r>
              <w:rPr>
                <w:noProof/>
                <w:webHidden/>
              </w:rPr>
              <w:fldChar w:fldCharType="begin"/>
            </w:r>
            <w:r>
              <w:rPr>
                <w:noProof/>
                <w:webHidden/>
              </w:rPr>
              <w:instrText xml:space="preserve"> PAGEREF _Toc228210216 \h </w:instrText>
            </w:r>
            <w:r>
              <w:rPr>
                <w:noProof/>
                <w:webHidden/>
              </w:rPr>
            </w:r>
            <w:r>
              <w:rPr>
                <w:noProof/>
                <w:webHidden/>
              </w:rPr>
              <w:fldChar w:fldCharType="separate"/>
            </w:r>
            <w:r>
              <w:rPr>
                <w:noProof/>
                <w:webHidden/>
              </w:rPr>
              <w:t>2</w:t>
            </w:r>
            <w:r>
              <w:rPr>
                <w:noProof/>
                <w:webHidden/>
              </w:rPr>
              <w:fldChar w:fldCharType="end"/>
            </w:r>
          </w:hyperlink>
        </w:p>
        <w:p w14:paraId="57B50212" w14:textId="7477BB2E" w:rsidR="00A05FF9" w:rsidRDefault="00A05FF9">
          <w:pPr>
            <w:pStyle w:val="TOC2"/>
            <w:tabs>
              <w:tab w:val="right" w:leader="dot" w:pos="9016"/>
            </w:tabs>
            <w:rPr>
              <w:rFonts w:eastAsiaTheme="minorEastAsia"/>
              <w:noProof/>
              <w:lang w:val="en-IN" w:eastAsia="en-IN"/>
            </w:rPr>
          </w:pPr>
          <w:hyperlink w:anchor="_Toc228210217" w:history="1">
            <w:r w:rsidRPr="00E7708E">
              <w:rPr>
                <w:rStyle w:val="Hyperlink"/>
                <w:rFonts w:ascii="Arial" w:hAnsi="Arial" w:cs="Arial"/>
                <w:noProof/>
              </w:rPr>
              <w:t>2.1 Origins and Key Theorists</w:t>
            </w:r>
            <w:r>
              <w:rPr>
                <w:noProof/>
                <w:webHidden/>
              </w:rPr>
              <w:tab/>
            </w:r>
            <w:r>
              <w:rPr>
                <w:noProof/>
                <w:webHidden/>
              </w:rPr>
              <w:fldChar w:fldCharType="begin"/>
            </w:r>
            <w:r>
              <w:rPr>
                <w:noProof/>
                <w:webHidden/>
              </w:rPr>
              <w:instrText xml:space="preserve"> PAGEREF _Toc228210217 \h </w:instrText>
            </w:r>
            <w:r>
              <w:rPr>
                <w:noProof/>
                <w:webHidden/>
              </w:rPr>
            </w:r>
            <w:r>
              <w:rPr>
                <w:noProof/>
                <w:webHidden/>
              </w:rPr>
              <w:fldChar w:fldCharType="separate"/>
            </w:r>
            <w:r>
              <w:rPr>
                <w:noProof/>
                <w:webHidden/>
              </w:rPr>
              <w:t>2</w:t>
            </w:r>
            <w:r>
              <w:rPr>
                <w:noProof/>
                <w:webHidden/>
              </w:rPr>
              <w:fldChar w:fldCharType="end"/>
            </w:r>
          </w:hyperlink>
        </w:p>
        <w:p w14:paraId="561D5D61" w14:textId="3F69DFBE" w:rsidR="00A05FF9" w:rsidRDefault="00A05FF9">
          <w:pPr>
            <w:pStyle w:val="TOC2"/>
            <w:tabs>
              <w:tab w:val="right" w:leader="dot" w:pos="9016"/>
            </w:tabs>
            <w:rPr>
              <w:rFonts w:eastAsiaTheme="minorEastAsia"/>
              <w:noProof/>
              <w:lang w:val="en-IN" w:eastAsia="en-IN"/>
            </w:rPr>
          </w:pPr>
          <w:hyperlink w:anchor="_Toc228210218" w:history="1">
            <w:r w:rsidRPr="00E7708E">
              <w:rPr>
                <w:rStyle w:val="Hyperlink"/>
                <w:rFonts w:ascii="Arial" w:hAnsi="Arial" w:cs="Arial"/>
                <w:noProof/>
              </w:rPr>
              <w:t>2.2 Core Principles of Ethics of Care</w:t>
            </w:r>
            <w:r>
              <w:rPr>
                <w:noProof/>
                <w:webHidden/>
              </w:rPr>
              <w:tab/>
            </w:r>
            <w:r>
              <w:rPr>
                <w:noProof/>
                <w:webHidden/>
              </w:rPr>
              <w:fldChar w:fldCharType="begin"/>
            </w:r>
            <w:r>
              <w:rPr>
                <w:noProof/>
                <w:webHidden/>
              </w:rPr>
              <w:instrText xml:space="preserve"> PAGEREF _Toc228210218 \h </w:instrText>
            </w:r>
            <w:r>
              <w:rPr>
                <w:noProof/>
                <w:webHidden/>
              </w:rPr>
            </w:r>
            <w:r>
              <w:rPr>
                <w:noProof/>
                <w:webHidden/>
              </w:rPr>
              <w:fldChar w:fldCharType="separate"/>
            </w:r>
            <w:r>
              <w:rPr>
                <w:noProof/>
                <w:webHidden/>
              </w:rPr>
              <w:t>2</w:t>
            </w:r>
            <w:r>
              <w:rPr>
                <w:noProof/>
                <w:webHidden/>
              </w:rPr>
              <w:fldChar w:fldCharType="end"/>
            </w:r>
          </w:hyperlink>
        </w:p>
        <w:p w14:paraId="3F944135" w14:textId="6CDB5697" w:rsidR="00A05FF9" w:rsidRDefault="00A05FF9">
          <w:pPr>
            <w:pStyle w:val="TOC2"/>
            <w:tabs>
              <w:tab w:val="right" w:leader="dot" w:pos="9016"/>
            </w:tabs>
            <w:rPr>
              <w:rFonts w:eastAsiaTheme="minorEastAsia"/>
              <w:noProof/>
              <w:lang w:val="en-IN" w:eastAsia="en-IN"/>
            </w:rPr>
          </w:pPr>
          <w:hyperlink w:anchor="_Toc228210219" w:history="1">
            <w:r w:rsidRPr="00E7708E">
              <w:rPr>
                <w:rStyle w:val="Hyperlink"/>
                <w:rFonts w:ascii="Arial" w:hAnsi="Arial" w:cs="Arial"/>
                <w:noProof/>
              </w:rPr>
              <w:t>2.3 Criticisms of Ethics of Care</w:t>
            </w:r>
            <w:r>
              <w:rPr>
                <w:noProof/>
                <w:webHidden/>
              </w:rPr>
              <w:tab/>
            </w:r>
            <w:r>
              <w:rPr>
                <w:noProof/>
                <w:webHidden/>
              </w:rPr>
              <w:fldChar w:fldCharType="begin"/>
            </w:r>
            <w:r>
              <w:rPr>
                <w:noProof/>
                <w:webHidden/>
              </w:rPr>
              <w:instrText xml:space="preserve"> PAGEREF _Toc228210219 \h </w:instrText>
            </w:r>
            <w:r>
              <w:rPr>
                <w:noProof/>
                <w:webHidden/>
              </w:rPr>
            </w:r>
            <w:r>
              <w:rPr>
                <w:noProof/>
                <w:webHidden/>
              </w:rPr>
              <w:fldChar w:fldCharType="separate"/>
            </w:r>
            <w:r>
              <w:rPr>
                <w:noProof/>
                <w:webHidden/>
              </w:rPr>
              <w:t>2</w:t>
            </w:r>
            <w:r>
              <w:rPr>
                <w:noProof/>
                <w:webHidden/>
              </w:rPr>
              <w:fldChar w:fldCharType="end"/>
            </w:r>
          </w:hyperlink>
        </w:p>
        <w:p w14:paraId="35966878" w14:textId="4D486610" w:rsidR="00A05FF9" w:rsidRDefault="00A05FF9">
          <w:pPr>
            <w:pStyle w:val="TOC2"/>
            <w:tabs>
              <w:tab w:val="right" w:leader="dot" w:pos="9016"/>
            </w:tabs>
            <w:rPr>
              <w:rFonts w:eastAsiaTheme="minorEastAsia"/>
              <w:noProof/>
              <w:lang w:val="en-IN" w:eastAsia="en-IN"/>
            </w:rPr>
          </w:pPr>
          <w:hyperlink w:anchor="_Toc228210220" w:history="1">
            <w:r w:rsidRPr="00E7708E">
              <w:rPr>
                <w:rStyle w:val="Hyperlink"/>
                <w:rFonts w:ascii="Arial" w:hAnsi="Arial" w:cs="Arial"/>
                <w:noProof/>
              </w:rPr>
              <w:t>2.4 Responses to Criticisms</w:t>
            </w:r>
            <w:r>
              <w:rPr>
                <w:noProof/>
                <w:webHidden/>
              </w:rPr>
              <w:tab/>
            </w:r>
            <w:r>
              <w:rPr>
                <w:noProof/>
                <w:webHidden/>
              </w:rPr>
              <w:fldChar w:fldCharType="begin"/>
            </w:r>
            <w:r>
              <w:rPr>
                <w:noProof/>
                <w:webHidden/>
              </w:rPr>
              <w:instrText xml:space="preserve"> PAGEREF _Toc228210220 \h </w:instrText>
            </w:r>
            <w:r>
              <w:rPr>
                <w:noProof/>
                <w:webHidden/>
              </w:rPr>
            </w:r>
            <w:r>
              <w:rPr>
                <w:noProof/>
                <w:webHidden/>
              </w:rPr>
              <w:fldChar w:fldCharType="separate"/>
            </w:r>
            <w:r>
              <w:rPr>
                <w:noProof/>
                <w:webHidden/>
              </w:rPr>
              <w:t>3</w:t>
            </w:r>
            <w:r>
              <w:rPr>
                <w:noProof/>
                <w:webHidden/>
              </w:rPr>
              <w:fldChar w:fldCharType="end"/>
            </w:r>
          </w:hyperlink>
        </w:p>
        <w:p w14:paraId="663291BE" w14:textId="6C83849B" w:rsidR="00A05FF9" w:rsidRDefault="00A05FF9">
          <w:pPr>
            <w:pStyle w:val="TOC1"/>
            <w:tabs>
              <w:tab w:val="right" w:leader="dot" w:pos="9016"/>
            </w:tabs>
            <w:rPr>
              <w:rFonts w:eastAsiaTheme="minorEastAsia"/>
              <w:noProof/>
              <w:lang w:val="en-IN" w:eastAsia="en-IN"/>
            </w:rPr>
          </w:pPr>
          <w:hyperlink w:anchor="_Toc228210221" w:history="1">
            <w:r w:rsidRPr="00E7708E">
              <w:rPr>
                <w:rStyle w:val="Hyperlink"/>
                <w:rFonts w:ascii="Arial" w:hAnsi="Arial" w:cs="Arial"/>
                <w:noProof/>
              </w:rPr>
              <w:t>3. Application of Ethics of Care in Health and Social Care Practice</w:t>
            </w:r>
            <w:r>
              <w:rPr>
                <w:noProof/>
                <w:webHidden/>
              </w:rPr>
              <w:tab/>
            </w:r>
            <w:r>
              <w:rPr>
                <w:noProof/>
                <w:webHidden/>
              </w:rPr>
              <w:fldChar w:fldCharType="begin"/>
            </w:r>
            <w:r>
              <w:rPr>
                <w:noProof/>
                <w:webHidden/>
              </w:rPr>
              <w:instrText xml:space="preserve"> PAGEREF _Toc228210221 \h </w:instrText>
            </w:r>
            <w:r>
              <w:rPr>
                <w:noProof/>
                <w:webHidden/>
              </w:rPr>
            </w:r>
            <w:r>
              <w:rPr>
                <w:noProof/>
                <w:webHidden/>
              </w:rPr>
              <w:fldChar w:fldCharType="separate"/>
            </w:r>
            <w:r>
              <w:rPr>
                <w:noProof/>
                <w:webHidden/>
              </w:rPr>
              <w:t>3</w:t>
            </w:r>
            <w:r>
              <w:rPr>
                <w:noProof/>
                <w:webHidden/>
              </w:rPr>
              <w:fldChar w:fldCharType="end"/>
            </w:r>
          </w:hyperlink>
        </w:p>
        <w:p w14:paraId="3D0E112C" w14:textId="1F966999" w:rsidR="00A05FF9" w:rsidRDefault="00A05FF9">
          <w:pPr>
            <w:pStyle w:val="TOC2"/>
            <w:tabs>
              <w:tab w:val="right" w:leader="dot" w:pos="9016"/>
            </w:tabs>
            <w:rPr>
              <w:rFonts w:eastAsiaTheme="minorEastAsia"/>
              <w:noProof/>
              <w:lang w:val="en-IN" w:eastAsia="en-IN"/>
            </w:rPr>
          </w:pPr>
          <w:hyperlink w:anchor="_Toc228210222" w:history="1">
            <w:r w:rsidRPr="00E7708E">
              <w:rPr>
                <w:rStyle w:val="Hyperlink"/>
                <w:rFonts w:ascii="Arial" w:hAnsi="Arial" w:cs="Arial"/>
                <w:noProof/>
              </w:rPr>
              <w:t>3.1 Role in Person-Centred Care</w:t>
            </w:r>
            <w:r>
              <w:rPr>
                <w:noProof/>
                <w:webHidden/>
              </w:rPr>
              <w:tab/>
            </w:r>
            <w:r>
              <w:rPr>
                <w:noProof/>
                <w:webHidden/>
              </w:rPr>
              <w:fldChar w:fldCharType="begin"/>
            </w:r>
            <w:r>
              <w:rPr>
                <w:noProof/>
                <w:webHidden/>
              </w:rPr>
              <w:instrText xml:space="preserve"> PAGEREF _Toc228210222 \h </w:instrText>
            </w:r>
            <w:r>
              <w:rPr>
                <w:noProof/>
                <w:webHidden/>
              </w:rPr>
            </w:r>
            <w:r>
              <w:rPr>
                <w:noProof/>
                <w:webHidden/>
              </w:rPr>
              <w:fldChar w:fldCharType="separate"/>
            </w:r>
            <w:r>
              <w:rPr>
                <w:noProof/>
                <w:webHidden/>
              </w:rPr>
              <w:t>3</w:t>
            </w:r>
            <w:r>
              <w:rPr>
                <w:noProof/>
                <w:webHidden/>
              </w:rPr>
              <w:fldChar w:fldCharType="end"/>
            </w:r>
          </w:hyperlink>
        </w:p>
        <w:p w14:paraId="5FB59515" w14:textId="72BA45A4" w:rsidR="00A05FF9" w:rsidRDefault="00A05FF9">
          <w:pPr>
            <w:pStyle w:val="TOC2"/>
            <w:tabs>
              <w:tab w:val="right" w:leader="dot" w:pos="9016"/>
            </w:tabs>
            <w:rPr>
              <w:rFonts w:eastAsiaTheme="minorEastAsia"/>
              <w:noProof/>
              <w:lang w:val="en-IN" w:eastAsia="en-IN"/>
            </w:rPr>
          </w:pPr>
          <w:hyperlink w:anchor="_Toc228210223" w:history="1">
            <w:r w:rsidRPr="00E7708E">
              <w:rPr>
                <w:rStyle w:val="Hyperlink"/>
                <w:rFonts w:ascii="Arial" w:hAnsi="Arial" w:cs="Arial"/>
                <w:noProof/>
              </w:rPr>
              <w:t>3.2 Application in Nursing and Clinical Practice</w:t>
            </w:r>
            <w:r>
              <w:rPr>
                <w:noProof/>
                <w:webHidden/>
              </w:rPr>
              <w:tab/>
            </w:r>
            <w:r>
              <w:rPr>
                <w:noProof/>
                <w:webHidden/>
              </w:rPr>
              <w:fldChar w:fldCharType="begin"/>
            </w:r>
            <w:r>
              <w:rPr>
                <w:noProof/>
                <w:webHidden/>
              </w:rPr>
              <w:instrText xml:space="preserve"> PAGEREF _Toc228210223 \h </w:instrText>
            </w:r>
            <w:r>
              <w:rPr>
                <w:noProof/>
                <w:webHidden/>
              </w:rPr>
            </w:r>
            <w:r>
              <w:rPr>
                <w:noProof/>
                <w:webHidden/>
              </w:rPr>
              <w:fldChar w:fldCharType="separate"/>
            </w:r>
            <w:r>
              <w:rPr>
                <w:noProof/>
                <w:webHidden/>
              </w:rPr>
              <w:t>3</w:t>
            </w:r>
            <w:r>
              <w:rPr>
                <w:noProof/>
                <w:webHidden/>
              </w:rPr>
              <w:fldChar w:fldCharType="end"/>
            </w:r>
          </w:hyperlink>
        </w:p>
        <w:p w14:paraId="54252723" w14:textId="1ED489FE" w:rsidR="00A05FF9" w:rsidRDefault="00A05FF9">
          <w:pPr>
            <w:pStyle w:val="TOC2"/>
            <w:tabs>
              <w:tab w:val="right" w:leader="dot" w:pos="9016"/>
            </w:tabs>
            <w:rPr>
              <w:rFonts w:eastAsiaTheme="minorEastAsia"/>
              <w:noProof/>
              <w:lang w:val="en-IN" w:eastAsia="en-IN"/>
            </w:rPr>
          </w:pPr>
          <w:hyperlink w:anchor="_Toc228210224" w:history="1">
            <w:r w:rsidRPr="00E7708E">
              <w:rPr>
                <w:rStyle w:val="Hyperlink"/>
                <w:rFonts w:ascii="Arial" w:hAnsi="Arial" w:cs="Arial"/>
                <w:noProof/>
              </w:rPr>
              <w:t>3.3 Application in Social Care Settings</w:t>
            </w:r>
            <w:r>
              <w:rPr>
                <w:noProof/>
                <w:webHidden/>
              </w:rPr>
              <w:tab/>
            </w:r>
            <w:r>
              <w:rPr>
                <w:noProof/>
                <w:webHidden/>
              </w:rPr>
              <w:fldChar w:fldCharType="begin"/>
            </w:r>
            <w:r>
              <w:rPr>
                <w:noProof/>
                <w:webHidden/>
              </w:rPr>
              <w:instrText xml:space="preserve"> PAGEREF _Toc228210224 \h </w:instrText>
            </w:r>
            <w:r>
              <w:rPr>
                <w:noProof/>
                <w:webHidden/>
              </w:rPr>
            </w:r>
            <w:r>
              <w:rPr>
                <w:noProof/>
                <w:webHidden/>
              </w:rPr>
              <w:fldChar w:fldCharType="separate"/>
            </w:r>
            <w:r>
              <w:rPr>
                <w:noProof/>
                <w:webHidden/>
              </w:rPr>
              <w:t>4</w:t>
            </w:r>
            <w:r>
              <w:rPr>
                <w:noProof/>
                <w:webHidden/>
              </w:rPr>
              <w:fldChar w:fldCharType="end"/>
            </w:r>
          </w:hyperlink>
        </w:p>
        <w:p w14:paraId="305B41C2" w14:textId="5A12851C" w:rsidR="00A05FF9" w:rsidRDefault="00A05FF9">
          <w:pPr>
            <w:pStyle w:val="TOC2"/>
            <w:tabs>
              <w:tab w:val="right" w:leader="dot" w:pos="9016"/>
            </w:tabs>
            <w:rPr>
              <w:rFonts w:eastAsiaTheme="minorEastAsia"/>
              <w:noProof/>
              <w:lang w:val="en-IN" w:eastAsia="en-IN"/>
            </w:rPr>
          </w:pPr>
          <w:hyperlink w:anchor="_Toc228210225" w:history="1">
            <w:r w:rsidRPr="00E7708E">
              <w:rPr>
                <w:rStyle w:val="Hyperlink"/>
                <w:rFonts w:ascii="Arial" w:hAnsi="Arial" w:cs="Arial"/>
                <w:noProof/>
              </w:rPr>
              <w:t>3.4 Policy Context (Care Act 2014, NHS Frameworks)</w:t>
            </w:r>
            <w:r>
              <w:rPr>
                <w:noProof/>
                <w:webHidden/>
              </w:rPr>
              <w:tab/>
            </w:r>
            <w:r>
              <w:rPr>
                <w:noProof/>
                <w:webHidden/>
              </w:rPr>
              <w:fldChar w:fldCharType="begin"/>
            </w:r>
            <w:r>
              <w:rPr>
                <w:noProof/>
                <w:webHidden/>
              </w:rPr>
              <w:instrText xml:space="preserve"> PAGEREF _Toc228210225 \h </w:instrText>
            </w:r>
            <w:r>
              <w:rPr>
                <w:noProof/>
                <w:webHidden/>
              </w:rPr>
            </w:r>
            <w:r>
              <w:rPr>
                <w:noProof/>
                <w:webHidden/>
              </w:rPr>
              <w:fldChar w:fldCharType="separate"/>
            </w:r>
            <w:r>
              <w:rPr>
                <w:noProof/>
                <w:webHidden/>
              </w:rPr>
              <w:t>4</w:t>
            </w:r>
            <w:r>
              <w:rPr>
                <w:noProof/>
                <w:webHidden/>
              </w:rPr>
              <w:fldChar w:fldCharType="end"/>
            </w:r>
          </w:hyperlink>
        </w:p>
        <w:p w14:paraId="37F6735D" w14:textId="1BDE1E6E" w:rsidR="00A05FF9" w:rsidRDefault="00A05FF9">
          <w:pPr>
            <w:pStyle w:val="TOC1"/>
            <w:tabs>
              <w:tab w:val="right" w:leader="dot" w:pos="9016"/>
            </w:tabs>
            <w:rPr>
              <w:rFonts w:eastAsiaTheme="minorEastAsia"/>
              <w:noProof/>
              <w:lang w:val="en-IN" w:eastAsia="en-IN"/>
            </w:rPr>
          </w:pPr>
          <w:hyperlink w:anchor="_Toc228210226" w:history="1">
            <w:r w:rsidRPr="00E7708E">
              <w:rPr>
                <w:rStyle w:val="Hyperlink"/>
                <w:rFonts w:ascii="Arial" w:hAnsi="Arial" w:cs="Arial"/>
                <w:noProof/>
              </w:rPr>
              <w:t>4. Challenges and Limitations in Practice</w:t>
            </w:r>
            <w:r>
              <w:rPr>
                <w:noProof/>
                <w:webHidden/>
              </w:rPr>
              <w:tab/>
            </w:r>
            <w:r>
              <w:rPr>
                <w:noProof/>
                <w:webHidden/>
              </w:rPr>
              <w:fldChar w:fldCharType="begin"/>
            </w:r>
            <w:r>
              <w:rPr>
                <w:noProof/>
                <w:webHidden/>
              </w:rPr>
              <w:instrText xml:space="preserve"> PAGEREF _Toc228210226 \h </w:instrText>
            </w:r>
            <w:r>
              <w:rPr>
                <w:noProof/>
                <w:webHidden/>
              </w:rPr>
            </w:r>
            <w:r>
              <w:rPr>
                <w:noProof/>
                <w:webHidden/>
              </w:rPr>
              <w:fldChar w:fldCharType="separate"/>
            </w:r>
            <w:r>
              <w:rPr>
                <w:noProof/>
                <w:webHidden/>
              </w:rPr>
              <w:t>4</w:t>
            </w:r>
            <w:r>
              <w:rPr>
                <w:noProof/>
                <w:webHidden/>
              </w:rPr>
              <w:fldChar w:fldCharType="end"/>
            </w:r>
          </w:hyperlink>
        </w:p>
        <w:p w14:paraId="04B47FFE" w14:textId="0D1A0EE0" w:rsidR="00A05FF9" w:rsidRDefault="00A05FF9">
          <w:pPr>
            <w:pStyle w:val="TOC2"/>
            <w:tabs>
              <w:tab w:val="right" w:leader="dot" w:pos="9016"/>
            </w:tabs>
            <w:rPr>
              <w:rFonts w:eastAsiaTheme="minorEastAsia"/>
              <w:noProof/>
              <w:lang w:val="en-IN" w:eastAsia="en-IN"/>
            </w:rPr>
          </w:pPr>
          <w:hyperlink w:anchor="_Toc228210227" w:history="1">
            <w:r w:rsidRPr="00E7708E">
              <w:rPr>
                <w:rStyle w:val="Hyperlink"/>
                <w:rFonts w:ascii="Arial" w:hAnsi="Arial" w:cs="Arial"/>
                <w:noProof/>
              </w:rPr>
              <w:t>4.1 Resource and Time Constraints</w:t>
            </w:r>
            <w:r>
              <w:rPr>
                <w:noProof/>
                <w:webHidden/>
              </w:rPr>
              <w:tab/>
            </w:r>
            <w:r>
              <w:rPr>
                <w:noProof/>
                <w:webHidden/>
              </w:rPr>
              <w:fldChar w:fldCharType="begin"/>
            </w:r>
            <w:r>
              <w:rPr>
                <w:noProof/>
                <w:webHidden/>
              </w:rPr>
              <w:instrText xml:space="preserve"> PAGEREF _Toc228210227 \h </w:instrText>
            </w:r>
            <w:r>
              <w:rPr>
                <w:noProof/>
                <w:webHidden/>
              </w:rPr>
            </w:r>
            <w:r>
              <w:rPr>
                <w:noProof/>
                <w:webHidden/>
              </w:rPr>
              <w:fldChar w:fldCharType="separate"/>
            </w:r>
            <w:r>
              <w:rPr>
                <w:noProof/>
                <w:webHidden/>
              </w:rPr>
              <w:t>4</w:t>
            </w:r>
            <w:r>
              <w:rPr>
                <w:noProof/>
                <w:webHidden/>
              </w:rPr>
              <w:fldChar w:fldCharType="end"/>
            </w:r>
          </w:hyperlink>
        </w:p>
        <w:p w14:paraId="1B9EF882" w14:textId="5112EC8A" w:rsidR="00A05FF9" w:rsidRDefault="00A05FF9">
          <w:pPr>
            <w:pStyle w:val="TOC2"/>
            <w:tabs>
              <w:tab w:val="right" w:leader="dot" w:pos="9016"/>
            </w:tabs>
            <w:rPr>
              <w:rFonts w:eastAsiaTheme="minorEastAsia"/>
              <w:noProof/>
              <w:lang w:val="en-IN" w:eastAsia="en-IN"/>
            </w:rPr>
          </w:pPr>
          <w:hyperlink w:anchor="_Toc228210228" w:history="1">
            <w:r w:rsidRPr="00E7708E">
              <w:rPr>
                <w:rStyle w:val="Hyperlink"/>
                <w:rFonts w:ascii="Arial" w:hAnsi="Arial" w:cs="Arial"/>
                <w:noProof/>
              </w:rPr>
              <w:t>4.2 Emotional Labour and Staff Burnout</w:t>
            </w:r>
            <w:r>
              <w:rPr>
                <w:noProof/>
                <w:webHidden/>
              </w:rPr>
              <w:tab/>
            </w:r>
            <w:r>
              <w:rPr>
                <w:noProof/>
                <w:webHidden/>
              </w:rPr>
              <w:fldChar w:fldCharType="begin"/>
            </w:r>
            <w:r>
              <w:rPr>
                <w:noProof/>
                <w:webHidden/>
              </w:rPr>
              <w:instrText xml:space="preserve"> PAGEREF _Toc228210228 \h </w:instrText>
            </w:r>
            <w:r>
              <w:rPr>
                <w:noProof/>
                <w:webHidden/>
              </w:rPr>
            </w:r>
            <w:r>
              <w:rPr>
                <w:noProof/>
                <w:webHidden/>
              </w:rPr>
              <w:fldChar w:fldCharType="separate"/>
            </w:r>
            <w:r>
              <w:rPr>
                <w:noProof/>
                <w:webHidden/>
              </w:rPr>
              <w:t>4</w:t>
            </w:r>
            <w:r>
              <w:rPr>
                <w:noProof/>
                <w:webHidden/>
              </w:rPr>
              <w:fldChar w:fldCharType="end"/>
            </w:r>
          </w:hyperlink>
        </w:p>
        <w:p w14:paraId="3CB066C6" w14:textId="24D1F582" w:rsidR="00A05FF9" w:rsidRDefault="00A05FF9">
          <w:pPr>
            <w:pStyle w:val="TOC2"/>
            <w:tabs>
              <w:tab w:val="right" w:leader="dot" w:pos="9016"/>
            </w:tabs>
            <w:rPr>
              <w:rFonts w:eastAsiaTheme="minorEastAsia"/>
              <w:noProof/>
              <w:lang w:val="en-IN" w:eastAsia="en-IN"/>
            </w:rPr>
          </w:pPr>
          <w:hyperlink w:anchor="_Toc228210229" w:history="1">
            <w:r w:rsidRPr="00E7708E">
              <w:rPr>
                <w:rStyle w:val="Hyperlink"/>
                <w:rFonts w:ascii="Arial" w:hAnsi="Arial" w:cs="Arial"/>
                <w:noProof/>
              </w:rPr>
              <w:t>4.3 Professional Boundaries and Ethical Dilemmas</w:t>
            </w:r>
            <w:r>
              <w:rPr>
                <w:noProof/>
                <w:webHidden/>
              </w:rPr>
              <w:tab/>
            </w:r>
            <w:r>
              <w:rPr>
                <w:noProof/>
                <w:webHidden/>
              </w:rPr>
              <w:fldChar w:fldCharType="begin"/>
            </w:r>
            <w:r>
              <w:rPr>
                <w:noProof/>
                <w:webHidden/>
              </w:rPr>
              <w:instrText xml:space="preserve"> PAGEREF _Toc228210229 \h </w:instrText>
            </w:r>
            <w:r>
              <w:rPr>
                <w:noProof/>
                <w:webHidden/>
              </w:rPr>
            </w:r>
            <w:r>
              <w:rPr>
                <w:noProof/>
                <w:webHidden/>
              </w:rPr>
              <w:fldChar w:fldCharType="separate"/>
            </w:r>
            <w:r>
              <w:rPr>
                <w:noProof/>
                <w:webHidden/>
              </w:rPr>
              <w:t>5</w:t>
            </w:r>
            <w:r>
              <w:rPr>
                <w:noProof/>
                <w:webHidden/>
              </w:rPr>
              <w:fldChar w:fldCharType="end"/>
            </w:r>
          </w:hyperlink>
        </w:p>
        <w:p w14:paraId="566381B6" w14:textId="7809DD23" w:rsidR="00A05FF9" w:rsidRDefault="00A05FF9">
          <w:pPr>
            <w:pStyle w:val="TOC2"/>
            <w:tabs>
              <w:tab w:val="right" w:leader="dot" w:pos="9016"/>
            </w:tabs>
            <w:rPr>
              <w:rFonts w:eastAsiaTheme="minorEastAsia"/>
              <w:noProof/>
              <w:lang w:val="en-IN" w:eastAsia="en-IN"/>
            </w:rPr>
          </w:pPr>
          <w:hyperlink w:anchor="_Toc228210230" w:history="1">
            <w:r w:rsidRPr="00E7708E">
              <w:rPr>
                <w:rStyle w:val="Hyperlink"/>
                <w:rFonts w:ascii="Arial" w:hAnsi="Arial" w:cs="Arial"/>
                <w:noProof/>
              </w:rPr>
              <w:t>4.4 Organisational and Policy Barriers</w:t>
            </w:r>
            <w:r>
              <w:rPr>
                <w:noProof/>
                <w:webHidden/>
              </w:rPr>
              <w:tab/>
            </w:r>
            <w:r>
              <w:rPr>
                <w:noProof/>
                <w:webHidden/>
              </w:rPr>
              <w:fldChar w:fldCharType="begin"/>
            </w:r>
            <w:r>
              <w:rPr>
                <w:noProof/>
                <w:webHidden/>
              </w:rPr>
              <w:instrText xml:space="preserve"> PAGEREF _Toc228210230 \h </w:instrText>
            </w:r>
            <w:r>
              <w:rPr>
                <w:noProof/>
                <w:webHidden/>
              </w:rPr>
            </w:r>
            <w:r>
              <w:rPr>
                <w:noProof/>
                <w:webHidden/>
              </w:rPr>
              <w:fldChar w:fldCharType="separate"/>
            </w:r>
            <w:r>
              <w:rPr>
                <w:noProof/>
                <w:webHidden/>
              </w:rPr>
              <w:t>5</w:t>
            </w:r>
            <w:r>
              <w:rPr>
                <w:noProof/>
                <w:webHidden/>
              </w:rPr>
              <w:fldChar w:fldCharType="end"/>
            </w:r>
          </w:hyperlink>
        </w:p>
        <w:p w14:paraId="4273FD68" w14:textId="11480FFC" w:rsidR="00A05FF9" w:rsidRDefault="00A05FF9">
          <w:pPr>
            <w:pStyle w:val="TOC1"/>
            <w:tabs>
              <w:tab w:val="right" w:leader="dot" w:pos="9016"/>
            </w:tabs>
            <w:rPr>
              <w:rFonts w:eastAsiaTheme="minorEastAsia"/>
              <w:noProof/>
              <w:lang w:val="en-IN" w:eastAsia="en-IN"/>
            </w:rPr>
          </w:pPr>
          <w:hyperlink w:anchor="_Toc228210231" w:history="1">
            <w:r w:rsidRPr="00E7708E">
              <w:rPr>
                <w:rStyle w:val="Hyperlink"/>
                <w:rFonts w:ascii="Arial" w:hAnsi="Arial" w:cs="Arial"/>
                <w:noProof/>
              </w:rPr>
              <w:t>5. Recommendations for Policy and Practice</w:t>
            </w:r>
            <w:r>
              <w:rPr>
                <w:noProof/>
                <w:webHidden/>
              </w:rPr>
              <w:tab/>
            </w:r>
            <w:r>
              <w:rPr>
                <w:noProof/>
                <w:webHidden/>
              </w:rPr>
              <w:fldChar w:fldCharType="begin"/>
            </w:r>
            <w:r>
              <w:rPr>
                <w:noProof/>
                <w:webHidden/>
              </w:rPr>
              <w:instrText xml:space="preserve"> PAGEREF _Toc228210231 \h </w:instrText>
            </w:r>
            <w:r>
              <w:rPr>
                <w:noProof/>
                <w:webHidden/>
              </w:rPr>
            </w:r>
            <w:r>
              <w:rPr>
                <w:noProof/>
                <w:webHidden/>
              </w:rPr>
              <w:fldChar w:fldCharType="separate"/>
            </w:r>
            <w:r>
              <w:rPr>
                <w:noProof/>
                <w:webHidden/>
              </w:rPr>
              <w:t>5</w:t>
            </w:r>
            <w:r>
              <w:rPr>
                <w:noProof/>
                <w:webHidden/>
              </w:rPr>
              <w:fldChar w:fldCharType="end"/>
            </w:r>
          </w:hyperlink>
        </w:p>
        <w:p w14:paraId="76CD53E6" w14:textId="6E29EB91" w:rsidR="00A05FF9" w:rsidRDefault="00A05FF9">
          <w:pPr>
            <w:pStyle w:val="TOC1"/>
            <w:tabs>
              <w:tab w:val="right" w:leader="dot" w:pos="9016"/>
            </w:tabs>
            <w:rPr>
              <w:rFonts w:eastAsiaTheme="minorEastAsia"/>
              <w:noProof/>
              <w:lang w:val="en-IN" w:eastAsia="en-IN"/>
            </w:rPr>
          </w:pPr>
          <w:hyperlink w:anchor="_Toc228210232" w:history="1">
            <w:r w:rsidRPr="00E7708E">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_Toc228210232 \h </w:instrText>
            </w:r>
            <w:r>
              <w:rPr>
                <w:noProof/>
                <w:webHidden/>
              </w:rPr>
            </w:r>
            <w:r>
              <w:rPr>
                <w:noProof/>
                <w:webHidden/>
              </w:rPr>
              <w:fldChar w:fldCharType="separate"/>
            </w:r>
            <w:r>
              <w:rPr>
                <w:noProof/>
                <w:webHidden/>
              </w:rPr>
              <w:t>6</w:t>
            </w:r>
            <w:r>
              <w:rPr>
                <w:noProof/>
                <w:webHidden/>
              </w:rPr>
              <w:fldChar w:fldCharType="end"/>
            </w:r>
          </w:hyperlink>
        </w:p>
        <w:p w14:paraId="3E188595" w14:textId="631E91F0" w:rsidR="00A05FF9" w:rsidRDefault="00A05FF9">
          <w:pPr>
            <w:pStyle w:val="TOC1"/>
            <w:tabs>
              <w:tab w:val="right" w:leader="dot" w:pos="9016"/>
            </w:tabs>
            <w:rPr>
              <w:rFonts w:eastAsiaTheme="minorEastAsia"/>
              <w:noProof/>
              <w:lang w:val="en-IN" w:eastAsia="en-IN"/>
            </w:rPr>
          </w:pPr>
          <w:hyperlink w:anchor="_Toc228210233" w:history="1">
            <w:r w:rsidRPr="00E7708E">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_Toc228210233 \h </w:instrText>
            </w:r>
            <w:r>
              <w:rPr>
                <w:noProof/>
                <w:webHidden/>
              </w:rPr>
            </w:r>
            <w:r>
              <w:rPr>
                <w:noProof/>
                <w:webHidden/>
              </w:rPr>
              <w:fldChar w:fldCharType="separate"/>
            </w:r>
            <w:r>
              <w:rPr>
                <w:noProof/>
                <w:webHidden/>
              </w:rPr>
              <w:t>7</w:t>
            </w:r>
            <w:r>
              <w:rPr>
                <w:noProof/>
                <w:webHidden/>
              </w:rPr>
              <w:fldChar w:fldCharType="end"/>
            </w:r>
          </w:hyperlink>
        </w:p>
        <w:p w14:paraId="25E23253" w14:textId="4DC975AD" w:rsidR="00E2079D" w:rsidRDefault="00E2079D">
          <w:r>
            <w:rPr>
              <w:b/>
              <w:bCs/>
              <w:noProof/>
            </w:rPr>
            <w:fldChar w:fldCharType="end"/>
          </w:r>
        </w:p>
      </w:sdtContent>
    </w:sdt>
    <w:p w14:paraId="7360604F" w14:textId="77777777" w:rsidR="00E2079D" w:rsidRDefault="00E2079D">
      <w:pPr>
        <w:rPr>
          <w:rFonts w:ascii="Times New Roman" w:eastAsiaTheme="majorEastAsia" w:hAnsi="Times New Roman" w:cs="Times New Roman"/>
          <w:color w:val="0F4761" w:themeColor="accent1" w:themeShade="BF"/>
        </w:rPr>
      </w:pPr>
      <w:r>
        <w:rPr>
          <w:rFonts w:ascii="Times New Roman" w:hAnsi="Times New Roman" w:cs="Times New Roman"/>
        </w:rPr>
        <w:br w:type="page"/>
      </w:r>
    </w:p>
    <w:p w14:paraId="1B229A50" w14:textId="6B7B4704" w:rsidR="004221D1" w:rsidRPr="00A05FF9" w:rsidRDefault="00000000" w:rsidP="00A05FF9">
      <w:pPr>
        <w:pStyle w:val="Heading1"/>
        <w:spacing w:line="360" w:lineRule="auto"/>
        <w:jc w:val="both"/>
        <w:rPr>
          <w:rFonts w:ascii="Arial" w:hAnsi="Arial" w:cs="Arial"/>
          <w:sz w:val="22"/>
          <w:szCs w:val="22"/>
        </w:rPr>
      </w:pPr>
      <w:bookmarkStart w:id="0" w:name="_Toc228210215"/>
      <w:r w:rsidRPr="00A05FF9">
        <w:rPr>
          <w:rFonts w:ascii="Arial" w:hAnsi="Arial" w:cs="Arial"/>
          <w:sz w:val="22"/>
          <w:szCs w:val="22"/>
        </w:rPr>
        <w:lastRenderedPageBreak/>
        <w:t>1. Introduction</w:t>
      </w:r>
      <w:bookmarkEnd w:id="0"/>
    </w:p>
    <w:p w14:paraId="744DFBFA" w14:textId="49E2418A" w:rsidR="00A00173"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One of the major </w:t>
      </w:r>
      <w:r w:rsidR="00673B5C" w:rsidRPr="00A05FF9">
        <w:rPr>
          <w:rFonts w:ascii="Arial" w:hAnsi="Arial" w:cs="Arial"/>
          <w:sz w:val="22"/>
          <w:szCs w:val="22"/>
        </w:rPr>
        <w:t>practices</w:t>
      </w:r>
      <w:r w:rsidRPr="00A05FF9">
        <w:rPr>
          <w:rFonts w:ascii="Arial" w:hAnsi="Arial" w:cs="Arial"/>
          <w:sz w:val="22"/>
          <w:szCs w:val="22"/>
        </w:rPr>
        <w:t xml:space="preserve"> in health and social care is person-centred care, wherein the treatment of people is based on dignity, respect and compassion. It acknowledges that every individual possesses personal needs, preferences and experiences and promotes participation of the person in decision making regarding their care. The Ethics of Care framework, with its focus on relationships, empathy and responsiveness, is one of the important frameworks that support this approach</w:t>
      </w:r>
      <w:r w:rsidR="00DE45A9" w:rsidRPr="00A05FF9">
        <w:rPr>
          <w:rFonts w:ascii="Arial" w:hAnsi="Arial" w:cs="Arial"/>
          <w:sz w:val="22"/>
          <w:szCs w:val="22"/>
        </w:rPr>
        <w:t xml:space="preserve"> (Ekman, 2022)</w:t>
      </w:r>
      <w:r w:rsidRPr="00A05FF9">
        <w:rPr>
          <w:rFonts w:ascii="Arial" w:hAnsi="Arial" w:cs="Arial"/>
          <w:sz w:val="22"/>
          <w:szCs w:val="22"/>
        </w:rPr>
        <w:t xml:space="preserve">. It does not rely on rules as some of the traditional ethical theories do, but rather on how care is </w:t>
      </w:r>
      <w:r w:rsidR="00673B5C" w:rsidRPr="00A05FF9">
        <w:rPr>
          <w:rFonts w:ascii="Arial" w:hAnsi="Arial" w:cs="Arial"/>
          <w:sz w:val="22"/>
          <w:szCs w:val="22"/>
        </w:rPr>
        <w:t>lived in real-life</w:t>
      </w:r>
      <w:r w:rsidRPr="00A05FF9">
        <w:rPr>
          <w:rFonts w:ascii="Arial" w:hAnsi="Arial" w:cs="Arial"/>
          <w:sz w:val="22"/>
          <w:szCs w:val="22"/>
        </w:rPr>
        <w:t xml:space="preserve"> circumstances. But this method may not be easily put into practice when there is a need to meet deadlines and organisational requirements. This essay examines the Ethics of Care and its application in person-centred care.</w:t>
      </w:r>
    </w:p>
    <w:p w14:paraId="1986B0A1" w14:textId="7CE579A9" w:rsidR="004221D1" w:rsidRPr="00A05FF9" w:rsidRDefault="00000000" w:rsidP="00A05FF9">
      <w:pPr>
        <w:pStyle w:val="Heading1"/>
        <w:spacing w:line="360" w:lineRule="auto"/>
        <w:jc w:val="both"/>
        <w:rPr>
          <w:rFonts w:ascii="Arial" w:hAnsi="Arial" w:cs="Arial"/>
          <w:sz w:val="22"/>
          <w:szCs w:val="22"/>
        </w:rPr>
      </w:pPr>
      <w:bookmarkStart w:id="1" w:name="_Toc228210216"/>
      <w:r w:rsidRPr="00A05FF9">
        <w:rPr>
          <w:rFonts w:ascii="Arial" w:hAnsi="Arial" w:cs="Arial"/>
          <w:sz w:val="22"/>
          <w:szCs w:val="22"/>
        </w:rPr>
        <w:t>2. Ethics of Care: Emergence and Development</w:t>
      </w:r>
      <w:bookmarkEnd w:id="1"/>
    </w:p>
    <w:p w14:paraId="5F32C17D" w14:textId="068BBD7C" w:rsidR="004221D1" w:rsidRPr="00A05FF9" w:rsidRDefault="00000000" w:rsidP="00A05FF9">
      <w:pPr>
        <w:pStyle w:val="Heading2"/>
        <w:spacing w:line="360" w:lineRule="auto"/>
        <w:jc w:val="both"/>
        <w:rPr>
          <w:rFonts w:ascii="Arial" w:hAnsi="Arial" w:cs="Arial"/>
          <w:sz w:val="22"/>
          <w:szCs w:val="22"/>
        </w:rPr>
      </w:pPr>
      <w:bookmarkStart w:id="2" w:name="_Toc228210217"/>
      <w:r w:rsidRPr="00A05FF9">
        <w:rPr>
          <w:rFonts w:ascii="Arial" w:hAnsi="Arial" w:cs="Arial"/>
          <w:sz w:val="22"/>
          <w:szCs w:val="22"/>
        </w:rPr>
        <w:t>2.1 Origins and Key Theorists</w:t>
      </w:r>
      <w:bookmarkEnd w:id="2"/>
    </w:p>
    <w:p w14:paraId="6D0C60BA" w14:textId="379D0B8A" w:rsidR="00AF1EDD"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Ethics of Care was developed in opposition to the traditional ethical theories, including utilitarianism and deontology, which were frequently criticised due to their focus on abstract moral values and rational decision-making and lack of emotional and relational </w:t>
      </w:r>
      <w:r w:rsidR="00B75CE5" w:rsidRPr="00A05FF9">
        <w:rPr>
          <w:rFonts w:ascii="Arial" w:hAnsi="Arial" w:cs="Arial"/>
          <w:sz w:val="22"/>
          <w:szCs w:val="22"/>
        </w:rPr>
        <w:t>aspects</w:t>
      </w:r>
      <w:r w:rsidRPr="00A05FF9">
        <w:rPr>
          <w:rFonts w:ascii="Arial" w:hAnsi="Arial" w:cs="Arial"/>
          <w:sz w:val="22"/>
          <w:szCs w:val="22"/>
        </w:rPr>
        <w:t xml:space="preserve"> of human life. Carol Gilligan (1982) was influential in the development of this concept by stating that justice and rights are not the only foundations of moral reasoning, but also care, relationships and responsibility. The work of Gilligan emphasised the importance of contextual and relational concerns in making ethical decisions, as opposed to general principles</w:t>
      </w:r>
      <w:r w:rsidR="009C3F76" w:rsidRPr="00A05FF9">
        <w:rPr>
          <w:rFonts w:ascii="Arial" w:hAnsi="Arial" w:cs="Arial"/>
          <w:sz w:val="22"/>
          <w:szCs w:val="22"/>
        </w:rPr>
        <w:t xml:space="preserve"> (Witkowski, Dougherty and Neely, 2024)</w:t>
      </w:r>
      <w:r w:rsidRPr="00A05FF9">
        <w:rPr>
          <w:rFonts w:ascii="Arial" w:hAnsi="Arial" w:cs="Arial"/>
          <w:sz w:val="22"/>
          <w:szCs w:val="22"/>
        </w:rPr>
        <w:t>.</w:t>
      </w:r>
    </w:p>
    <w:p w14:paraId="3935D0AC" w14:textId="00ABC9DB" w:rsidR="004221D1" w:rsidRPr="00A05FF9" w:rsidRDefault="00000000" w:rsidP="00A05FF9">
      <w:pPr>
        <w:pStyle w:val="Heading2"/>
        <w:spacing w:line="360" w:lineRule="auto"/>
        <w:jc w:val="both"/>
        <w:rPr>
          <w:rFonts w:ascii="Arial" w:hAnsi="Arial" w:cs="Arial"/>
          <w:sz w:val="22"/>
          <w:szCs w:val="22"/>
        </w:rPr>
      </w:pPr>
      <w:bookmarkStart w:id="3" w:name="_Toc228210218"/>
      <w:r w:rsidRPr="00A05FF9">
        <w:rPr>
          <w:rFonts w:ascii="Arial" w:hAnsi="Arial" w:cs="Arial"/>
          <w:sz w:val="22"/>
          <w:szCs w:val="22"/>
        </w:rPr>
        <w:t>2.2 Core Principles of Ethics of Care</w:t>
      </w:r>
      <w:bookmarkEnd w:id="3"/>
    </w:p>
    <w:p w14:paraId="4DD34DC3" w14:textId="0D5142B8" w:rsidR="00AF1EDD"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framework was further developed by subsequent researchers, like Noddings (2013) and Tronto (2013), who pointed to the significance of caring relationships, attentiveness, responsibility, competence, and responsiveness. These are the principles of the Ethics of Care, which imply that to do ethical practice, one must be sensitive to the needs of others and pledge to uphold positive relationships. </w:t>
      </w:r>
    </w:p>
    <w:p w14:paraId="60931E6A" w14:textId="0DFA28AE" w:rsidR="004221D1" w:rsidRPr="00A05FF9" w:rsidRDefault="00000000" w:rsidP="00A05FF9">
      <w:pPr>
        <w:pStyle w:val="Heading2"/>
        <w:spacing w:line="360" w:lineRule="auto"/>
        <w:jc w:val="both"/>
        <w:rPr>
          <w:rFonts w:ascii="Arial" w:hAnsi="Arial" w:cs="Arial"/>
          <w:sz w:val="22"/>
          <w:szCs w:val="22"/>
        </w:rPr>
      </w:pPr>
      <w:bookmarkStart w:id="4" w:name="_Toc228210219"/>
      <w:r w:rsidRPr="00A05FF9">
        <w:rPr>
          <w:rFonts w:ascii="Arial" w:hAnsi="Arial" w:cs="Arial"/>
          <w:sz w:val="22"/>
          <w:szCs w:val="22"/>
        </w:rPr>
        <w:t>2.3 Criticisms of Ethics of Care</w:t>
      </w:r>
      <w:bookmarkEnd w:id="4"/>
    </w:p>
    <w:p w14:paraId="40CEDB86" w14:textId="7E53427D" w:rsidR="00AF1EDD"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Regardless of its </w:t>
      </w:r>
      <w:r w:rsidR="003E04A4" w:rsidRPr="00A05FF9">
        <w:rPr>
          <w:rFonts w:ascii="Arial" w:hAnsi="Arial" w:cs="Arial"/>
          <w:sz w:val="22"/>
          <w:szCs w:val="22"/>
        </w:rPr>
        <w:t>strengths</w:t>
      </w:r>
      <w:r w:rsidRPr="00A05FF9">
        <w:rPr>
          <w:rFonts w:ascii="Arial" w:hAnsi="Arial" w:cs="Arial"/>
          <w:sz w:val="22"/>
          <w:szCs w:val="22"/>
        </w:rPr>
        <w:t xml:space="preserve">, the Ethics of Care has come under </w:t>
      </w:r>
      <w:r w:rsidR="00B31292" w:rsidRPr="00A05FF9">
        <w:rPr>
          <w:rFonts w:ascii="Arial" w:hAnsi="Arial" w:cs="Arial"/>
          <w:sz w:val="22"/>
          <w:szCs w:val="22"/>
        </w:rPr>
        <w:t>several</w:t>
      </w:r>
      <w:r w:rsidRPr="00A05FF9">
        <w:rPr>
          <w:rFonts w:ascii="Arial" w:hAnsi="Arial" w:cs="Arial"/>
          <w:sz w:val="22"/>
          <w:szCs w:val="22"/>
        </w:rPr>
        <w:t xml:space="preserve"> criticisms. The </w:t>
      </w:r>
      <w:r w:rsidR="00B31292" w:rsidRPr="00A05FF9">
        <w:rPr>
          <w:rFonts w:ascii="Arial" w:hAnsi="Arial" w:cs="Arial"/>
          <w:sz w:val="22"/>
          <w:szCs w:val="22"/>
        </w:rPr>
        <w:t>major</w:t>
      </w:r>
      <w:r w:rsidRPr="00A05FF9">
        <w:rPr>
          <w:rFonts w:ascii="Arial" w:hAnsi="Arial" w:cs="Arial"/>
          <w:sz w:val="22"/>
          <w:szCs w:val="22"/>
        </w:rPr>
        <w:t xml:space="preserve"> </w:t>
      </w:r>
      <w:r w:rsidR="00B31292" w:rsidRPr="00A05FF9">
        <w:rPr>
          <w:rFonts w:ascii="Arial" w:hAnsi="Arial" w:cs="Arial"/>
          <w:sz w:val="22"/>
          <w:szCs w:val="22"/>
        </w:rPr>
        <w:t>critique</w:t>
      </w:r>
      <w:r w:rsidRPr="00A05FF9">
        <w:rPr>
          <w:rFonts w:ascii="Arial" w:hAnsi="Arial" w:cs="Arial"/>
          <w:sz w:val="22"/>
          <w:szCs w:val="22"/>
        </w:rPr>
        <w:t xml:space="preserve"> is that it may be too subjective, as it tends to be based on emotions and personal relations, which may be different in people</w:t>
      </w:r>
      <w:r w:rsidR="0048329B" w:rsidRPr="00A05FF9">
        <w:rPr>
          <w:rFonts w:ascii="Arial" w:hAnsi="Arial" w:cs="Arial"/>
          <w:sz w:val="22"/>
          <w:szCs w:val="22"/>
        </w:rPr>
        <w:t xml:space="preserve"> (Forsgren et al., 2025)</w:t>
      </w:r>
      <w:r w:rsidRPr="00A05FF9">
        <w:rPr>
          <w:rFonts w:ascii="Arial" w:hAnsi="Arial" w:cs="Arial"/>
          <w:sz w:val="22"/>
          <w:szCs w:val="22"/>
        </w:rPr>
        <w:t xml:space="preserve">. Critics also believe that it does not have clear guidelines to follow in making decisions, making it hard to use regularly in a professional setting. Additionally, there have been fears regarding the possibility of </w:t>
      </w:r>
      <w:r w:rsidRPr="00A05FF9">
        <w:rPr>
          <w:rFonts w:ascii="Arial" w:hAnsi="Arial" w:cs="Arial"/>
          <w:sz w:val="22"/>
          <w:szCs w:val="22"/>
        </w:rPr>
        <w:lastRenderedPageBreak/>
        <w:t xml:space="preserve">strengthening gender stereotypes, since the theory was founded based on the feminist standpoint, which linked caregiving to women. </w:t>
      </w:r>
    </w:p>
    <w:p w14:paraId="0702B0BD" w14:textId="391718AE" w:rsidR="004221D1" w:rsidRPr="00A05FF9" w:rsidRDefault="00000000" w:rsidP="00A05FF9">
      <w:pPr>
        <w:pStyle w:val="Heading2"/>
        <w:spacing w:line="360" w:lineRule="auto"/>
        <w:jc w:val="both"/>
        <w:rPr>
          <w:rFonts w:ascii="Arial" w:hAnsi="Arial" w:cs="Arial"/>
          <w:sz w:val="22"/>
          <w:szCs w:val="22"/>
        </w:rPr>
      </w:pPr>
      <w:bookmarkStart w:id="5" w:name="_Toc228210220"/>
      <w:r w:rsidRPr="00A05FF9">
        <w:rPr>
          <w:rFonts w:ascii="Arial" w:hAnsi="Arial" w:cs="Arial"/>
          <w:sz w:val="22"/>
          <w:szCs w:val="22"/>
        </w:rPr>
        <w:t>2.4 Responses to Criticisms</w:t>
      </w:r>
      <w:bookmarkEnd w:id="5"/>
    </w:p>
    <w:p w14:paraId="4AB8928B" w14:textId="0996A12B" w:rsidR="00AF1EDD"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In response to these criticisms, the defenders of the Ethics of Care claim that its flexibility is an asset and not a liability, and practitioners can tailor care according to their needs and situation. Moreover, there has been a struggle to incorporate care ethics in professional structures and principles, where it has been ensured that it does not displace other ethical systems. This incorporation assists in </w:t>
      </w:r>
      <w:r w:rsidR="00CC6F2D" w:rsidRPr="00A05FF9">
        <w:rPr>
          <w:rFonts w:ascii="Arial" w:hAnsi="Arial" w:cs="Arial"/>
          <w:sz w:val="22"/>
          <w:szCs w:val="22"/>
        </w:rPr>
        <w:t>coordinating</w:t>
      </w:r>
      <w:r w:rsidRPr="00A05FF9">
        <w:rPr>
          <w:rFonts w:ascii="Arial" w:hAnsi="Arial" w:cs="Arial"/>
          <w:sz w:val="22"/>
          <w:szCs w:val="22"/>
        </w:rPr>
        <w:t xml:space="preserve"> emotional awareness and professional norms and responsibility</w:t>
      </w:r>
      <w:r w:rsidR="005A1F40" w:rsidRPr="00A05FF9">
        <w:rPr>
          <w:rFonts w:ascii="Arial" w:hAnsi="Arial" w:cs="Arial"/>
          <w:sz w:val="22"/>
          <w:szCs w:val="22"/>
        </w:rPr>
        <w:t xml:space="preserve"> (da Prato et al., 2024)</w:t>
      </w:r>
      <w:r w:rsidRPr="00A05FF9">
        <w:rPr>
          <w:rFonts w:ascii="Arial" w:hAnsi="Arial" w:cs="Arial"/>
          <w:sz w:val="22"/>
          <w:szCs w:val="22"/>
        </w:rPr>
        <w:t>.</w:t>
      </w:r>
    </w:p>
    <w:p w14:paraId="0D42E92D" w14:textId="1B775198" w:rsidR="004221D1" w:rsidRPr="00A05FF9" w:rsidRDefault="00000000" w:rsidP="00A05FF9">
      <w:pPr>
        <w:pStyle w:val="Heading1"/>
        <w:spacing w:line="360" w:lineRule="auto"/>
        <w:jc w:val="both"/>
        <w:rPr>
          <w:rFonts w:ascii="Arial" w:hAnsi="Arial" w:cs="Arial"/>
          <w:sz w:val="22"/>
          <w:szCs w:val="22"/>
        </w:rPr>
      </w:pPr>
      <w:bookmarkStart w:id="6" w:name="_Toc228210221"/>
      <w:r w:rsidRPr="00A05FF9">
        <w:rPr>
          <w:rFonts w:ascii="Arial" w:hAnsi="Arial" w:cs="Arial"/>
          <w:sz w:val="22"/>
          <w:szCs w:val="22"/>
        </w:rPr>
        <w:t>3. Application of Ethics of Care in Health and Social Care Practice</w:t>
      </w:r>
      <w:bookmarkEnd w:id="6"/>
    </w:p>
    <w:p w14:paraId="5AF824C2" w14:textId="0831EA47" w:rsidR="004221D1" w:rsidRPr="00A05FF9" w:rsidRDefault="00000000" w:rsidP="00A05FF9">
      <w:pPr>
        <w:pStyle w:val="Heading2"/>
        <w:spacing w:line="360" w:lineRule="auto"/>
        <w:jc w:val="both"/>
        <w:rPr>
          <w:rFonts w:ascii="Arial" w:hAnsi="Arial" w:cs="Arial"/>
          <w:sz w:val="22"/>
          <w:szCs w:val="22"/>
        </w:rPr>
      </w:pPr>
      <w:bookmarkStart w:id="7" w:name="_Toc228210222"/>
      <w:r w:rsidRPr="00A05FF9">
        <w:rPr>
          <w:rFonts w:ascii="Arial" w:hAnsi="Arial" w:cs="Arial"/>
          <w:sz w:val="22"/>
          <w:szCs w:val="22"/>
        </w:rPr>
        <w:t>3.1 Role in Person-Centred Care</w:t>
      </w:r>
      <w:bookmarkEnd w:id="7"/>
    </w:p>
    <w:p w14:paraId="1C4FAF8A" w14:textId="312471FB" w:rsidR="00932371"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Ethics of Care and person-centred care are closely related as they both aim at the comprehension of people and the establishment of relationships. Person-centred care acknowledges that each person is unique and has their own needs, values and life experiences. Ethics of Care does not oppose this </w:t>
      </w:r>
      <w:r w:rsidR="005A3A7B" w:rsidRPr="00A05FF9">
        <w:rPr>
          <w:rFonts w:ascii="Arial" w:hAnsi="Arial" w:cs="Arial"/>
          <w:sz w:val="22"/>
          <w:szCs w:val="22"/>
        </w:rPr>
        <w:t>concept</w:t>
      </w:r>
      <w:r w:rsidRPr="00A05FF9">
        <w:rPr>
          <w:rFonts w:ascii="Arial" w:hAnsi="Arial" w:cs="Arial"/>
          <w:sz w:val="22"/>
          <w:szCs w:val="22"/>
        </w:rPr>
        <w:t xml:space="preserve"> since it urges care workers not to prioritise the tasks or medical requirements, but the entire person</w:t>
      </w:r>
      <w:r w:rsidR="00996D4B" w:rsidRPr="00A05FF9">
        <w:rPr>
          <w:rFonts w:ascii="Arial" w:hAnsi="Arial" w:cs="Arial"/>
          <w:sz w:val="22"/>
          <w:szCs w:val="22"/>
        </w:rPr>
        <w:t xml:space="preserve"> (Lukich and Honan, 2024)</w:t>
      </w:r>
      <w:r w:rsidRPr="00A05FF9">
        <w:rPr>
          <w:rFonts w:ascii="Arial" w:hAnsi="Arial" w:cs="Arial"/>
          <w:sz w:val="22"/>
          <w:szCs w:val="22"/>
        </w:rPr>
        <w:t>.</w:t>
      </w:r>
    </w:p>
    <w:p w14:paraId="671E6F21" w14:textId="6C55DE27" w:rsidR="00932371"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This will be, in practice, a collaboration with service users. Patients are provided with an opportunity to share their opinions and participate in making decisions on their treatment. This can </w:t>
      </w:r>
      <w:r w:rsidR="005A3A7B" w:rsidRPr="00A05FF9">
        <w:rPr>
          <w:rFonts w:ascii="Arial" w:hAnsi="Arial" w:cs="Arial"/>
          <w:sz w:val="22"/>
          <w:szCs w:val="22"/>
        </w:rPr>
        <w:t>introduce</w:t>
      </w:r>
      <w:r w:rsidRPr="00A05FF9">
        <w:rPr>
          <w:rFonts w:ascii="Arial" w:hAnsi="Arial" w:cs="Arial"/>
          <w:sz w:val="22"/>
          <w:szCs w:val="22"/>
        </w:rPr>
        <w:t xml:space="preserve"> trust and enhance the quality of care. </w:t>
      </w:r>
      <w:r w:rsidR="005A3A7B" w:rsidRPr="00A05FF9">
        <w:rPr>
          <w:rFonts w:ascii="Arial" w:hAnsi="Arial" w:cs="Arial"/>
          <w:sz w:val="22"/>
          <w:szCs w:val="22"/>
        </w:rPr>
        <w:t>However</w:t>
      </w:r>
      <w:r w:rsidRPr="00A05FF9">
        <w:rPr>
          <w:rFonts w:ascii="Arial" w:hAnsi="Arial" w:cs="Arial"/>
          <w:sz w:val="22"/>
          <w:szCs w:val="22"/>
        </w:rPr>
        <w:t xml:space="preserve">, it may be hard to sustain this practice. Health and social care services can be quite </w:t>
      </w:r>
      <w:r w:rsidR="005A3A7B" w:rsidRPr="00A05FF9">
        <w:rPr>
          <w:rFonts w:ascii="Arial" w:hAnsi="Arial" w:cs="Arial"/>
          <w:sz w:val="22"/>
          <w:szCs w:val="22"/>
        </w:rPr>
        <w:t>busy</w:t>
      </w:r>
      <w:r w:rsidRPr="00A05FF9">
        <w:rPr>
          <w:rFonts w:ascii="Arial" w:hAnsi="Arial" w:cs="Arial"/>
          <w:sz w:val="22"/>
          <w:szCs w:val="22"/>
        </w:rPr>
        <w:t>, and personnel might have minimal time. Due to this fact, care may be turned into a more task-oriented one, leaving less time for meaningful communication</w:t>
      </w:r>
      <w:r w:rsidR="00930EF4" w:rsidRPr="00A05FF9">
        <w:rPr>
          <w:rFonts w:ascii="Arial" w:hAnsi="Arial" w:cs="Arial"/>
          <w:sz w:val="22"/>
          <w:szCs w:val="22"/>
        </w:rPr>
        <w:t xml:space="preserve"> (</w:t>
      </w:r>
      <w:proofErr w:type="spellStart"/>
      <w:r w:rsidR="00930EF4" w:rsidRPr="00A05FF9">
        <w:rPr>
          <w:rFonts w:ascii="Arial" w:hAnsi="Arial" w:cs="Arial"/>
          <w:sz w:val="22"/>
          <w:szCs w:val="22"/>
        </w:rPr>
        <w:t>Ramvi</w:t>
      </w:r>
      <w:proofErr w:type="spellEnd"/>
      <w:r w:rsidR="00930EF4" w:rsidRPr="00A05FF9">
        <w:rPr>
          <w:rFonts w:ascii="Arial" w:hAnsi="Arial" w:cs="Arial"/>
          <w:sz w:val="22"/>
          <w:szCs w:val="22"/>
        </w:rPr>
        <w:t xml:space="preserve"> et al., 2023)</w:t>
      </w:r>
      <w:r w:rsidRPr="00A05FF9">
        <w:rPr>
          <w:rFonts w:ascii="Arial" w:hAnsi="Arial" w:cs="Arial"/>
          <w:sz w:val="22"/>
          <w:szCs w:val="22"/>
        </w:rPr>
        <w:t>.</w:t>
      </w:r>
    </w:p>
    <w:p w14:paraId="7CA71644" w14:textId="46FE8E4B" w:rsidR="004221D1" w:rsidRPr="00A05FF9" w:rsidRDefault="00000000" w:rsidP="00A05FF9">
      <w:pPr>
        <w:pStyle w:val="Heading2"/>
        <w:spacing w:line="360" w:lineRule="auto"/>
        <w:jc w:val="both"/>
        <w:rPr>
          <w:rFonts w:ascii="Arial" w:hAnsi="Arial" w:cs="Arial"/>
          <w:sz w:val="22"/>
          <w:szCs w:val="22"/>
        </w:rPr>
      </w:pPr>
      <w:bookmarkStart w:id="8" w:name="_Toc228210223"/>
      <w:r w:rsidRPr="00A05FF9">
        <w:rPr>
          <w:rFonts w:ascii="Arial" w:hAnsi="Arial" w:cs="Arial"/>
          <w:sz w:val="22"/>
          <w:szCs w:val="22"/>
        </w:rPr>
        <w:t>3.2 Application in Nursing and Clinical Practice</w:t>
      </w:r>
      <w:bookmarkEnd w:id="8"/>
    </w:p>
    <w:p w14:paraId="1BEECFA3" w14:textId="4B890611" w:rsidR="00413655"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The Ethics of Care plays a significant role in nursing and clinical environments since the personnel are in close contact with the patients. The nurses are supposed to offer physical and emotional care. These demands understanding, tolerance and effective communication.</w:t>
      </w:r>
    </w:p>
    <w:p w14:paraId="6B32F235" w14:textId="48DF6CDF" w:rsidR="00932371"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For instance, in palliative care, patients may feel anxiety or uncertainty; focusing on emotional support is just as pivotal as physical treatment. On the same aspect, in a mental health care setting, building trust can help patients feel more comfortable and willing to engage</w:t>
      </w:r>
      <w:r w:rsidR="00A23A5D" w:rsidRPr="00A05FF9">
        <w:rPr>
          <w:rFonts w:ascii="Arial" w:hAnsi="Arial" w:cs="Arial"/>
          <w:sz w:val="22"/>
          <w:szCs w:val="22"/>
        </w:rPr>
        <w:t xml:space="preserve"> (Jayasinghe, 2025)</w:t>
      </w:r>
      <w:r w:rsidRPr="00A05FF9">
        <w:rPr>
          <w:rFonts w:ascii="Arial" w:hAnsi="Arial" w:cs="Arial"/>
          <w:sz w:val="22"/>
          <w:szCs w:val="22"/>
        </w:rPr>
        <w:t>. Despite this, there are practical issues. Heavy workloads, shortage of workforce and duties related to the administrative aspect can decrease the time available for patient interaction. This may result in an emphasis on task completion, as opposed to relationship-building, which is incompatible with the Ethics of Care.</w:t>
      </w:r>
    </w:p>
    <w:p w14:paraId="310E2F35" w14:textId="237287BD" w:rsidR="004221D1" w:rsidRPr="00A05FF9" w:rsidRDefault="00000000" w:rsidP="00A05FF9">
      <w:pPr>
        <w:pStyle w:val="Heading2"/>
        <w:spacing w:line="360" w:lineRule="auto"/>
        <w:jc w:val="both"/>
        <w:rPr>
          <w:rFonts w:ascii="Arial" w:hAnsi="Arial" w:cs="Arial"/>
          <w:sz w:val="22"/>
          <w:szCs w:val="22"/>
        </w:rPr>
      </w:pPr>
      <w:bookmarkStart w:id="9" w:name="_Toc228210224"/>
      <w:r w:rsidRPr="00A05FF9">
        <w:rPr>
          <w:rFonts w:ascii="Arial" w:hAnsi="Arial" w:cs="Arial"/>
          <w:sz w:val="22"/>
          <w:szCs w:val="22"/>
        </w:rPr>
        <w:lastRenderedPageBreak/>
        <w:t>3.3 Application in Social Care Settings</w:t>
      </w:r>
      <w:bookmarkEnd w:id="9"/>
    </w:p>
    <w:p w14:paraId="0800B336" w14:textId="693B2D59" w:rsidR="00DF267D"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Ethics of Care is also most applicable in the social care context, where support is mostly long-term and </w:t>
      </w:r>
      <w:proofErr w:type="gramStart"/>
      <w:r w:rsidRPr="00A05FF9">
        <w:rPr>
          <w:rFonts w:ascii="Arial" w:hAnsi="Arial" w:cs="Arial"/>
          <w:sz w:val="22"/>
          <w:szCs w:val="22"/>
        </w:rPr>
        <w:t>relationship-based</w:t>
      </w:r>
      <w:proofErr w:type="gramEnd"/>
      <w:r w:rsidRPr="00A05FF9">
        <w:rPr>
          <w:rFonts w:ascii="Arial" w:hAnsi="Arial" w:cs="Arial"/>
          <w:sz w:val="22"/>
          <w:szCs w:val="22"/>
        </w:rPr>
        <w:t>. When working with older people or people with disabilities, there is more than meeting physical needs that care involves. It also involves the promotion of independence, social inclusion, and dignity</w:t>
      </w:r>
      <w:r w:rsidR="00FC7E9A" w:rsidRPr="00A05FF9">
        <w:rPr>
          <w:rFonts w:ascii="Arial" w:hAnsi="Arial" w:cs="Arial"/>
          <w:sz w:val="22"/>
          <w:szCs w:val="22"/>
        </w:rPr>
        <w:t xml:space="preserve"> (Hansson and </w:t>
      </w:r>
      <w:proofErr w:type="spellStart"/>
      <w:r w:rsidR="00FC7E9A" w:rsidRPr="00A05FF9">
        <w:rPr>
          <w:rFonts w:ascii="Arial" w:hAnsi="Arial" w:cs="Arial"/>
          <w:sz w:val="22"/>
          <w:szCs w:val="22"/>
        </w:rPr>
        <w:t>Fröding</w:t>
      </w:r>
      <w:proofErr w:type="spellEnd"/>
      <w:r w:rsidR="00FC7E9A" w:rsidRPr="00A05FF9">
        <w:rPr>
          <w:rFonts w:ascii="Arial" w:hAnsi="Arial" w:cs="Arial"/>
          <w:sz w:val="22"/>
          <w:szCs w:val="22"/>
        </w:rPr>
        <w:t>, 2021)</w:t>
      </w:r>
      <w:r w:rsidRPr="00A05FF9">
        <w:rPr>
          <w:rFonts w:ascii="Arial" w:hAnsi="Arial" w:cs="Arial"/>
          <w:sz w:val="22"/>
          <w:szCs w:val="22"/>
        </w:rPr>
        <w:t>.</w:t>
      </w:r>
    </w:p>
    <w:p w14:paraId="2DF20AEA" w14:textId="69699DDF" w:rsidR="00413655"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As an example, letting people decide on what they would like to do </w:t>
      </w:r>
      <w:r w:rsidR="00B30E34" w:rsidRPr="00A05FF9">
        <w:rPr>
          <w:rFonts w:ascii="Arial" w:hAnsi="Arial" w:cs="Arial"/>
          <w:sz w:val="22"/>
          <w:szCs w:val="22"/>
        </w:rPr>
        <w:t>daily</w:t>
      </w:r>
      <w:r w:rsidRPr="00A05FF9">
        <w:rPr>
          <w:rFonts w:ascii="Arial" w:hAnsi="Arial" w:cs="Arial"/>
          <w:sz w:val="22"/>
          <w:szCs w:val="22"/>
        </w:rPr>
        <w:t xml:space="preserve"> or what activities they would like to participate in may make them feel they are more in control of their lives. This indicates a person-centred approach. Nevertheless, some obstacles remain. The inconsistency and quality of care may be impacted by limited funding, staff shortages and high turnover. Care can also be over-protective in other cases, and decisions are made on behalf of others and not with them. This can eliminate </w:t>
      </w:r>
      <w:r w:rsidR="00B30E34" w:rsidRPr="00A05FF9">
        <w:rPr>
          <w:rFonts w:ascii="Arial" w:hAnsi="Arial" w:cs="Arial"/>
          <w:sz w:val="22"/>
          <w:szCs w:val="22"/>
        </w:rPr>
        <w:t>autonomy and</w:t>
      </w:r>
      <w:r w:rsidRPr="00A05FF9">
        <w:rPr>
          <w:rFonts w:ascii="Arial" w:hAnsi="Arial" w:cs="Arial"/>
          <w:sz w:val="22"/>
          <w:szCs w:val="22"/>
        </w:rPr>
        <w:t xml:space="preserve"> is not entirely in keeping with the spirit of person-centred care</w:t>
      </w:r>
      <w:r w:rsidR="000648A6" w:rsidRPr="00A05FF9">
        <w:rPr>
          <w:rFonts w:ascii="Arial" w:hAnsi="Arial" w:cs="Arial"/>
          <w:sz w:val="22"/>
          <w:szCs w:val="22"/>
        </w:rPr>
        <w:t xml:space="preserve"> (</w:t>
      </w:r>
      <w:proofErr w:type="spellStart"/>
      <w:r w:rsidR="000648A6" w:rsidRPr="00A05FF9">
        <w:rPr>
          <w:rFonts w:ascii="Arial" w:hAnsi="Arial" w:cs="Arial"/>
          <w:sz w:val="22"/>
          <w:szCs w:val="22"/>
        </w:rPr>
        <w:t>Nortvedt</w:t>
      </w:r>
      <w:proofErr w:type="spellEnd"/>
      <w:r w:rsidR="000648A6" w:rsidRPr="00A05FF9">
        <w:rPr>
          <w:rFonts w:ascii="Arial" w:hAnsi="Arial" w:cs="Arial"/>
          <w:sz w:val="22"/>
          <w:szCs w:val="22"/>
        </w:rPr>
        <w:t xml:space="preserve">, Hem and </w:t>
      </w:r>
      <w:proofErr w:type="spellStart"/>
      <w:r w:rsidR="000648A6" w:rsidRPr="00A05FF9">
        <w:rPr>
          <w:rFonts w:ascii="Arial" w:hAnsi="Arial" w:cs="Arial"/>
          <w:sz w:val="22"/>
          <w:szCs w:val="22"/>
        </w:rPr>
        <w:t>Skirbekk</w:t>
      </w:r>
      <w:proofErr w:type="spellEnd"/>
      <w:r w:rsidR="000648A6" w:rsidRPr="00A05FF9">
        <w:rPr>
          <w:rFonts w:ascii="Arial" w:hAnsi="Arial" w:cs="Arial"/>
          <w:sz w:val="22"/>
          <w:szCs w:val="22"/>
        </w:rPr>
        <w:t>, 2011)</w:t>
      </w:r>
      <w:r w:rsidRPr="00A05FF9">
        <w:rPr>
          <w:rFonts w:ascii="Arial" w:hAnsi="Arial" w:cs="Arial"/>
          <w:sz w:val="22"/>
          <w:szCs w:val="22"/>
        </w:rPr>
        <w:t>.</w:t>
      </w:r>
    </w:p>
    <w:p w14:paraId="0835CB84" w14:textId="2C6B7244" w:rsidR="004221D1" w:rsidRPr="00A05FF9" w:rsidRDefault="00000000" w:rsidP="00A05FF9">
      <w:pPr>
        <w:pStyle w:val="Heading2"/>
        <w:spacing w:line="360" w:lineRule="auto"/>
        <w:jc w:val="both"/>
        <w:rPr>
          <w:rFonts w:ascii="Arial" w:hAnsi="Arial" w:cs="Arial"/>
          <w:sz w:val="22"/>
          <w:szCs w:val="22"/>
        </w:rPr>
      </w:pPr>
      <w:bookmarkStart w:id="10" w:name="_Toc228210225"/>
      <w:r w:rsidRPr="00A05FF9">
        <w:rPr>
          <w:rFonts w:ascii="Arial" w:hAnsi="Arial" w:cs="Arial"/>
          <w:sz w:val="22"/>
          <w:szCs w:val="22"/>
        </w:rPr>
        <w:t>3.4 Policy Context (Care Act 2014, NHS Frameworks)</w:t>
      </w:r>
      <w:bookmarkEnd w:id="10"/>
    </w:p>
    <w:p w14:paraId="56652BB5" w14:textId="1F9903FB" w:rsidR="00413655"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Care Act 2014 and the NHS Constitution can be regarded as </w:t>
      </w:r>
      <w:r w:rsidR="00B30E34" w:rsidRPr="00A05FF9">
        <w:rPr>
          <w:rFonts w:ascii="Arial" w:hAnsi="Arial" w:cs="Arial"/>
          <w:sz w:val="22"/>
          <w:szCs w:val="22"/>
        </w:rPr>
        <w:t>displays</w:t>
      </w:r>
      <w:r w:rsidRPr="00A05FF9">
        <w:rPr>
          <w:rFonts w:ascii="Arial" w:hAnsi="Arial" w:cs="Arial"/>
          <w:sz w:val="22"/>
          <w:szCs w:val="22"/>
        </w:rPr>
        <w:t xml:space="preserve"> of the Ethics of Care. Such policies enhance the dignity, respect and participation of individuals in decisions about their care. They strive to promote a more individual-centred approach in health and social care services</w:t>
      </w:r>
      <w:r w:rsidR="009035A9" w:rsidRPr="00A05FF9">
        <w:rPr>
          <w:rFonts w:ascii="Arial" w:hAnsi="Arial" w:cs="Arial"/>
          <w:sz w:val="22"/>
          <w:szCs w:val="22"/>
        </w:rPr>
        <w:t xml:space="preserve"> (Ahmed, van den </w:t>
      </w:r>
      <w:proofErr w:type="spellStart"/>
      <w:r w:rsidR="009035A9" w:rsidRPr="00A05FF9">
        <w:rPr>
          <w:rFonts w:ascii="Arial" w:hAnsi="Arial" w:cs="Arial"/>
          <w:sz w:val="22"/>
          <w:szCs w:val="22"/>
        </w:rPr>
        <w:t>Muijsenbergh</w:t>
      </w:r>
      <w:proofErr w:type="spellEnd"/>
      <w:r w:rsidR="009035A9" w:rsidRPr="00A05FF9">
        <w:rPr>
          <w:rFonts w:ascii="Arial" w:hAnsi="Arial" w:cs="Arial"/>
          <w:sz w:val="22"/>
          <w:szCs w:val="22"/>
        </w:rPr>
        <w:t xml:space="preserve"> and </w:t>
      </w:r>
      <w:proofErr w:type="spellStart"/>
      <w:r w:rsidR="009035A9" w:rsidRPr="00A05FF9">
        <w:rPr>
          <w:rFonts w:ascii="Arial" w:hAnsi="Arial" w:cs="Arial"/>
          <w:sz w:val="22"/>
          <w:szCs w:val="22"/>
        </w:rPr>
        <w:t>Vrijhoef</w:t>
      </w:r>
      <w:proofErr w:type="spellEnd"/>
      <w:r w:rsidR="009035A9" w:rsidRPr="00A05FF9">
        <w:rPr>
          <w:rFonts w:ascii="Arial" w:hAnsi="Arial" w:cs="Arial"/>
          <w:sz w:val="22"/>
          <w:szCs w:val="22"/>
        </w:rPr>
        <w:t>, 2022)</w:t>
      </w:r>
      <w:r w:rsidRPr="00A05FF9">
        <w:rPr>
          <w:rFonts w:ascii="Arial" w:hAnsi="Arial" w:cs="Arial"/>
          <w:sz w:val="22"/>
          <w:szCs w:val="22"/>
        </w:rPr>
        <w:t xml:space="preserve">. </w:t>
      </w:r>
      <w:r w:rsidR="00B30E34" w:rsidRPr="00A05FF9">
        <w:rPr>
          <w:rFonts w:ascii="Arial" w:hAnsi="Arial" w:cs="Arial"/>
          <w:sz w:val="22"/>
          <w:szCs w:val="22"/>
        </w:rPr>
        <w:t>However</w:t>
      </w:r>
      <w:r w:rsidRPr="00A05FF9">
        <w:rPr>
          <w:rFonts w:ascii="Arial" w:hAnsi="Arial" w:cs="Arial"/>
          <w:sz w:val="22"/>
          <w:szCs w:val="22"/>
        </w:rPr>
        <w:t xml:space="preserve">, policy and practice are frequently out of step with each other. Problems like low funding, workload and target pressures may render it hard to offer quality care that is personalised. </w:t>
      </w:r>
      <w:r w:rsidR="00B30E34" w:rsidRPr="00A05FF9">
        <w:rPr>
          <w:rFonts w:ascii="Arial" w:hAnsi="Arial" w:cs="Arial"/>
          <w:sz w:val="22"/>
          <w:szCs w:val="22"/>
        </w:rPr>
        <w:t>Subsequently</w:t>
      </w:r>
      <w:r w:rsidRPr="00A05FF9">
        <w:rPr>
          <w:rFonts w:ascii="Arial" w:hAnsi="Arial" w:cs="Arial"/>
          <w:sz w:val="22"/>
          <w:szCs w:val="22"/>
        </w:rPr>
        <w:t>, despite the Ethics of Care being a known policy, it does not always translate into practice. Policy changes and improved organisational support are required to enhance this.</w:t>
      </w:r>
    </w:p>
    <w:p w14:paraId="12CD3077" w14:textId="3AFE7B33" w:rsidR="004221D1" w:rsidRPr="00A05FF9" w:rsidRDefault="00000000" w:rsidP="00A05FF9">
      <w:pPr>
        <w:pStyle w:val="Heading1"/>
        <w:spacing w:line="360" w:lineRule="auto"/>
        <w:jc w:val="both"/>
        <w:rPr>
          <w:rFonts w:ascii="Arial" w:hAnsi="Arial" w:cs="Arial"/>
          <w:sz w:val="22"/>
          <w:szCs w:val="22"/>
        </w:rPr>
      </w:pPr>
      <w:bookmarkStart w:id="11" w:name="_Toc228210226"/>
      <w:r w:rsidRPr="00A05FF9">
        <w:rPr>
          <w:rFonts w:ascii="Arial" w:hAnsi="Arial" w:cs="Arial"/>
          <w:sz w:val="22"/>
          <w:szCs w:val="22"/>
        </w:rPr>
        <w:t>4. Challenges and Limitations in Practice</w:t>
      </w:r>
      <w:bookmarkEnd w:id="11"/>
    </w:p>
    <w:p w14:paraId="64C910D5" w14:textId="73CA21B9" w:rsidR="004221D1" w:rsidRPr="00A05FF9" w:rsidRDefault="00000000" w:rsidP="00A05FF9">
      <w:pPr>
        <w:pStyle w:val="Heading2"/>
        <w:spacing w:line="360" w:lineRule="auto"/>
        <w:jc w:val="both"/>
        <w:rPr>
          <w:rFonts w:ascii="Arial" w:hAnsi="Arial" w:cs="Arial"/>
          <w:sz w:val="22"/>
          <w:szCs w:val="22"/>
        </w:rPr>
      </w:pPr>
      <w:bookmarkStart w:id="12" w:name="_Toc228210227"/>
      <w:r w:rsidRPr="00A05FF9">
        <w:rPr>
          <w:rFonts w:ascii="Arial" w:hAnsi="Arial" w:cs="Arial"/>
          <w:sz w:val="22"/>
          <w:szCs w:val="22"/>
        </w:rPr>
        <w:t>4.1 Resource and Time Constraints</w:t>
      </w:r>
      <w:bookmarkEnd w:id="12"/>
    </w:p>
    <w:p w14:paraId="6848F46F" w14:textId="3E41D8FF" w:rsidR="001500AC"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A key problem with applying the Ethics of Care to health and social care is a lack of time and money. Many services are busy due to the high demand, lack of staff and lack of funding. </w:t>
      </w:r>
      <w:r w:rsidR="00B30E34" w:rsidRPr="00A05FF9">
        <w:rPr>
          <w:rFonts w:ascii="Arial" w:hAnsi="Arial" w:cs="Arial"/>
          <w:sz w:val="22"/>
          <w:szCs w:val="22"/>
        </w:rPr>
        <w:t>So,</w:t>
      </w:r>
      <w:r w:rsidRPr="00A05FF9">
        <w:rPr>
          <w:rFonts w:ascii="Arial" w:hAnsi="Arial" w:cs="Arial"/>
          <w:sz w:val="22"/>
          <w:szCs w:val="22"/>
        </w:rPr>
        <w:t xml:space="preserve"> staff tend to concentrate on getting through tasks instead of spending time with people. The Ethics of Care involves taking time to be with people, to listen to their needs. But in busy environments, this may not be the case. This means there is a disconnect between ethical care and real care</w:t>
      </w:r>
      <w:r w:rsidR="00D54E5F" w:rsidRPr="00A05FF9">
        <w:rPr>
          <w:rFonts w:ascii="Arial" w:hAnsi="Arial" w:cs="Arial"/>
          <w:sz w:val="22"/>
          <w:szCs w:val="22"/>
        </w:rPr>
        <w:t xml:space="preserve"> (Antonsen et al., 2024)</w:t>
      </w:r>
      <w:r w:rsidRPr="00A05FF9">
        <w:rPr>
          <w:rFonts w:ascii="Arial" w:hAnsi="Arial" w:cs="Arial"/>
          <w:sz w:val="22"/>
          <w:szCs w:val="22"/>
        </w:rPr>
        <w:t>.</w:t>
      </w:r>
    </w:p>
    <w:p w14:paraId="10979FC9" w14:textId="0D90FC78" w:rsidR="004221D1" w:rsidRPr="00A05FF9" w:rsidRDefault="00000000" w:rsidP="00A05FF9">
      <w:pPr>
        <w:pStyle w:val="Heading2"/>
        <w:spacing w:line="360" w:lineRule="auto"/>
        <w:jc w:val="both"/>
        <w:rPr>
          <w:rFonts w:ascii="Arial" w:hAnsi="Arial" w:cs="Arial"/>
          <w:sz w:val="22"/>
          <w:szCs w:val="22"/>
        </w:rPr>
      </w:pPr>
      <w:bookmarkStart w:id="13" w:name="_Toc228210228"/>
      <w:r w:rsidRPr="00A05FF9">
        <w:rPr>
          <w:rFonts w:ascii="Arial" w:hAnsi="Arial" w:cs="Arial"/>
          <w:sz w:val="22"/>
          <w:szCs w:val="22"/>
        </w:rPr>
        <w:t>4.2 Emotional Labour and Staff Burnout</w:t>
      </w:r>
      <w:bookmarkEnd w:id="13"/>
    </w:p>
    <w:p w14:paraId="1BAA8E09" w14:textId="1C06DB42" w:rsidR="007F390F"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Another significant problem in implementing the Ethics of Care is emotional labour. This method anticipates employees to be compassionate, empathetic and understanding </w:t>
      </w:r>
      <w:proofErr w:type="gramStart"/>
      <w:r w:rsidR="00B30E34" w:rsidRPr="00A05FF9">
        <w:rPr>
          <w:rFonts w:ascii="Arial" w:hAnsi="Arial" w:cs="Arial"/>
          <w:sz w:val="22"/>
          <w:szCs w:val="22"/>
        </w:rPr>
        <w:t>at all times</w:t>
      </w:r>
      <w:proofErr w:type="gramEnd"/>
      <w:r w:rsidRPr="00A05FF9">
        <w:rPr>
          <w:rFonts w:ascii="Arial" w:hAnsi="Arial" w:cs="Arial"/>
          <w:sz w:val="22"/>
          <w:szCs w:val="22"/>
        </w:rPr>
        <w:t xml:space="preserve">. Although this can enhance the quality of care, it may be quite challenging. Health and </w:t>
      </w:r>
      <w:r w:rsidRPr="00A05FF9">
        <w:rPr>
          <w:rFonts w:ascii="Arial" w:hAnsi="Arial" w:cs="Arial"/>
          <w:sz w:val="22"/>
          <w:szCs w:val="22"/>
        </w:rPr>
        <w:lastRenderedPageBreak/>
        <w:t>social care workers are usually exposed to challenging scenarios like illness, pain and death, and this may have an emotional impact on them.</w:t>
      </w:r>
    </w:p>
    <w:p w14:paraId="2B079D3E" w14:textId="118B6521" w:rsidR="007A13A4"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This may later cause stress and burnout, particularly when the staff members are not supported by their organisation adequately</w:t>
      </w:r>
      <w:r w:rsidR="0099174D" w:rsidRPr="00A05FF9">
        <w:rPr>
          <w:rFonts w:ascii="Arial" w:hAnsi="Arial" w:cs="Arial"/>
          <w:sz w:val="22"/>
          <w:szCs w:val="22"/>
        </w:rPr>
        <w:t xml:space="preserve"> (Buchanan et al., 2022)</w:t>
      </w:r>
      <w:r w:rsidRPr="00A05FF9">
        <w:rPr>
          <w:rFonts w:ascii="Arial" w:hAnsi="Arial" w:cs="Arial"/>
          <w:sz w:val="22"/>
          <w:szCs w:val="22"/>
        </w:rPr>
        <w:t>. Emotionally exhausted workers may also impact their own well-being and the quality of care that they offer. Because of this reason, it is necessary to realise that staff also require support such as access to supervision, counselling and manageable workloads.</w:t>
      </w:r>
    </w:p>
    <w:p w14:paraId="23D9A4C8" w14:textId="3744DC65" w:rsidR="004221D1" w:rsidRPr="00A05FF9" w:rsidRDefault="00000000" w:rsidP="00A05FF9">
      <w:pPr>
        <w:pStyle w:val="Heading2"/>
        <w:spacing w:line="360" w:lineRule="auto"/>
        <w:jc w:val="both"/>
        <w:rPr>
          <w:rFonts w:ascii="Arial" w:hAnsi="Arial" w:cs="Arial"/>
          <w:sz w:val="22"/>
          <w:szCs w:val="22"/>
        </w:rPr>
      </w:pPr>
      <w:bookmarkStart w:id="14" w:name="_Toc228210229"/>
      <w:r w:rsidRPr="00A05FF9">
        <w:rPr>
          <w:rFonts w:ascii="Arial" w:hAnsi="Arial" w:cs="Arial"/>
          <w:sz w:val="22"/>
          <w:szCs w:val="22"/>
        </w:rPr>
        <w:t>4.3 Professional Boundaries and Ethical Dilemmas</w:t>
      </w:r>
      <w:bookmarkEnd w:id="14"/>
    </w:p>
    <w:p w14:paraId="6CF3317B" w14:textId="4C10D456" w:rsidR="00A10063"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 concern with relationships in the Ethics of Care may at times be a challenge in keeping professional boundaries. Developing trust and rapport with service users is a virtue, yet it is important not to become too personal, which can cause trouble. </w:t>
      </w:r>
      <w:r w:rsidR="00E03287" w:rsidRPr="00A05FF9">
        <w:rPr>
          <w:rFonts w:ascii="Arial" w:hAnsi="Arial" w:cs="Arial"/>
          <w:sz w:val="22"/>
          <w:szCs w:val="22"/>
        </w:rPr>
        <w:t>For example</w:t>
      </w:r>
      <w:r w:rsidRPr="00A05FF9">
        <w:rPr>
          <w:rFonts w:ascii="Arial" w:hAnsi="Arial" w:cs="Arial"/>
          <w:sz w:val="22"/>
          <w:szCs w:val="22"/>
        </w:rPr>
        <w:t>, personal feelings or biases can affect the decisions, and this may result in unfair or unequal care.</w:t>
      </w:r>
    </w:p>
    <w:p w14:paraId="4331C69D" w14:textId="73A2B854" w:rsidR="007A13A4"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There may be scenarios where a service user's wishes conflict with professional suggestions, particularly when there are issues about </w:t>
      </w:r>
      <w:r w:rsidR="00DB1005" w:rsidRPr="00A05FF9">
        <w:rPr>
          <w:rFonts w:ascii="Arial" w:hAnsi="Arial" w:cs="Arial"/>
          <w:sz w:val="22"/>
          <w:szCs w:val="22"/>
        </w:rPr>
        <w:t>safety</w:t>
      </w:r>
      <w:r w:rsidRPr="00A05FF9">
        <w:rPr>
          <w:rFonts w:ascii="Arial" w:hAnsi="Arial" w:cs="Arial"/>
          <w:sz w:val="22"/>
          <w:szCs w:val="22"/>
        </w:rPr>
        <w:t xml:space="preserve"> or risk. In such instances, a practitioner might not know how to make the most appropriate decision. Ethics of Care does not necessarily offer definite guidelines on how to deal with such situations, thus complicating the decision-making process</w:t>
      </w:r>
      <w:r w:rsidR="00D8313A" w:rsidRPr="00A05FF9">
        <w:rPr>
          <w:rFonts w:ascii="Arial" w:hAnsi="Arial" w:cs="Arial"/>
          <w:sz w:val="22"/>
          <w:szCs w:val="22"/>
        </w:rPr>
        <w:t xml:space="preserve"> (</w:t>
      </w:r>
      <w:proofErr w:type="spellStart"/>
      <w:r w:rsidR="00D8313A" w:rsidRPr="00A05FF9">
        <w:rPr>
          <w:rFonts w:ascii="Arial" w:hAnsi="Arial" w:cs="Arial"/>
          <w:sz w:val="22"/>
          <w:szCs w:val="22"/>
        </w:rPr>
        <w:t>Ijiga</w:t>
      </w:r>
      <w:proofErr w:type="spellEnd"/>
      <w:r w:rsidR="00D8313A" w:rsidRPr="00A05FF9">
        <w:rPr>
          <w:rFonts w:ascii="Arial" w:hAnsi="Arial" w:cs="Arial"/>
          <w:sz w:val="22"/>
          <w:szCs w:val="22"/>
        </w:rPr>
        <w:t xml:space="preserve"> et al., 2024)</w:t>
      </w:r>
      <w:r w:rsidRPr="00A05FF9">
        <w:rPr>
          <w:rFonts w:ascii="Arial" w:hAnsi="Arial" w:cs="Arial"/>
          <w:sz w:val="22"/>
          <w:szCs w:val="22"/>
        </w:rPr>
        <w:t xml:space="preserve">. </w:t>
      </w:r>
    </w:p>
    <w:p w14:paraId="6F93606C" w14:textId="78FA348D" w:rsidR="004221D1" w:rsidRPr="00A05FF9" w:rsidRDefault="00000000" w:rsidP="00A05FF9">
      <w:pPr>
        <w:pStyle w:val="Heading2"/>
        <w:spacing w:line="360" w:lineRule="auto"/>
        <w:jc w:val="both"/>
        <w:rPr>
          <w:rFonts w:ascii="Arial" w:hAnsi="Arial" w:cs="Arial"/>
          <w:sz w:val="22"/>
          <w:szCs w:val="22"/>
        </w:rPr>
      </w:pPr>
      <w:bookmarkStart w:id="15" w:name="_Toc228210230"/>
      <w:r w:rsidRPr="00A05FF9">
        <w:rPr>
          <w:rFonts w:ascii="Arial" w:hAnsi="Arial" w:cs="Arial"/>
          <w:sz w:val="22"/>
          <w:szCs w:val="22"/>
        </w:rPr>
        <w:t>4.4 Organisational and Policy Barriers</w:t>
      </w:r>
      <w:bookmarkEnd w:id="15"/>
    </w:p>
    <w:p w14:paraId="116759A5" w14:textId="463F5C1A" w:rsidR="00A10063"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There are also organisational and policy factors which may restrict the application of the Ethics of Care in practice. Health and social care systems tend to be efficiency-oriented, with targets and standard procedures. Although they are essential in-service management, they may decrease flexibility as well as complicate the delivery of personalised care</w:t>
      </w:r>
      <w:r w:rsidR="00FB35F0" w:rsidRPr="00A05FF9">
        <w:rPr>
          <w:rFonts w:ascii="Arial" w:hAnsi="Arial" w:cs="Arial"/>
          <w:sz w:val="22"/>
          <w:szCs w:val="22"/>
        </w:rPr>
        <w:t xml:space="preserve"> (Busse et al., 2022)</w:t>
      </w:r>
      <w:r w:rsidRPr="00A05FF9">
        <w:rPr>
          <w:rFonts w:ascii="Arial" w:hAnsi="Arial" w:cs="Arial"/>
          <w:sz w:val="22"/>
          <w:szCs w:val="22"/>
        </w:rPr>
        <w:t>.</w:t>
      </w:r>
    </w:p>
    <w:p w14:paraId="702B4187" w14:textId="53673321" w:rsidR="001500AC"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However, despite many policies that encourage person-centred care, insufficient funding, staffing issues, and inflexible organisational structures may make this impossible. This leads to a gap between what is intended to be done in policies and what occurs. To enhance this, both organisational and policy changes are required to enhance relationship-based care</w:t>
      </w:r>
      <w:r w:rsidR="00D84741" w:rsidRPr="00A05FF9">
        <w:rPr>
          <w:rFonts w:ascii="Arial" w:hAnsi="Arial" w:cs="Arial"/>
          <w:sz w:val="22"/>
          <w:szCs w:val="22"/>
        </w:rPr>
        <w:t xml:space="preserve"> (Sauerbrei et al., 2023)</w:t>
      </w:r>
      <w:r w:rsidRPr="00A05FF9">
        <w:rPr>
          <w:rFonts w:ascii="Arial" w:hAnsi="Arial" w:cs="Arial"/>
          <w:sz w:val="22"/>
          <w:szCs w:val="22"/>
        </w:rPr>
        <w:t>.</w:t>
      </w:r>
    </w:p>
    <w:p w14:paraId="03E7124A" w14:textId="44522209" w:rsidR="004221D1" w:rsidRPr="00A05FF9" w:rsidRDefault="00000000" w:rsidP="00A05FF9">
      <w:pPr>
        <w:pStyle w:val="Heading1"/>
        <w:spacing w:line="360" w:lineRule="auto"/>
        <w:jc w:val="both"/>
        <w:rPr>
          <w:rFonts w:ascii="Arial" w:hAnsi="Arial" w:cs="Arial"/>
          <w:sz w:val="22"/>
          <w:szCs w:val="22"/>
        </w:rPr>
      </w:pPr>
      <w:bookmarkStart w:id="16" w:name="_Toc228210231"/>
      <w:r w:rsidRPr="00A05FF9">
        <w:rPr>
          <w:rFonts w:ascii="Arial" w:hAnsi="Arial" w:cs="Arial"/>
          <w:sz w:val="22"/>
          <w:szCs w:val="22"/>
        </w:rPr>
        <w:t>5. Recommendations for Policy and Practice</w:t>
      </w:r>
      <w:bookmarkEnd w:id="16"/>
    </w:p>
    <w:p w14:paraId="27B6D311" w14:textId="23A986A4"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There are several changes that need to be made </w:t>
      </w:r>
      <w:r w:rsidR="00DB1005" w:rsidRPr="00A05FF9">
        <w:rPr>
          <w:rFonts w:ascii="Arial" w:hAnsi="Arial" w:cs="Arial"/>
          <w:sz w:val="22"/>
          <w:szCs w:val="22"/>
        </w:rPr>
        <w:t>to</w:t>
      </w:r>
      <w:r w:rsidRPr="00A05FF9">
        <w:rPr>
          <w:rFonts w:ascii="Arial" w:hAnsi="Arial" w:cs="Arial"/>
          <w:sz w:val="22"/>
          <w:szCs w:val="22"/>
        </w:rPr>
        <w:t xml:space="preserve"> enhance the application of the Ethics of Care in health and social care. First, organisations ought to make sure that employees are given the necessary time to deliver meaningful person-centred care. This can include an improvement in the level of staffing and realistic workloads; therefore, workers do not feel compelled to concentrate on work.</w:t>
      </w:r>
    </w:p>
    <w:p w14:paraId="2BCBEEBF" w14:textId="25640214"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lastRenderedPageBreak/>
        <w:t>Second, the staff should have better support systems. Stress and burnout can be prevented by regular supervision, training and access to mental health support. Staff members will offer quality care when they feel supported</w:t>
      </w:r>
      <w:r w:rsidR="00514E09" w:rsidRPr="00A05FF9">
        <w:rPr>
          <w:rFonts w:ascii="Arial" w:hAnsi="Arial" w:cs="Arial"/>
          <w:sz w:val="22"/>
          <w:szCs w:val="22"/>
        </w:rPr>
        <w:t xml:space="preserve"> (Bradshaw et al., 2022)</w:t>
      </w:r>
      <w:r w:rsidRPr="00A05FF9">
        <w:rPr>
          <w:rFonts w:ascii="Arial" w:hAnsi="Arial" w:cs="Arial"/>
          <w:sz w:val="22"/>
          <w:szCs w:val="22"/>
        </w:rPr>
        <w:t>.</w:t>
      </w:r>
    </w:p>
    <w:p w14:paraId="21839D30" w14:textId="77777777"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It is also important in training. The workers of care must also be provided with clear instructions on how the Ethics of Care can be used in the daily practice, as well as how to strike a balance between empathy and professionalism. This has the potential to enhance self-confidence and judgment.</w:t>
      </w:r>
    </w:p>
    <w:p w14:paraId="07D3A9E5" w14:textId="466B4621"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Moreover, organisations </w:t>
      </w:r>
      <w:r w:rsidR="00DB1005" w:rsidRPr="00A05FF9">
        <w:rPr>
          <w:rFonts w:ascii="Arial" w:hAnsi="Arial" w:cs="Arial"/>
          <w:sz w:val="22"/>
          <w:szCs w:val="22"/>
        </w:rPr>
        <w:t>must</w:t>
      </w:r>
      <w:r w:rsidRPr="00A05FF9">
        <w:rPr>
          <w:rFonts w:ascii="Arial" w:hAnsi="Arial" w:cs="Arial"/>
          <w:sz w:val="22"/>
          <w:szCs w:val="22"/>
        </w:rPr>
        <w:t xml:space="preserve"> ensure that there is a culture that embraces relationships, as well as efficiency. The policies need not only to be target-oriented but also to realise the significance of communication, trust and individualised care.</w:t>
      </w:r>
    </w:p>
    <w:p w14:paraId="618C5B0D" w14:textId="26187266"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 xml:space="preserve">Lastly, greater involvement of service users in service planning and service design is needed. This makes care </w:t>
      </w:r>
      <w:r w:rsidR="00DB1005" w:rsidRPr="00A05FF9">
        <w:rPr>
          <w:rFonts w:ascii="Arial" w:hAnsi="Arial" w:cs="Arial"/>
          <w:sz w:val="22"/>
          <w:szCs w:val="22"/>
        </w:rPr>
        <w:t>person-centred</w:t>
      </w:r>
      <w:r w:rsidRPr="00A05FF9">
        <w:rPr>
          <w:rFonts w:ascii="Arial" w:hAnsi="Arial" w:cs="Arial"/>
          <w:sz w:val="22"/>
          <w:szCs w:val="22"/>
        </w:rPr>
        <w:t xml:space="preserve"> and real needs are represented. These changes can have a positive impact on the service users and staff, though it may take some time and resources</w:t>
      </w:r>
      <w:r w:rsidR="003B600D" w:rsidRPr="00A05FF9">
        <w:rPr>
          <w:rFonts w:ascii="Arial" w:hAnsi="Arial" w:cs="Arial"/>
          <w:sz w:val="22"/>
          <w:szCs w:val="22"/>
        </w:rPr>
        <w:t xml:space="preserve"> (</w:t>
      </w:r>
      <w:proofErr w:type="spellStart"/>
      <w:r w:rsidR="003B600D" w:rsidRPr="00A05FF9">
        <w:rPr>
          <w:rFonts w:ascii="Arial" w:hAnsi="Arial" w:cs="Arial"/>
          <w:sz w:val="22"/>
          <w:szCs w:val="22"/>
        </w:rPr>
        <w:t>Bhati</w:t>
      </w:r>
      <w:proofErr w:type="spellEnd"/>
      <w:r w:rsidR="003B600D" w:rsidRPr="00A05FF9">
        <w:rPr>
          <w:rFonts w:ascii="Arial" w:hAnsi="Arial" w:cs="Arial"/>
          <w:sz w:val="22"/>
          <w:szCs w:val="22"/>
        </w:rPr>
        <w:t xml:space="preserve">, </w:t>
      </w:r>
      <w:proofErr w:type="spellStart"/>
      <w:r w:rsidR="003B600D" w:rsidRPr="00A05FF9">
        <w:rPr>
          <w:rFonts w:ascii="Arial" w:hAnsi="Arial" w:cs="Arial"/>
          <w:sz w:val="22"/>
          <w:szCs w:val="22"/>
        </w:rPr>
        <w:t>Deogade</w:t>
      </w:r>
      <w:proofErr w:type="spellEnd"/>
      <w:r w:rsidR="003B600D" w:rsidRPr="00A05FF9">
        <w:rPr>
          <w:rFonts w:ascii="Arial" w:hAnsi="Arial" w:cs="Arial"/>
          <w:sz w:val="22"/>
          <w:szCs w:val="22"/>
        </w:rPr>
        <w:t xml:space="preserve"> and </w:t>
      </w:r>
      <w:proofErr w:type="spellStart"/>
      <w:r w:rsidR="003B600D" w:rsidRPr="00A05FF9">
        <w:rPr>
          <w:rFonts w:ascii="Arial" w:hAnsi="Arial" w:cs="Arial"/>
          <w:sz w:val="22"/>
          <w:szCs w:val="22"/>
        </w:rPr>
        <w:t>Kanyal</w:t>
      </w:r>
      <w:proofErr w:type="spellEnd"/>
      <w:r w:rsidR="003B600D" w:rsidRPr="00A05FF9">
        <w:rPr>
          <w:rFonts w:ascii="Arial" w:hAnsi="Arial" w:cs="Arial"/>
          <w:sz w:val="22"/>
          <w:szCs w:val="22"/>
        </w:rPr>
        <w:t>, 2023)</w:t>
      </w:r>
      <w:r w:rsidRPr="00A05FF9">
        <w:rPr>
          <w:rFonts w:ascii="Arial" w:hAnsi="Arial" w:cs="Arial"/>
          <w:sz w:val="22"/>
          <w:szCs w:val="22"/>
        </w:rPr>
        <w:t>.</w:t>
      </w:r>
    </w:p>
    <w:p w14:paraId="5D8A4581" w14:textId="6827E096" w:rsidR="004221D1" w:rsidRPr="00A05FF9" w:rsidRDefault="00000000" w:rsidP="00A05FF9">
      <w:pPr>
        <w:pStyle w:val="Heading1"/>
        <w:spacing w:line="360" w:lineRule="auto"/>
        <w:jc w:val="both"/>
        <w:rPr>
          <w:rFonts w:ascii="Arial" w:hAnsi="Arial" w:cs="Arial"/>
          <w:sz w:val="22"/>
          <w:szCs w:val="22"/>
        </w:rPr>
      </w:pPr>
      <w:bookmarkStart w:id="17" w:name="_Toc228210232"/>
      <w:r w:rsidRPr="00A05FF9">
        <w:rPr>
          <w:rFonts w:ascii="Arial" w:hAnsi="Arial" w:cs="Arial"/>
          <w:sz w:val="22"/>
          <w:szCs w:val="22"/>
        </w:rPr>
        <w:t>6. Conclusion</w:t>
      </w:r>
      <w:bookmarkEnd w:id="17"/>
    </w:p>
    <w:p w14:paraId="2BFDA988" w14:textId="77777777" w:rsidR="004D15D3"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Finally, the Ethics of Care offers a valuable premise to person-centred care in health and social care. Its relationship-oriented approach with empathy and understanding helps in a more holistic and individualised approach to care. It is particularly useful in an environment where trust and communication are necessary.</w:t>
      </w:r>
    </w:p>
    <w:p w14:paraId="4A9A50EA" w14:textId="49CE2E61" w:rsidR="004D15D3"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However, this approach has some difficulties in implementation. Time constraints, lack of staff, emotional needs and organisational constraints can be hindering factors to its effectiveness. Professional boundaries must be upheld, and meaningful relationships must be established</w:t>
      </w:r>
      <w:r w:rsidR="00EB2481" w:rsidRPr="00A05FF9">
        <w:rPr>
          <w:rFonts w:ascii="Arial" w:hAnsi="Arial" w:cs="Arial"/>
          <w:sz w:val="22"/>
          <w:szCs w:val="22"/>
        </w:rPr>
        <w:t xml:space="preserve"> (Khatri et al., 2023)</w:t>
      </w:r>
      <w:r w:rsidRPr="00A05FF9">
        <w:rPr>
          <w:rFonts w:ascii="Arial" w:hAnsi="Arial" w:cs="Arial"/>
          <w:sz w:val="22"/>
          <w:szCs w:val="22"/>
        </w:rPr>
        <w:t>.</w:t>
      </w:r>
    </w:p>
    <w:p w14:paraId="118AE0D5" w14:textId="7D8B054E" w:rsidR="00106AF2" w:rsidRPr="00A05FF9" w:rsidRDefault="00000000" w:rsidP="00A05FF9">
      <w:pPr>
        <w:spacing w:line="360" w:lineRule="auto"/>
        <w:jc w:val="both"/>
        <w:rPr>
          <w:rFonts w:ascii="Arial" w:hAnsi="Arial" w:cs="Arial"/>
          <w:sz w:val="22"/>
          <w:szCs w:val="22"/>
        </w:rPr>
      </w:pPr>
      <w:r w:rsidRPr="00A05FF9">
        <w:rPr>
          <w:rFonts w:ascii="Arial" w:hAnsi="Arial" w:cs="Arial"/>
          <w:sz w:val="22"/>
          <w:szCs w:val="22"/>
        </w:rPr>
        <w:t>Regardless of these problems, the Ethics of Care is very much applicable. It can be more effectively implemented with improved policies and a greater emphasis on person-centred values, as well as through better staff support. Overall, such a strategy can enhance the quality of care and the experience of the recipients.</w:t>
      </w:r>
    </w:p>
    <w:p w14:paraId="234D631D" w14:textId="7F9A6690" w:rsidR="00303D16" w:rsidRPr="00A05FF9" w:rsidRDefault="00303D16" w:rsidP="00A05FF9">
      <w:pPr>
        <w:spacing w:line="360" w:lineRule="auto"/>
        <w:jc w:val="both"/>
        <w:rPr>
          <w:rFonts w:ascii="Arial" w:hAnsi="Arial" w:cs="Arial"/>
          <w:sz w:val="22"/>
          <w:szCs w:val="22"/>
        </w:rPr>
      </w:pPr>
    </w:p>
    <w:p w14:paraId="429BFFA3" w14:textId="77777777" w:rsidR="00140069" w:rsidRPr="00A05FF9" w:rsidRDefault="00140069" w:rsidP="00A05FF9">
      <w:pPr>
        <w:spacing w:line="360" w:lineRule="auto"/>
        <w:jc w:val="both"/>
        <w:rPr>
          <w:rFonts w:ascii="Arial" w:eastAsiaTheme="majorEastAsia" w:hAnsi="Arial" w:cs="Arial"/>
          <w:color w:val="0F4761" w:themeColor="accent1" w:themeShade="BF"/>
          <w:sz w:val="22"/>
          <w:szCs w:val="22"/>
        </w:rPr>
      </w:pPr>
      <w:r w:rsidRPr="00A05FF9">
        <w:rPr>
          <w:rFonts w:ascii="Arial" w:hAnsi="Arial" w:cs="Arial"/>
          <w:sz w:val="22"/>
          <w:szCs w:val="22"/>
        </w:rPr>
        <w:br w:type="page"/>
      </w:r>
    </w:p>
    <w:p w14:paraId="12DEFF87" w14:textId="6C6039F3" w:rsidR="0095220F" w:rsidRPr="00A05FF9" w:rsidRDefault="00000000" w:rsidP="00A05FF9">
      <w:pPr>
        <w:pStyle w:val="Heading1"/>
        <w:spacing w:line="360" w:lineRule="auto"/>
        <w:jc w:val="both"/>
        <w:rPr>
          <w:rFonts w:ascii="Arial" w:hAnsi="Arial" w:cs="Arial"/>
          <w:sz w:val="22"/>
          <w:szCs w:val="22"/>
        </w:rPr>
      </w:pPr>
      <w:bookmarkStart w:id="18" w:name="_Toc228210233"/>
      <w:r w:rsidRPr="00A05FF9">
        <w:rPr>
          <w:rFonts w:ascii="Arial" w:hAnsi="Arial" w:cs="Arial"/>
          <w:sz w:val="22"/>
          <w:szCs w:val="22"/>
        </w:rPr>
        <w:lastRenderedPageBreak/>
        <w:t>7. References</w:t>
      </w:r>
      <w:bookmarkEnd w:id="18"/>
    </w:p>
    <w:p w14:paraId="01B7CDAC"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Ahmed, A., van den </w:t>
      </w:r>
      <w:proofErr w:type="spellStart"/>
      <w:r w:rsidRPr="00A05FF9">
        <w:rPr>
          <w:rFonts w:ascii="Arial" w:hAnsi="Arial" w:cs="Arial"/>
          <w:sz w:val="22"/>
          <w:szCs w:val="22"/>
        </w:rPr>
        <w:t>Muijsenbergh</w:t>
      </w:r>
      <w:proofErr w:type="spellEnd"/>
      <w:r w:rsidRPr="00A05FF9">
        <w:rPr>
          <w:rFonts w:ascii="Arial" w:hAnsi="Arial" w:cs="Arial"/>
          <w:sz w:val="22"/>
          <w:szCs w:val="22"/>
        </w:rPr>
        <w:t xml:space="preserve">, M. E., &amp; </w:t>
      </w:r>
      <w:proofErr w:type="spellStart"/>
      <w:r w:rsidRPr="00A05FF9">
        <w:rPr>
          <w:rFonts w:ascii="Arial" w:hAnsi="Arial" w:cs="Arial"/>
          <w:sz w:val="22"/>
          <w:szCs w:val="22"/>
        </w:rPr>
        <w:t>Vrijhoef</w:t>
      </w:r>
      <w:proofErr w:type="spellEnd"/>
      <w:r w:rsidRPr="00A05FF9">
        <w:rPr>
          <w:rFonts w:ascii="Arial" w:hAnsi="Arial" w:cs="Arial"/>
          <w:sz w:val="22"/>
          <w:szCs w:val="22"/>
        </w:rPr>
        <w:t>, H. J. (2022). Person</w:t>
      </w:r>
      <w:r w:rsidRPr="00A05FF9">
        <w:rPr>
          <w:rFonts w:ascii="Cambria Math" w:hAnsi="Cambria Math" w:cs="Cambria Math"/>
          <w:sz w:val="22"/>
          <w:szCs w:val="22"/>
        </w:rPr>
        <w:t>‐</w:t>
      </w:r>
      <w:r w:rsidRPr="00A05FF9">
        <w:rPr>
          <w:rFonts w:ascii="Arial" w:hAnsi="Arial" w:cs="Arial"/>
          <w:sz w:val="22"/>
          <w:szCs w:val="22"/>
        </w:rPr>
        <w:t xml:space="preserve">centred care in primary care: what works for whom, how and in what </w:t>
      </w:r>
      <w:proofErr w:type="gramStart"/>
      <w:r w:rsidRPr="00A05FF9">
        <w:rPr>
          <w:rFonts w:ascii="Arial" w:hAnsi="Arial" w:cs="Arial"/>
          <w:sz w:val="22"/>
          <w:szCs w:val="22"/>
        </w:rPr>
        <w:t>circumstances?.</w:t>
      </w:r>
      <w:proofErr w:type="gramEnd"/>
      <w:r w:rsidRPr="00A05FF9">
        <w:rPr>
          <w:rFonts w:ascii="Arial" w:hAnsi="Arial" w:cs="Arial"/>
          <w:sz w:val="22"/>
          <w:szCs w:val="22"/>
        </w:rPr>
        <w:t> </w:t>
      </w:r>
      <w:r w:rsidRPr="00A05FF9">
        <w:rPr>
          <w:rFonts w:ascii="Arial" w:hAnsi="Arial" w:cs="Arial"/>
          <w:i/>
          <w:iCs/>
          <w:sz w:val="22"/>
          <w:szCs w:val="22"/>
        </w:rPr>
        <w:t>Health &amp; social care in the community</w:t>
      </w:r>
      <w:r w:rsidRPr="00A05FF9">
        <w:rPr>
          <w:rFonts w:ascii="Arial" w:hAnsi="Arial" w:cs="Arial"/>
          <w:sz w:val="22"/>
          <w:szCs w:val="22"/>
        </w:rPr>
        <w:t>, </w:t>
      </w:r>
      <w:r w:rsidRPr="00A05FF9">
        <w:rPr>
          <w:rFonts w:ascii="Arial" w:hAnsi="Arial" w:cs="Arial"/>
          <w:i/>
          <w:iCs/>
          <w:sz w:val="22"/>
          <w:szCs w:val="22"/>
        </w:rPr>
        <w:t>30</w:t>
      </w:r>
      <w:r w:rsidRPr="00A05FF9">
        <w:rPr>
          <w:rFonts w:ascii="Arial" w:hAnsi="Arial" w:cs="Arial"/>
          <w:sz w:val="22"/>
          <w:szCs w:val="22"/>
        </w:rPr>
        <w:t>(6), e3328-e3341.</w:t>
      </w:r>
    </w:p>
    <w:p w14:paraId="0359EE78"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Antonsen, L. K., Lassen, A. T., Nielsen, D., &amp; Østervang, C. (2024). Receiving person</w:t>
      </w:r>
      <w:r w:rsidRPr="00A05FF9">
        <w:rPr>
          <w:rFonts w:ascii="Cambria Math" w:hAnsi="Cambria Math" w:cs="Cambria Math"/>
          <w:sz w:val="22"/>
          <w:szCs w:val="22"/>
        </w:rPr>
        <w:t>‐</w:t>
      </w:r>
      <w:r w:rsidRPr="00A05FF9">
        <w:rPr>
          <w:rFonts w:ascii="Arial" w:hAnsi="Arial" w:cs="Arial"/>
          <w:sz w:val="22"/>
          <w:szCs w:val="22"/>
        </w:rPr>
        <w:t>centred care in a hospital—a qualitative study of socially marginalised patients' experiences of social nursing. </w:t>
      </w:r>
      <w:r w:rsidRPr="00A05FF9">
        <w:rPr>
          <w:rFonts w:ascii="Arial" w:hAnsi="Arial" w:cs="Arial"/>
          <w:i/>
          <w:iCs/>
          <w:sz w:val="22"/>
          <w:szCs w:val="22"/>
        </w:rPr>
        <w:t>Scandinavian journal of caring sciences</w:t>
      </w:r>
      <w:r w:rsidRPr="00A05FF9">
        <w:rPr>
          <w:rFonts w:ascii="Arial" w:hAnsi="Arial" w:cs="Arial"/>
          <w:sz w:val="22"/>
          <w:szCs w:val="22"/>
        </w:rPr>
        <w:t>, </w:t>
      </w:r>
      <w:r w:rsidRPr="00A05FF9">
        <w:rPr>
          <w:rFonts w:ascii="Arial" w:hAnsi="Arial" w:cs="Arial"/>
          <w:i/>
          <w:iCs/>
          <w:sz w:val="22"/>
          <w:szCs w:val="22"/>
        </w:rPr>
        <w:t>38</w:t>
      </w:r>
      <w:r w:rsidRPr="00A05FF9">
        <w:rPr>
          <w:rFonts w:ascii="Arial" w:hAnsi="Arial" w:cs="Arial"/>
          <w:sz w:val="22"/>
          <w:szCs w:val="22"/>
        </w:rPr>
        <w:t>(1), 220-230.</w:t>
      </w:r>
    </w:p>
    <w:p w14:paraId="2C1E20CD"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Bhati, D., Deogade, M. S., &amp; </w:t>
      </w:r>
      <w:proofErr w:type="spellStart"/>
      <w:r w:rsidRPr="00A05FF9">
        <w:rPr>
          <w:rFonts w:ascii="Arial" w:hAnsi="Arial" w:cs="Arial"/>
          <w:sz w:val="22"/>
          <w:szCs w:val="22"/>
        </w:rPr>
        <w:t>Kanyal</w:t>
      </w:r>
      <w:proofErr w:type="spellEnd"/>
      <w:r w:rsidRPr="00A05FF9">
        <w:rPr>
          <w:rFonts w:ascii="Arial" w:hAnsi="Arial" w:cs="Arial"/>
          <w:sz w:val="22"/>
          <w:szCs w:val="22"/>
        </w:rPr>
        <w:t>, D. (2023). Improving patient outcomes through effective hospital administration: a comprehensive review. </w:t>
      </w:r>
      <w:r w:rsidRPr="00A05FF9">
        <w:rPr>
          <w:rFonts w:ascii="Arial" w:hAnsi="Arial" w:cs="Arial"/>
          <w:i/>
          <w:iCs/>
          <w:sz w:val="22"/>
          <w:szCs w:val="22"/>
        </w:rPr>
        <w:t>Cureus</w:t>
      </w:r>
      <w:r w:rsidRPr="00A05FF9">
        <w:rPr>
          <w:rFonts w:ascii="Arial" w:hAnsi="Arial" w:cs="Arial"/>
          <w:sz w:val="22"/>
          <w:szCs w:val="22"/>
        </w:rPr>
        <w:t>, </w:t>
      </w:r>
      <w:r w:rsidRPr="00A05FF9">
        <w:rPr>
          <w:rFonts w:ascii="Arial" w:hAnsi="Arial" w:cs="Arial"/>
          <w:i/>
          <w:iCs/>
          <w:sz w:val="22"/>
          <w:szCs w:val="22"/>
        </w:rPr>
        <w:t>15</w:t>
      </w:r>
      <w:r w:rsidRPr="00A05FF9">
        <w:rPr>
          <w:rFonts w:ascii="Arial" w:hAnsi="Arial" w:cs="Arial"/>
          <w:sz w:val="22"/>
          <w:szCs w:val="22"/>
        </w:rPr>
        <w:t>(10), e47731.</w:t>
      </w:r>
    </w:p>
    <w:p w14:paraId="1ADD3394"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Bradshaw, J., Siddiqui, N., Greenfield, D., &amp; Sharma, A. (2022). Kindness, listening, and connection: patient and clinician key requirements for emotional support in chronic and complex care. </w:t>
      </w:r>
      <w:r w:rsidRPr="00A05FF9">
        <w:rPr>
          <w:rFonts w:ascii="Arial" w:hAnsi="Arial" w:cs="Arial"/>
          <w:i/>
          <w:iCs/>
          <w:sz w:val="22"/>
          <w:szCs w:val="22"/>
        </w:rPr>
        <w:t>Journal of Patient Experience</w:t>
      </w:r>
      <w:r w:rsidRPr="00A05FF9">
        <w:rPr>
          <w:rFonts w:ascii="Arial" w:hAnsi="Arial" w:cs="Arial"/>
          <w:sz w:val="22"/>
          <w:szCs w:val="22"/>
        </w:rPr>
        <w:t>, </w:t>
      </w:r>
      <w:r w:rsidRPr="00A05FF9">
        <w:rPr>
          <w:rFonts w:ascii="Arial" w:hAnsi="Arial" w:cs="Arial"/>
          <w:i/>
          <w:iCs/>
          <w:sz w:val="22"/>
          <w:szCs w:val="22"/>
        </w:rPr>
        <w:t>9</w:t>
      </w:r>
      <w:r w:rsidRPr="00A05FF9">
        <w:rPr>
          <w:rFonts w:ascii="Arial" w:hAnsi="Arial" w:cs="Arial"/>
          <w:sz w:val="22"/>
          <w:szCs w:val="22"/>
        </w:rPr>
        <w:t>, 23743735221092627.</w:t>
      </w:r>
    </w:p>
    <w:p w14:paraId="33107A90"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Buchanan, K., Newnham, E., Ireson, D., Davison, C., &amp; Geraghty, S. (2022). Care ethics framework for midwifery practice: A scoping review. </w:t>
      </w:r>
      <w:r w:rsidRPr="00A05FF9">
        <w:rPr>
          <w:rFonts w:ascii="Arial" w:hAnsi="Arial" w:cs="Arial"/>
          <w:i/>
          <w:iCs/>
          <w:sz w:val="22"/>
          <w:szCs w:val="22"/>
        </w:rPr>
        <w:t>Nursing Ethics</w:t>
      </w:r>
      <w:r w:rsidRPr="00A05FF9">
        <w:rPr>
          <w:rFonts w:ascii="Arial" w:hAnsi="Arial" w:cs="Arial"/>
          <w:sz w:val="22"/>
          <w:szCs w:val="22"/>
        </w:rPr>
        <w:t>, </w:t>
      </w:r>
      <w:r w:rsidRPr="00A05FF9">
        <w:rPr>
          <w:rFonts w:ascii="Arial" w:hAnsi="Arial" w:cs="Arial"/>
          <w:i/>
          <w:iCs/>
          <w:sz w:val="22"/>
          <w:szCs w:val="22"/>
        </w:rPr>
        <w:t>29</w:t>
      </w:r>
      <w:r w:rsidRPr="00A05FF9">
        <w:rPr>
          <w:rFonts w:ascii="Arial" w:hAnsi="Arial" w:cs="Arial"/>
          <w:sz w:val="22"/>
          <w:szCs w:val="22"/>
        </w:rPr>
        <w:t>(5), 1107-1133.</w:t>
      </w:r>
    </w:p>
    <w:p w14:paraId="1A3AB494"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Busse, T. S., Nitsche, J., </w:t>
      </w:r>
      <w:proofErr w:type="spellStart"/>
      <w:r w:rsidRPr="00A05FF9">
        <w:rPr>
          <w:rFonts w:ascii="Arial" w:hAnsi="Arial" w:cs="Arial"/>
          <w:sz w:val="22"/>
          <w:szCs w:val="22"/>
        </w:rPr>
        <w:t>Kernebeck</w:t>
      </w:r>
      <w:proofErr w:type="spellEnd"/>
      <w:r w:rsidRPr="00A05FF9">
        <w:rPr>
          <w:rFonts w:ascii="Arial" w:hAnsi="Arial" w:cs="Arial"/>
          <w:sz w:val="22"/>
          <w:szCs w:val="22"/>
        </w:rPr>
        <w:t>, S., Jux, C., Weitz, J., Ehlers, J. P., &amp; Bork, U. (2022). Approaches to improvement of digital health literacy (</w:t>
      </w:r>
      <w:proofErr w:type="spellStart"/>
      <w:r w:rsidRPr="00A05FF9">
        <w:rPr>
          <w:rFonts w:ascii="Arial" w:hAnsi="Arial" w:cs="Arial"/>
          <w:sz w:val="22"/>
          <w:szCs w:val="22"/>
        </w:rPr>
        <w:t>eHL</w:t>
      </w:r>
      <w:proofErr w:type="spellEnd"/>
      <w:r w:rsidRPr="00A05FF9">
        <w:rPr>
          <w:rFonts w:ascii="Arial" w:hAnsi="Arial" w:cs="Arial"/>
          <w:sz w:val="22"/>
          <w:szCs w:val="22"/>
        </w:rPr>
        <w:t>) in the context of person-</w:t>
      </w:r>
      <w:proofErr w:type="spellStart"/>
      <w:r w:rsidRPr="00A05FF9">
        <w:rPr>
          <w:rFonts w:ascii="Arial" w:hAnsi="Arial" w:cs="Arial"/>
          <w:sz w:val="22"/>
          <w:szCs w:val="22"/>
        </w:rPr>
        <w:t>centered</w:t>
      </w:r>
      <w:proofErr w:type="spellEnd"/>
      <w:r w:rsidRPr="00A05FF9">
        <w:rPr>
          <w:rFonts w:ascii="Arial" w:hAnsi="Arial" w:cs="Arial"/>
          <w:sz w:val="22"/>
          <w:szCs w:val="22"/>
        </w:rPr>
        <w:t xml:space="preserve"> care. </w:t>
      </w:r>
      <w:r w:rsidRPr="00A05FF9">
        <w:rPr>
          <w:rFonts w:ascii="Arial" w:hAnsi="Arial" w:cs="Arial"/>
          <w:i/>
          <w:iCs/>
          <w:sz w:val="22"/>
          <w:szCs w:val="22"/>
        </w:rPr>
        <w:t>International Journal of Environmental Research and Public Health</w:t>
      </w:r>
      <w:r w:rsidRPr="00A05FF9">
        <w:rPr>
          <w:rFonts w:ascii="Arial" w:hAnsi="Arial" w:cs="Arial"/>
          <w:sz w:val="22"/>
          <w:szCs w:val="22"/>
        </w:rPr>
        <w:t>, </w:t>
      </w:r>
      <w:r w:rsidRPr="00A05FF9">
        <w:rPr>
          <w:rFonts w:ascii="Arial" w:hAnsi="Arial" w:cs="Arial"/>
          <w:i/>
          <w:iCs/>
          <w:sz w:val="22"/>
          <w:szCs w:val="22"/>
        </w:rPr>
        <w:t>19</w:t>
      </w:r>
      <w:r w:rsidRPr="00A05FF9">
        <w:rPr>
          <w:rFonts w:ascii="Arial" w:hAnsi="Arial" w:cs="Arial"/>
          <w:sz w:val="22"/>
          <w:szCs w:val="22"/>
        </w:rPr>
        <w:t>(14), 8309.</w:t>
      </w:r>
    </w:p>
    <w:p w14:paraId="592E4DD2"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da Prato, E. B., Cartier, H., Margara, A., Molina, B., Tateo, A., Grimolizzi, F., &amp; Spagnolo, A. G. (2024). The ethical foundations of patient-</w:t>
      </w:r>
      <w:proofErr w:type="spellStart"/>
      <w:r w:rsidRPr="00A05FF9">
        <w:rPr>
          <w:rFonts w:ascii="Arial" w:hAnsi="Arial" w:cs="Arial"/>
          <w:sz w:val="22"/>
          <w:szCs w:val="22"/>
        </w:rPr>
        <w:t>centered</w:t>
      </w:r>
      <w:proofErr w:type="spellEnd"/>
      <w:r w:rsidRPr="00A05FF9">
        <w:rPr>
          <w:rFonts w:ascii="Arial" w:hAnsi="Arial" w:cs="Arial"/>
          <w:sz w:val="22"/>
          <w:szCs w:val="22"/>
        </w:rPr>
        <w:t xml:space="preserve"> care in aesthetic medicine. </w:t>
      </w:r>
      <w:r w:rsidRPr="00A05FF9">
        <w:rPr>
          <w:rFonts w:ascii="Arial" w:hAnsi="Arial" w:cs="Arial"/>
          <w:i/>
          <w:iCs/>
          <w:sz w:val="22"/>
          <w:szCs w:val="22"/>
        </w:rPr>
        <w:t>Philosophy, Ethics, and Humanities in Medicine</w:t>
      </w:r>
      <w:r w:rsidRPr="00A05FF9">
        <w:rPr>
          <w:rFonts w:ascii="Arial" w:hAnsi="Arial" w:cs="Arial"/>
          <w:sz w:val="22"/>
          <w:szCs w:val="22"/>
        </w:rPr>
        <w:t>, </w:t>
      </w:r>
      <w:r w:rsidRPr="00A05FF9">
        <w:rPr>
          <w:rFonts w:ascii="Arial" w:hAnsi="Arial" w:cs="Arial"/>
          <w:i/>
          <w:iCs/>
          <w:sz w:val="22"/>
          <w:szCs w:val="22"/>
        </w:rPr>
        <w:t>19</w:t>
      </w:r>
      <w:r w:rsidRPr="00A05FF9">
        <w:rPr>
          <w:rFonts w:ascii="Arial" w:hAnsi="Arial" w:cs="Arial"/>
          <w:sz w:val="22"/>
          <w:szCs w:val="22"/>
        </w:rPr>
        <w:t>(1), 1.</w:t>
      </w:r>
    </w:p>
    <w:p w14:paraId="606C4E63"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Ekman, I. (2022) </w:t>
      </w:r>
      <w:r w:rsidRPr="00A05FF9">
        <w:rPr>
          <w:rFonts w:ascii="Arial" w:hAnsi="Arial" w:cs="Arial"/>
          <w:i/>
          <w:iCs/>
          <w:sz w:val="22"/>
          <w:szCs w:val="22"/>
        </w:rPr>
        <w:t>Practising the ethics of person-centred care: balancing ethical conviction and moral obligations</w:t>
      </w:r>
      <w:r w:rsidRPr="00A05FF9">
        <w:rPr>
          <w:rFonts w:ascii="Arial" w:hAnsi="Arial" w:cs="Arial"/>
          <w:sz w:val="22"/>
          <w:szCs w:val="22"/>
        </w:rPr>
        <w:t xml:space="preserve">. Nursing Philosophy, 23(3). Available at: </w:t>
      </w:r>
      <w:hyperlink r:id="rId7" w:tgtFrame="_new" w:history="1">
        <w:r w:rsidRPr="00A05FF9">
          <w:rPr>
            <w:rStyle w:val="Hyperlink"/>
            <w:rFonts w:ascii="Arial" w:hAnsi="Arial" w:cs="Arial"/>
            <w:sz w:val="22"/>
            <w:szCs w:val="22"/>
          </w:rPr>
          <w:t>https://pmc.ncbi.nlm.nih.gov/articles/PMC9285079/</w:t>
        </w:r>
      </w:hyperlink>
    </w:p>
    <w:p w14:paraId="36080D13"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Forsgren, E., Feldthusen, C., </w:t>
      </w:r>
      <w:proofErr w:type="spellStart"/>
      <w:r w:rsidRPr="00A05FF9">
        <w:rPr>
          <w:rFonts w:ascii="Arial" w:hAnsi="Arial" w:cs="Arial"/>
          <w:sz w:val="22"/>
          <w:szCs w:val="22"/>
        </w:rPr>
        <w:t>Wallström</w:t>
      </w:r>
      <w:proofErr w:type="spellEnd"/>
      <w:r w:rsidRPr="00A05FF9">
        <w:rPr>
          <w:rFonts w:ascii="Arial" w:hAnsi="Arial" w:cs="Arial"/>
          <w:sz w:val="22"/>
          <w:szCs w:val="22"/>
        </w:rPr>
        <w:t xml:space="preserve">, S., </w:t>
      </w:r>
      <w:proofErr w:type="spellStart"/>
      <w:r w:rsidRPr="00A05FF9">
        <w:rPr>
          <w:rFonts w:ascii="Arial" w:hAnsi="Arial" w:cs="Arial"/>
          <w:sz w:val="22"/>
          <w:szCs w:val="22"/>
        </w:rPr>
        <w:t>Thunström</w:t>
      </w:r>
      <w:proofErr w:type="spellEnd"/>
      <w:r w:rsidRPr="00A05FF9">
        <w:rPr>
          <w:rFonts w:ascii="Arial" w:hAnsi="Arial" w:cs="Arial"/>
          <w:sz w:val="22"/>
          <w:szCs w:val="22"/>
        </w:rPr>
        <w:t xml:space="preserve">, L., Kullman, L., Sawatzky, R., &amp; </w:t>
      </w:r>
      <w:proofErr w:type="spellStart"/>
      <w:r w:rsidRPr="00A05FF9">
        <w:rPr>
          <w:rFonts w:ascii="Arial" w:hAnsi="Arial" w:cs="Arial"/>
          <w:sz w:val="22"/>
          <w:szCs w:val="22"/>
        </w:rPr>
        <w:t>Öhlén</w:t>
      </w:r>
      <w:proofErr w:type="spellEnd"/>
      <w:r w:rsidRPr="00A05FF9">
        <w:rPr>
          <w:rFonts w:ascii="Arial" w:hAnsi="Arial" w:cs="Arial"/>
          <w:sz w:val="22"/>
          <w:szCs w:val="22"/>
        </w:rPr>
        <w:t>, J. (2025). Person-centred care as an evolving field of research: a scoping review. </w:t>
      </w:r>
      <w:r w:rsidRPr="00A05FF9">
        <w:rPr>
          <w:rFonts w:ascii="Arial" w:hAnsi="Arial" w:cs="Arial"/>
          <w:i/>
          <w:iCs/>
          <w:sz w:val="22"/>
          <w:szCs w:val="22"/>
        </w:rPr>
        <w:t>Frontiers in health services</w:t>
      </w:r>
      <w:r w:rsidRPr="00A05FF9">
        <w:rPr>
          <w:rFonts w:ascii="Arial" w:hAnsi="Arial" w:cs="Arial"/>
          <w:sz w:val="22"/>
          <w:szCs w:val="22"/>
        </w:rPr>
        <w:t>, </w:t>
      </w:r>
      <w:r w:rsidRPr="00A05FF9">
        <w:rPr>
          <w:rFonts w:ascii="Arial" w:hAnsi="Arial" w:cs="Arial"/>
          <w:i/>
          <w:iCs/>
          <w:sz w:val="22"/>
          <w:szCs w:val="22"/>
        </w:rPr>
        <w:t>5</w:t>
      </w:r>
      <w:r w:rsidRPr="00A05FF9">
        <w:rPr>
          <w:rFonts w:ascii="Arial" w:hAnsi="Arial" w:cs="Arial"/>
          <w:sz w:val="22"/>
          <w:szCs w:val="22"/>
        </w:rPr>
        <w:t>, 1534178.</w:t>
      </w:r>
    </w:p>
    <w:p w14:paraId="6DEA54F6"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Hansson, S. O., &amp; </w:t>
      </w:r>
      <w:proofErr w:type="spellStart"/>
      <w:r w:rsidRPr="00A05FF9">
        <w:rPr>
          <w:rFonts w:ascii="Arial" w:hAnsi="Arial" w:cs="Arial"/>
          <w:sz w:val="22"/>
          <w:szCs w:val="22"/>
        </w:rPr>
        <w:t>Fröding</w:t>
      </w:r>
      <w:proofErr w:type="spellEnd"/>
      <w:r w:rsidRPr="00A05FF9">
        <w:rPr>
          <w:rFonts w:ascii="Arial" w:hAnsi="Arial" w:cs="Arial"/>
          <w:sz w:val="22"/>
          <w:szCs w:val="22"/>
        </w:rPr>
        <w:t>, B. (2021). Ethical conflicts in patient-centred care. </w:t>
      </w:r>
      <w:r w:rsidRPr="00A05FF9">
        <w:rPr>
          <w:rFonts w:ascii="Arial" w:hAnsi="Arial" w:cs="Arial"/>
          <w:i/>
          <w:iCs/>
          <w:sz w:val="22"/>
          <w:szCs w:val="22"/>
        </w:rPr>
        <w:t>Clinical Ethics</w:t>
      </w:r>
      <w:r w:rsidRPr="00A05FF9">
        <w:rPr>
          <w:rFonts w:ascii="Arial" w:hAnsi="Arial" w:cs="Arial"/>
          <w:sz w:val="22"/>
          <w:szCs w:val="22"/>
        </w:rPr>
        <w:t>, </w:t>
      </w:r>
      <w:r w:rsidRPr="00A05FF9">
        <w:rPr>
          <w:rFonts w:ascii="Arial" w:hAnsi="Arial" w:cs="Arial"/>
          <w:i/>
          <w:iCs/>
          <w:sz w:val="22"/>
          <w:szCs w:val="22"/>
        </w:rPr>
        <w:t>16</w:t>
      </w:r>
      <w:r w:rsidRPr="00A05FF9">
        <w:rPr>
          <w:rFonts w:ascii="Arial" w:hAnsi="Arial" w:cs="Arial"/>
          <w:sz w:val="22"/>
          <w:szCs w:val="22"/>
        </w:rPr>
        <w:t>(2), 55-66.</w:t>
      </w:r>
    </w:p>
    <w:p w14:paraId="51CA5102" w14:textId="77777777" w:rsidR="00C227D3" w:rsidRPr="00A05FF9" w:rsidRDefault="00C227D3" w:rsidP="00A05FF9">
      <w:pPr>
        <w:spacing w:line="360" w:lineRule="auto"/>
        <w:jc w:val="both"/>
        <w:rPr>
          <w:rFonts w:ascii="Arial" w:hAnsi="Arial" w:cs="Arial"/>
          <w:sz w:val="22"/>
          <w:szCs w:val="22"/>
        </w:rPr>
      </w:pPr>
      <w:proofErr w:type="spellStart"/>
      <w:r w:rsidRPr="00A05FF9">
        <w:rPr>
          <w:rFonts w:ascii="Arial" w:hAnsi="Arial" w:cs="Arial"/>
          <w:sz w:val="22"/>
          <w:szCs w:val="22"/>
        </w:rPr>
        <w:t>Ijiga</w:t>
      </w:r>
      <w:proofErr w:type="spellEnd"/>
      <w:r w:rsidRPr="00A05FF9">
        <w:rPr>
          <w:rFonts w:ascii="Arial" w:hAnsi="Arial" w:cs="Arial"/>
          <w:sz w:val="22"/>
          <w:szCs w:val="22"/>
        </w:rPr>
        <w:t xml:space="preserve">, A. C., </w:t>
      </w:r>
      <w:proofErr w:type="spellStart"/>
      <w:r w:rsidRPr="00A05FF9">
        <w:rPr>
          <w:rFonts w:ascii="Arial" w:hAnsi="Arial" w:cs="Arial"/>
          <w:sz w:val="22"/>
          <w:szCs w:val="22"/>
        </w:rPr>
        <w:t>Abutu</w:t>
      </w:r>
      <w:proofErr w:type="spellEnd"/>
      <w:r w:rsidRPr="00A05FF9">
        <w:rPr>
          <w:rFonts w:ascii="Arial" w:hAnsi="Arial" w:cs="Arial"/>
          <w:sz w:val="22"/>
          <w:szCs w:val="22"/>
        </w:rPr>
        <w:t xml:space="preserve">, E. P., Idoko, P. I., Agbo, D. O., Harry, K. D., </w:t>
      </w:r>
      <w:proofErr w:type="spellStart"/>
      <w:r w:rsidRPr="00A05FF9">
        <w:rPr>
          <w:rFonts w:ascii="Arial" w:hAnsi="Arial" w:cs="Arial"/>
          <w:sz w:val="22"/>
          <w:szCs w:val="22"/>
        </w:rPr>
        <w:t>Ezebuka</w:t>
      </w:r>
      <w:proofErr w:type="spellEnd"/>
      <w:r w:rsidRPr="00A05FF9">
        <w:rPr>
          <w:rFonts w:ascii="Arial" w:hAnsi="Arial" w:cs="Arial"/>
          <w:sz w:val="22"/>
          <w:szCs w:val="22"/>
        </w:rPr>
        <w:t xml:space="preserve">, C. I., &amp; Umama, E. E. (2024). Ethical considerations in implementing generative AI for healthcare supply chain optimization: A cross-country analysis across India, the United Kingdom, and the United States </w:t>
      </w:r>
      <w:r w:rsidRPr="00A05FF9">
        <w:rPr>
          <w:rFonts w:ascii="Arial" w:hAnsi="Arial" w:cs="Arial"/>
          <w:sz w:val="22"/>
          <w:szCs w:val="22"/>
        </w:rPr>
        <w:lastRenderedPageBreak/>
        <w:t>of America. </w:t>
      </w:r>
      <w:r w:rsidRPr="00A05FF9">
        <w:rPr>
          <w:rFonts w:ascii="Arial" w:hAnsi="Arial" w:cs="Arial"/>
          <w:i/>
          <w:iCs/>
          <w:sz w:val="22"/>
          <w:szCs w:val="22"/>
        </w:rPr>
        <w:t>International Journal of Biological and Pharmaceutical Sciences Archive</w:t>
      </w:r>
      <w:r w:rsidRPr="00A05FF9">
        <w:rPr>
          <w:rFonts w:ascii="Arial" w:hAnsi="Arial" w:cs="Arial"/>
          <w:sz w:val="22"/>
          <w:szCs w:val="22"/>
        </w:rPr>
        <w:t>, </w:t>
      </w:r>
      <w:r w:rsidRPr="00A05FF9">
        <w:rPr>
          <w:rFonts w:ascii="Arial" w:hAnsi="Arial" w:cs="Arial"/>
          <w:i/>
          <w:iCs/>
          <w:sz w:val="22"/>
          <w:szCs w:val="22"/>
        </w:rPr>
        <w:t>7</w:t>
      </w:r>
      <w:r w:rsidRPr="00A05FF9">
        <w:rPr>
          <w:rFonts w:ascii="Arial" w:hAnsi="Arial" w:cs="Arial"/>
          <w:sz w:val="22"/>
          <w:szCs w:val="22"/>
        </w:rPr>
        <w:t>(01), 048-063.</w:t>
      </w:r>
    </w:p>
    <w:p w14:paraId="5992AC71"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Jayasinghe, S. (2025). People-centred care: a systems view of a new paradigm. </w:t>
      </w:r>
      <w:r w:rsidRPr="00A05FF9">
        <w:rPr>
          <w:rFonts w:ascii="Arial" w:hAnsi="Arial" w:cs="Arial"/>
          <w:i/>
          <w:iCs/>
          <w:sz w:val="22"/>
          <w:szCs w:val="22"/>
        </w:rPr>
        <w:t>Discover Health Systems</w:t>
      </w:r>
      <w:r w:rsidRPr="00A05FF9">
        <w:rPr>
          <w:rFonts w:ascii="Arial" w:hAnsi="Arial" w:cs="Arial"/>
          <w:sz w:val="22"/>
          <w:szCs w:val="22"/>
        </w:rPr>
        <w:t>, </w:t>
      </w:r>
      <w:r w:rsidRPr="00A05FF9">
        <w:rPr>
          <w:rFonts w:ascii="Arial" w:hAnsi="Arial" w:cs="Arial"/>
          <w:i/>
          <w:iCs/>
          <w:sz w:val="22"/>
          <w:szCs w:val="22"/>
        </w:rPr>
        <w:t>4</w:t>
      </w:r>
      <w:r w:rsidRPr="00A05FF9">
        <w:rPr>
          <w:rFonts w:ascii="Arial" w:hAnsi="Arial" w:cs="Arial"/>
          <w:sz w:val="22"/>
          <w:szCs w:val="22"/>
        </w:rPr>
        <w:t>(1), 43.</w:t>
      </w:r>
    </w:p>
    <w:p w14:paraId="6AEE4869"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Khatri, R., </w:t>
      </w:r>
      <w:proofErr w:type="spellStart"/>
      <w:r w:rsidRPr="00A05FF9">
        <w:rPr>
          <w:rFonts w:ascii="Arial" w:hAnsi="Arial" w:cs="Arial"/>
          <w:sz w:val="22"/>
          <w:szCs w:val="22"/>
        </w:rPr>
        <w:t>Endalamaw</w:t>
      </w:r>
      <w:proofErr w:type="spellEnd"/>
      <w:r w:rsidRPr="00A05FF9">
        <w:rPr>
          <w:rFonts w:ascii="Arial" w:hAnsi="Arial" w:cs="Arial"/>
          <w:sz w:val="22"/>
          <w:szCs w:val="22"/>
        </w:rPr>
        <w:t xml:space="preserve">, A., </w:t>
      </w:r>
      <w:proofErr w:type="spellStart"/>
      <w:r w:rsidRPr="00A05FF9">
        <w:rPr>
          <w:rFonts w:ascii="Arial" w:hAnsi="Arial" w:cs="Arial"/>
          <w:sz w:val="22"/>
          <w:szCs w:val="22"/>
        </w:rPr>
        <w:t>Erku</w:t>
      </w:r>
      <w:proofErr w:type="spellEnd"/>
      <w:r w:rsidRPr="00A05FF9">
        <w:rPr>
          <w:rFonts w:ascii="Arial" w:hAnsi="Arial" w:cs="Arial"/>
          <w:sz w:val="22"/>
          <w:szCs w:val="22"/>
        </w:rPr>
        <w:t xml:space="preserve">, D., </w:t>
      </w:r>
      <w:proofErr w:type="spellStart"/>
      <w:r w:rsidRPr="00A05FF9">
        <w:rPr>
          <w:rFonts w:ascii="Arial" w:hAnsi="Arial" w:cs="Arial"/>
          <w:sz w:val="22"/>
          <w:szCs w:val="22"/>
        </w:rPr>
        <w:t>Wolka</w:t>
      </w:r>
      <w:proofErr w:type="spellEnd"/>
      <w:r w:rsidRPr="00A05FF9">
        <w:rPr>
          <w:rFonts w:ascii="Arial" w:hAnsi="Arial" w:cs="Arial"/>
          <w:sz w:val="22"/>
          <w:szCs w:val="22"/>
        </w:rPr>
        <w:t>, E., Nigatu, F., Zewdie, A., &amp; Assefa, Y. (2023). Continuity and care coordination of primary health care: a scoping review. </w:t>
      </w:r>
      <w:r w:rsidRPr="00A05FF9">
        <w:rPr>
          <w:rFonts w:ascii="Arial" w:hAnsi="Arial" w:cs="Arial"/>
          <w:i/>
          <w:iCs/>
          <w:sz w:val="22"/>
          <w:szCs w:val="22"/>
        </w:rPr>
        <w:t>BMC Health Services Research</w:t>
      </w:r>
      <w:r w:rsidRPr="00A05FF9">
        <w:rPr>
          <w:rFonts w:ascii="Arial" w:hAnsi="Arial" w:cs="Arial"/>
          <w:sz w:val="22"/>
          <w:szCs w:val="22"/>
        </w:rPr>
        <w:t>, </w:t>
      </w:r>
      <w:r w:rsidRPr="00A05FF9">
        <w:rPr>
          <w:rFonts w:ascii="Arial" w:hAnsi="Arial" w:cs="Arial"/>
          <w:i/>
          <w:iCs/>
          <w:sz w:val="22"/>
          <w:szCs w:val="22"/>
        </w:rPr>
        <w:t>23</w:t>
      </w:r>
      <w:r w:rsidRPr="00A05FF9">
        <w:rPr>
          <w:rFonts w:ascii="Arial" w:hAnsi="Arial" w:cs="Arial"/>
          <w:sz w:val="22"/>
          <w:szCs w:val="22"/>
        </w:rPr>
        <w:t>(1), 750.</w:t>
      </w:r>
    </w:p>
    <w:p w14:paraId="525CCA6C"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Lukich, N., &amp; Honan, L. (2024, March). Here for the people: The argument for making clinical ethics more patient-centred. In </w:t>
      </w:r>
      <w:r w:rsidRPr="00A05FF9">
        <w:rPr>
          <w:rFonts w:ascii="Arial" w:hAnsi="Arial" w:cs="Arial"/>
          <w:i/>
          <w:iCs/>
          <w:sz w:val="22"/>
          <w:szCs w:val="22"/>
        </w:rPr>
        <w:t>Healthcare Management Forum</w:t>
      </w:r>
      <w:r w:rsidRPr="00A05FF9">
        <w:rPr>
          <w:rFonts w:ascii="Arial" w:hAnsi="Arial" w:cs="Arial"/>
          <w:sz w:val="22"/>
          <w:szCs w:val="22"/>
        </w:rPr>
        <w:t> (Vol. 37, No. 2, pp. 113-116). Sage CA: Los Angeles, CA: SAGE Publications.</w:t>
      </w:r>
    </w:p>
    <w:p w14:paraId="4CCE68D3" w14:textId="77777777" w:rsidR="00C227D3" w:rsidRPr="00A05FF9" w:rsidRDefault="00C227D3" w:rsidP="00A05FF9">
      <w:pPr>
        <w:spacing w:line="360" w:lineRule="auto"/>
        <w:jc w:val="both"/>
        <w:rPr>
          <w:rFonts w:ascii="Arial" w:hAnsi="Arial" w:cs="Arial"/>
          <w:sz w:val="22"/>
          <w:szCs w:val="22"/>
        </w:rPr>
      </w:pPr>
      <w:proofErr w:type="spellStart"/>
      <w:r w:rsidRPr="00A05FF9">
        <w:rPr>
          <w:rFonts w:ascii="Arial" w:hAnsi="Arial" w:cs="Arial"/>
          <w:sz w:val="22"/>
          <w:szCs w:val="22"/>
        </w:rPr>
        <w:t>Nortvedt</w:t>
      </w:r>
      <w:proofErr w:type="spellEnd"/>
      <w:r w:rsidRPr="00A05FF9">
        <w:rPr>
          <w:rFonts w:ascii="Arial" w:hAnsi="Arial" w:cs="Arial"/>
          <w:sz w:val="22"/>
          <w:szCs w:val="22"/>
        </w:rPr>
        <w:t xml:space="preserve">, P., Hem, M. H., &amp; </w:t>
      </w:r>
      <w:proofErr w:type="spellStart"/>
      <w:r w:rsidRPr="00A05FF9">
        <w:rPr>
          <w:rFonts w:ascii="Arial" w:hAnsi="Arial" w:cs="Arial"/>
          <w:sz w:val="22"/>
          <w:szCs w:val="22"/>
        </w:rPr>
        <w:t>Skirbekk</w:t>
      </w:r>
      <w:proofErr w:type="spellEnd"/>
      <w:r w:rsidRPr="00A05FF9">
        <w:rPr>
          <w:rFonts w:ascii="Arial" w:hAnsi="Arial" w:cs="Arial"/>
          <w:sz w:val="22"/>
          <w:szCs w:val="22"/>
        </w:rPr>
        <w:t>, H. (2011). The ethics of care: Role obligations and moderate partiality in health care. </w:t>
      </w:r>
      <w:r w:rsidRPr="00A05FF9">
        <w:rPr>
          <w:rFonts w:ascii="Arial" w:hAnsi="Arial" w:cs="Arial"/>
          <w:i/>
          <w:iCs/>
          <w:sz w:val="22"/>
          <w:szCs w:val="22"/>
        </w:rPr>
        <w:t>Nursing ethics</w:t>
      </w:r>
      <w:r w:rsidRPr="00A05FF9">
        <w:rPr>
          <w:rFonts w:ascii="Arial" w:hAnsi="Arial" w:cs="Arial"/>
          <w:sz w:val="22"/>
          <w:szCs w:val="22"/>
        </w:rPr>
        <w:t>, </w:t>
      </w:r>
      <w:r w:rsidRPr="00A05FF9">
        <w:rPr>
          <w:rFonts w:ascii="Arial" w:hAnsi="Arial" w:cs="Arial"/>
          <w:i/>
          <w:iCs/>
          <w:sz w:val="22"/>
          <w:szCs w:val="22"/>
        </w:rPr>
        <w:t>18</w:t>
      </w:r>
      <w:r w:rsidRPr="00A05FF9">
        <w:rPr>
          <w:rFonts w:ascii="Arial" w:hAnsi="Arial" w:cs="Arial"/>
          <w:sz w:val="22"/>
          <w:szCs w:val="22"/>
        </w:rPr>
        <w:t>(2), 192-200.</w:t>
      </w:r>
    </w:p>
    <w:p w14:paraId="25984D75" w14:textId="77777777" w:rsidR="00C227D3" w:rsidRPr="00A05FF9" w:rsidRDefault="00C227D3" w:rsidP="00A05FF9">
      <w:pPr>
        <w:spacing w:line="360" w:lineRule="auto"/>
        <w:jc w:val="both"/>
        <w:rPr>
          <w:rFonts w:ascii="Arial" w:hAnsi="Arial" w:cs="Arial"/>
          <w:sz w:val="22"/>
          <w:szCs w:val="22"/>
        </w:rPr>
      </w:pPr>
      <w:proofErr w:type="spellStart"/>
      <w:r w:rsidRPr="00A05FF9">
        <w:rPr>
          <w:rFonts w:ascii="Arial" w:hAnsi="Arial" w:cs="Arial"/>
          <w:sz w:val="22"/>
          <w:szCs w:val="22"/>
        </w:rPr>
        <w:t>Ramvi</w:t>
      </w:r>
      <w:proofErr w:type="spellEnd"/>
      <w:r w:rsidRPr="00A05FF9">
        <w:rPr>
          <w:rFonts w:ascii="Arial" w:hAnsi="Arial" w:cs="Arial"/>
          <w:sz w:val="22"/>
          <w:szCs w:val="22"/>
        </w:rPr>
        <w:t xml:space="preserve">, E., </w:t>
      </w:r>
      <w:proofErr w:type="spellStart"/>
      <w:r w:rsidRPr="00A05FF9">
        <w:rPr>
          <w:rFonts w:ascii="Arial" w:hAnsi="Arial" w:cs="Arial"/>
          <w:sz w:val="22"/>
          <w:szCs w:val="22"/>
        </w:rPr>
        <w:t>Hellstrand</w:t>
      </w:r>
      <w:proofErr w:type="spellEnd"/>
      <w:r w:rsidRPr="00A05FF9">
        <w:rPr>
          <w:rFonts w:ascii="Arial" w:hAnsi="Arial" w:cs="Arial"/>
          <w:sz w:val="22"/>
          <w:szCs w:val="22"/>
        </w:rPr>
        <w:t xml:space="preserve">, I., Jensen, I. B., </w:t>
      </w:r>
      <w:proofErr w:type="spellStart"/>
      <w:r w:rsidRPr="00A05FF9">
        <w:rPr>
          <w:rFonts w:ascii="Arial" w:hAnsi="Arial" w:cs="Arial"/>
          <w:sz w:val="22"/>
          <w:szCs w:val="22"/>
        </w:rPr>
        <w:t>Gripsrud</w:t>
      </w:r>
      <w:proofErr w:type="spellEnd"/>
      <w:r w:rsidRPr="00A05FF9">
        <w:rPr>
          <w:rFonts w:ascii="Arial" w:hAnsi="Arial" w:cs="Arial"/>
          <w:sz w:val="22"/>
          <w:szCs w:val="22"/>
        </w:rPr>
        <w:t>, B. H., &amp; Gjerstad, B. (2023). Ethics of care in technology</w:t>
      </w:r>
      <w:r w:rsidRPr="00A05FF9">
        <w:rPr>
          <w:rFonts w:ascii="Cambria Math" w:hAnsi="Cambria Math" w:cs="Cambria Math"/>
          <w:sz w:val="22"/>
          <w:szCs w:val="22"/>
        </w:rPr>
        <w:t>‐</w:t>
      </w:r>
      <w:r w:rsidRPr="00A05FF9">
        <w:rPr>
          <w:rFonts w:ascii="Arial" w:hAnsi="Arial" w:cs="Arial"/>
          <w:sz w:val="22"/>
          <w:szCs w:val="22"/>
        </w:rPr>
        <w:t>mediated healthcare practices: A scoping review. </w:t>
      </w:r>
      <w:r w:rsidRPr="00A05FF9">
        <w:rPr>
          <w:rFonts w:ascii="Arial" w:hAnsi="Arial" w:cs="Arial"/>
          <w:i/>
          <w:iCs/>
          <w:sz w:val="22"/>
          <w:szCs w:val="22"/>
        </w:rPr>
        <w:t>Scandinavian Journal of Caring Sciences</w:t>
      </w:r>
      <w:r w:rsidRPr="00A05FF9">
        <w:rPr>
          <w:rFonts w:ascii="Arial" w:hAnsi="Arial" w:cs="Arial"/>
          <w:sz w:val="22"/>
          <w:szCs w:val="22"/>
        </w:rPr>
        <w:t>, </w:t>
      </w:r>
      <w:r w:rsidRPr="00A05FF9">
        <w:rPr>
          <w:rFonts w:ascii="Arial" w:hAnsi="Arial" w:cs="Arial"/>
          <w:i/>
          <w:iCs/>
          <w:sz w:val="22"/>
          <w:szCs w:val="22"/>
        </w:rPr>
        <w:t>37</w:t>
      </w:r>
      <w:r w:rsidRPr="00A05FF9">
        <w:rPr>
          <w:rFonts w:ascii="Arial" w:hAnsi="Arial" w:cs="Arial"/>
          <w:sz w:val="22"/>
          <w:szCs w:val="22"/>
        </w:rPr>
        <w:t>(4), 1123-1135.</w:t>
      </w:r>
    </w:p>
    <w:p w14:paraId="5EE03D12"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rPr>
        <w:t xml:space="preserve">Sauerbrei, A., </w:t>
      </w:r>
      <w:proofErr w:type="spellStart"/>
      <w:r w:rsidRPr="00A05FF9">
        <w:rPr>
          <w:rFonts w:ascii="Arial" w:hAnsi="Arial" w:cs="Arial"/>
          <w:sz w:val="22"/>
          <w:szCs w:val="22"/>
        </w:rPr>
        <w:t>Kerasidou</w:t>
      </w:r>
      <w:proofErr w:type="spellEnd"/>
      <w:r w:rsidRPr="00A05FF9">
        <w:rPr>
          <w:rFonts w:ascii="Arial" w:hAnsi="Arial" w:cs="Arial"/>
          <w:sz w:val="22"/>
          <w:szCs w:val="22"/>
        </w:rPr>
        <w:t xml:space="preserve">, A., </w:t>
      </w:r>
      <w:proofErr w:type="spellStart"/>
      <w:r w:rsidRPr="00A05FF9">
        <w:rPr>
          <w:rFonts w:ascii="Arial" w:hAnsi="Arial" w:cs="Arial"/>
          <w:sz w:val="22"/>
          <w:szCs w:val="22"/>
        </w:rPr>
        <w:t>Lucivero</w:t>
      </w:r>
      <w:proofErr w:type="spellEnd"/>
      <w:r w:rsidRPr="00A05FF9">
        <w:rPr>
          <w:rFonts w:ascii="Arial" w:hAnsi="Arial" w:cs="Arial"/>
          <w:sz w:val="22"/>
          <w:szCs w:val="22"/>
        </w:rPr>
        <w:t>, F., &amp; Hallowell, N. (2023). The impact of artificial intelligence on the person-centred, doctor-patient relationship: some problems and solutions. </w:t>
      </w:r>
      <w:r w:rsidRPr="00A05FF9">
        <w:rPr>
          <w:rFonts w:ascii="Arial" w:hAnsi="Arial" w:cs="Arial"/>
          <w:i/>
          <w:iCs/>
          <w:sz w:val="22"/>
          <w:szCs w:val="22"/>
        </w:rPr>
        <w:t>BMC medical informatics and decision making</w:t>
      </w:r>
      <w:r w:rsidRPr="00A05FF9">
        <w:rPr>
          <w:rFonts w:ascii="Arial" w:hAnsi="Arial" w:cs="Arial"/>
          <w:sz w:val="22"/>
          <w:szCs w:val="22"/>
        </w:rPr>
        <w:t>, </w:t>
      </w:r>
      <w:r w:rsidRPr="00A05FF9">
        <w:rPr>
          <w:rFonts w:ascii="Arial" w:hAnsi="Arial" w:cs="Arial"/>
          <w:i/>
          <w:iCs/>
          <w:sz w:val="22"/>
          <w:szCs w:val="22"/>
        </w:rPr>
        <w:t>23</w:t>
      </w:r>
      <w:r w:rsidRPr="00A05FF9">
        <w:rPr>
          <w:rFonts w:ascii="Arial" w:hAnsi="Arial" w:cs="Arial"/>
          <w:sz w:val="22"/>
          <w:szCs w:val="22"/>
        </w:rPr>
        <w:t>(1), 73.</w:t>
      </w:r>
    </w:p>
    <w:p w14:paraId="5B93C4E3" w14:textId="77777777" w:rsidR="00C227D3" w:rsidRPr="00A05FF9" w:rsidRDefault="00C227D3" w:rsidP="00A05FF9">
      <w:pPr>
        <w:spacing w:line="360" w:lineRule="auto"/>
        <w:jc w:val="both"/>
        <w:rPr>
          <w:rFonts w:ascii="Arial" w:hAnsi="Arial" w:cs="Arial"/>
          <w:sz w:val="22"/>
          <w:szCs w:val="22"/>
        </w:rPr>
      </w:pPr>
      <w:r w:rsidRPr="00A05FF9">
        <w:rPr>
          <w:rFonts w:ascii="Arial" w:hAnsi="Arial" w:cs="Arial"/>
          <w:sz w:val="22"/>
          <w:szCs w:val="22"/>
          <w:lang w:val="en-IN"/>
        </w:rPr>
        <w:t xml:space="preserve">Witkowski, K., Dougherty, R.B. and Neely, S.R. (2024) </w:t>
      </w:r>
      <w:r w:rsidRPr="00A05FF9">
        <w:rPr>
          <w:rFonts w:ascii="Arial" w:hAnsi="Arial" w:cs="Arial"/>
          <w:i/>
          <w:iCs/>
          <w:sz w:val="22"/>
          <w:szCs w:val="22"/>
          <w:lang w:val="en-IN"/>
        </w:rPr>
        <w:t>Public perceptions of artificial intelligence in healthcare: ethical concerns and opportunities for patient-</w:t>
      </w:r>
      <w:proofErr w:type="spellStart"/>
      <w:r w:rsidRPr="00A05FF9">
        <w:rPr>
          <w:rFonts w:ascii="Arial" w:hAnsi="Arial" w:cs="Arial"/>
          <w:i/>
          <w:iCs/>
          <w:sz w:val="22"/>
          <w:szCs w:val="22"/>
          <w:lang w:val="en-IN"/>
        </w:rPr>
        <w:t>centered</w:t>
      </w:r>
      <w:proofErr w:type="spellEnd"/>
      <w:r w:rsidRPr="00A05FF9">
        <w:rPr>
          <w:rFonts w:ascii="Arial" w:hAnsi="Arial" w:cs="Arial"/>
          <w:i/>
          <w:iCs/>
          <w:sz w:val="22"/>
          <w:szCs w:val="22"/>
          <w:lang w:val="en-IN"/>
        </w:rPr>
        <w:t xml:space="preserve"> care</w:t>
      </w:r>
      <w:r w:rsidRPr="00A05FF9">
        <w:rPr>
          <w:rFonts w:ascii="Arial" w:hAnsi="Arial" w:cs="Arial"/>
          <w:sz w:val="22"/>
          <w:szCs w:val="22"/>
          <w:lang w:val="en-IN"/>
        </w:rPr>
        <w:t xml:space="preserve">. BMC Medical Ethics, 25(74).  </w:t>
      </w:r>
      <w:hyperlink r:id="rId8" w:history="1">
        <w:r w:rsidRPr="00A05FF9">
          <w:rPr>
            <w:rStyle w:val="Hyperlink"/>
            <w:rFonts w:ascii="Arial" w:hAnsi="Arial" w:cs="Arial"/>
            <w:sz w:val="22"/>
            <w:szCs w:val="22"/>
          </w:rPr>
          <w:t>https://doi.org/10.1186/s12910-024-01066-4</w:t>
        </w:r>
      </w:hyperlink>
    </w:p>
    <w:p w14:paraId="27698485" w14:textId="77777777" w:rsidR="00D77E88" w:rsidRPr="00A05FF9" w:rsidRDefault="00D77E88" w:rsidP="00A05FF9">
      <w:pPr>
        <w:spacing w:line="360" w:lineRule="auto"/>
        <w:jc w:val="both"/>
        <w:rPr>
          <w:rFonts w:ascii="Arial" w:hAnsi="Arial" w:cs="Arial"/>
          <w:sz w:val="22"/>
          <w:szCs w:val="22"/>
          <w:lang w:val="en-IN"/>
        </w:rPr>
      </w:pPr>
    </w:p>
    <w:p w14:paraId="07636ED9" w14:textId="77777777" w:rsidR="0060227B" w:rsidRPr="00A05FF9" w:rsidRDefault="0060227B" w:rsidP="00A05FF9">
      <w:pPr>
        <w:spacing w:line="360" w:lineRule="auto"/>
        <w:jc w:val="both"/>
        <w:rPr>
          <w:rFonts w:ascii="Arial" w:hAnsi="Arial" w:cs="Arial"/>
          <w:sz w:val="22"/>
          <w:szCs w:val="22"/>
        </w:rPr>
      </w:pPr>
    </w:p>
    <w:sectPr w:rsidR="0060227B" w:rsidRPr="00A05FF9" w:rsidSect="006D6EE8">
      <w:footerReference w:type="default" r:id="rId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51FD7" w14:textId="77777777" w:rsidR="00315815" w:rsidRDefault="00315815">
      <w:pPr>
        <w:spacing w:after="0" w:line="240" w:lineRule="auto"/>
      </w:pPr>
      <w:r>
        <w:separator/>
      </w:r>
    </w:p>
  </w:endnote>
  <w:endnote w:type="continuationSeparator" w:id="0">
    <w:p w14:paraId="7F2B3915" w14:textId="77777777" w:rsidR="00315815" w:rsidRDefault="00315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579587196"/>
      <w:docPartObj>
        <w:docPartGallery w:val="Page Numbers (Bottom of Page)"/>
        <w:docPartUnique/>
      </w:docPartObj>
    </w:sdtPr>
    <w:sdtEndPr>
      <w:rPr>
        <w:noProof/>
      </w:rPr>
    </w:sdtEndPr>
    <w:sdtContent>
      <w:p w14:paraId="289E8F0E" w14:textId="49DE2653" w:rsidR="006D6EE8" w:rsidRDefault="00000000">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1678B00A" w14:textId="77777777" w:rsidR="006D6EE8" w:rsidRDefault="006D6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74F7B" w14:textId="77777777" w:rsidR="00315815" w:rsidRDefault="00315815">
      <w:pPr>
        <w:spacing w:after="0" w:line="240" w:lineRule="auto"/>
      </w:pPr>
      <w:r>
        <w:separator/>
      </w:r>
    </w:p>
  </w:footnote>
  <w:footnote w:type="continuationSeparator" w:id="0">
    <w:p w14:paraId="7E638EA0" w14:textId="77777777" w:rsidR="00315815" w:rsidRDefault="003158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1D1"/>
    <w:rsid w:val="000355C2"/>
    <w:rsid w:val="00040FCF"/>
    <w:rsid w:val="00045162"/>
    <w:rsid w:val="000648A6"/>
    <w:rsid w:val="000708B9"/>
    <w:rsid w:val="0007775C"/>
    <w:rsid w:val="0008637C"/>
    <w:rsid w:val="00087F41"/>
    <w:rsid w:val="00097266"/>
    <w:rsid w:val="00097938"/>
    <w:rsid w:val="00097EFD"/>
    <w:rsid w:val="000A2445"/>
    <w:rsid w:val="000B42C4"/>
    <w:rsid w:val="000E17D8"/>
    <w:rsid w:val="000E5A75"/>
    <w:rsid w:val="000F10E3"/>
    <w:rsid w:val="000F36BC"/>
    <w:rsid w:val="000F5B82"/>
    <w:rsid w:val="001059F5"/>
    <w:rsid w:val="00106AF2"/>
    <w:rsid w:val="00123ED9"/>
    <w:rsid w:val="00140069"/>
    <w:rsid w:val="001500AC"/>
    <w:rsid w:val="00191CF4"/>
    <w:rsid w:val="001D4F31"/>
    <w:rsid w:val="00205B82"/>
    <w:rsid w:val="00227D18"/>
    <w:rsid w:val="002413B8"/>
    <w:rsid w:val="00241440"/>
    <w:rsid w:val="00262696"/>
    <w:rsid w:val="00265813"/>
    <w:rsid w:val="00265DBE"/>
    <w:rsid w:val="002855A1"/>
    <w:rsid w:val="002B3414"/>
    <w:rsid w:val="002B3E7F"/>
    <w:rsid w:val="002B5128"/>
    <w:rsid w:val="002E33BA"/>
    <w:rsid w:val="00303D16"/>
    <w:rsid w:val="00315815"/>
    <w:rsid w:val="00346247"/>
    <w:rsid w:val="003469A9"/>
    <w:rsid w:val="003A671E"/>
    <w:rsid w:val="003B600D"/>
    <w:rsid w:val="003B6665"/>
    <w:rsid w:val="003C74C6"/>
    <w:rsid w:val="003E04A4"/>
    <w:rsid w:val="00413655"/>
    <w:rsid w:val="004221D1"/>
    <w:rsid w:val="004227D4"/>
    <w:rsid w:val="00474428"/>
    <w:rsid w:val="0048329B"/>
    <w:rsid w:val="00495ECE"/>
    <w:rsid w:val="004D15D3"/>
    <w:rsid w:val="004D3439"/>
    <w:rsid w:val="00507465"/>
    <w:rsid w:val="00514E09"/>
    <w:rsid w:val="00580683"/>
    <w:rsid w:val="00583756"/>
    <w:rsid w:val="005A183F"/>
    <w:rsid w:val="005A1F40"/>
    <w:rsid w:val="005A3A7B"/>
    <w:rsid w:val="005B1F92"/>
    <w:rsid w:val="005B6D94"/>
    <w:rsid w:val="005D1F89"/>
    <w:rsid w:val="0060227B"/>
    <w:rsid w:val="00604AEC"/>
    <w:rsid w:val="006411FF"/>
    <w:rsid w:val="00665BA6"/>
    <w:rsid w:val="0066658F"/>
    <w:rsid w:val="00673B5C"/>
    <w:rsid w:val="006A68FA"/>
    <w:rsid w:val="006C385C"/>
    <w:rsid w:val="006C405F"/>
    <w:rsid w:val="006D6EE8"/>
    <w:rsid w:val="006F5233"/>
    <w:rsid w:val="007065EF"/>
    <w:rsid w:val="0073076E"/>
    <w:rsid w:val="0073358F"/>
    <w:rsid w:val="00736701"/>
    <w:rsid w:val="00747E88"/>
    <w:rsid w:val="00752001"/>
    <w:rsid w:val="00754E9E"/>
    <w:rsid w:val="0075524F"/>
    <w:rsid w:val="00763B9B"/>
    <w:rsid w:val="007A13A4"/>
    <w:rsid w:val="007C224F"/>
    <w:rsid w:val="007C653E"/>
    <w:rsid w:val="007C6A64"/>
    <w:rsid w:val="007D6E67"/>
    <w:rsid w:val="007E5497"/>
    <w:rsid w:val="007F390F"/>
    <w:rsid w:val="00820B1A"/>
    <w:rsid w:val="008312A7"/>
    <w:rsid w:val="00894058"/>
    <w:rsid w:val="008C5A25"/>
    <w:rsid w:val="008D437B"/>
    <w:rsid w:val="008E57AC"/>
    <w:rsid w:val="008F2883"/>
    <w:rsid w:val="008F5F2C"/>
    <w:rsid w:val="00903246"/>
    <w:rsid w:val="009035A9"/>
    <w:rsid w:val="009230D6"/>
    <w:rsid w:val="00930EF4"/>
    <w:rsid w:val="00932329"/>
    <w:rsid w:val="00932371"/>
    <w:rsid w:val="0093610B"/>
    <w:rsid w:val="00950650"/>
    <w:rsid w:val="0095220F"/>
    <w:rsid w:val="0099174D"/>
    <w:rsid w:val="009960A3"/>
    <w:rsid w:val="00996D4B"/>
    <w:rsid w:val="009C3F76"/>
    <w:rsid w:val="009D73B3"/>
    <w:rsid w:val="009E5641"/>
    <w:rsid w:val="009F2932"/>
    <w:rsid w:val="009F4FBE"/>
    <w:rsid w:val="00A00173"/>
    <w:rsid w:val="00A05FF9"/>
    <w:rsid w:val="00A10063"/>
    <w:rsid w:val="00A1407F"/>
    <w:rsid w:val="00A23A5D"/>
    <w:rsid w:val="00A35087"/>
    <w:rsid w:val="00A67267"/>
    <w:rsid w:val="00A74F4D"/>
    <w:rsid w:val="00AD3B1F"/>
    <w:rsid w:val="00AE253E"/>
    <w:rsid w:val="00AF1EDD"/>
    <w:rsid w:val="00B30E34"/>
    <w:rsid w:val="00B31292"/>
    <w:rsid w:val="00B436D8"/>
    <w:rsid w:val="00B46C42"/>
    <w:rsid w:val="00B75CE5"/>
    <w:rsid w:val="00B92557"/>
    <w:rsid w:val="00C227D3"/>
    <w:rsid w:val="00C24F08"/>
    <w:rsid w:val="00C25A0B"/>
    <w:rsid w:val="00C6135B"/>
    <w:rsid w:val="00C7512B"/>
    <w:rsid w:val="00C75C76"/>
    <w:rsid w:val="00C81767"/>
    <w:rsid w:val="00C97084"/>
    <w:rsid w:val="00CB148B"/>
    <w:rsid w:val="00CB44E4"/>
    <w:rsid w:val="00CC6F2D"/>
    <w:rsid w:val="00CC7FCD"/>
    <w:rsid w:val="00CE4BB8"/>
    <w:rsid w:val="00D02710"/>
    <w:rsid w:val="00D03545"/>
    <w:rsid w:val="00D043F6"/>
    <w:rsid w:val="00D40D60"/>
    <w:rsid w:val="00D4259F"/>
    <w:rsid w:val="00D54E5F"/>
    <w:rsid w:val="00D77E88"/>
    <w:rsid w:val="00D8313A"/>
    <w:rsid w:val="00D84741"/>
    <w:rsid w:val="00DA4819"/>
    <w:rsid w:val="00DB1005"/>
    <w:rsid w:val="00DD044A"/>
    <w:rsid w:val="00DD08A5"/>
    <w:rsid w:val="00DE45A9"/>
    <w:rsid w:val="00DF267D"/>
    <w:rsid w:val="00E03287"/>
    <w:rsid w:val="00E15F87"/>
    <w:rsid w:val="00E2079D"/>
    <w:rsid w:val="00E346B3"/>
    <w:rsid w:val="00E60C63"/>
    <w:rsid w:val="00E71012"/>
    <w:rsid w:val="00EB1913"/>
    <w:rsid w:val="00EB2481"/>
    <w:rsid w:val="00EC338E"/>
    <w:rsid w:val="00F03B72"/>
    <w:rsid w:val="00F21FB5"/>
    <w:rsid w:val="00F2428C"/>
    <w:rsid w:val="00F54A56"/>
    <w:rsid w:val="00FA7899"/>
    <w:rsid w:val="00FB35F0"/>
    <w:rsid w:val="00FC0636"/>
    <w:rsid w:val="00FC7E9A"/>
    <w:rsid w:val="00FD2076"/>
    <w:rsid w:val="00FE0D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1F25E"/>
  <w15:chartTrackingRefBased/>
  <w15:docId w15:val="{2D246C0C-FBCA-49AF-A6C6-A2478ACC3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2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2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1D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221D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221D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221D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221D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221D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221D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221D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221D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22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1D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22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1D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221D1"/>
    <w:pPr>
      <w:spacing w:before="160"/>
      <w:jc w:val="center"/>
    </w:pPr>
    <w:rPr>
      <w:i/>
      <w:iCs/>
      <w:color w:val="404040" w:themeColor="text1" w:themeTint="BF"/>
    </w:rPr>
  </w:style>
  <w:style w:type="character" w:customStyle="1" w:styleId="QuoteChar">
    <w:name w:val="Quote Char"/>
    <w:basedOn w:val="DefaultParagraphFont"/>
    <w:link w:val="Quote"/>
    <w:uiPriority w:val="29"/>
    <w:rsid w:val="004221D1"/>
    <w:rPr>
      <w:i/>
      <w:iCs/>
      <w:color w:val="404040" w:themeColor="text1" w:themeTint="BF"/>
      <w:lang w:val="en-GB"/>
    </w:rPr>
  </w:style>
  <w:style w:type="paragraph" w:styleId="ListParagraph">
    <w:name w:val="List Paragraph"/>
    <w:basedOn w:val="Normal"/>
    <w:uiPriority w:val="34"/>
    <w:qFormat/>
    <w:rsid w:val="004221D1"/>
    <w:pPr>
      <w:ind w:left="720"/>
      <w:contextualSpacing/>
    </w:pPr>
  </w:style>
  <w:style w:type="character" w:styleId="IntenseEmphasis">
    <w:name w:val="Intense Emphasis"/>
    <w:basedOn w:val="DefaultParagraphFont"/>
    <w:uiPriority w:val="21"/>
    <w:qFormat/>
    <w:rsid w:val="004221D1"/>
    <w:rPr>
      <w:i/>
      <w:iCs/>
      <w:color w:val="0F4761" w:themeColor="accent1" w:themeShade="BF"/>
    </w:rPr>
  </w:style>
  <w:style w:type="paragraph" w:styleId="IntenseQuote">
    <w:name w:val="Intense Quote"/>
    <w:basedOn w:val="Normal"/>
    <w:next w:val="Normal"/>
    <w:link w:val="IntenseQuoteChar"/>
    <w:uiPriority w:val="30"/>
    <w:qFormat/>
    <w:rsid w:val="00422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1D1"/>
    <w:rPr>
      <w:i/>
      <w:iCs/>
      <w:color w:val="0F4761" w:themeColor="accent1" w:themeShade="BF"/>
      <w:lang w:val="en-GB"/>
    </w:rPr>
  </w:style>
  <w:style w:type="character" w:styleId="IntenseReference">
    <w:name w:val="Intense Reference"/>
    <w:basedOn w:val="DefaultParagraphFont"/>
    <w:uiPriority w:val="32"/>
    <w:qFormat/>
    <w:rsid w:val="004221D1"/>
    <w:rPr>
      <w:b/>
      <w:bCs/>
      <w:smallCaps/>
      <w:color w:val="0F4761" w:themeColor="accent1" w:themeShade="BF"/>
      <w:spacing w:val="5"/>
    </w:rPr>
  </w:style>
  <w:style w:type="paragraph" w:styleId="Header">
    <w:name w:val="header"/>
    <w:basedOn w:val="Normal"/>
    <w:link w:val="HeaderChar"/>
    <w:uiPriority w:val="99"/>
    <w:unhideWhenUsed/>
    <w:rsid w:val="006D6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EE8"/>
    <w:rPr>
      <w:lang w:val="en-GB"/>
    </w:rPr>
  </w:style>
  <w:style w:type="paragraph" w:styleId="Footer">
    <w:name w:val="footer"/>
    <w:basedOn w:val="Normal"/>
    <w:link w:val="FooterChar"/>
    <w:uiPriority w:val="99"/>
    <w:unhideWhenUsed/>
    <w:rsid w:val="006D6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EE8"/>
    <w:rPr>
      <w:lang w:val="en-GB"/>
    </w:rPr>
  </w:style>
  <w:style w:type="character" w:styleId="Hyperlink">
    <w:name w:val="Hyperlink"/>
    <w:basedOn w:val="DefaultParagraphFont"/>
    <w:uiPriority w:val="99"/>
    <w:unhideWhenUsed/>
    <w:rsid w:val="000355C2"/>
    <w:rPr>
      <w:color w:val="467886" w:themeColor="hyperlink"/>
      <w:u w:val="single"/>
    </w:rPr>
  </w:style>
  <w:style w:type="character" w:styleId="UnresolvedMention">
    <w:name w:val="Unresolved Mention"/>
    <w:basedOn w:val="DefaultParagraphFont"/>
    <w:uiPriority w:val="99"/>
    <w:semiHidden/>
    <w:unhideWhenUsed/>
    <w:rsid w:val="000355C2"/>
    <w:rPr>
      <w:color w:val="605E5C"/>
      <w:shd w:val="clear" w:color="auto" w:fill="E1DFDD"/>
    </w:rPr>
  </w:style>
  <w:style w:type="paragraph" w:styleId="TOCHeading">
    <w:name w:val="TOC Heading"/>
    <w:basedOn w:val="Heading1"/>
    <w:next w:val="Normal"/>
    <w:uiPriority w:val="39"/>
    <w:unhideWhenUsed/>
    <w:qFormat/>
    <w:rsid w:val="00E2079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2079D"/>
    <w:pPr>
      <w:spacing w:after="100"/>
    </w:pPr>
  </w:style>
  <w:style w:type="paragraph" w:styleId="TOC2">
    <w:name w:val="toc 2"/>
    <w:basedOn w:val="Normal"/>
    <w:next w:val="Normal"/>
    <w:autoRedefine/>
    <w:uiPriority w:val="39"/>
    <w:unhideWhenUsed/>
    <w:rsid w:val="00E207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0-024-01066-4" TargetMode="External"/><Relationship Id="rId3" Type="http://schemas.openxmlformats.org/officeDocument/2006/relationships/settings" Target="settings.xml"/><Relationship Id="rId7" Type="http://schemas.openxmlformats.org/officeDocument/2006/relationships/hyperlink" Target="https://pmc.ncbi.nlm.nih.gov/articles/PMC928507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05DA0-9A1E-46B3-A3EF-44BEA577D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Nishith Singh</dc:creator>
  <cp:lastModifiedBy>jkadesanya@hotmail.com</cp:lastModifiedBy>
  <cp:revision>2</cp:revision>
  <dcterms:created xsi:type="dcterms:W3CDTF">2026-04-29T09:23:00Z</dcterms:created>
  <dcterms:modified xsi:type="dcterms:W3CDTF">2026-04-29T09:23:00Z</dcterms:modified>
</cp:coreProperties>
</file>