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A5642" w14:textId="77777777" w:rsidR="004A1F88" w:rsidRPr="0018352A" w:rsidRDefault="004A1F88" w:rsidP="004A1F88">
      <w:pPr>
        <w:spacing w:line="360" w:lineRule="auto"/>
        <w:jc w:val="both"/>
        <w:rPr>
          <w:rFonts w:ascii="Arial" w:hAnsi="Arial" w:cs="Arial"/>
        </w:rPr>
      </w:pPr>
    </w:p>
    <w:p w14:paraId="331BC186" w14:textId="77777777" w:rsidR="004A1F88" w:rsidRPr="0018352A" w:rsidRDefault="004A1F88" w:rsidP="004A1F88">
      <w:pPr>
        <w:spacing w:line="360" w:lineRule="auto"/>
        <w:jc w:val="both"/>
        <w:rPr>
          <w:rFonts w:ascii="Arial" w:hAnsi="Arial" w:cs="Arial"/>
        </w:rPr>
      </w:pPr>
      <w:r w:rsidRPr="0018352A">
        <w:rPr>
          <w:rFonts w:ascii="Arial" w:hAnsi="Arial" w:cs="Arial"/>
          <w:noProof/>
          <w:lang w:val="en-IN"/>
        </w:rPr>
        <w:drawing>
          <wp:inline distT="0" distB="0" distL="0" distR="0" wp14:anchorId="3E4A3BE3" wp14:editId="40E85000">
            <wp:extent cx="2651760" cy="967740"/>
            <wp:effectExtent l="0" t="0" r="0" b="3810"/>
            <wp:docPr id="7855754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140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51760" cy="967740"/>
                    </a:xfrm>
                    <a:prstGeom prst="rect">
                      <a:avLst/>
                    </a:prstGeom>
                    <a:noFill/>
                    <a:ln>
                      <a:noFill/>
                    </a:ln>
                  </pic:spPr>
                </pic:pic>
              </a:graphicData>
            </a:graphic>
          </wp:inline>
        </w:drawing>
      </w:r>
    </w:p>
    <w:p w14:paraId="4ADBF737" w14:textId="77777777" w:rsidR="004A1F88" w:rsidRPr="0018352A" w:rsidRDefault="004A1F88" w:rsidP="004A1F88">
      <w:pPr>
        <w:spacing w:line="360" w:lineRule="auto"/>
        <w:jc w:val="both"/>
        <w:rPr>
          <w:rFonts w:ascii="Arial" w:hAnsi="Arial" w:cs="Arial"/>
        </w:rPr>
      </w:pPr>
    </w:p>
    <w:p w14:paraId="73A7CD89" w14:textId="77777777" w:rsidR="004A1F88" w:rsidRPr="0018352A" w:rsidRDefault="004A1F88" w:rsidP="004A1F88">
      <w:pPr>
        <w:spacing w:line="360" w:lineRule="auto"/>
        <w:jc w:val="both"/>
        <w:rPr>
          <w:rFonts w:ascii="Arial" w:hAnsi="Arial" w:cs="Arial"/>
        </w:rPr>
      </w:pPr>
    </w:p>
    <w:p w14:paraId="0784ED1F" w14:textId="77777777" w:rsidR="004A1F88" w:rsidRPr="0018352A" w:rsidRDefault="004A1F88" w:rsidP="004A1F88">
      <w:pPr>
        <w:spacing w:line="360" w:lineRule="auto"/>
        <w:jc w:val="both"/>
        <w:rPr>
          <w:rFonts w:ascii="Arial" w:hAnsi="Arial" w:cs="Arial"/>
        </w:rPr>
      </w:pPr>
    </w:p>
    <w:p w14:paraId="1189648E" w14:textId="77777777" w:rsidR="004A1F88" w:rsidRPr="0018352A" w:rsidRDefault="004A1F88" w:rsidP="004A1F88">
      <w:pPr>
        <w:spacing w:line="360" w:lineRule="auto"/>
        <w:jc w:val="both"/>
        <w:rPr>
          <w:rFonts w:ascii="Arial" w:hAnsi="Arial" w:cs="Arial"/>
        </w:rPr>
      </w:pPr>
    </w:p>
    <w:p w14:paraId="5EE34817" w14:textId="77777777" w:rsidR="004A1F88" w:rsidRPr="0018352A" w:rsidRDefault="004A1F88" w:rsidP="004A1F88">
      <w:pPr>
        <w:spacing w:line="360" w:lineRule="auto"/>
        <w:jc w:val="both"/>
        <w:rPr>
          <w:rFonts w:ascii="Arial" w:hAnsi="Arial" w:cs="Arial"/>
        </w:rPr>
      </w:pPr>
    </w:p>
    <w:p w14:paraId="50519683" w14:textId="77777777" w:rsidR="004A1F88" w:rsidRPr="0018352A" w:rsidRDefault="004A1F88" w:rsidP="004A1F88">
      <w:pPr>
        <w:spacing w:line="360" w:lineRule="auto"/>
        <w:jc w:val="both"/>
        <w:rPr>
          <w:rFonts w:ascii="Arial" w:hAnsi="Arial" w:cs="Arial"/>
        </w:rPr>
      </w:pPr>
    </w:p>
    <w:p w14:paraId="6507F89A" w14:textId="5DD02154" w:rsidR="004A1F88" w:rsidRPr="0018352A" w:rsidRDefault="004A1F88" w:rsidP="004A1F88">
      <w:pPr>
        <w:spacing w:line="360" w:lineRule="auto"/>
        <w:jc w:val="center"/>
        <w:rPr>
          <w:rFonts w:ascii="Arial" w:hAnsi="Arial" w:cs="Arial"/>
          <w:b/>
          <w:bCs/>
        </w:rPr>
      </w:pPr>
      <w:r w:rsidRPr="0018352A">
        <w:rPr>
          <w:rFonts w:ascii="Arial" w:hAnsi="Arial" w:cs="Arial"/>
          <w:b/>
          <w:bCs/>
        </w:rPr>
        <w:t>SOCIAL EPIDEMIOLOGY AND PUBLIC HEALTH DEVELOPMENT</w:t>
      </w:r>
    </w:p>
    <w:p w14:paraId="7DD9240D" w14:textId="77777777" w:rsidR="004A1F88" w:rsidRDefault="004A1F88" w:rsidP="004A1F88">
      <w:pPr>
        <w:spacing w:line="360" w:lineRule="auto"/>
        <w:jc w:val="both"/>
        <w:rPr>
          <w:rFonts w:ascii="Arial" w:hAnsi="Arial" w:cs="Arial"/>
        </w:rPr>
      </w:pPr>
    </w:p>
    <w:p w14:paraId="0E490D72" w14:textId="77777777" w:rsidR="004A1F88" w:rsidRPr="0018352A" w:rsidRDefault="004A1F88" w:rsidP="004A1F88">
      <w:pPr>
        <w:spacing w:line="360" w:lineRule="auto"/>
        <w:jc w:val="both"/>
        <w:rPr>
          <w:rFonts w:ascii="Arial" w:hAnsi="Arial" w:cs="Arial"/>
        </w:rPr>
      </w:pPr>
    </w:p>
    <w:p w14:paraId="239598AC" w14:textId="77777777" w:rsidR="004A1F88" w:rsidRPr="0018352A" w:rsidRDefault="004A1F88" w:rsidP="004A1F88">
      <w:pPr>
        <w:spacing w:line="360" w:lineRule="auto"/>
        <w:jc w:val="both"/>
        <w:rPr>
          <w:rFonts w:ascii="Arial" w:hAnsi="Arial" w:cs="Arial"/>
        </w:rPr>
      </w:pPr>
    </w:p>
    <w:p w14:paraId="3D0EB22F" w14:textId="77777777" w:rsidR="004A1F88" w:rsidRPr="0018352A" w:rsidRDefault="004A1F88" w:rsidP="004A1F88">
      <w:pPr>
        <w:spacing w:line="360" w:lineRule="auto"/>
        <w:jc w:val="both"/>
        <w:rPr>
          <w:rFonts w:ascii="Arial" w:hAnsi="Arial" w:cs="Arial"/>
        </w:rPr>
      </w:pPr>
    </w:p>
    <w:p w14:paraId="77D69BA6" w14:textId="77777777" w:rsidR="004A1F88" w:rsidRPr="0018352A" w:rsidRDefault="004A1F88" w:rsidP="004A1F88">
      <w:pPr>
        <w:spacing w:line="360" w:lineRule="auto"/>
        <w:jc w:val="both"/>
        <w:rPr>
          <w:rFonts w:ascii="Arial" w:hAnsi="Arial" w:cs="Arial"/>
        </w:rPr>
      </w:pPr>
      <w:r w:rsidRPr="0018352A">
        <w:rPr>
          <w:rFonts w:ascii="Arial" w:hAnsi="Arial" w:cs="Arial"/>
        </w:rPr>
        <w:t>Programme: MSc Public Health and Social Care in Practice</w:t>
      </w:r>
    </w:p>
    <w:p w14:paraId="7F1E22B1" w14:textId="77777777" w:rsidR="004A1F88" w:rsidRPr="0018352A" w:rsidRDefault="004A1F88" w:rsidP="004A1F88">
      <w:pPr>
        <w:spacing w:line="360" w:lineRule="auto"/>
        <w:jc w:val="both"/>
        <w:rPr>
          <w:rFonts w:ascii="Arial" w:hAnsi="Arial" w:cs="Arial"/>
        </w:rPr>
      </w:pPr>
      <w:r w:rsidRPr="0018352A">
        <w:rPr>
          <w:rFonts w:ascii="Arial" w:hAnsi="Arial" w:cs="Arial"/>
        </w:rPr>
        <w:t>Module Name: Social Epidemiology and Public Health Development</w:t>
      </w:r>
    </w:p>
    <w:p w14:paraId="4225D603" w14:textId="3D09AC76" w:rsidR="004A1F88" w:rsidRPr="0018352A" w:rsidRDefault="004A1F88" w:rsidP="004A1F88">
      <w:pPr>
        <w:spacing w:line="360" w:lineRule="auto"/>
        <w:jc w:val="both"/>
        <w:rPr>
          <w:rFonts w:ascii="Arial" w:hAnsi="Arial" w:cs="Arial"/>
        </w:rPr>
      </w:pPr>
      <w:r w:rsidRPr="0018352A">
        <w:rPr>
          <w:rFonts w:ascii="Arial" w:hAnsi="Arial" w:cs="Arial"/>
        </w:rPr>
        <w:t xml:space="preserve">Module code: </w:t>
      </w:r>
      <w:r w:rsidR="002B1A91">
        <w:rPr>
          <w:rFonts w:ascii="Arial" w:hAnsi="Arial" w:cs="Arial"/>
        </w:rPr>
        <w:t>LCHS7000</w:t>
      </w:r>
    </w:p>
    <w:p w14:paraId="409018B7" w14:textId="24B50367" w:rsidR="004A1F88" w:rsidRPr="0018352A" w:rsidRDefault="004A1F88" w:rsidP="004A1F88">
      <w:pPr>
        <w:spacing w:line="360" w:lineRule="auto"/>
        <w:jc w:val="both"/>
        <w:rPr>
          <w:rFonts w:ascii="Arial" w:hAnsi="Arial" w:cs="Arial"/>
        </w:rPr>
      </w:pPr>
      <w:r w:rsidRPr="0018352A">
        <w:rPr>
          <w:rFonts w:ascii="Arial" w:hAnsi="Arial" w:cs="Arial"/>
        </w:rPr>
        <w:t xml:space="preserve">Student name: </w:t>
      </w:r>
      <w:r w:rsidR="002B1A91">
        <w:rPr>
          <w:rFonts w:ascii="Arial" w:hAnsi="Arial" w:cs="Arial"/>
        </w:rPr>
        <w:t>Arshita Dabhi</w:t>
      </w:r>
    </w:p>
    <w:p w14:paraId="73110656" w14:textId="0CA0BC79" w:rsidR="004A1F88" w:rsidRPr="0018352A" w:rsidRDefault="004A1F88" w:rsidP="004A1F88">
      <w:pPr>
        <w:spacing w:line="360" w:lineRule="auto"/>
        <w:jc w:val="both"/>
        <w:rPr>
          <w:rFonts w:ascii="Arial" w:hAnsi="Arial" w:cs="Arial"/>
        </w:rPr>
      </w:pPr>
      <w:r w:rsidRPr="0018352A">
        <w:rPr>
          <w:rFonts w:ascii="Arial" w:hAnsi="Arial" w:cs="Arial"/>
        </w:rPr>
        <w:t xml:space="preserve">Student ID: </w:t>
      </w:r>
      <w:r w:rsidR="002B1A91">
        <w:rPr>
          <w:rFonts w:ascii="Arial" w:hAnsi="Arial" w:cs="Arial"/>
        </w:rPr>
        <w:t>2540958</w:t>
      </w:r>
    </w:p>
    <w:p w14:paraId="6F2CF39F" w14:textId="0FC3B5EB" w:rsidR="004A1F88" w:rsidRPr="0018352A" w:rsidRDefault="004A1F88" w:rsidP="004A1F88">
      <w:pPr>
        <w:spacing w:line="360" w:lineRule="auto"/>
        <w:jc w:val="both"/>
        <w:rPr>
          <w:rFonts w:ascii="Arial" w:hAnsi="Arial" w:cs="Arial"/>
        </w:rPr>
      </w:pPr>
      <w:r w:rsidRPr="0018352A">
        <w:rPr>
          <w:rFonts w:ascii="Arial" w:hAnsi="Arial" w:cs="Arial"/>
        </w:rPr>
        <w:t xml:space="preserve">Lecturer: </w:t>
      </w:r>
      <w:r w:rsidR="002B1A91">
        <w:rPr>
          <w:rFonts w:ascii="Arial" w:hAnsi="Arial" w:cs="Arial"/>
        </w:rPr>
        <w:t>Dr Itse Olaoye</w:t>
      </w:r>
    </w:p>
    <w:p w14:paraId="2A8B07A2" w14:textId="77777777" w:rsidR="004A1F88" w:rsidRPr="0018352A" w:rsidRDefault="004A1F88" w:rsidP="004A1F88">
      <w:pPr>
        <w:spacing w:line="360" w:lineRule="auto"/>
        <w:jc w:val="both"/>
        <w:rPr>
          <w:rFonts w:ascii="Arial" w:hAnsi="Arial" w:cs="Arial"/>
        </w:rPr>
      </w:pPr>
    </w:p>
    <w:p w14:paraId="32B0A8D8" w14:textId="77777777" w:rsidR="004A1F88" w:rsidRDefault="004A1F88" w:rsidP="004A1F88">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1209691175"/>
        <w:docPartObj>
          <w:docPartGallery w:val="Table of Contents"/>
          <w:docPartUnique/>
        </w:docPartObj>
      </w:sdtPr>
      <w:sdtContent>
        <w:p w14:paraId="572D656C" w14:textId="2B5DE75E" w:rsidR="004A1F88" w:rsidRDefault="004A1F88">
          <w:pPr>
            <w:pStyle w:val="TOCHeading"/>
          </w:pPr>
          <w:r>
            <w:rPr>
              <w:lang w:val="en-GB"/>
            </w:rPr>
            <w:t>Table of Contents</w:t>
          </w:r>
        </w:p>
        <w:p w14:paraId="61E768EB" w14:textId="2FC8027F" w:rsidR="008B723B" w:rsidRDefault="004A1F88">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237854696" w:history="1">
            <w:r w:rsidR="008B723B" w:rsidRPr="004C71E9">
              <w:rPr>
                <w:rStyle w:val="Hyperlink"/>
                <w:noProof/>
                <w:lang w:val="en-US"/>
              </w:rPr>
              <w:t>TASK 1</w:t>
            </w:r>
            <w:r w:rsidR="008B723B">
              <w:rPr>
                <w:noProof/>
                <w:webHidden/>
              </w:rPr>
              <w:tab/>
            </w:r>
            <w:r w:rsidR="008B723B">
              <w:rPr>
                <w:rStyle w:val="Hyperlink"/>
                <w:noProof/>
              </w:rPr>
              <w:fldChar w:fldCharType="begin"/>
            </w:r>
            <w:r w:rsidR="008B723B">
              <w:rPr>
                <w:noProof/>
                <w:webHidden/>
              </w:rPr>
              <w:instrText xml:space="preserve"> PAGEREF _Toc237854696 \h </w:instrText>
            </w:r>
            <w:r w:rsidR="008B723B">
              <w:rPr>
                <w:rStyle w:val="Hyperlink"/>
                <w:noProof/>
              </w:rPr>
            </w:r>
            <w:r w:rsidR="008B723B">
              <w:rPr>
                <w:rStyle w:val="Hyperlink"/>
                <w:noProof/>
              </w:rPr>
              <w:fldChar w:fldCharType="separate"/>
            </w:r>
            <w:r w:rsidR="008B723B">
              <w:rPr>
                <w:noProof/>
                <w:webHidden/>
              </w:rPr>
              <w:t>3</w:t>
            </w:r>
            <w:r w:rsidR="008B723B">
              <w:rPr>
                <w:rStyle w:val="Hyperlink"/>
                <w:noProof/>
              </w:rPr>
              <w:fldChar w:fldCharType="end"/>
            </w:r>
          </w:hyperlink>
        </w:p>
        <w:p w14:paraId="05B0E102" w14:textId="59917B72" w:rsidR="008B723B" w:rsidRDefault="008B723B">
          <w:pPr>
            <w:pStyle w:val="TOC1"/>
            <w:tabs>
              <w:tab w:val="right" w:leader="dot" w:pos="9016"/>
            </w:tabs>
            <w:rPr>
              <w:rFonts w:eastAsiaTheme="minorEastAsia"/>
              <w:noProof/>
              <w:lang w:val="en-US"/>
            </w:rPr>
          </w:pPr>
          <w:hyperlink w:anchor="_Toc237854697" w:history="1">
            <w:r w:rsidRPr="004C71E9">
              <w:rPr>
                <w:rStyle w:val="Hyperlink"/>
                <w:noProof/>
                <w:lang w:val="en-US"/>
              </w:rPr>
              <w:t>Introduction</w:t>
            </w:r>
            <w:r>
              <w:rPr>
                <w:noProof/>
                <w:webHidden/>
              </w:rPr>
              <w:tab/>
            </w:r>
            <w:r>
              <w:rPr>
                <w:rStyle w:val="Hyperlink"/>
                <w:noProof/>
              </w:rPr>
              <w:fldChar w:fldCharType="begin"/>
            </w:r>
            <w:r>
              <w:rPr>
                <w:noProof/>
                <w:webHidden/>
              </w:rPr>
              <w:instrText xml:space="preserve"> PAGEREF _Toc237854697 \h </w:instrText>
            </w:r>
            <w:r>
              <w:rPr>
                <w:rStyle w:val="Hyperlink"/>
                <w:noProof/>
              </w:rPr>
            </w:r>
            <w:r>
              <w:rPr>
                <w:rStyle w:val="Hyperlink"/>
                <w:noProof/>
              </w:rPr>
              <w:fldChar w:fldCharType="separate"/>
            </w:r>
            <w:r>
              <w:rPr>
                <w:noProof/>
                <w:webHidden/>
              </w:rPr>
              <w:t>4</w:t>
            </w:r>
            <w:r>
              <w:rPr>
                <w:rStyle w:val="Hyperlink"/>
                <w:noProof/>
              </w:rPr>
              <w:fldChar w:fldCharType="end"/>
            </w:r>
          </w:hyperlink>
        </w:p>
        <w:p w14:paraId="6DB4B0D6" w14:textId="659E7F1D" w:rsidR="008B723B" w:rsidRDefault="008B723B">
          <w:pPr>
            <w:pStyle w:val="TOC1"/>
            <w:tabs>
              <w:tab w:val="right" w:leader="dot" w:pos="9016"/>
            </w:tabs>
            <w:rPr>
              <w:rFonts w:eastAsiaTheme="minorEastAsia"/>
              <w:noProof/>
              <w:lang w:val="en-US"/>
            </w:rPr>
          </w:pPr>
          <w:hyperlink w:anchor="_Toc237854698" w:history="1">
            <w:r w:rsidRPr="004C71E9">
              <w:rPr>
                <w:rStyle w:val="Hyperlink"/>
                <w:noProof/>
                <w:lang w:val="en-US"/>
              </w:rPr>
              <w:t>Three Diseases</w:t>
            </w:r>
            <w:r>
              <w:rPr>
                <w:noProof/>
                <w:webHidden/>
              </w:rPr>
              <w:tab/>
            </w:r>
            <w:r>
              <w:rPr>
                <w:rStyle w:val="Hyperlink"/>
                <w:noProof/>
              </w:rPr>
              <w:fldChar w:fldCharType="begin"/>
            </w:r>
            <w:r>
              <w:rPr>
                <w:noProof/>
                <w:webHidden/>
              </w:rPr>
              <w:instrText xml:space="preserve"> PAGEREF _Toc237854698 \h </w:instrText>
            </w:r>
            <w:r>
              <w:rPr>
                <w:rStyle w:val="Hyperlink"/>
                <w:noProof/>
              </w:rPr>
            </w:r>
            <w:r>
              <w:rPr>
                <w:rStyle w:val="Hyperlink"/>
                <w:noProof/>
              </w:rPr>
              <w:fldChar w:fldCharType="separate"/>
            </w:r>
            <w:r>
              <w:rPr>
                <w:noProof/>
                <w:webHidden/>
              </w:rPr>
              <w:t>4</w:t>
            </w:r>
            <w:r>
              <w:rPr>
                <w:rStyle w:val="Hyperlink"/>
                <w:noProof/>
              </w:rPr>
              <w:fldChar w:fldCharType="end"/>
            </w:r>
          </w:hyperlink>
        </w:p>
        <w:p w14:paraId="47F0FAE7" w14:textId="0CDB4B76" w:rsidR="008B723B" w:rsidRDefault="008B723B">
          <w:pPr>
            <w:pStyle w:val="TOC1"/>
            <w:tabs>
              <w:tab w:val="right" w:leader="dot" w:pos="9016"/>
            </w:tabs>
            <w:rPr>
              <w:rFonts w:eastAsiaTheme="minorEastAsia"/>
              <w:noProof/>
              <w:lang w:val="en-US"/>
            </w:rPr>
          </w:pPr>
          <w:hyperlink w:anchor="_Toc237854699" w:history="1">
            <w:r w:rsidRPr="004C71E9">
              <w:rPr>
                <w:rStyle w:val="Hyperlink"/>
                <w:noProof/>
                <w:lang w:val="en-US"/>
              </w:rPr>
              <w:t>Three Social Issues</w:t>
            </w:r>
            <w:r>
              <w:rPr>
                <w:noProof/>
                <w:webHidden/>
              </w:rPr>
              <w:tab/>
            </w:r>
            <w:r>
              <w:rPr>
                <w:rStyle w:val="Hyperlink"/>
                <w:noProof/>
              </w:rPr>
              <w:fldChar w:fldCharType="begin"/>
            </w:r>
            <w:r>
              <w:rPr>
                <w:noProof/>
                <w:webHidden/>
              </w:rPr>
              <w:instrText xml:space="preserve"> PAGEREF _Toc237854699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02D63ED2" w14:textId="6EBD564A" w:rsidR="008B723B" w:rsidRDefault="008B723B">
          <w:pPr>
            <w:pStyle w:val="TOC1"/>
            <w:tabs>
              <w:tab w:val="right" w:leader="dot" w:pos="9016"/>
            </w:tabs>
            <w:rPr>
              <w:rFonts w:eastAsiaTheme="minorEastAsia"/>
              <w:noProof/>
              <w:lang w:val="en-US"/>
            </w:rPr>
          </w:pPr>
          <w:hyperlink w:anchor="_Toc237854700" w:history="1">
            <w:r w:rsidRPr="004C71E9">
              <w:rPr>
                <w:rStyle w:val="Hyperlink"/>
                <w:noProof/>
                <w:lang w:val="en-US"/>
              </w:rPr>
              <w:t>National Response to Reduce Health Inequalities</w:t>
            </w:r>
            <w:r>
              <w:rPr>
                <w:noProof/>
                <w:webHidden/>
              </w:rPr>
              <w:tab/>
            </w:r>
            <w:r>
              <w:rPr>
                <w:rStyle w:val="Hyperlink"/>
                <w:noProof/>
              </w:rPr>
              <w:fldChar w:fldCharType="begin"/>
            </w:r>
            <w:r>
              <w:rPr>
                <w:noProof/>
                <w:webHidden/>
              </w:rPr>
              <w:instrText xml:space="preserve"> PAGEREF _Toc237854700 \h </w:instrText>
            </w:r>
            <w:r>
              <w:rPr>
                <w:rStyle w:val="Hyperlink"/>
                <w:noProof/>
              </w:rPr>
            </w:r>
            <w:r>
              <w:rPr>
                <w:rStyle w:val="Hyperlink"/>
                <w:noProof/>
              </w:rPr>
              <w:fldChar w:fldCharType="separate"/>
            </w:r>
            <w:r>
              <w:rPr>
                <w:noProof/>
                <w:webHidden/>
              </w:rPr>
              <w:t>6</w:t>
            </w:r>
            <w:r>
              <w:rPr>
                <w:rStyle w:val="Hyperlink"/>
                <w:noProof/>
              </w:rPr>
              <w:fldChar w:fldCharType="end"/>
            </w:r>
          </w:hyperlink>
        </w:p>
        <w:p w14:paraId="7034BC07" w14:textId="6858E1A8" w:rsidR="008B723B" w:rsidRDefault="008B723B">
          <w:pPr>
            <w:pStyle w:val="TOC1"/>
            <w:tabs>
              <w:tab w:val="right" w:leader="dot" w:pos="9016"/>
            </w:tabs>
            <w:rPr>
              <w:rFonts w:eastAsiaTheme="minorEastAsia"/>
              <w:noProof/>
              <w:lang w:val="en-US"/>
            </w:rPr>
          </w:pPr>
          <w:hyperlink w:anchor="_Toc237854701" w:history="1">
            <w:r w:rsidRPr="004C71E9">
              <w:rPr>
                <w:rStyle w:val="Hyperlink"/>
                <w:noProof/>
                <w:lang w:val="en-US"/>
              </w:rPr>
              <w:t>Organisation Supporting the South Asian Community</w:t>
            </w:r>
            <w:r>
              <w:rPr>
                <w:noProof/>
                <w:webHidden/>
              </w:rPr>
              <w:tab/>
            </w:r>
            <w:r>
              <w:rPr>
                <w:rStyle w:val="Hyperlink"/>
                <w:noProof/>
              </w:rPr>
              <w:fldChar w:fldCharType="begin"/>
            </w:r>
            <w:r>
              <w:rPr>
                <w:noProof/>
                <w:webHidden/>
              </w:rPr>
              <w:instrText xml:space="preserve"> PAGEREF _Toc237854701 \h </w:instrText>
            </w:r>
            <w:r>
              <w:rPr>
                <w:rStyle w:val="Hyperlink"/>
                <w:noProof/>
              </w:rPr>
            </w:r>
            <w:r>
              <w:rPr>
                <w:rStyle w:val="Hyperlink"/>
                <w:noProof/>
              </w:rPr>
              <w:fldChar w:fldCharType="separate"/>
            </w:r>
            <w:r>
              <w:rPr>
                <w:noProof/>
                <w:webHidden/>
              </w:rPr>
              <w:t>7</w:t>
            </w:r>
            <w:r>
              <w:rPr>
                <w:rStyle w:val="Hyperlink"/>
                <w:noProof/>
              </w:rPr>
              <w:fldChar w:fldCharType="end"/>
            </w:r>
          </w:hyperlink>
        </w:p>
        <w:p w14:paraId="321E4C29" w14:textId="08CAC80C" w:rsidR="008B723B" w:rsidRDefault="008B723B">
          <w:pPr>
            <w:pStyle w:val="TOC1"/>
            <w:tabs>
              <w:tab w:val="right" w:leader="dot" w:pos="9016"/>
            </w:tabs>
            <w:rPr>
              <w:rFonts w:eastAsiaTheme="minorEastAsia"/>
              <w:noProof/>
              <w:lang w:val="en-US"/>
            </w:rPr>
          </w:pPr>
          <w:hyperlink w:anchor="_Toc237854702" w:history="1">
            <w:r w:rsidRPr="004C71E9">
              <w:rPr>
                <w:rStyle w:val="Hyperlink"/>
                <w:noProof/>
                <w:lang w:val="en-US"/>
              </w:rPr>
              <w:t>Conclusion</w:t>
            </w:r>
            <w:r>
              <w:rPr>
                <w:noProof/>
                <w:webHidden/>
              </w:rPr>
              <w:tab/>
            </w:r>
            <w:r>
              <w:rPr>
                <w:rStyle w:val="Hyperlink"/>
                <w:noProof/>
              </w:rPr>
              <w:fldChar w:fldCharType="begin"/>
            </w:r>
            <w:r>
              <w:rPr>
                <w:noProof/>
                <w:webHidden/>
              </w:rPr>
              <w:instrText xml:space="preserve"> PAGEREF _Toc237854702 \h </w:instrText>
            </w:r>
            <w:r>
              <w:rPr>
                <w:rStyle w:val="Hyperlink"/>
                <w:noProof/>
              </w:rPr>
            </w:r>
            <w:r>
              <w:rPr>
                <w:rStyle w:val="Hyperlink"/>
                <w:noProof/>
              </w:rPr>
              <w:fldChar w:fldCharType="separate"/>
            </w:r>
            <w:r>
              <w:rPr>
                <w:noProof/>
                <w:webHidden/>
              </w:rPr>
              <w:t>7</w:t>
            </w:r>
            <w:r>
              <w:rPr>
                <w:rStyle w:val="Hyperlink"/>
                <w:noProof/>
              </w:rPr>
              <w:fldChar w:fldCharType="end"/>
            </w:r>
          </w:hyperlink>
        </w:p>
        <w:p w14:paraId="4F5C95CA" w14:textId="6D017934" w:rsidR="008B723B" w:rsidRDefault="008B723B">
          <w:pPr>
            <w:pStyle w:val="TOC1"/>
            <w:tabs>
              <w:tab w:val="right" w:leader="dot" w:pos="9016"/>
            </w:tabs>
            <w:rPr>
              <w:rFonts w:eastAsiaTheme="minorEastAsia"/>
              <w:noProof/>
              <w:lang w:val="en-US"/>
            </w:rPr>
          </w:pPr>
          <w:hyperlink w:anchor="_Toc237854703" w:history="1">
            <w:r w:rsidRPr="004C71E9">
              <w:rPr>
                <w:rStyle w:val="Hyperlink"/>
                <w:noProof/>
                <w:lang w:val="en-US"/>
              </w:rPr>
              <w:t>TASK 2</w:t>
            </w:r>
            <w:r>
              <w:rPr>
                <w:noProof/>
                <w:webHidden/>
              </w:rPr>
              <w:tab/>
            </w:r>
            <w:r>
              <w:rPr>
                <w:rStyle w:val="Hyperlink"/>
                <w:noProof/>
              </w:rPr>
              <w:fldChar w:fldCharType="begin"/>
            </w:r>
            <w:r>
              <w:rPr>
                <w:noProof/>
                <w:webHidden/>
              </w:rPr>
              <w:instrText xml:space="preserve"> PAGEREF _Toc237854703 \h </w:instrText>
            </w:r>
            <w:r>
              <w:rPr>
                <w:rStyle w:val="Hyperlink"/>
                <w:noProof/>
              </w:rPr>
            </w:r>
            <w:r>
              <w:rPr>
                <w:rStyle w:val="Hyperlink"/>
                <w:noProof/>
              </w:rPr>
              <w:fldChar w:fldCharType="separate"/>
            </w:r>
            <w:r>
              <w:rPr>
                <w:noProof/>
                <w:webHidden/>
              </w:rPr>
              <w:t>8</w:t>
            </w:r>
            <w:r>
              <w:rPr>
                <w:rStyle w:val="Hyperlink"/>
                <w:noProof/>
              </w:rPr>
              <w:fldChar w:fldCharType="end"/>
            </w:r>
          </w:hyperlink>
        </w:p>
        <w:p w14:paraId="2DEB3881" w14:textId="779F941B" w:rsidR="008B723B" w:rsidRDefault="008B723B">
          <w:pPr>
            <w:pStyle w:val="TOC1"/>
            <w:tabs>
              <w:tab w:val="right" w:leader="dot" w:pos="9016"/>
            </w:tabs>
            <w:rPr>
              <w:rFonts w:eastAsiaTheme="minorEastAsia"/>
              <w:noProof/>
              <w:lang w:val="en-US"/>
            </w:rPr>
          </w:pPr>
          <w:hyperlink w:anchor="_Toc237854704" w:history="1">
            <w:r w:rsidRPr="004C71E9">
              <w:rPr>
                <w:rStyle w:val="Hyperlink"/>
                <w:noProof/>
                <w:lang w:val="en-US"/>
              </w:rPr>
              <w:t>Introduction</w:t>
            </w:r>
            <w:r>
              <w:rPr>
                <w:noProof/>
                <w:webHidden/>
              </w:rPr>
              <w:tab/>
            </w:r>
            <w:r>
              <w:rPr>
                <w:rStyle w:val="Hyperlink"/>
                <w:noProof/>
              </w:rPr>
              <w:fldChar w:fldCharType="begin"/>
            </w:r>
            <w:r>
              <w:rPr>
                <w:noProof/>
                <w:webHidden/>
              </w:rPr>
              <w:instrText xml:space="preserve"> PAGEREF _Toc237854704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33E389B3" w14:textId="1F37249E" w:rsidR="008B723B" w:rsidRDefault="008B723B">
          <w:pPr>
            <w:pStyle w:val="TOC1"/>
            <w:tabs>
              <w:tab w:val="right" w:leader="dot" w:pos="9016"/>
            </w:tabs>
            <w:rPr>
              <w:rFonts w:eastAsiaTheme="minorEastAsia"/>
              <w:noProof/>
              <w:lang w:val="en-US"/>
            </w:rPr>
          </w:pPr>
          <w:hyperlink w:anchor="_Toc237854705" w:history="1">
            <w:r w:rsidRPr="004C71E9">
              <w:rPr>
                <w:rStyle w:val="Hyperlink"/>
                <w:noProof/>
                <w:lang w:val="en-US"/>
              </w:rPr>
              <w:t>Level of Incidence and Prevalence</w:t>
            </w:r>
            <w:r>
              <w:rPr>
                <w:noProof/>
                <w:webHidden/>
              </w:rPr>
              <w:tab/>
            </w:r>
            <w:r>
              <w:rPr>
                <w:rStyle w:val="Hyperlink"/>
                <w:noProof/>
              </w:rPr>
              <w:fldChar w:fldCharType="begin"/>
            </w:r>
            <w:r>
              <w:rPr>
                <w:noProof/>
                <w:webHidden/>
              </w:rPr>
              <w:instrText xml:space="preserve"> PAGEREF _Toc237854705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3B2673E4" w14:textId="7319D4CF" w:rsidR="008B723B" w:rsidRDefault="008B723B">
          <w:pPr>
            <w:pStyle w:val="TOC1"/>
            <w:tabs>
              <w:tab w:val="right" w:leader="dot" w:pos="9016"/>
            </w:tabs>
            <w:rPr>
              <w:rFonts w:eastAsiaTheme="minorEastAsia"/>
              <w:noProof/>
              <w:lang w:val="en-US"/>
            </w:rPr>
          </w:pPr>
          <w:hyperlink w:anchor="_Toc237854706" w:history="1">
            <w:r w:rsidRPr="004C71E9">
              <w:rPr>
                <w:rStyle w:val="Hyperlink"/>
                <w:noProof/>
                <w:lang w:val="en-US"/>
              </w:rPr>
              <w:t>Public Health Measures for Hypertension</w:t>
            </w:r>
            <w:r>
              <w:rPr>
                <w:noProof/>
                <w:webHidden/>
              </w:rPr>
              <w:tab/>
            </w:r>
            <w:r>
              <w:rPr>
                <w:rStyle w:val="Hyperlink"/>
                <w:noProof/>
              </w:rPr>
              <w:fldChar w:fldCharType="begin"/>
            </w:r>
            <w:r>
              <w:rPr>
                <w:noProof/>
                <w:webHidden/>
              </w:rPr>
              <w:instrText xml:space="preserve"> PAGEREF _Toc237854706 \h </w:instrText>
            </w:r>
            <w:r>
              <w:rPr>
                <w:rStyle w:val="Hyperlink"/>
                <w:noProof/>
              </w:rPr>
            </w:r>
            <w:r>
              <w:rPr>
                <w:rStyle w:val="Hyperlink"/>
                <w:noProof/>
              </w:rPr>
              <w:fldChar w:fldCharType="separate"/>
            </w:r>
            <w:r>
              <w:rPr>
                <w:noProof/>
                <w:webHidden/>
              </w:rPr>
              <w:t>10</w:t>
            </w:r>
            <w:r>
              <w:rPr>
                <w:rStyle w:val="Hyperlink"/>
                <w:noProof/>
              </w:rPr>
              <w:fldChar w:fldCharType="end"/>
            </w:r>
          </w:hyperlink>
        </w:p>
        <w:p w14:paraId="4D38BFD4" w14:textId="1EBAB0B8" w:rsidR="008B723B" w:rsidRDefault="008B723B">
          <w:pPr>
            <w:pStyle w:val="TOC1"/>
            <w:tabs>
              <w:tab w:val="right" w:leader="dot" w:pos="9016"/>
            </w:tabs>
            <w:rPr>
              <w:rFonts w:eastAsiaTheme="minorEastAsia"/>
              <w:noProof/>
              <w:lang w:val="en-US"/>
            </w:rPr>
          </w:pPr>
          <w:hyperlink w:anchor="_Toc237854707" w:history="1">
            <w:r w:rsidRPr="004C71E9">
              <w:rPr>
                <w:rStyle w:val="Hyperlink"/>
                <w:noProof/>
                <w:lang w:val="en-US"/>
              </w:rPr>
              <w:t>Key Determinants/Risk Factors of Hypertension</w:t>
            </w:r>
            <w:r>
              <w:rPr>
                <w:noProof/>
                <w:webHidden/>
              </w:rPr>
              <w:tab/>
            </w:r>
            <w:r>
              <w:rPr>
                <w:rStyle w:val="Hyperlink"/>
                <w:noProof/>
              </w:rPr>
              <w:fldChar w:fldCharType="begin"/>
            </w:r>
            <w:r>
              <w:rPr>
                <w:noProof/>
                <w:webHidden/>
              </w:rPr>
              <w:instrText xml:space="preserve"> PAGEREF _Toc237854707 \h </w:instrText>
            </w:r>
            <w:r>
              <w:rPr>
                <w:rStyle w:val="Hyperlink"/>
                <w:noProof/>
              </w:rPr>
            </w:r>
            <w:r>
              <w:rPr>
                <w:rStyle w:val="Hyperlink"/>
                <w:noProof/>
              </w:rPr>
              <w:fldChar w:fldCharType="separate"/>
            </w:r>
            <w:r>
              <w:rPr>
                <w:noProof/>
                <w:webHidden/>
              </w:rPr>
              <w:t>11</w:t>
            </w:r>
            <w:r>
              <w:rPr>
                <w:rStyle w:val="Hyperlink"/>
                <w:noProof/>
              </w:rPr>
              <w:fldChar w:fldCharType="end"/>
            </w:r>
          </w:hyperlink>
        </w:p>
        <w:p w14:paraId="1524053B" w14:textId="37F055F8" w:rsidR="008B723B" w:rsidRDefault="008B723B">
          <w:pPr>
            <w:pStyle w:val="TOC1"/>
            <w:tabs>
              <w:tab w:val="right" w:leader="dot" w:pos="9016"/>
            </w:tabs>
            <w:rPr>
              <w:rFonts w:eastAsiaTheme="minorEastAsia"/>
              <w:noProof/>
              <w:lang w:val="en-US"/>
            </w:rPr>
          </w:pPr>
          <w:hyperlink w:anchor="_Toc237854708" w:history="1">
            <w:r w:rsidRPr="004C71E9">
              <w:rPr>
                <w:rStyle w:val="Hyperlink"/>
                <w:noProof/>
                <w:lang w:val="en-US"/>
              </w:rPr>
              <w:t>Identifying Those Affected or At-Risk</w:t>
            </w:r>
            <w:r>
              <w:rPr>
                <w:noProof/>
                <w:webHidden/>
              </w:rPr>
              <w:tab/>
            </w:r>
            <w:r>
              <w:rPr>
                <w:rStyle w:val="Hyperlink"/>
                <w:noProof/>
              </w:rPr>
              <w:fldChar w:fldCharType="begin"/>
            </w:r>
            <w:r>
              <w:rPr>
                <w:noProof/>
                <w:webHidden/>
              </w:rPr>
              <w:instrText xml:space="preserve"> PAGEREF _Toc237854708 \h </w:instrText>
            </w:r>
            <w:r>
              <w:rPr>
                <w:rStyle w:val="Hyperlink"/>
                <w:noProof/>
              </w:rPr>
            </w:r>
            <w:r>
              <w:rPr>
                <w:rStyle w:val="Hyperlink"/>
                <w:noProof/>
              </w:rPr>
              <w:fldChar w:fldCharType="separate"/>
            </w:r>
            <w:r>
              <w:rPr>
                <w:noProof/>
                <w:webHidden/>
              </w:rPr>
              <w:t>11</w:t>
            </w:r>
            <w:r>
              <w:rPr>
                <w:rStyle w:val="Hyperlink"/>
                <w:noProof/>
              </w:rPr>
              <w:fldChar w:fldCharType="end"/>
            </w:r>
          </w:hyperlink>
        </w:p>
        <w:p w14:paraId="21E95A6A" w14:textId="2EC5B08C" w:rsidR="008B723B" w:rsidRDefault="008B723B">
          <w:pPr>
            <w:pStyle w:val="TOC1"/>
            <w:tabs>
              <w:tab w:val="right" w:leader="dot" w:pos="9016"/>
            </w:tabs>
            <w:rPr>
              <w:rFonts w:eastAsiaTheme="minorEastAsia"/>
              <w:noProof/>
              <w:lang w:val="en-US"/>
            </w:rPr>
          </w:pPr>
          <w:hyperlink w:anchor="_Toc237854709" w:history="1">
            <w:r w:rsidRPr="004C71E9">
              <w:rPr>
                <w:rStyle w:val="Hyperlink"/>
                <w:noProof/>
                <w:lang w:val="en-US"/>
              </w:rPr>
              <w:t>Monitoring the Incidence of Hypertension</w:t>
            </w:r>
            <w:r>
              <w:rPr>
                <w:noProof/>
                <w:webHidden/>
              </w:rPr>
              <w:tab/>
            </w:r>
            <w:r>
              <w:rPr>
                <w:rStyle w:val="Hyperlink"/>
                <w:noProof/>
              </w:rPr>
              <w:fldChar w:fldCharType="begin"/>
            </w:r>
            <w:r>
              <w:rPr>
                <w:noProof/>
                <w:webHidden/>
              </w:rPr>
              <w:instrText xml:space="preserve"> PAGEREF _Toc237854709 \h </w:instrText>
            </w:r>
            <w:r>
              <w:rPr>
                <w:rStyle w:val="Hyperlink"/>
                <w:noProof/>
              </w:rPr>
            </w:r>
            <w:r>
              <w:rPr>
                <w:rStyle w:val="Hyperlink"/>
                <w:noProof/>
              </w:rPr>
              <w:fldChar w:fldCharType="separate"/>
            </w:r>
            <w:r>
              <w:rPr>
                <w:noProof/>
                <w:webHidden/>
              </w:rPr>
              <w:t>12</w:t>
            </w:r>
            <w:r>
              <w:rPr>
                <w:rStyle w:val="Hyperlink"/>
                <w:noProof/>
              </w:rPr>
              <w:fldChar w:fldCharType="end"/>
            </w:r>
          </w:hyperlink>
        </w:p>
        <w:p w14:paraId="103E4DE8" w14:textId="7855D598" w:rsidR="008B723B" w:rsidRDefault="008B723B">
          <w:pPr>
            <w:pStyle w:val="TOC1"/>
            <w:tabs>
              <w:tab w:val="right" w:leader="dot" w:pos="9016"/>
            </w:tabs>
            <w:rPr>
              <w:rFonts w:eastAsiaTheme="minorEastAsia"/>
              <w:noProof/>
              <w:lang w:val="en-US"/>
            </w:rPr>
          </w:pPr>
          <w:hyperlink w:anchor="_Toc237854710" w:history="1">
            <w:r w:rsidRPr="004C71E9">
              <w:rPr>
                <w:rStyle w:val="Hyperlink"/>
                <w:noProof/>
                <w:lang w:val="en-US"/>
              </w:rPr>
              <w:t>Measuring Public Health Impact</w:t>
            </w:r>
            <w:r>
              <w:rPr>
                <w:noProof/>
                <w:webHidden/>
              </w:rPr>
              <w:tab/>
            </w:r>
            <w:r>
              <w:rPr>
                <w:rStyle w:val="Hyperlink"/>
                <w:noProof/>
              </w:rPr>
              <w:fldChar w:fldCharType="begin"/>
            </w:r>
            <w:r>
              <w:rPr>
                <w:noProof/>
                <w:webHidden/>
              </w:rPr>
              <w:instrText xml:space="preserve"> PAGEREF _Toc237854710 \h </w:instrText>
            </w:r>
            <w:r>
              <w:rPr>
                <w:rStyle w:val="Hyperlink"/>
                <w:noProof/>
              </w:rPr>
            </w:r>
            <w:r>
              <w:rPr>
                <w:rStyle w:val="Hyperlink"/>
                <w:noProof/>
              </w:rPr>
              <w:fldChar w:fldCharType="separate"/>
            </w:r>
            <w:r>
              <w:rPr>
                <w:noProof/>
                <w:webHidden/>
              </w:rPr>
              <w:t>13</w:t>
            </w:r>
            <w:r>
              <w:rPr>
                <w:rStyle w:val="Hyperlink"/>
                <w:noProof/>
              </w:rPr>
              <w:fldChar w:fldCharType="end"/>
            </w:r>
          </w:hyperlink>
        </w:p>
        <w:p w14:paraId="413F7601" w14:textId="07ED2FC8" w:rsidR="008B723B" w:rsidRDefault="008B723B">
          <w:pPr>
            <w:pStyle w:val="TOC1"/>
            <w:tabs>
              <w:tab w:val="right" w:leader="dot" w:pos="9016"/>
            </w:tabs>
            <w:rPr>
              <w:rFonts w:eastAsiaTheme="minorEastAsia"/>
              <w:noProof/>
              <w:lang w:val="en-US"/>
            </w:rPr>
          </w:pPr>
          <w:hyperlink w:anchor="_Toc237854711" w:history="1">
            <w:r w:rsidRPr="004C71E9">
              <w:rPr>
                <w:rStyle w:val="Hyperlink"/>
                <w:noProof/>
                <w:lang w:val="en-US"/>
              </w:rPr>
              <w:t>Health Intervention Programme</w:t>
            </w:r>
            <w:r>
              <w:rPr>
                <w:noProof/>
                <w:webHidden/>
              </w:rPr>
              <w:tab/>
            </w:r>
            <w:r>
              <w:rPr>
                <w:rStyle w:val="Hyperlink"/>
                <w:noProof/>
              </w:rPr>
              <w:fldChar w:fldCharType="begin"/>
            </w:r>
            <w:r>
              <w:rPr>
                <w:noProof/>
                <w:webHidden/>
              </w:rPr>
              <w:instrText xml:space="preserve"> PAGEREF _Toc237854711 \h </w:instrText>
            </w:r>
            <w:r>
              <w:rPr>
                <w:rStyle w:val="Hyperlink"/>
                <w:noProof/>
              </w:rPr>
            </w:r>
            <w:r>
              <w:rPr>
                <w:rStyle w:val="Hyperlink"/>
                <w:noProof/>
              </w:rPr>
              <w:fldChar w:fldCharType="separate"/>
            </w:r>
            <w:r>
              <w:rPr>
                <w:noProof/>
                <w:webHidden/>
              </w:rPr>
              <w:t>13</w:t>
            </w:r>
            <w:r>
              <w:rPr>
                <w:rStyle w:val="Hyperlink"/>
                <w:noProof/>
              </w:rPr>
              <w:fldChar w:fldCharType="end"/>
            </w:r>
          </w:hyperlink>
        </w:p>
        <w:p w14:paraId="3A9ECB19" w14:textId="374ED2C5" w:rsidR="008B723B" w:rsidRDefault="008B723B">
          <w:pPr>
            <w:pStyle w:val="TOC1"/>
            <w:tabs>
              <w:tab w:val="right" w:leader="dot" w:pos="9016"/>
            </w:tabs>
            <w:rPr>
              <w:rFonts w:eastAsiaTheme="minorEastAsia"/>
              <w:noProof/>
              <w:lang w:val="en-US"/>
            </w:rPr>
          </w:pPr>
          <w:hyperlink w:anchor="_Toc237854712" w:history="1">
            <w:r w:rsidRPr="004C71E9">
              <w:rPr>
                <w:rStyle w:val="Hyperlink"/>
                <w:noProof/>
                <w:lang w:val="en-US"/>
              </w:rPr>
              <w:t>Evaluating the Impact of Interventions</w:t>
            </w:r>
            <w:r>
              <w:rPr>
                <w:noProof/>
                <w:webHidden/>
              </w:rPr>
              <w:tab/>
            </w:r>
            <w:r>
              <w:rPr>
                <w:rStyle w:val="Hyperlink"/>
                <w:noProof/>
              </w:rPr>
              <w:fldChar w:fldCharType="begin"/>
            </w:r>
            <w:r>
              <w:rPr>
                <w:noProof/>
                <w:webHidden/>
              </w:rPr>
              <w:instrText xml:space="preserve"> PAGEREF _Toc237854712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78E2438A" w14:textId="1093206E" w:rsidR="008B723B" w:rsidRDefault="008B723B">
          <w:pPr>
            <w:pStyle w:val="TOC1"/>
            <w:tabs>
              <w:tab w:val="right" w:leader="dot" w:pos="9016"/>
            </w:tabs>
            <w:rPr>
              <w:rFonts w:eastAsiaTheme="minorEastAsia"/>
              <w:noProof/>
              <w:lang w:val="en-US"/>
            </w:rPr>
          </w:pPr>
          <w:hyperlink w:anchor="_Toc237854713" w:history="1">
            <w:r w:rsidRPr="004C71E9">
              <w:rPr>
                <w:rStyle w:val="Hyperlink"/>
                <w:noProof/>
                <w:lang w:val="en-US"/>
              </w:rPr>
              <w:t>Strengths and Weaknesses of the Epidemiological Approach</w:t>
            </w:r>
            <w:r>
              <w:rPr>
                <w:noProof/>
                <w:webHidden/>
              </w:rPr>
              <w:tab/>
            </w:r>
            <w:r>
              <w:rPr>
                <w:rStyle w:val="Hyperlink"/>
                <w:noProof/>
              </w:rPr>
              <w:fldChar w:fldCharType="begin"/>
            </w:r>
            <w:r>
              <w:rPr>
                <w:noProof/>
                <w:webHidden/>
              </w:rPr>
              <w:instrText xml:space="preserve"> PAGEREF _Toc237854713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1B45ED96" w14:textId="4BD2ED7D" w:rsidR="008B723B" w:rsidRDefault="008B723B">
          <w:pPr>
            <w:pStyle w:val="TOC1"/>
            <w:tabs>
              <w:tab w:val="right" w:leader="dot" w:pos="9016"/>
            </w:tabs>
            <w:rPr>
              <w:rFonts w:eastAsiaTheme="minorEastAsia"/>
              <w:noProof/>
              <w:lang w:val="en-US"/>
            </w:rPr>
          </w:pPr>
          <w:hyperlink w:anchor="_Toc237854714" w:history="1">
            <w:r w:rsidRPr="004C71E9">
              <w:rPr>
                <w:rStyle w:val="Hyperlink"/>
                <w:noProof/>
                <w:lang w:val="en-US"/>
              </w:rPr>
              <w:t>Conclusion</w:t>
            </w:r>
            <w:r>
              <w:rPr>
                <w:noProof/>
                <w:webHidden/>
              </w:rPr>
              <w:tab/>
            </w:r>
            <w:r>
              <w:rPr>
                <w:rStyle w:val="Hyperlink"/>
                <w:noProof/>
              </w:rPr>
              <w:fldChar w:fldCharType="begin"/>
            </w:r>
            <w:r>
              <w:rPr>
                <w:noProof/>
                <w:webHidden/>
              </w:rPr>
              <w:instrText xml:space="preserve"> PAGEREF _Toc237854714 \h </w:instrText>
            </w:r>
            <w:r>
              <w:rPr>
                <w:rStyle w:val="Hyperlink"/>
                <w:noProof/>
              </w:rPr>
            </w:r>
            <w:r>
              <w:rPr>
                <w:rStyle w:val="Hyperlink"/>
                <w:noProof/>
              </w:rPr>
              <w:fldChar w:fldCharType="separate"/>
            </w:r>
            <w:r>
              <w:rPr>
                <w:noProof/>
                <w:webHidden/>
              </w:rPr>
              <w:t>15</w:t>
            </w:r>
            <w:r>
              <w:rPr>
                <w:rStyle w:val="Hyperlink"/>
                <w:noProof/>
              </w:rPr>
              <w:fldChar w:fldCharType="end"/>
            </w:r>
          </w:hyperlink>
        </w:p>
        <w:p w14:paraId="64B84F0F" w14:textId="3AD25875" w:rsidR="008B723B" w:rsidRDefault="008B723B">
          <w:pPr>
            <w:pStyle w:val="TOC1"/>
            <w:tabs>
              <w:tab w:val="right" w:leader="dot" w:pos="9016"/>
            </w:tabs>
            <w:rPr>
              <w:rFonts w:eastAsiaTheme="minorEastAsia"/>
              <w:noProof/>
              <w:lang w:val="en-US"/>
            </w:rPr>
          </w:pPr>
          <w:hyperlink w:anchor="_Toc237854715" w:history="1">
            <w:r w:rsidRPr="004C71E9">
              <w:rPr>
                <w:rStyle w:val="Hyperlink"/>
                <w:noProof/>
              </w:rPr>
              <w:t>References</w:t>
            </w:r>
            <w:r>
              <w:rPr>
                <w:noProof/>
                <w:webHidden/>
              </w:rPr>
              <w:tab/>
            </w:r>
            <w:r>
              <w:rPr>
                <w:rStyle w:val="Hyperlink"/>
                <w:noProof/>
              </w:rPr>
              <w:fldChar w:fldCharType="begin"/>
            </w:r>
            <w:r>
              <w:rPr>
                <w:noProof/>
                <w:webHidden/>
              </w:rPr>
              <w:instrText xml:space="preserve"> PAGEREF _Toc237854715 \h </w:instrText>
            </w:r>
            <w:r>
              <w:rPr>
                <w:rStyle w:val="Hyperlink"/>
                <w:noProof/>
              </w:rPr>
            </w:r>
            <w:r>
              <w:rPr>
                <w:rStyle w:val="Hyperlink"/>
                <w:noProof/>
              </w:rPr>
              <w:fldChar w:fldCharType="separate"/>
            </w:r>
            <w:r>
              <w:rPr>
                <w:noProof/>
                <w:webHidden/>
              </w:rPr>
              <w:t>15</w:t>
            </w:r>
            <w:r>
              <w:rPr>
                <w:rStyle w:val="Hyperlink"/>
                <w:noProof/>
              </w:rPr>
              <w:fldChar w:fldCharType="end"/>
            </w:r>
          </w:hyperlink>
        </w:p>
        <w:p w14:paraId="0398B31C" w14:textId="0DBDDBCD" w:rsidR="004A1F88" w:rsidRDefault="004A1F88">
          <w:r>
            <w:rPr>
              <w:b/>
              <w:bCs/>
            </w:rPr>
            <w:fldChar w:fldCharType="end"/>
          </w:r>
        </w:p>
      </w:sdtContent>
    </w:sdt>
    <w:p w14:paraId="4E65E837" w14:textId="77777777" w:rsidR="004A1F88" w:rsidRDefault="004A1F88" w:rsidP="004A1F88">
      <w:pPr>
        <w:spacing w:line="360" w:lineRule="auto"/>
        <w:jc w:val="both"/>
        <w:rPr>
          <w:rFonts w:ascii="Arial" w:hAnsi="Arial" w:cs="Arial"/>
        </w:rPr>
      </w:pPr>
    </w:p>
    <w:p w14:paraId="7CB61A86" w14:textId="77777777" w:rsidR="004A1F88" w:rsidRDefault="004A1F88" w:rsidP="004A1F88">
      <w:pPr>
        <w:spacing w:line="360" w:lineRule="auto"/>
        <w:jc w:val="both"/>
        <w:rPr>
          <w:rFonts w:ascii="Arial" w:hAnsi="Arial" w:cs="Arial"/>
        </w:rPr>
      </w:pPr>
    </w:p>
    <w:p w14:paraId="1E691FAE" w14:textId="77777777" w:rsidR="004A1F88" w:rsidRDefault="004A1F88" w:rsidP="004A1F88">
      <w:pPr>
        <w:spacing w:line="360" w:lineRule="auto"/>
        <w:jc w:val="both"/>
        <w:rPr>
          <w:rFonts w:ascii="Arial" w:hAnsi="Arial" w:cs="Arial"/>
        </w:rPr>
      </w:pPr>
    </w:p>
    <w:p w14:paraId="594C5CBE" w14:textId="77777777" w:rsidR="004A1F88" w:rsidRDefault="004A1F88" w:rsidP="004A1F88">
      <w:pPr>
        <w:spacing w:line="360" w:lineRule="auto"/>
        <w:jc w:val="both"/>
        <w:rPr>
          <w:rFonts w:ascii="Arial" w:hAnsi="Arial" w:cs="Arial"/>
        </w:rPr>
      </w:pPr>
    </w:p>
    <w:p w14:paraId="3F229497" w14:textId="77777777" w:rsidR="004A1F88" w:rsidRDefault="004A1F88" w:rsidP="004A1F88">
      <w:pPr>
        <w:spacing w:line="360" w:lineRule="auto"/>
        <w:jc w:val="both"/>
        <w:rPr>
          <w:rFonts w:ascii="Arial" w:hAnsi="Arial" w:cs="Arial"/>
        </w:rPr>
      </w:pPr>
    </w:p>
    <w:p w14:paraId="4223723B" w14:textId="77777777" w:rsidR="004A1F88" w:rsidRDefault="004A1F88" w:rsidP="004A1F88">
      <w:pPr>
        <w:spacing w:line="360" w:lineRule="auto"/>
        <w:jc w:val="both"/>
        <w:rPr>
          <w:rFonts w:ascii="Arial" w:hAnsi="Arial" w:cs="Arial"/>
        </w:rPr>
      </w:pPr>
    </w:p>
    <w:p w14:paraId="50F26177" w14:textId="77777777" w:rsidR="004A1F88" w:rsidRDefault="004A1F88" w:rsidP="004A1F88">
      <w:pPr>
        <w:spacing w:line="360" w:lineRule="auto"/>
        <w:jc w:val="both"/>
        <w:rPr>
          <w:rFonts w:ascii="Arial" w:hAnsi="Arial" w:cs="Arial"/>
        </w:rPr>
      </w:pPr>
    </w:p>
    <w:p w14:paraId="60D84EB2" w14:textId="77777777" w:rsidR="004A1F88" w:rsidRDefault="004A1F88" w:rsidP="004A1F88">
      <w:pPr>
        <w:spacing w:line="360" w:lineRule="auto"/>
        <w:jc w:val="both"/>
        <w:rPr>
          <w:rFonts w:ascii="Arial" w:hAnsi="Arial" w:cs="Arial"/>
        </w:rPr>
      </w:pPr>
    </w:p>
    <w:p w14:paraId="43ED90FC" w14:textId="77777777" w:rsidR="004A1F88" w:rsidRDefault="004A1F88" w:rsidP="004A1F88">
      <w:pPr>
        <w:spacing w:line="360" w:lineRule="auto"/>
        <w:jc w:val="both"/>
        <w:rPr>
          <w:rFonts w:ascii="Arial" w:hAnsi="Arial" w:cs="Arial"/>
        </w:rPr>
      </w:pPr>
    </w:p>
    <w:p w14:paraId="36D35D08" w14:textId="77777777" w:rsidR="004B4A78" w:rsidRDefault="004B4A78" w:rsidP="004B4A78">
      <w:pPr>
        <w:spacing w:line="360" w:lineRule="auto"/>
        <w:jc w:val="both"/>
        <w:rPr>
          <w:rFonts w:ascii="Arial" w:hAnsi="Arial" w:cs="Arial"/>
          <w:lang w:val="en-US"/>
        </w:rPr>
      </w:pPr>
    </w:p>
    <w:p w14:paraId="7CEB719C" w14:textId="77777777" w:rsidR="004B4A78" w:rsidRDefault="004B4A78" w:rsidP="004B4A78">
      <w:pPr>
        <w:spacing w:line="360" w:lineRule="auto"/>
        <w:jc w:val="both"/>
        <w:rPr>
          <w:rFonts w:ascii="Arial" w:hAnsi="Arial" w:cs="Arial"/>
          <w:lang w:val="en-US"/>
        </w:rPr>
      </w:pPr>
    </w:p>
    <w:p w14:paraId="15132EEF" w14:textId="77777777" w:rsidR="004B4A78" w:rsidRDefault="004B4A78" w:rsidP="004B4A78">
      <w:pPr>
        <w:spacing w:line="360" w:lineRule="auto"/>
        <w:jc w:val="both"/>
        <w:rPr>
          <w:rFonts w:ascii="Arial" w:hAnsi="Arial" w:cs="Arial"/>
          <w:lang w:val="en-US"/>
        </w:rPr>
      </w:pPr>
    </w:p>
    <w:p w14:paraId="37919F6B" w14:textId="77777777" w:rsidR="004B4A78" w:rsidRDefault="004B4A78" w:rsidP="004B4A78">
      <w:pPr>
        <w:spacing w:line="360" w:lineRule="auto"/>
        <w:jc w:val="both"/>
        <w:rPr>
          <w:rFonts w:ascii="Arial" w:hAnsi="Arial" w:cs="Arial"/>
          <w:lang w:val="en-US"/>
        </w:rPr>
      </w:pPr>
    </w:p>
    <w:p w14:paraId="03E7FD6A" w14:textId="77777777" w:rsidR="004B4A78" w:rsidRDefault="004B4A78" w:rsidP="004B4A78">
      <w:pPr>
        <w:spacing w:line="360" w:lineRule="auto"/>
        <w:jc w:val="both"/>
        <w:rPr>
          <w:rFonts w:ascii="Arial" w:hAnsi="Arial" w:cs="Arial"/>
          <w:lang w:val="en-US"/>
        </w:rPr>
      </w:pPr>
    </w:p>
    <w:p w14:paraId="49F539FF" w14:textId="77777777" w:rsidR="004B4A78" w:rsidRPr="004B4A78" w:rsidRDefault="004B4A78" w:rsidP="004B4A78">
      <w:pPr>
        <w:spacing w:line="360" w:lineRule="auto"/>
        <w:jc w:val="both"/>
        <w:rPr>
          <w:rFonts w:ascii="Arial" w:hAnsi="Arial" w:cs="Arial"/>
          <w:lang w:val="en-US"/>
        </w:rPr>
      </w:pPr>
    </w:p>
    <w:p w14:paraId="1D20D7A1" w14:textId="77777777" w:rsidR="004B4A78" w:rsidRPr="004B4A78" w:rsidRDefault="004B4A78" w:rsidP="004B4A78">
      <w:pPr>
        <w:pStyle w:val="Heading1"/>
        <w:spacing w:line="360" w:lineRule="auto"/>
        <w:jc w:val="center"/>
        <w:rPr>
          <w:lang w:val="en-US"/>
        </w:rPr>
      </w:pPr>
      <w:bookmarkStart w:id="0" w:name="_Toc237854696"/>
      <w:r w:rsidRPr="004B4A78">
        <w:rPr>
          <w:lang w:val="en-US"/>
        </w:rPr>
        <w:t>TASK 1</w:t>
      </w:r>
      <w:bookmarkEnd w:id="0"/>
    </w:p>
    <w:p w14:paraId="6EF25987" w14:textId="0FFD0FC9" w:rsidR="006F6423" w:rsidRPr="004B4A78" w:rsidRDefault="006F6423" w:rsidP="004B4A78">
      <w:pPr>
        <w:spacing w:line="360" w:lineRule="auto"/>
        <w:jc w:val="center"/>
        <w:rPr>
          <w:rFonts w:ascii="Arial" w:hAnsi="Arial" w:cs="Arial"/>
          <w:b/>
          <w:bCs/>
          <w:lang w:val="en-US"/>
        </w:rPr>
      </w:pPr>
      <w:r w:rsidRPr="004B4A78">
        <w:rPr>
          <w:rFonts w:ascii="Arial" w:hAnsi="Arial" w:cs="Arial"/>
          <w:b/>
          <w:bCs/>
          <w:lang w:val="en-US"/>
        </w:rPr>
        <w:t>Health Inequalities Among the South Asian Population in the United Kingdom</w:t>
      </w:r>
    </w:p>
    <w:p w14:paraId="37DB0644" w14:textId="77777777" w:rsidR="004B4A78" w:rsidRDefault="004B4A78" w:rsidP="004B4A78">
      <w:pPr>
        <w:spacing w:line="360" w:lineRule="auto"/>
        <w:jc w:val="both"/>
        <w:rPr>
          <w:rFonts w:ascii="Arial" w:hAnsi="Arial" w:cs="Arial"/>
          <w:lang w:val="en-US"/>
        </w:rPr>
      </w:pPr>
    </w:p>
    <w:p w14:paraId="63656091" w14:textId="77777777" w:rsidR="004B4A78" w:rsidRDefault="004B4A78" w:rsidP="004B4A78">
      <w:pPr>
        <w:spacing w:line="360" w:lineRule="auto"/>
        <w:jc w:val="both"/>
        <w:rPr>
          <w:rFonts w:ascii="Arial" w:hAnsi="Arial" w:cs="Arial"/>
          <w:lang w:val="en-US"/>
        </w:rPr>
      </w:pPr>
    </w:p>
    <w:p w14:paraId="1E5C9862" w14:textId="77777777" w:rsidR="004B4A78" w:rsidRDefault="004B4A78" w:rsidP="004B4A78">
      <w:pPr>
        <w:spacing w:line="360" w:lineRule="auto"/>
        <w:jc w:val="both"/>
        <w:rPr>
          <w:rFonts w:ascii="Arial" w:hAnsi="Arial" w:cs="Arial"/>
          <w:lang w:val="en-US"/>
        </w:rPr>
      </w:pPr>
    </w:p>
    <w:p w14:paraId="1FEADC94" w14:textId="77777777" w:rsidR="004B4A78" w:rsidRDefault="004B4A78" w:rsidP="004B4A78">
      <w:pPr>
        <w:spacing w:line="360" w:lineRule="auto"/>
        <w:jc w:val="both"/>
        <w:rPr>
          <w:rFonts w:ascii="Arial" w:hAnsi="Arial" w:cs="Arial"/>
          <w:lang w:val="en-US"/>
        </w:rPr>
      </w:pPr>
    </w:p>
    <w:p w14:paraId="3D1A0843" w14:textId="77777777" w:rsidR="004B4A78" w:rsidRDefault="004B4A78" w:rsidP="004B4A78">
      <w:pPr>
        <w:spacing w:line="360" w:lineRule="auto"/>
        <w:jc w:val="both"/>
        <w:rPr>
          <w:rFonts w:ascii="Arial" w:hAnsi="Arial" w:cs="Arial"/>
          <w:lang w:val="en-US"/>
        </w:rPr>
      </w:pPr>
    </w:p>
    <w:p w14:paraId="02FF0217" w14:textId="77777777" w:rsidR="004B4A78" w:rsidRDefault="004B4A78" w:rsidP="004B4A78">
      <w:pPr>
        <w:spacing w:line="360" w:lineRule="auto"/>
        <w:jc w:val="both"/>
        <w:rPr>
          <w:rFonts w:ascii="Arial" w:hAnsi="Arial" w:cs="Arial"/>
          <w:lang w:val="en-US"/>
        </w:rPr>
      </w:pPr>
    </w:p>
    <w:p w14:paraId="74D5A20C" w14:textId="77777777" w:rsidR="004B4A78" w:rsidRDefault="004B4A78" w:rsidP="004B4A78">
      <w:pPr>
        <w:spacing w:line="360" w:lineRule="auto"/>
        <w:jc w:val="both"/>
        <w:rPr>
          <w:rFonts w:ascii="Arial" w:hAnsi="Arial" w:cs="Arial"/>
          <w:lang w:val="en-US"/>
        </w:rPr>
      </w:pPr>
    </w:p>
    <w:p w14:paraId="7234CE3C" w14:textId="77777777" w:rsidR="004B4A78" w:rsidRDefault="004B4A78" w:rsidP="004B4A78">
      <w:pPr>
        <w:spacing w:line="360" w:lineRule="auto"/>
        <w:jc w:val="both"/>
        <w:rPr>
          <w:rFonts w:ascii="Arial" w:hAnsi="Arial" w:cs="Arial"/>
          <w:lang w:val="en-US"/>
        </w:rPr>
      </w:pPr>
    </w:p>
    <w:p w14:paraId="0D5E4BCA" w14:textId="77777777" w:rsidR="004B4A78" w:rsidRDefault="004B4A78" w:rsidP="004B4A78">
      <w:pPr>
        <w:spacing w:line="360" w:lineRule="auto"/>
        <w:jc w:val="both"/>
        <w:rPr>
          <w:rFonts w:ascii="Arial" w:hAnsi="Arial" w:cs="Arial"/>
          <w:lang w:val="en-US"/>
        </w:rPr>
      </w:pPr>
    </w:p>
    <w:p w14:paraId="6E12ACCC" w14:textId="77777777" w:rsidR="004B4A78" w:rsidRDefault="004B4A78" w:rsidP="004B4A78">
      <w:pPr>
        <w:spacing w:line="360" w:lineRule="auto"/>
        <w:jc w:val="both"/>
        <w:rPr>
          <w:rFonts w:ascii="Arial" w:hAnsi="Arial" w:cs="Arial"/>
          <w:lang w:val="en-US"/>
        </w:rPr>
      </w:pPr>
    </w:p>
    <w:p w14:paraId="76CB9805" w14:textId="77777777" w:rsidR="004B4A78" w:rsidRDefault="004B4A78" w:rsidP="004B4A78">
      <w:pPr>
        <w:spacing w:line="360" w:lineRule="auto"/>
        <w:jc w:val="both"/>
        <w:rPr>
          <w:rFonts w:ascii="Arial" w:hAnsi="Arial" w:cs="Arial"/>
          <w:lang w:val="en-US"/>
        </w:rPr>
      </w:pPr>
    </w:p>
    <w:p w14:paraId="74F25CE8" w14:textId="77777777" w:rsidR="004B4A78" w:rsidRDefault="004B4A78" w:rsidP="004B4A78">
      <w:pPr>
        <w:spacing w:line="360" w:lineRule="auto"/>
        <w:jc w:val="both"/>
        <w:rPr>
          <w:rFonts w:ascii="Arial" w:hAnsi="Arial" w:cs="Arial"/>
          <w:lang w:val="en-US"/>
        </w:rPr>
      </w:pPr>
    </w:p>
    <w:p w14:paraId="73190136" w14:textId="77777777" w:rsidR="004B4A78" w:rsidRDefault="004B4A78" w:rsidP="004B4A78">
      <w:pPr>
        <w:spacing w:line="360" w:lineRule="auto"/>
        <w:jc w:val="both"/>
        <w:rPr>
          <w:rFonts w:ascii="Arial" w:hAnsi="Arial" w:cs="Arial"/>
          <w:lang w:val="en-US"/>
        </w:rPr>
      </w:pPr>
    </w:p>
    <w:p w14:paraId="15173130" w14:textId="77777777" w:rsidR="004B4A78" w:rsidRDefault="004B4A78" w:rsidP="004B4A78">
      <w:pPr>
        <w:spacing w:line="360" w:lineRule="auto"/>
        <w:jc w:val="both"/>
        <w:rPr>
          <w:rFonts w:ascii="Arial" w:hAnsi="Arial" w:cs="Arial"/>
          <w:lang w:val="en-US"/>
        </w:rPr>
      </w:pPr>
    </w:p>
    <w:p w14:paraId="6261841B" w14:textId="2744CA72" w:rsidR="006F6423" w:rsidRPr="004B4A78" w:rsidRDefault="006F6423" w:rsidP="004B4A78">
      <w:pPr>
        <w:pStyle w:val="Heading1"/>
        <w:rPr>
          <w:lang w:val="en-US"/>
        </w:rPr>
      </w:pPr>
      <w:bookmarkStart w:id="1" w:name="_Toc237854697"/>
      <w:r w:rsidRPr="004B4A78">
        <w:rPr>
          <w:lang w:val="en-US"/>
        </w:rPr>
        <w:lastRenderedPageBreak/>
        <w:t>Introduction</w:t>
      </w:r>
      <w:bookmarkEnd w:id="1"/>
    </w:p>
    <w:p w14:paraId="5215E795" w14:textId="26EE042B" w:rsidR="006F6423" w:rsidRPr="004B4A78" w:rsidRDefault="006F6423" w:rsidP="004B4A78">
      <w:pPr>
        <w:spacing w:line="360" w:lineRule="auto"/>
        <w:jc w:val="both"/>
        <w:rPr>
          <w:rFonts w:ascii="Arial" w:hAnsi="Arial" w:cs="Arial"/>
          <w:lang w:val="en-US"/>
        </w:rPr>
      </w:pPr>
      <w:r w:rsidRPr="004B4A78">
        <w:rPr>
          <w:rFonts w:ascii="Arial" w:hAnsi="Arial" w:cs="Arial"/>
          <w:lang w:val="en-US"/>
        </w:rPr>
        <w:t>Health inequality refers to unfair and avoidable differences in health status, healthcare access, and health outcomes among population groups</w:t>
      </w:r>
      <w:r w:rsidR="006B67BA">
        <w:rPr>
          <w:rFonts w:ascii="Arial" w:hAnsi="Arial" w:cs="Arial"/>
          <w:lang w:val="en-US"/>
        </w:rPr>
        <w:t xml:space="preserve"> (</w:t>
      </w:r>
      <w:r w:rsidR="006B67BA" w:rsidRPr="006B67BA">
        <w:rPr>
          <w:rFonts w:ascii="Arial" w:hAnsi="Arial" w:cs="Arial"/>
        </w:rPr>
        <w:t>Asaria</w:t>
      </w:r>
      <w:r w:rsidR="006B67BA">
        <w:rPr>
          <w:rFonts w:ascii="Arial" w:hAnsi="Arial" w:cs="Arial"/>
        </w:rPr>
        <w:t xml:space="preserve"> et al, 2016)</w:t>
      </w:r>
      <w:r w:rsidRPr="004B4A78">
        <w:rPr>
          <w:rFonts w:ascii="Arial" w:hAnsi="Arial" w:cs="Arial"/>
          <w:lang w:val="en-US"/>
        </w:rPr>
        <w:t>. In the United Kingdom, the South Asian population includes people of Indian, Pakistani, Bangladeshi, and Sri Lankan heritage, representing one of the largest ethnic minority groups</w:t>
      </w:r>
      <w:r w:rsidR="00954952">
        <w:rPr>
          <w:rFonts w:ascii="Arial" w:hAnsi="Arial" w:cs="Arial"/>
          <w:lang w:val="en-US"/>
        </w:rPr>
        <w:t xml:space="preserve"> (</w:t>
      </w:r>
      <w:r w:rsidR="00954952" w:rsidRPr="00954952">
        <w:rPr>
          <w:rFonts w:ascii="Arial" w:hAnsi="Arial" w:cs="Arial"/>
        </w:rPr>
        <w:t>Hussain</w:t>
      </w:r>
      <w:r w:rsidR="00954952">
        <w:rPr>
          <w:rFonts w:ascii="Arial" w:hAnsi="Arial" w:cs="Arial"/>
        </w:rPr>
        <w:t>, 2017)</w:t>
      </w:r>
      <w:r w:rsidRPr="004B4A78">
        <w:rPr>
          <w:rFonts w:ascii="Arial" w:hAnsi="Arial" w:cs="Arial"/>
          <w:lang w:val="en-US"/>
        </w:rPr>
        <w:t>. Although many South Asian communities contribute significantly to UK society, they continue to experience considerable health inequalities due to socioeconomic disadvantage, language barriers, cultural differences, discrimination, and unequal access to healthcare services</w:t>
      </w:r>
      <w:r w:rsidR="00A578E9">
        <w:rPr>
          <w:rFonts w:ascii="Arial" w:hAnsi="Arial" w:cs="Arial"/>
          <w:lang w:val="en-US"/>
        </w:rPr>
        <w:t xml:space="preserve"> (</w:t>
      </w:r>
      <w:r w:rsidR="00A578E9" w:rsidRPr="006B67BA">
        <w:rPr>
          <w:rFonts w:ascii="Arial" w:hAnsi="Arial" w:cs="Arial"/>
        </w:rPr>
        <w:t>Asaria</w:t>
      </w:r>
      <w:r w:rsidR="00A578E9">
        <w:rPr>
          <w:rFonts w:ascii="Arial" w:hAnsi="Arial" w:cs="Arial"/>
        </w:rPr>
        <w:t xml:space="preserve"> et al, 2016)</w:t>
      </w:r>
      <w:r w:rsidRPr="004B4A78">
        <w:rPr>
          <w:rFonts w:ascii="Arial" w:hAnsi="Arial" w:cs="Arial"/>
          <w:lang w:val="en-US"/>
        </w:rPr>
        <w:t>. These factors increase their risk of developing chronic diseases and experiencing poorer health outcomes compared with the White British population</w:t>
      </w:r>
      <w:r w:rsidR="00A578E9">
        <w:rPr>
          <w:rFonts w:ascii="Arial" w:hAnsi="Arial" w:cs="Arial"/>
          <w:lang w:val="en-US"/>
        </w:rPr>
        <w:t xml:space="preserve"> (</w:t>
      </w:r>
      <w:r w:rsidR="00A578E9" w:rsidRPr="00954952">
        <w:rPr>
          <w:rFonts w:ascii="Arial" w:hAnsi="Arial" w:cs="Arial"/>
        </w:rPr>
        <w:t>Hussain</w:t>
      </w:r>
      <w:r w:rsidR="00A578E9">
        <w:rPr>
          <w:rFonts w:ascii="Arial" w:hAnsi="Arial" w:cs="Arial"/>
        </w:rPr>
        <w:t>, 2017)</w:t>
      </w:r>
      <w:r w:rsidRPr="004B4A78">
        <w:rPr>
          <w:rFonts w:ascii="Arial" w:hAnsi="Arial" w:cs="Arial"/>
          <w:lang w:val="en-US"/>
        </w:rPr>
        <w:t>. Addressing these inequalities is an important public health priority to achieve equitable healthcare for all communities.</w:t>
      </w:r>
    </w:p>
    <w:p w14:paraId="5EFAE6CC" w14:textId="46DD4836" w:rsidR="004B4A78" w:rsidRDefault="004B4A78" w:rsidP="004B4A78">
      <w:pPr>
        <w:pStyle w:val="Heading1"/>
        <w:rPr>
          <w:lang w:val="en-US"/>
        </w:rPr>
      </w:pPr>
      <w:bookmarkStart w:id="2" w:name="_Toc237854698"/>
      <w:r>
        <w:rPr>
          <w:lang w:val="en-US"/>
        </w:rPr>
        <w:t>Three Diseases</w:t>
      </w:r>
      <w:bookmarkEnd w:id="2"/>
    </w:p>
    <w:p w14:paraId="50682995" w14:textId="7BF0C678" w:rsidR="006F6423" w:rsidRPr="004B4A78" w:rsidRDefault="006F6423" w:rsidP="004B4A78">
      <w:pPr>
        <w:spacing w:line="360" w:lineRule="auto"/>
        <w:jc w:val="both"/>
        <w:rPr>
          <w:rFonts w:ascii="Arial" w:hAnsi="Arial" w:cs="Arial"/>
          <w:b/>
          <w:bCs/>
          <w:lang w:val="en-US"/>
        </w:rPr>
      </w:pPr>
      <w:r w:rsidRPr="004B4A78">
        <w:rPr>
          <w:rFonts w:ascii="Arial" w:hAnsi="Arial" w:cs="Arial"/>
          <w:b/>
          <w:bCs/>
          <w:lang w:val="en-US"/>
        </w:rPr>
        <w:t>Higher Rates of Type 2 Diabetes</w:t>
      </w:r>
    </w:p>
    <w:p w14:paraId="47101FB5" w14:textId="68921916" w:rsidR="006F6423" w:rsidRPr="004B4A78" w:rsidRDefault="006F6423" w:rsidP="004B4A78">
      <w:pPr>
        <w:spacing w:line="360" w:lineRule="auto"/>
        <w:jc w:val="both"/>
        <w:rPr>
          <w:rFonts w:ascii="Arial" w:hAnsi="Arial" w:cs="Arial"/>
          <w:lang w:val="en-US"/>
        </w:rPr>
      </w:pPr>
      <w:r w:rsidRPr="004B4A78">
        <w:rPr>
          <w:rFonts w:ascii="Arial" w:hAnsi="Arial" w:cs="Arial"/>
          <w:lang w:val="en-US"/>
        </w:rPr>
        <w:t>Type 2 diabetes is one of the most significant health inequalities affecting the South Asian population in the UK. According to Diabetes UK (202</w:t>
      </w:r>
      <w:r w:rsidR="006014D4">
        <w:rPr>
          <w:rFonts w:ascii="Arial" w:hAnsi="Arial" w:cs="Arial"/>
          <w:lang w:val="en-US"/>
        </w:rPr>
        <w:t>6</w:t>
      </w:r>
      <w:r w:rsidRPr="004B4A78">
        <w:rPr>
          <w:rFonts w:ascii="Arial" w:hAnsi="Arial" w:cs="Arial"/>
          <w:lang w:val="en-US"/>
        </w:rPr>
        <w:t>), South Asians are up to six times more likely to develop type 2 diabetes than the White British population and are often diagnosed 5–10 years earlier. Genetic predisposition, unhealthy diets, physical inactivity, and socioeconomic deprivation all contribute to this increased risk</w:t>
      </w:r>
      <w:r w:rsidR="00BD7130">
        <w:rPr>
          <w:rFonts w:ascii="Arial" w:hAnsi="Arial" w:cs="Arial"/>
          <w:lang w:val="en-US"/>
        </w:rPr>
        <w:t xml:space="preserve"> (</w:t>
      </w:r>
      <w:r w:rsidR="00BD7130" w:rsidRPr="00BD7130">
        <w:rPr>
          <w:rFonts w:ascii="Arial" w:hAnsi="Arial" w:cs="Arial"/>
        </w:rPr>
        <w:t>Wright</w:t>
      </w:r>
      <w:r w:rsidR="00BD7130">
        <w:rPr>
          <w:rFonts w:ascii="Arial" w:hAnsi="Arial" w:cs="Arial"/>
        </w:rPr>
        <w:t xml:space="preserve"> et al, 2017)</w:t>
      </w:r>
      <w:r w:rsidRPr="004B4A78">
        <w:rPr>
          <w:rFonts w:ascii="Arial" w:hAnsi="Arial" w:cs="Arial"/>
          <w:lang w:val="en-US"/>
        </w:rPr>
        <w:t>. Earlier disease onset also increases complications such as cardiovascular disease, kidney failure, and vision loss. Culturally appropriate education, healthier lifestyle programmes, and greater uptake of NHS Health Checks can improve early diagnosis and reduce complications</w:t>
      </w:r>
      <w:r w:rsidR="00B32923">
        <w:rPr>
          <w:rFonts w:ascii="Arial" w:hAnsi="Arial" w:cs="Arial"/>
          <w:lang w:val="en-US"/>
        </w:rPr>
        <w:t xml:space="preserve"> (</w:t>
      </w:r>
      <w:r w:rsidR="00B32923" w:rsidRPr="00BD7130">
        <w:rPr>
          <w:rFonts w:ascii="Arial" w:hAnsi="Arial" w:cs="Arial"/>
        </w:rPr>
        <w:t>Wright</w:t>
      </w:r>
      <w:r w:rsidR="00B32923">
        <w:rPr>
          <w:rFonts w:ascii="Arial" w:hAnsi="Arial" w:cs="Arial"/>
        </w:rPr>
        <w:t xml:space="preserve"> et al, 2017)</w:t>
      </w:r>
      <w:r w:rsidRPr="004B4A78">
        <w:rPr>
          <w:rFonts w:ascii="Arial" w:hAnsi="Arial" w:cs="Arial"/>
          <w:lang w:val="en-US"/>
        </w:rPr>
        <w:t>.</w:t>
      </w:r>
    </w:p>
    <w:p w14:paraId="509D2FC8" w14:textId="77777777" w:rsidR="006F6423" w:rsidRPr="004B4A78" w:rsidRDefault="006F6423" w:rsidP="004B4A78">
      <w:pPr>
        <w:spacing w:line="360" w:lineRule="auto"/>
        <w:jc w:val="both"/>
        <w:rPr>
          <w:rFonts w:ascii="Arial" w:hAnsi="Arial" w:cs="Arial"/>
          <w:b/>
          <w:bCs/>
          <w:lang w:val="en-US"/>
        </w:rPr>
      </w:pPr>
      <w:r w:rsidRPr="004B4A78">
        <w:rPr>
          <w:rFonts w:ascii="Arial" w:hAnsi="Arial" w:cs="Arial"/>
          <w:b/>
          <w:bCs/>
          <w:lang w:val="en-US"/>
        </w:rPr>
        <w:t>Higher Rates of Cardiovascular Disease</w:t>
      </w:r>
    </w:p>
    <w:p w14:paraId="393EDB02" w14:textId="719FDE0A" w:rsidR="006F6423" w:rsidRPr="004B4A78" w:rsidRDefault="006F6423" w:rsidP="004B4A78">
      <w:pPr>
        <w:spacing w:line="360" w:lineRule="auto"/>
        <w:jc w:val="both"/>
        <w:rPr>
          <w:rFonts w:ascii="Arial" w:hAnsi="Arial" w:cs="Arial"/>
          <w:lang w:val="en-US"/>
        </w:rPr>
      </w:pPr>
      <w:r w:rsidRPr="004B4A78">
        <w:rPr>
          <w:rFonts w:ascii="Arial" w:hAnsi="Arial" w:cs="Arial"/>
          <w:lang w:val="en-US"/>
        </w:rPr>
        <w:t xml:space="preserve">Cardiovascular disease (CVD) is another major health inequality affecting South Asian communities. </w:t>
      </w:r>
      <w:r w:rsidR="00561A65" w:rsidRPr="00561A65">
        <w:rPr>
          <w:rFonts w:ascii="Arial" w:hAnsi="Arial" w:cs="Arial"/>
          <w:lang w:val="en-US"/>
        </w:rPr>
        <w:t>The British Heart Foundation (2024) reports that people of South Asian ethnicity in the UK are approximately twice as likely to experience premature mortality from coronary heart disease compared with the general UK population.</w:t>
      </w:r>
      <w:r w:rsidRPr="004B4A78">
        <w:rPr>
          <w:rFonts w:ascii="Arial" w:hAnsi="Arial" w:cs="Arial"/>
          <w:lang w:val="en-US"/>
        </w:rPr>
        <w:t xml:space="preserve"> Diabetes, hypertension, high cholesterol, abdominal obesity, and delayed diagnosis contribute to this disparity</w:t>
      </w:r>
      <w:r w:rsidR="00A21416">
        <w:rPr>
          <w:rFonts w:ascii="Arial" w:hAnsi="Arial" w:cs="Arial"/>
          <w:lang w:val="en-US"/>
        </w:rPr>
        <w:t xml:space="preserve"> (</w:t>
      </w:r>
      <w:r w:rsidR="00A21416" w:rsidRPr="00A21416">
        <w:rPr>
          <w:rFonts w:ascii="Arial" w:hAnsi="Arial" w:cs="Arial"/>
        </w:rPr>
        <w:t>Ho</w:t>
      </w:r>
      <w:r w:rsidR="00A21416">
        <w:rPr>
          <w:rFonts w:ascii="Arial" w:hAnsi="Arial" w:cs="Arial"/>
        </w:rPr>
        <w:t xml:space="preserve"> et al, 2022)</w:t>
      </w:r>
      <w:r w:rsidRPr="004B4A78">
        <w:rPr>
          <w:rFonts w:ascii="Arial" w:hAnsi="Arial" w:cs="Arial"/>
          <w:lang w:val="en-US"/>
        </w:rPr>
        <w:t xml:space="preserve">. These inequalities increase hospital admissions and </w:t>
      </w:r>
      <w:r w:rsidRPr="004B4A78">
        <w:rPr>
          <w:rFonts w:ascii="Arial" w:hAnsi="Arial" w:cs="Arial"/>
          <w:lang w:val="en-US"/>
        </w:rPr>
        <w:lastRenderedPageBreak/>
        <w:t>premature mortality. Expanding community screening, culturally tailored dietary advice, and preventive NHS services can reduce cardiovascular risk and improve long-term outcomes</w:t>
      </w:r>
      <w:r w:rsidR="00267E48">
        <w:rPr>
          <w:rFonts w:ascii="Arial" w:hAnsi="Arial" w:cs="Arial"/>
          <w:lang w:val="en-US"/>
        </w:rPr>
        <w:t xml:space="preserve"> (</w:t>
      </w:r>
      <w:r w:rsidR="00267E48" w:rsidRPr="00A21416">
        <w:rPr>
          <w:rFonts w:ascii="Arial" w:hAnsi="Arial" w:cs="Arial"/>
        </w:rPr>
        <w:t>Ho</w:t>
      </w:r>
      <w:r w:rsidR="00267E48">
        <w:rPr>
          <w:rFonts w:ascii="Arial" w:hAnsi="Arial" w:cs="Arial"/>
        </w:rPr>
        <w:t xml:space="preserve"> et al, 2022)</w:t>
      </w:r>
      <w:r w:rsidRPr="004B4A78">
        <w:rPr>
          <w:rFonts w:ascii="Arial" w:hAnsi="Arial" w:cs="Arial"/>
          <w:lang w:val="en-US"/>
        </w:rPr>
        <w:t>.</w:t>
      </w:r>
    </w:p>
    <w:p w14:paraId="3B649CEA" w14:textId="77777777" w:rsidR="006F6423" w:rsidRPr="004B4A78" w:rsidRDefault="006F6423" w:rsidP="004B4A78">
      <w:pPr>
        <w:spacing w:line="360" w:lineRule="auto"/>
        <w:jc w:val="both"/>
        <w:rPr>
          <w:rFonts w:ascii="Arial" w:hAnsi="Arial" w:cs="Arial"/>
          <w:b/>
          <w:bCs/>
          <w:lang w:val="en-US"/>
        </w:rPr>
      </w:pPr>
      <w:r w:rsidRPr="004B4A78">
        <w:rPr>
          <w:rFonts w:ascii="Arial" w:hAnsi="Arial" w:cs="Arial"/>
          <w:b/>
          <w:bCs/>
          <w:lang w:val="en-US"/>
        </w:rPr>
        <w:t>Higher Rates of Mental Health Problems</w:t>
      </w:r>
    </w:p>
    <w:p w14:paraId="1DE497E6" w14:textId="16F43FFD" w:rsidR="006F6423" w:rsidRPr="004B4A78" w:rsidRDefault="006F6423" w:rsidP="004B4A78">
      <w:pPr>
        <w:spacing w:line="360" w:lineRule="auto"/>
        <w:jc w:val="both"/>
        <w:rPr>
          <w:rFonts w:ascii="Arial" w:hAnsi="Arial" w:cs="Arial"/>
          <w:lang w:val="en-US"/>
        </w:rPr>
      </w:pPr>
      <w:r w:rsidRPr="004B4A78">
        <w:rPr>
          <w:rFonts w:ascii="Arial" w:hAnsi="Arial" w:cs="Arial"/>
          <w:lang w:val="en-US"/>
        </w:rPr>
        <w:t>Mental health inequalities also affect many South Asian individuals in the UK. NHS England estimates that people from South Asian communities are less likely to access talking therapies despite experiencing common mental health disorders at similar or higher rates than the wider population</w:t>
      </w:r>
      <w:r w:rsidR="00DE14B1">
        <w:rPr>
          <w:rFonts w:ascii="Arial" w:hAnsi="Arial" w:cs="Arial"/>
          <w:lang w:val="en-US"/>
        </w:rPr>
        <w:t xml:space="preserve"> (</w:t>
      </w:r>
      <w:r w:rsidR="00DE14B1" w:rsidRPr="00DE14B1">
        <w:rPr>
          <w:rFonts w:ascii="Arial" w:hAnsi="Arial" w:cs="Arial"/>
        </w:rPr>
        <w:t>Jain</w:t>
      </w:r>
      <w:r w:rsidR="00DE14B1">
        <w:rPr>
          <w:rFonts w:ascii="Arial" w:hAnsi="Arial" w:cs="Arial"/>
        </w:rPr>
        <w:t xml:space="preserve"> et al, 2025)</w:t>
      </w:r>
      <w:r w:rsidRPr="004B4A78">
        <w:rPr>
          <w:rFonts w:ascii="Arial" w:hAnsi="Arial" w:cs="Arial"/>
          <w:lang w:val="en-US"/>
        </w:rPr>
        <w:t>. Stigma, cultural beliefs, language barriers, and poor awareness often delay diagnosis and treatment</w:t>
      </w:r>
      <w:r w:rsidR="00037EB0">
        <w:rPr>
          <w:rFonts w:ascii="Arial" w:hAnsi="Arial" w:cs="Arial"/>
          <w:lang w:val="en-US"/>
        </w:rPr>
        <w:t xml:space="preserve"> (</w:t>
      </w:r>
      <w:r w:rsidR="00037EB0" w:rsidRPr="004B4A78">
        <w:rPr>
          <w:rFonts w:ascii="Arial" w:hAnsi="Arial" w:cs="Arial"/>
        </w:rPr>
        <w:t>Karasz</w:t>
      </w:r>
      <w:r w:rsidR="00037EB0">
        <w:rPr>
          <w:rFonts w:ascii="Arial" w:hAnsi="Arial" w:cs="Arial"/>
        </w:rPr>
        <w:t xml:space="preserve"> et al, 2019)</w:t>
      </w:r>
      <w:r w:rsidRPr="004B4A78">
        <w:rPr>
          <w:rFonts w:ascii="Arial" w:hAnsi="Arial" w:cs="Arial"/>
          <w:lang w:val="en-US"/>
        </w:rPr>
        <w:t>. Many individuals avoid seeking professional support because of concerns about family or community judgement. Increasing culturally competent mental health services and multilingual awareness campaigns can encourage earlier intervention</w:t>
      </w:r>
      <w:r w:rsidR="004B4A78">
        <w:rPr>
          <w:rFonts w:ascii="Arial" w:hAnsi="Arial" w:cs="Arial"/>
          <w:lang w:val="en-US"/>
        </w:rPr>
        <w:t xml:space="preserve"> (</w:t>
      </w:r>
      <w:r w:rsidR="004B4A78" w:rsidRPr="004B4A78">
        <w:rPr>
          <w:rFonts w:ascii="Arial" w:hAnsi="Arial" w:cs="Arial"/>
        </w:rPr>
        <w:t>Karasz</w:t>
      </w:r>
      <w:r w:rsidR="004B4A78">
        <w:rPr>
          <w:rFonts w:ascii="Arial" w:hAnsi="Arial" w:cs="Arial"/>
        </w:rPr>
        <w:t xml:space="preserve"> et al, 2019)</w:t>
      </w:r>
      <w:r w:rsidRPr="004B4A78">
        <w:rPr>
          <w:rFonts w:ascii="Arial" w:hAnsi="Arial" w:cs="Arial"/>
          <w:lang w:val="en-US"/>
        </w:rPr>
        <w:t>.</w:t>
      </w:r>
    </w:p>
    <w:p w14:paraId="4747EB24" w14:textId="07F2CFF8" w:rsidR="004B4A78" w:rsidRDefault="004B4A78" w:rsidP="004B4A78">
      <w:pPr>
        <w:pStyle w:val="Heading1"/>
        <w:rPr>
          <w:lang w:val="en-US"/>
        </w:rPr>
      </w:pPr>
      <w:bookmarkStart w:id="3" w:name="_Toc237854699"/>
      <w:r>
        <w:rPr>
          <w:lang w:val="en-US"/>
        </w:rPr>
        <w:t>Three Social Issues</w:t>
      </w:r>
      <w:bookmarkEnd w:id="3"/>
    </w:p>
    <w:p w14:paraId="65A412B1" w14:textId="69143526" w:rsidR="006F6423" w:rsidRPr="004B4A78" w:rsidRDefault="006F6423" w:rsidP="004B4A78">
      <w:pPr>
        <w:spacing w:line="360" w:lineRule="auto"/>
        <w:jc w:val="both"/>
        <w:rPr>
          <w:rFonts w:ascii="Arial" w:hAnsi="Arial" w:cs="Arial"/>
          <w:b/>
          <w:bCs/>
          <w:lang w:val="en-US"/>
        </w:rPr>
      </w:pPr>
      <w:r w:rsidRPr="004B4A78">
        <w:rPr>
          <w:rFonts w:ascii="Arial" w:hAnsi="Arial" w:cs="Arial"/>
          <w:b/>
          <w:bCs/>
          <w:lang w:val="en-US"/>
        </w:rPr>
        <w:t>Socioeconomic Deprivation and Poverty</w:t>
      </w:r>
    </w:p>
    <w:p w14:paraId="626DFCB8" w14:textId="678D8C59" w:rsidR="006F6423" w:rsidRPr="004B4A78" w:rsidRDefault="006F6423" w:rsidP="004B4A78">
      <w:pPr>
        <w:spacing w:line="360" w:lineRule="auto"/>
        <w:jc w:val="both"/>
        <w:rPr>
          <w:rFonts w:ascii="Arial" w:hAnsi="Arial" w:cs="Arial"/>
          <w:lang w:val="en-US"/>
        </w:rPr>
      </w:pPr>
      <w:r w:rsidRPr="004B4A78">
        <w:rPr>
          <w:rFonts w:ascii="Arial" w:hAnsi="Arial" w:cs="Arial"/>
          <w:lang w:val="en-US"/>
        </w:rPr>
        <w:t xml:space="preserve">Socioeconomic deprivation is a major contributor to health inequalities among South Asian communities. </w:t>
      </w:r>
      <w:r w:rsidR="002B1B20" w:rsidRPr="002B1B20">
        <w:rPr>
          <w:rFonts w:ascii="Arial" w:hAnsi="Arial" w:cs="Arial"/>
        </w:rPr>
        <w:t>Weekes-Bernard</w:t>
      </w:r>
      <w:r w:rsidR="002B1B20">
        <w:rPr>
          <w:rFonts w:ascii="Arial" w:hAnsi="Arial" w:cs="Arial"/>
          <w:lang w:val="en-US"/>
        </w:rPr>
        <w:t xml:space="preserve"> </w:t>
      </w:r>
      <w:r w:rsidRPr="004B4A78">
        <w:rPr>
          <w:rFonts w:ascii="Arial" w:hAnsi="Arial" w:cs="Arial"/>
          <w:lang w:val="en-US"/>
        </w:rPr>
        <w:t>(20</w:t>
      </w:r>
      <w:r w:rsidR="002B1B20">
        <w:rPr>
          <w:rFonts w:ascii="Arial" w:hAnsi="Arial" w:cs="Arial"/>
          <w:lang w:val="en-US"/>
        </w:rPr>
        <w:t>17</w:t>
      </w:r>
      <w:r w:rsidRPr="004B4A78">
        <w:rPr>
          <w:rFonts w:ascii="Arial" w:hAnsi="Arial" w:cs="Arial"/>
          <w:lang w:val="en-US"/>
        </w:rPr>
        <w:t xml:space="preserve">) reports that Pakistani and Bangladeshi households have some of the highest rates of </w:t>
      </w:r>
      <w:r w:rsidR="00215969">
        <w:rPr>
          <w:rFonts w:ascii="Arial" w:hAnsi="Arial" w:cs="Arial"/>
          <w:lang w:val="en-US"/>
        </w:rPr>
        <w:t>relatively</w:t>
      </w:r>
      <w:r w:rsidRPr="004B4A78">
        <w:rPr>
          <w:rFonts w:ascii="Arial" w:hAnsi="Arial" w:cs="Arial"/>
          <w:lang w:val="en-US"/>
        </w:rPr>
        <w:t xml:space="preserve"> low income in the UK, exceeding</w:t>
      </w:r>
      <w:r w:rsidR="002B1B20">
        <w:rPr>
          <w:rFonts w:ascii="Arial" w:hAnsi="Arial" w:cs="Arial"/>
          <w:lang w:val="en-US"/>
        </w:rPr>
        <w:t xml:space="preserve"> 38</w:t>
      </w:r>
      <w:r w:rsidRPr="004B4A78">
        <w:rPr>
          <w:rFonts w:ascii="Arial" w:hAnsi="Arial" w:cs="Arial"/>
          <w:lang w:val="en-US"/>
        </w:rPr>
        <w:t>% after housing costs. Poverty limits access to healthy food, physical activity, and preventive healthcare while increasing stress and chronic illness. Greater employment opportunities, education, and financial support can help reduce these inequalities</w:t>
      </w:r>
      <w:r w:rsidR="00215969">
        <w:rPr>
          <w:rFonts w:ascii="Arial" w:hAnsi="Arial" w:cs="Arial"/>
          <w:lang w:val="en-US"/>
        </w:rPr>
        <w:t xml:space="preserve"> (</w:t>
      </w:r>
      <w:r w:rsidR="00215969" w:rsidRPr="002B1B20">
        <w:rPr>
          <w:rFonts w:ascii="Arial" w:hAnsi="Arial" w:cs="Arial"/>
        </w:rPr>
        <w:t>Weekes-Bernard</w:t>
      </w:r>
      <w:r w:rsidR="00215969">
        <w:rPr>
          <w:rFonts w:ascii="Arial" w:hAnsi="Arial" w:cs="Arial"/>
          <w:lang w:val="en-US"/>
        </w:rPr>
        <w:t xml:space="preserve">, </w:t>
      </w:r>
      <w:r w:rsidR="00215969" w:rsidRPr="004B4A78">
        <w:rPr>
          <w:rFonts w:ascii="Arial" w:hAnsi="Arial" w:cs="Arial"/>
          <w:lang w:val="en-US"/>
        </w:rPr>
        <w:t>20</w:t>
      </w:r>
      <w:r w:rsidR="00215969">
        <w:rPr>
          <w:rFonts w:ascii="Arial" w:hAnsi="Arial" w:cs="Arial"/>
          <w:lang w:val="en-US"/>
        </w:rPr>
        <w:t>17</w:t>
      </w:r>
      <w:r w:rsidR="00215969" w:rsidRPr="004B4A78">
        <w:rPr>
          <w:rFonts w:ascii="Arial" w:hAnsi="Arial" w:cs="Arial"/>
          <w:lang w:val="en-US"/>
        </w:rPr>
        <w:t>)</w:t>
      </w:r>
      <w:r w:rsidRPr="004B4A78">
        <w:rPr>
          <w:rFonts w:ascii="Arial" w:hAnsi="Arial" w:cs="Arial"/>
          <w:lang w:val="en-US"/>
        </w:rPr>
        <w:t>.</w:t>
      </w:r>
    </w:p>
    <w:p w14:paraId="308518AE" w14:textId="77777777" w:rsidR="006F6423" w:rsidRPr="004B4A78" w:rsidRDefault="006F6423" w:rsidP="004B4A78">
      <w:pPr>
        <w:spacing w:line="360" w:lineRule="auto"/>
        <w:jc w:val="both"/>
        <w:rPr>
          <w:rFonts w:ascii="Arial" w:hAnsi="Arial" w:cs="Arial"/>
          <w:b/>
          <w:bCs/>
          <w:lang w:val="en-US"/>
        </w:rPr>
      </w:pPr>
      <w:r w:rsidRPr="004B4A78">
        <w:rPr>
          <w:rFonts w:ascii="Arial" w:hAnsi="Arial" w:cs="Arial"/>
          <w:b/>
          <w:bCs/>
          <w:lang w:val="en-US"/>
        </w:rPr>
        <w:t>Language and Healthcare Access Barriers</w:t>
      </w:r>
    </w:p>
    <w:p w14:paraId="7D108C05" w14:textId="6C779CC1" w:rsidR="006F6423" w:rsidRPr="004B4A78" w:rsidRDefault="006F6423" w:rsidP="004B4A78">
      <w:pPr>
        <w:spacing w:line="360" w:lineRule="auto"/>
        <w:jc w:val="both"/>
        <w:rPr>
          <w:rFonts w:ascii="Arial" w:hAnsi="Arial" w:cs="Arial"/>
          <w:lang w:val="en-US"/>
        </w:rPr>
      </w:pPr>
      <w:r w:rsidRPr="004B4A78">
        <w:rPr>
          <w:rFonts w:ascii="Arial" w:hAnsi="Arial" w:cs="Arial"/>
          <w:lang w:val="en-US"/>
        </w:rPr>
        <w:t xml:space="preserve">Language barriers continue to reduce healthcare access for some South Asian communities. </w:t>
      </w:r>
      <w:r w:rsidR="002940DA">
        <w:rPr>
          <w:rFonts w:ascii="Arial" w:hAnsi="Arial" w:cs="Arial"/>
          <w:lang w:val="en-US"/>
        </w:rPr>
        <w:t xml:space="preserve">According to the Office for National Statistics (2022), </w:t>
      </w:r>
      <w:r w:rsidRPr="004B4A78">
        <w:rPr>
          <w:rFonts w:ascii="Arial" w:hAnsi="Arial" w:cs="Arial"/>
          <w:lang w:val="en-US"/>
        </w:rPr>
        <w:t>approximately 8</w:t>
      </w:r>
      <w:r w:rsidR="002940DA">
        <w:rPr>
          <w:rFonts w:ascii="Arial" w:hAnsi="Arial" w:cs="Arial"/>
          <w:lang w:val="en-US"/>
        </w:rPr>
        <w:t>80,00</w:t>
      </w:r>
      <w:r w:rsidRPr="004B4A78">
        <w:rPr>
          <w:rFonts w:ascii="Arial" w:hAnsi="Arial" w:cs="Arial"/>
          <w:lang w:val="en-US"/>
        </w:rPr>
        <w:t xml:space="preserve"> people in England and Wales could not speak English well or at all, with higher proportions among older South Asian adults. Communication difficulties may reduce understanding of medical advice and lower participation in screening programmes. Providing interpreters, translated information, and culturally competent healthcare professionals can improve access to NHS services and health outcomes</w:t>
      </w:r>
      <w:r w:rsidR="009404DB">
        <w:rPr>
          <w:rFonts w:ascii="Arial" w:hAnsi="Arial" w:cs="Arial"/>
          <w:lang w:val="en-US"/>
        </w:rPr>
        <w:t xml:space="preserve"> (</w:t>
      </w:r>
      <w:r w:rsidR="009404DB" w:rsidRPr="009404DB">
        <w:rPr>
          <w:rFonts w:ascii="Arial" w:hAnsi="Arial" w:cs="Arial"/>
        </w:rPr>
        <w:t>Zia</w:t>
      </w:r>
      <w:r w:rsidR="009404DB">
        <w:rPr>
          <w:rFonts w:ascii="Arial" w:hAnsi="Arial" w:cs="Arial"/>
        </w:rPr>
        <w:t>, 2025)</w:t>
      </w:r>
      <w:r w:rsidRPr="004B4A78">
        <w:rPr>
          <w:rFonts w:ascii="Arial" w:hAnsi="Arial" w:cs="Arial"/>
          <w:lang w:val="en-US"/>
        </w:rPr>
        <w:t>.</w:t>
      </w:r>
    </w:p>
    <w:p w14:paraId="7ED8A096" w14:textId="77777777" w:rsidR="006F6423" w:rsidRPr="004B4A78" w:rsidRDefault="006F6423" w:rsidP="004B4A78">
      <w:pPr>
        <w:spacing w:line="360" w:lineRule="auto"/>
        <w:jc w:val="both"/>
        <w:rPr>
          <w:rFonts w:ascii="Arial" w:hAnsi="Arial" w:cs="Arial"/>
          <w:b/>
          <w:bCs/>
          <w:lang w:val="en-US"/>
        </w:rPr>
      </w:pPr>
      <w:r w:rsidRPr="004B4A78">
        <w:rPr>
          <w:rFonts w:ascii="Arial" w:hAnsi="Arial" w:cs="Arial"/>
          <w:b/>
          <w:bCs/>
          <w:lang w:val="en-US"/>
        </w:rPr>
        <w:lastRenderedPageBreak/>
        <w:t>Housing and Environmental Conditions</w:t>
      </w:r>
    </w:p>
    <w:p w14:paraId="57959599" w14:textId="0EBC8E71" w:rsidR="006F6423" w:rsidRPr="004B4A78" w:rsidRDefault="006F6423" w:rsidP="004B4A78">
      <w:pPr>
        <w:spacing w:line="360" w:lineRule="auto"/>
        <w:jc w:val="both"/>
        <w:rPr>
          <w:rFonts w:ascii="Arial" w:hAnsi="Arial" w:cs="Arial"/>
          <w:lang w:val="en-US"/>
        </w:rPr>
      </w:pPr>
      <w:r w:rsidRPr="004B4A78">
        <w:rPr>
          <w:rFonts w:ascii="Arial" w:hAnsi="Arial" w:cs="Arial"/>
          <w:lang w:val="en-US"/>
        </w:rPr>
        <w:t>Poor housing conditions remain an important social inequality affecting some South Asian families. The English Housing Survey reported that ethnic minority households, including South Asian families, are more likely to experience overcrowded housing than White British households</w:t>
      </w:r>
      <w:r w:rsidR="00846449">
        <w:rPr>
          <w:rFonts w:ascii="Arial" w:hAnsi="Arial" w:cs="Arial"/>
          <w:lang w:val="en-US"/>
        </w:rPr>
        <w:t xml:space="preserve"> (GOV.UK, 2025)</w:t>
      </w:r>
      <w:r w:rsidRPr="004B4A78">
        <w:rPr>
          <w:rFonts w:ascii="Arial" w:hAnsi="Arial" w:cs="Arial"/>
          <w:lang w:val="en-US"/>
        </w:rPr>
        <w:t>. Overcrowding and poor housing increase the risk of respiratory illness, infectious disease transmission, and poor mental wellbeing. Investment in affordable housing and healthier living environments can improve physical and mental health while reducing long-term health inequalities</w:t>
      </w:r>
      <w:r w:rsidR="00FB02B7">
        <w:rPr>
          <w:rFonts w:ascii="Arial" w:hAnsi="Arial" w:cs="Arial"/>
          <w:lang w:val="en-US"/>
        </w:rPr>
        <w:t xml:space="preserve"> (</w:t>
      </w:r>
      <w:r w:rsidR="00FB02B7" w:rsidRPr="00FB02B7">
        <w:rPr>
          <w:rFonts w:ascii="Arial" w:hAnsi="Arial" w:cs="Arial"/>
        </w:rPr>
        <w:t>Prajapati</w:t>
      </w:r>
      <w:r w:rsidR="00FB02B7">
        <w:rPr>
          <w:rFonts w:ascii="Arial" w:hAnsi="Arial" w:cs="Arial"/>
        </w:rPr>
        <w:t xml:space="preserve"> and </w:t>
      </w:r>
      <w:r w:rsidR="00FB02B7" w:rsidRPr="00FB02B7">
        <w:rPr>
          <w:rFonts w:ascii="Arial" w:hAnsi="Arial" w:cs="Arial"/>
        </w:rPr>
        <w:t>Liebling</w:t>
      </w:r>
      <w:r w:rsidR="00FB02B7">
        <w:rPr>
          <w:rFonts w:ascii="Arial" w:hAnsi="Arial" w:cs="Arial"/>
        </w:rPr>
        <w:t>, 2022)</w:t>
      </w:r>
      <w:r w:rsidRPr="004B4A78">
        <w:rPr>
          <w:rFonts w:ascii="Arial" w:hAnsi="Arial" w:cs="Arial"/>
          <w:lang w:val="en-US"/>
        </w:rPr>
        <w:t>.</w:t>
      </w:r>
    </w:p>
    <w:p w14:paraId="0534BFD1" w14:textId="77777777" w:rsidR="006F6423" w:rsidRPr="004B4A78" w:rsidRDefault="006F6423" w:rsidP="004B4A78">
      <w:pPr>
        <w:pStyle w:val="Heading1"/>
        <w:rPr>
          <w:lang w:val="en-US"/>
        </w:rPr>
      </w:pPr>
      <w:bookmarkStart w:id="4" w:name="_Toc237854700"/>
      <w:r w:rsidRPr="004B4A78">
        <w:rPr>
          <w:lang w:val="en-US"/>
        </w:rPr>
        <w:t>National Response to Reduce Health Inequalities</w:t>
      </w:r>
      <w:bookmarkEnd w:id="4"/>
    </w:p>
    <w:p w14:paraId="53AF6002" w14:textId="5505BB91" w:rsidR="006F6423" w:rsidRPr="004B4A78" w:rsidRDefault="006F6423" w:rsidP="004B4A78">
      <w:pPr>
        <w:spacing w:line="360" w:lineRule="auto"/>
        <w:jc w:val="both"/>
        <w:rPr>
          <w:rFonts w:ascii="Arial" w:hAnsi="Arial" w:cs="Arial"/>
          <w:lang w:val="en-US"/>
        </w:rPr>
      </w:pPr>
      <w:r w:rsidRPr="004B4A78">
        <w:rPr>
          <w:rFonts w:ascii="Arial" w:hAnsi="Arial" w:cs="Arial"/>
          <w:lang w:val="en-US"/>
        </w:rPr>
        <w:t>The UK government and the NHS have introduced several national initiatives to reduce ethnic health inequalities and improve health outcomes for underserved communities</w:t>
      </w:r>
      <w:r w:rsidR="0000760F">
        <w:rPr>
          <w:rFonts w:ascii="Arial" w:hAnsi="Arial" w:cs="Arial"/>
          <w:lang w:val="en-US"/>
        </w:rPr>
        <w:t xml:space="preserve"> (</w:t>
      </w:r>
      <w:r w:rsidR="0000760F" w:rsidRPr="0000760F">
        <w:rPr>
          <w:rFonts w:ascii="Arial" w:hAnsi="Arial" w:cs="Arial"/>
        </w:rPr>
        <w:t>Woringer</w:t>
      </w:r>
      <w:r w:rsidR="0000760F">
        <w:rPr>
          <w:rFonts w:ascii="Arial" w:hAnsi="Arial" w:cs="Arial"/>
        </w:rPr>
        <w:t xml:space="preserve"> et al, 2017)</w:t>
      </w:r>
      <w:r w:rsidRPr="004B4A78">
        <w:rPr>
          <w:rFonts w:ascii="Arial" w:hAnsi="Arial" w:cs="Arial"/>
          <w:lang w:val="en-US"/>
        </w:rPr>
        <w:t>. The NHS Long Term Plan prioritises reducing healthcare inequalities by improving prevention, early diagnosis, and personalised care for people from ethnic minority backgrounds</w:t>
      </w:r>
      <w:r w:rsidR="00C81500">
        <w:rPr>
          <w:rFonts w:ascii="Arial" w:hAnsi="Arial" w:cs="Arial"/>
          <w:lang w:val="en-US"/>
        </w:rPr>
        <w:t xml:space="preserve"> (</w:t>
      </w:r>
      <w:r w:rsidR="00C81500" w:rsidRPr="0000760F">
        <w:rPr>
          <w:rFonts w:ascii="Arial" w:hAnsi="Arial" w:cs="Arial"/>
        </w:rPr>
        <w:t>Woringer</w:t>
      </w:r>
      <w:r w:rsidR="00C81500">
        <w:rPr>
          <w:rFonts w:ascii="Arial" w:hAnsi="Arial" w:cs="Arial"/>
        </w:rPr>
        <w:t xml:space="preserve"> et al, 2017)</w:t>
      </w:r>
      <w:r w:rsidRPr="004B4A78">
        <w:rPr>
          <w:rFonts w:ascii="Arial" w:hAnsi="Arial" w:cs="Arial"/>
          <w:lang w:val="en-US"/>
        </w:rPr>
        <w:t>. It promotes greater access to NHS Health Checks, diabetes prevention programmes, cardiovascular risk assessments, and community-based health services for populations at higher risk of chronic disease</w:t>
      </w:r>
      <w:r w:rsidR="00C81500">
        <w:rPr>
          <w:rFonts w:ascii="Arial" w:hAnsi="Arial" w:cs="Arial"/>
          <w:lang w:val="en-US"/>
        </w:rPr>
        <w:t xml:space="preserve"> (</w:t>
      </w:r>
      <w:r w:rsidR="00C81500" w:rsidRPr="0000760F">
        <w:rPr>
          <w:rFonts w:ascii="Arial" w:hAnsi="Arial" w:cs="Arial"/>
        </w:rPr>
        <w:t>Woringer</w:t>
      </w:r>
      <w:r w:rsidR="00C81500">
        <w:rPr>
          <w:rFonts w:ascii="Arial" w:hAnsi="Arial" w:cs="Arial"/>
        </w:rPr>
        <w:t xml:space="preserve"> et al, 2017)</w:t>
      </w:r>
      <w:r w:rsidRPr="004B4A78">
        <w:rPr>
          <w:rFonts w:ascii="Arial" w:hAnsi="Arial" w:cs="Arial"/>
          <w:lang w:val="en-US"/>
        </w:rPr>
        <w:t>. In addition, the Health and Care Act 2022 places a legal duty on NHS organisations to reduce health inequalities through integrated care, improved service coordination, and equitable access to healthcare</w:t>
      </w:r>
      <w:r w:rsidR="00605FC0">
        <w:rPr>
          <w:rFonts w:ascii="Arial" w:hAnsi="Arial" w:cs="Arial"/>
          <w:lang w:val="en-US"/>
        </w:rPr>
        <w:t xml:space="preserve"> (</w:t>
      </w:r>
      <w:r w:rsidR="00605FC0" w:rsidRPr="00605FC0">
        <w:rPr>
          <w:rFonts w:ascii="Arial" w:hAnsi="Arial" w:cs="Arial"/>
        </w:rPr>
        <w:t>Laverty</w:t>
      </w:r>
      <w:r w:rsidR="00605FC0">
        <w:rPr>
          <w:rFonts w:ascii="Arial" w:hAnsi="Arial" w:cs="Arial"/>
        </w:rPr>
        <w:t xml:space="preserve"> et al, 2026)</w:t>
      </w:r>
      <w:r w:rsidRPr="004B4A78">
        <w:rPr>
          <w:rFonts w:ascii="Arial" w:hAnsi="Arial" w:cs="Arial"/>
          <w:lang w:val="en-US"/>
        </w:rPr>
        <w:t>. These national policies encourage culturally appropriate healthcare, strengthen community engagement, and improve health outcomes through earlier intervention, health promotion, and fair access to NHS services</w:t>
      </w:r>
      <w:r w:rsidR="0079769F">
        <w:rPr>
          <w:rFonts w:ascii="Arial" w:hAnsi="Arial" w:cs="Arial"/>
          <w:lang w:val="en-US"/>
        </w:rPr>
        <w:t xml:space="preserve"> (</w:t>
      </w:r>
      <w:r w:rsidR="0079769F" w:rsidRPr="00605FC0">
        <w:rPr>
          <w:rFonts w:ascii="Arial" w:hAnsi="Arial" w:cs="Arial"/>
        </w:rPr>
        <w:t>Laverty</w:t>
      </w:r>
      <w:r w:rsidR="0079769F">
        <w:rPr>
          <w:rFonts w:ascii="Arial" w:hAnsi="Arial" w:cs="Arial"/>
        </w:rPr>
        <w:t xml:space="preserve"> et al, 2026)</w:t>
      </w:r>
      <w:r w:rsidRPr="004B4A78">
        <w:rPr>
          <w:rFonts w:ascii="Arial" w:hAnsi="Arial" w:cs="Arial"/>
          <w:lang w:val="en-US"/>
        </w:rPr>
        <w:t>.</w:t>
      </w:r>
    </w:p>
    <w:p w14:paraId="0A031794" w14:textId="77777777" w:rsidR="006F6423" w:rsidRPr="004B4A78" w:rsidRDefault="006F6423" w:rsidP="004B4A78">
      <w:pPr>
        <w:pStyle w:val="Heading1"/>
        <w:rPr>
          <w:lang w:val="en-US"/>
        </w:rPr>
      </w:pPr>
      <w:bookmarkStart w:id="5" w:name="_Toc237854701"/>
      <w:r w:rsidRPr="004B4A78">
        <w:rPr>
          <w:lang w:val="en-US"/>
        </w:rPr>
        <w:t>Organisation Supporting the South Asian Community</w:t>
      </w:r>
      <w:bookmarkEnd w:id="5"/>
    </w:p>
    <w:p w14:paraId="33AC3CFE" w14:textId="22016FBF" w:rsidR="006F6423" w:rsidRPr="004B4A78" w:rsidRDefault="006F6423" w:rsidP="004B4A78">
      <w:pPr>
        <w:spacing w:line="360" w:lineRule="auto"/>
        <w:jc w:val="both"/>
        <w:rPr>
          <w:rFonts w:ascii="Arial" w:hAnsi="Arial" w:cs="Arial"/>
          <w:lang w:val="en-US"/>
        </w:rPr>
      </w:pPr>
      <w:r w:rsidRPr="004B4A78">
        <w:rPr>
          <w:rFonts w:ascii="Arial" w:hAnsi="Arial" w:cs="Arial"/>
          <w:lang w:val="en-US"/>
        </w:rPr>
        <w:t>Diabetes UK plays an important role in addressing health inequalities affecting South Asian communities. The charity raises awareness of diabetes risk, funds scientific research, provides educational resources, and supports people living with diabetes across the UK</w:t>
      </w:r>
      <w:r w:rsidR="00B94810">
        <w:rPr>
          <w:rFonts w:ascii="Arial" w:hAnsi="Arial" w:cs="Arial"/>
          <w:lang w:val="en-US"/>
        </w:rPr>
        <w:t xml:space="preserve"> (</w:t>
      </w:r>
      <w:r w:rsidR="00B94810" w:rsidRPr="00B94810">
        <w:rPr>
          <w:rFonts w:ascii="Arial" w:hAnsi="Arial" w:cs="Arial"/>
        </w:rPr>
        <w:t>Chan</w:t>
      </w:r>
      <w:r w:rsidR="00B94810">
        <w:rPr>
          <w:rFonts w:ascii="Arial" w:hAnsi="Arial" w:cs="Arial"/>
        </w:rPr>
        <w:t xml:space="preserve"> et al, 2023)</w:t>
      </w:r>
      <w:r w:rsidRPr="004B4A78">
        <w:rPr>
          <w:rFonts w:ascii="Arial" w:hAnsi="Arial" w:cs="Arial"/>
          <w:lang w:val="en-US"/>
        </w:rPr>
        <w:t xml:space="preserve">. Diabetes UK </w:t>
      </w:r>
      <w:r w:rsidR="00260721">
        <w:rPr>
          <w:rFonts w:ascii="Arial" w:hAnsi="Arial" w:cs="Arial"/>
          <w:lang w:val="en-US"/>
        </w:rPr>
        <w:t>(2026)</w:t>
      </w:r>
      <w:r w:rsidR="00DD7598">
        <w:rPr>
          <w:rFonts w:ascii="Arial" w:hAnsi="Arial" w:cs="Arial"/>
          <w:lang w:val="en-US"/>
        </w:rPr>
        <w:t xml:space="preserve"> </w:t>
      </w:r>
      <w:r w:rsidRPr="004B4A78">
        <w:rPr>
          <w:rFonts w:ascii="Arial" w:hAnsi="Arial" w:cs="Arial"/>
          <w:lang w:val="en-US"/>
        </w:rPr>
        <w:t xml:space="preserve">works closely with healthcare professionals and community organisations to develop culturally appropriate educational materials, multilingual information, and awareness campaigns designed </w:t>
      </w:r>
      <w:r w:rsidRPr="004B4A78">
        <w:rPr>
          <w:rFonts w:ascii="Arial" w:hAnsi="Arial" w:cs="Arial"/>
          <w:lang w:val="en-US"/>
        </w:rPr>
        <w:lastRenderedPageBreak/>
        <w:t>for high-risk ethnic populations. The organisation also advocates for improved diabetes prevention, earlier diagnosis, and equitable access to high-quality diabetes care</w:t>
      </w:r>
      <w:r w:rsidR="00DD7598">
        <w:rPr>
          <w:rFonts w:ascii="Arial" w:hAnsi="Arial" w:cs="Arial"/>
          <w:lang w:val="en-US"/>
        </w:rPr>
        <w:t xml:space="preserve"> (</w:t>
      </w:r>
      <w:r w:rsidR="00DD7598" w:rsidRPr="00B94810">
        <w:rPr>
          <w:rFonts w:ascii="Arial" w:hAnsi="Arial" w:cs="Arial"/>
        </w:rPr>
        <w:t>Chan</w:t>
      </w:r>
      <w:r w:rsidR="00DD7598">
        <w:rPr>
          <w:rFonts w:ascii="Arial" w:hAnsi="Arial" w:cs="Arial"/>
        </w:rPr>
        <w:t xml:space="preserve"> et al, 2023)</w:t>
      </w:r>
      <w:r w:rsidRPr="004B4A78">
        <w:rPr>
          <w:rFonts w:ascii="Arial" w:hAnsi="Arial" w:cs="Arial"/>
          <w:lang w:val="en-US"/>
        </w:rPr>
        <w:t>. Its overall goal is to reduce the impact of diabetes, improve diabetes management, support research into better treatments, and achieve better health outcomes for everyone affected by the condition</w:t>
      </w:r>
      <w:r w:rsidR="00DD7598">
        <w:rPr>
          <w:rFonts w:ascii="Arial" w:hAnsi="Arial" w:cs="Arial"/>
          <w:lang w:val="en-US"/>
        </w:rPr>
        <w:t xml:space="preserve"> (</w:t>
      </w:r>
      <w:r w:rsidR="00DD7598" w:rsidRPr="00B94810">
        <w:rPr>
          <w:rFonts w:ascii="Arial" w:hAnsi="Arial" w:cs="Arial"/>
        </w:rPr>
        <w:t>Chan</w:t>
      </w:r>
      <w:r w:rsidR="00DD7598">
        <w:rPr>
          <w:rFonts w:ascii="Arial" w:hAnsi="Arial" w:cs="Arial"/>
        </w:rPr>
        <w:t xml:space="preserve"> et al, 2023)</w:t>
      </w:r>
      <w:r w:rsidRPr="004B4A78">
        <w:rPr>
          <w:rFonts w:ascii="Arial" w:hAnsi="Arial" w:cs="Arial"/>
          <w:lang w:val="en-US"/>
        </w:rPr>
        <w:t>.</w:t>
      </w:r>
    </w:p>
    <w:p w14:paraId="71ACA6E6" w14:textId="77777777" w:rsidR="006F6423" w:rsidRPr="004B4A78" w:rsidRDefault="006F6423" w:rsidP="004B4A78">
      <w:pPr>
        <w:pStyle w:val="Heading1"/>
        <w:rPr>
          <w:lang w:val="en-US"/>
        </w:rPr>
      </w:pPr>
      <w:bookmarkStart w:id="6" w:name="_Toc237854702"/>
      <w:r w:rsidRPr="004B4A78">
        <w:rPr>
          <w:lang w:val="en-US"/>
        </w:rPr>
        <w:t>Conclusion</w:t>
      </w:r>
      <w:bookmarkEnd w:id="6"/>
    </w:p>
    <w:p w14:paraId="6C6ECA42" w14:textId="2EC3291B" w:rsidR="00C974F8" w:rsidRDefault="006F6423" w:rsidP="004B4A78">
      <w:pPr>
        <w:spacing w:line="360" w:lineRule="auto"/>
        <w:jc w:val="both"/>
        <w:rPr>
          <w:rFonts w:ascii="Arial" w:hAnsi="Arial" w:cs="Arial"/>
        </w:rPr>
      </w:pPr>
      <w:r w:rsidRPr="004B4A78">
        <w:rPr>
          <w:rFonts w:ascii="Arial" w:hAnsi="Arial" w:cs="Arial"/>
        </w:rPr>
        <w:t>Health inequalities among the South Asian population in the UK are driven by higher rates of chronic diseases, socioeconomic disadvantage, language barriers, and unequal healthcare access. National initiatives and organisations such as Diabetes UK help reduce these disparities through prevention, education, and support. Continued collaboration between government, healthcare services, and communities is essential to achieve equitable health outcomes.</w:t>
      </w:r>
    </w:p>
    <w:p w14:paraId="2A37C84D" w14:textId="77777777" w:rsidR="004A1F88" w:rsidRDefault="004A1F88" w:rsidP="004B4A78">
      <w:pPr>
        <w:spacing w:line="360" w:lineRule="auto"/>
        <w:jc w:val="both"/>
        <w:rPr>
          <w:rFonts w:ascii="Arial" w:hAnsi="Arial" w:cs="Arial"/>
        </w:rPr>
      </w:pPr>
    </w:p>
    <w:p w14:paraId="1B2B9EE5" w14:textId="77777777" w:rsidR="004A1F88" w:rsidRDefault="004A1F88" w:rsidP="004B4A78">
      <w:pPr>
        <w:spacing w:line="360" w:lineRule="auto"/>
        <w:jc w:val="both"/>
        <w:rPr>
          <w:rFonts w:ascii="Arial" w:hAnsi="Arial" w:cs="Arial"/>
        </w:rPr>
      </w:pPr>
    </w:p>
    <w:p w14:paraId="65300052" w14:textId="77777777" w:rsidR="004A1F88" w:rsidRDefault="004A1F88" w:rsidP="004B4A78">
      <w:pPr>
        <w:spacing w:line="360" w:lineRule="auto"/>
        <w:jc w:val="both"/>
        <w:rPr>
          <w:rFonts w:ascii="Arial" w:hAnsi="Arial" w:cs="Arial"/>
        </w:rPr>
      </w:pPr>
    </w:p>
    <w:p w14:paraId="1D6BE7F7" w14:textId="77777777" w:rsidR="00B028F9" w:rsidRDefault="00B028F9" w:rsidP="004B4A78">
      <w:pPr>
        <w:spacing w:line="360" w:lineRule="auto"/>
        <w:jc w:val="both"/>
        <w:rPr>
          <w:rFonts w:ascii="Arial" w:hAnsi="Arial" w:cs="Arial"/>
        </w:rPr>
      </w:pPr>
    </w:p>
    <w:p w14:paraId="791BC23A" w14:textId="77777777" w:rsidR="00B028F9" w:rsidRDefault="00B028F9" w:rsidP="004B4A78">
      <w:pPr>
        <w:spacing w:line="360" w:lineRule="auto"/>
        <w:jc w:val="both"/>
        <w:rPr>
          <w:rFonts w:ascii="Arial" w:hAnsi="Arial" w:cs="Arial"/>
        </w:rPr>
      </w:pPr>
    </w:p>
    <w:p w14:paraId="79C5F652" w14:textId="77777777" w:rsidR="00B028F9" w:rsidRDefault="00B028F9" w:rsidP="004B4A78">
      <w:pPr>
        <w:spacing w:line="360" w:lineRule="auto"/>
        <w:jc w:val="both"/>
        <w:rPr>
          <w:rFonts w:ascii="Arial" w:hAnsi="Arial" w:cs="Arial"/>
        </w:rPr>
      </w:pPr>
    </w:p>
    <w:p w14:paraId="7DCC550E" w14:textId="77777777" w:rsidR="00B028F9" w:rsidRDefault="00B028F9" w:rsidP="004B4A78">
      <w:pPr>
        <w:spacing w:line="360" w:lineRule="auto"/>
        <w:jc w:val="both"/>
        <w:rPr>
          <w:rFonts w:ascii="Arial" w:hAnsi="Arial" w:cs="Arial"/>
        </w:rPr>
      </w:pPr>
    </w:p>
    <w:p w14:paraId="35DBF8D7" w14:textId="77777777" w:rsidR="00B028F9" w:rsidRDefault="00B028F9" w:rsidP="004B4A78">
      <w:pPr>
        <w:spacing w:line="360" w:lineRule="auto"/>
        <w:jc w:val="both"/>
        <w:rPr>
          <w:rFonts w:ascii="Arial" w:hAnsi="Arial" w:cs="Arial"/>
        </w:rPr>
      </w:pPr>
    </w:p>
    <w:p w14:paraId="5F54C395" w14:textId="77777777" w:rsidR="00B028F9" w:rsidRDefault="00B028F9" w:rsidP="004B4A78">
      <w:pPr>
        <w:spacing w:line="360" w:lineRule="auto"/>
        <w:jc w:val="both"/>
        <w:rPr>
          <w:rFonts w:ascii="Arial" w:hAnsi="Arial" w:cs="Arial"/>
        </w:rPr>
      </w:pPr>
    </w:p>
    <w:p w14:paraId="1A67CD0D" w14:textId="77777777" w:rsidR="00B028F9" w:rsidRDefault="00B028F9" w:rsidP="004B4A78">
      <w:pPr>
        <w:spacing w:line="360" w:lineRule="auto"/>
        <w:jc w:val="both"/>
        <w:rPr>
          <w:rFonts w:ascii="Arial" w:hAnsi="Arial" w:cs="Arial"/>
        </w:rPr>
      </w:pPr>
    </w:p>
    <w:p w14:paraId="7119A8B3" w14:textId="77777777" w:rsidR="00B028F9" w:rsidRDefault="00B028F9" w:rsidP="004B4A78">
      <w:pPr>
        <w:spacing w:line="360" w:lineRule="auto"/>
        <w:jc w:val="both"/>
        <w:rPr>
          <w:rFonts w:ascii="Arial" w:hAnsi="Arial" w:cs="Arial"/>
        </w:rPr>
      </w:pPr>
    </w:p>
    <w:p w14:paraId="765A2BA1" w14:textId="77777777" w:rsidR="00B028F9" w:rsidRDefault="00B028F9" w:rsidP="004B4A78">
      <w:pPr>
        <w:spacing w:line="360" w:lineRule="auto"/>
        <w:jc w:val="both"/>
        <w:rPr>
          <w:rFonts w:ascii="Arial" w:hAnsi="Arial" w:cs="Arial"/>
        </w:rPr>
      </w:pPr>
    </w:p>
    <w:p w14:paraId="128199A5" w14:textId="77777777" w:rsidR="004A1F88" w:rsidRDefault="004A1F88" w:rsidP="004B4A78">
      <w:pPr>
        <w:spacing w:line="360" w:lineRule="auto"/>
        <w:jc w:val="both"/>
        <w:rPr>
          <w:rFonts w:ascii="Arial" w:hAnsi="Arial" w:cs="Arial"/>
        </w:rPr>
      </w:pPr>
    </w:p>
    <w:p w14:paraId="632F0DD1" w14:textId="77777777" w:rsidR="004A1F88" w:rsidRDefault="004A1F88" w:rsidP="004B4A78">
      <w:pPr>
        <w:spacing w:line="360" w:lineRule="auto"/>
        <w:jc w:val="both"/>
        <w:rPr>
          <w:rFonts w:ascii="Arial" w:hAnsi="Arial" w:cs="Arial"/>
        </w:rPr>
      </w:pPr>
    </w:p>
    <w:p w14:paraId="5A722A3C" w14:textId="77777777" w:rsidR="004A1F88" w:rsidRDefault="004A1F88" w:rsidP="004B4A78">
      <w:pPr>
        <w:spacing w:line="360" w:lineRule="auto"/>
        <w:jc w:val="both"/>
        <w:rPr>
          <w:rFonts w:ascii="Arial" w:hAnsi="Arial" w:cs="Arial"/>
        </w:rPr>
      </w:pPr>
    </w:p>
    <w:p w14:paraId="51D45D33" w14:textId="77777777" w:rsidR="004A1F88" w:rsidRDefault="004A1F88" w:rsidP="004B4A78">
      <w:pPr>
        <w:spacing w:line="360" w:lineRule="auto"/>
        <w:jc w:val="both"/>
        <w:rPr>
          <w:rFonts w:ascii="Arial" w:hAnsi="Arial" w:cs="Arial"/>
        </w:rPr>
      </w:pPr>
    </w:p>
    <w:p w14:paraId="660E852F" w14:textId="77777777" w:rsidR="004A1F88" w:rsidRDefault="004A1F88" w:rsidP="004B4A78">
      <w:pPr>
        <w:spacing w:line="360" w:lineRule="auto"/>
        <w:jc w:val="both"/>
        <w:rPr>
          <w:rFonts w:ascii="Arial" w:hAnsi="Arial" w:cs="Arial"/>
        </w:rPr>
      </w:pPr>
    </w:p>
    <w:p w14:paraId="7B3D93A4" w14:textId="77777777" w:rsidR="004A1F88" w:rsidRDefault="004A1F88" w:rsidP="004B4A78">
      <w:pPr>
        <w:spacing w:line="360" w:lineRule="auto"/>
        <w:jc w:val="both"/>
        <w:rPr>
          <w:rFonts w:ascii="Arial" w:hAnsi="Arial" w:cs="Arial"/>
        </w:rPr>
      </w:pPr>
    </w:p>
    <w:p w14:paraId="6F99F263" w14:textId="77777777" w:rsidR="004A1F88" w:rsidRDefault="004A1F88" w:rsidP="004B4A78">
      <w:pPr>
        <w:spacing w:line="360" w:lineRule="auto"/>
        <w:jc w:val="both"/>
        <w:rPr>
          <w:rFonts w:ascii="Arial" w:hAnsi="Arial" w:cs="Arial"/>
        </w:rPr>
      </w:pPr>
    </w:p>
    <w:p w14:paraId="0F225B86" w14:textId="77777777" w:rsidR="00B028F9" w:rsidRDefault="00B028F9" w:rsidP="004B4A78">
      <w:pPr>
        <w:spacing w:line="360" w:lineRule="auto"/>
        <w:jc w:val="both"/>
        <w:rPr>
          <w:rFonts w:ascii="Arial" w:hAnsi="Arial" w:cs="Arial"/>
        </w:rPr>
      </w:pPr>
    </w:p>
    <w:p w14:paraId="79F612A1" w14:textId="77777777" w:rsidR="00B028F9" w:rsidRDefault="00B028F9" w:rsidP="004B4A78">
      <w:pPr>
        <w:spacing w:line="360" w:lineRule="auto"/>
        <w:jc w:val="both"/>
        <w:rPr>
          <w:rFonts w:ascii="Arial" w:hAnsi="Arial" w:cs="Arial"/>
        </w:rPr>
      </w:pPr>
    </w:p>
    <w:p w14:paraId="537535FB" w14:textId="77777777" w:rsidR="00B028F9" w:rsidRDefault="00B028F9" w:rsidP="004B4A78">
      <w:pPr>
        <w:spacing w:line="360" w:lineRule="auto"/>
        <w:jc w:val="both"/>
        <w:rPr>
          <w:rFonts w:ascii="Arial" w:hAnsi="Arial" w:cs="Arial"/>
        </w:rPr>
      </w:pPr>
    </w:p>
    <w:p w14:paraId="165C7706" w14:textId="77777777" w:rsidR="00B028F9" w:rsidRDefault="00B028F9" w:rsidP="004B4A78">
      <w:pPr>
        <w:spacing w:line="360" w:lineRule="auto"/>
        <w:jc w:val="both"/>
        <w:rPr>
          <w:rFonts w:ascii="Arial" w:hAnsi="Arial" w:cs="Arial"/>
        </w:rPr>
      </w:pPr>
    </w:p>
    <w:p w14:paraId="6B3A7C71" w14:textId="7B848AE6" w:rsidR="00B028F9" w:rsidRPr="004B4A78" w:rsidRDefault="00B028F9" w:rsidP="00B028F9">
      <w:pPr>
        <w:pStyle w:val="Heading1"/>
        <w:spacing w:line="360" w:lineRule="auto"/>
        <w:jc w:val="center"/>
        <w:rPr>
          <w:lang w:val="en-US"/>
        </w:rPr>
      </w:pPr>
      <w:bookmarkStart w:id="7" w:name="_Toc237854703"/>
      <w:r w:rsidRPr="004B4A78">
        <w:rPr>
          <w:lang w:val="en-US"/>
        </w:rPr>
        <w:t xml:space="preserve">TASK </w:t>
      </w:r>
      <w:r>
        <w:rPr>
          <w:lang w:val="en-US"/>
        </w:rPr>
        <w:t>2</w:t>
      </w:r>
      <w:bookmarkEnd w:id="7"/>
    </w:p>
    <w:p w14:paraId="461BFEA3" w14:textId="2AFE3CA2" w:rsidR="00B028F9" w:rsidRPr="00B028F9" w:rsidRDefault="00B028F9" w:rsidP="00B028F9">
      <w:pPr>
        <w:spacing w:line="360" w:lineRule="auto"/>
        <w:jc w:val="center"/>
        <w:rPr>
          <w:rFonts w:ascii="Arial" w:hAnsi="Arial" w:cs="Arial"/>
        </w:rPr>
      </w:pPr>
      <w:r w:rsidRPr="00B028F9">
        <w:rPr>
          <w:rFonts w:ascii="Arial" w:hAnsi="Arial" w:cs="Arial"/>
          <w:b/>
          <w:bCs/>
        </w:rPr>
        <w:t>Epidemiological Analysis of Hypertension in Birmingham</w:t>
      </w:r>
    </w:p>
    <w:p w14:paraId="1157AAA7" w14:textId="77777777" w:rsidR="00B028F9" w:rsidRPr="00B028F9" w:rsidRDefault="00B028F9" w:rsidP="004B4A78">
      <w:pPr>
        <w:spacing w:line="360" w:lineRule="auto"/>
        <w:jc w:val="both"/>
        <w:rPr>
          <w:rFonts w:ascii="Arial" w:hAnsi="Arial" w:cs="Arial"/>
          <w:lang w:val="en-US"/>
        </w:rPr>
      </w:pPr>
    </w:p>
    <w:p w14:paraId="683888ED" w14:textId="77777777" w:rsidR="004A1F88" w:rsidRDefault="004A1F88" w:rsidP="004B4A78">
      <w:pPr>
        <w:spacing w:line="360" w:lineRule="auto"/>
        <w:jc w:val="both"/>
        <w:rPr>
          <w:rFonts w:ascii="Arial" w:hAnsi="Arial" w:cs="Arial"/>
        </w:rPr>
      </w:pPr>
    </w:p>
    <w:p w14:paraId="3936BD2A" w14:textId="77777777" w:rsidR="00B028F9" w:rsidRDefault="00B028F9" w:rsidP="004B4A78">
      <w:pPr>
        <w:spacing w:line="360" w:lineRule="auto"/>
        <w:jc w:val="both"/>
        <w:rPr>
          <w:rFonts w:ascii="Arial" w:hAnsi="Arial" w:cs="Arial"/>
        </w:rPr>
      </w:pPr>
    </w:p>
    <w:p w14:paraId="1E34E738" w14:textId="77777777" w:rsidR="00B028F9" w:rsidRDefault="00B028F9" w:rsidP="004B4A78">
      <w:pPr>
        <w:spacing w:line="360" w:lineRule="auto"/>
        <w:jc w:val="both"/>
        <w:rPr>
          <w:rFonts w:ascii="Arial" w:hAnsi="Arial" w:cs="Arial"/>
        </w:rPr>
      </w:pPr>
    </w:p>
    <w:p w14:paraId="320C2732" w14:textId="77777777" w:rsidR="00B028F9" w:rsidRDefault="00B028F9" w:rsidP="004B4A78">
      <w:pPr>
        <w:spacing w:line="360" w:lineRule="auto"/>
        <w:jc w:val="both"/>
        <w:rPr>
          <w:rFonts w:ascii="Arial" w:hAnsi="Arial" w:cs="Arial"/>
        </w:rPr>
      </w:pPr>
    </w:p>
    <w:p w14:paraId="51F96481" w14:textId="77777777" w:rsidR="00B028F9" w:rsidRDefault="00B028F9" w:rsidP="004B4A78">
      <w:pPr>
        <w:spacing w:line="360" w:lineRule="auto"/>
        <w:jc w:val="both"/>
        <w:rPr>
          <w:rFonts w:ascii="Arial" w:hAnsi="Arial" w:cs="Arial"/>
        </w:rPr>
      </w:pPr>
    </w:p>
    <w:p w14:paraId="534790F6" w14:textId="77777777" w:rsidR="00B028F9" w:rsidRDefault="00B028F9" w:rsidP="004B4A78">
      <w:pPr>
        <w:spacing w:line="360" w:lineRule="auto"/>
        <w:jc w:val="both"/>
        <w:rPr>
          <w:rFonts w:ascii="Arial" w:hAnsi="Arial" w:cs="Arial"/>
        </w:rPr>
      </w:pPr>
    </w:p>
    <w:p w14:paraId="05109677" w14:textId="77777777" w:rsidR="00B028F9" w:rsidRDefault="00B028F9" w:rsidP="004B4A78">
      <w:pPr>
        <w:spacing w:line="360" w:lineRule="auto"/>
        <w:jc w:val="both"/>
        <w:rPr>
          <w:rFonts w:ascii="Arial" w:hAnsi="Arial" w:cs="Arial"/>
        </w:rPr>
      </w:pPr>
    </w:p>
    <w:p w14:paraId="20A61A41" w14:textId="77777777" w:rsidR="00B028F9" w:rsidRDefault="00B028F9" w:rsidP="004B4A78">
      <w:pPr>
        <w:spacing w:line="360" w:lineRule="auto"/>
        <w:jc w:val="both"/>
        <w:rPr>
          <w:rFonts w:ascii="Arial" w:hAnsi="Arial" w:cs="Arial"/>
        </w:rPr>
      </w:pPr>
    </w:p>
    <w:p w14:paraId="74934D3E" w14:textId="77777777" w:rsidR="00B028F9" w:rsidRDefault="00B028F9" w:rsidP="004B4A78">
      <w:pPr>
        <w:spacing w:line="360" w:lineRule="auto"/>
        <w:jc w:val="both"/>
        <w:rPr>
          <w:rFonts w:ascii="Arial" w:hAnsi="Arial" w:cs="Arial"/>
        </w:rPr>
      </w:pPr>
    </w:p>
    <w:p w14:paraId="33CB494F" w14:textId="77777777" w:rsidR="004A1F88" w:rsidRDefault="004A1F88" w:rsidP="004B4A78">
      <w:pPr>
        <w:spacing w:line="360" w:lineRule="auto"/>
        <w:jc w:val="both"/>
        <w:rPr>
          <w:rFonts w:ascii="Arial" w:hAnsi="Arial" w:cs="Arial"/>
        </w:rPr>
      </w:pPr>
    </w:p>
    <w:p w14:paraId="4F59B33E" w14:textId="77777777" w:rsidR="004A1F88" w:rsidRDefault="004A1F88" w:rsidP="004B4A78">
      <w:pPr>
        <w:spacing w:line="360" w:lineRule="auto"/>
        <w:jc w:val="both"/>
        <w:rPr>
          <w:rFonts w:ascii="Arial" w:hAnsi="Arial" w:cs="Arial"/>
        </w:rPr>
      </w:pPr>
    </w:p>
    <w:p w14:paraId="0869DCAB" w14:textId="77777777" w:rsidR="00B028F9" w:rsidRDefault="00B028F9" w:rsidP="004B4A78">
      <w:pPr>
        <w:spacing w:line="360" w:lineRule="auto"/>
        <w:jc w:val="both"/>
        <w:rPr>
          <w:rFonts w:ascii="Arial" w:hAnsi="Arial" w:cs="Arial"/>
        </w:rPr>
      </w:pPr>
    </w:p>
    <w:p w14:paraId="1127A885" w14:textId="77777777" w:rsidR="00B028F9" w:rsidRDefault="00B028F9" w:rsidP="004B4A78">
      <w:pPr>
        <w:spacing w:line="360" w:lineRule="auto"/>
        <w:jc w:val="both"/>
        <w:rPr>
          <w:rFonts w:ascii="Arial" w:hAnsi="Arial" w:cs="Arial"/>
        </w:rPr>
      </w:pPr>
    </w:p>
    <w:p w14:paraId="19AF5072" w14:textId="77777777" w:rsidR="00B028F9" w:rsidRPr="00B028F9" w:rsidRDefault="00B028F9" w:rsidP="00332E4D">
      <w:pPr>
        <w:pStyle w:val="Heading1"/>
        <w:rPr>
          <w:lang w:val="en-US"/>
        </w:rPr>
      </w:pPr>
      <w:bookmarkStart w:id="8" w:name="_Toc237854704"/>
      <w:r w:rsidRPr="00B028F9">
        <w:rPr>
          <w:lang w:val="en-US"/>
        </w:rPr>
        <w:lastRenderedPageBreak/>
        <w:t>Introduction</w:t>
      </w:r>
      <w:bookmarkEnd w:id="8"/>
    </w:p>
    <w:p w14:paraId="52ED6A54" w14:textId="3C833D58" w:rsidR="00B028F9" w:rsidRDefault="00B028F9" w:rsidP="00B028F9">
      <w:pPr>
        <w:spacing w:line="360" w:lineRule="auto"/>
        <w:jc w:val="both"/>
        <w:rPr>
          <w:rFonts w:ascii="Arial" w:hAnsi="Arial" w:cs="Arial"/>
          <w:b/>
          <w:bCs/>
        </w:rPr>
      </w:pPr>
      <w:r w:rsidRPr="00B028F9">
        <w:rPr>
          <w:rFonts w:ascii="Arial" w:hAnsi="Arial" w:cs="Arial"/>
        </w:rPr>
        <w:t>Hypertension is a chronic non-communicable condition characterised by persistently elevated blood pressure. Often asymptomatic, it can damage the heart, brain, kidneys and blood vessels, increasing the risk of stroke, heart disease, kidney disease and premature death</w:t>
      </w:r>
      <w:r w:rsidR="00A81DC2">
        <w:rPr>
          <w:rFonts w:ascii="Arial" w:hAnsi="Arial" w:cs="Arial"/>
        </w:rPr>
        <w:t xml:space="preserve"> (</w:t>
      </w:r>
      <w:r w:rsidR="00A81DC2" w:rsidRPr="00A81DC2">
        <w:rPr>
          <w:rFonts w:ascii="Arial" w:hAnsi="Arial" w:cs="Arial"/>
        </w:rPr>
        <w:t>Gupta</w:t>
      </w:r>
      <w:r w:rsidR="00A81DC2">
        <w:rPr>
          <w:rFonts w:ascii="Arial" w:hAnsi="Arial" w:cs="Arial"/>
        </w:rPr>
        <w:t xml:space="preserve"> and </w:t>
      </w:r>
      <w:r w:rsidR="00A81DC2" w:rsidRPr="00A81DC2">
        <w:rPr>
          <w:rFonts w:ascii="Arial" w:hAnsi="Arial" w:cs="Arial"/>
        </w:rPr>
        <w:t>Xavier</w:t>
      </w:r>
      <w:r w:rsidR="00A81DC2">
        <w:rPr>
          <w:rFonts w:ascii="Arial" w:hAnsi="Arial" w:cs="Arial"/>
        </w:rPr>
        <w:t>, 2018)</w:t>
      </w:r>
      <w:r w:rsidRPr="00B028F9">
        <w:rPr>
          <w:rFonts w:ascii="Arial" w:hAnsi="Arial" w:cs="Arial"/>
        </w:rPr>
        <w:t>. Risk is influenced by obesity, physical inactivity, unhealthy diet, smoking, alcohol and socioeconomic factors</w:t>
      </w:r>
      <w:r w:rsidR="00AA130F">
        <w:rPr>
          <w:rFonts w:ascii="Arial" w:hAnsi="Arial" w:cs="Arial"/>
        </w:rPr>
        <w:t xml:space="preserve"> (</w:t>
      </w:r>
      <w:r w:rsidR="00AA130F" w:rsidRPr="00AA130F">
        <w:rPr>
          <w:rFonts w:ascii="Arial" w:hAnsi="Arial" w:cs="Arial"/>
          <w:lang w:val="en-US"/>
        </w:rPr>
        <w:t>Mohammad</w:t>
      </w:r>
      <w:r w:rsidR="00AA130F">
        <w:rPr>
          <w:rFonts w:ascii="Arial" w:hAnsi="Arial" w:cs="Arial"/>
          <w:lang w:val="en-US"/>
        </w:rPr>
        <w:t xml:space="preserve"> et al, 2026)</w:t>
      </w:r>
      <w:r w:rsidRPr="00B028F9">
        <w:rPr>
          <w:rFonts w:ascii="Arial" w:hAnsi="Arial" w:cs="Arial"/>
        </w:rPr>
        <w:t>. Birmingham is selected because its diverse population and substantial health inequalities make targeted epidemiological assessment and intervention appropriate.</w:t>
      </w:r>
    </w:p>
    <w:p w14:paraId="2AAB45E3" w14:textId="3F4EF3D8" w:rsidR="00B028F9" w:rsidRPr="00B028F9" w:rsidRDefault="00B028F9" w:rsidP="00332E4D">
      <w:pPr>
        <w:pStyle w:val="Heading1"/>
        <w:rPr>
          <w:lang w:val="en-US"/>
        </w:rPr>
      </w:pPr>
      <w:bookmarkStart w:id="9" w:name="_Toc237854705"/>
      <w:r w:rsidRPr="00B028F9">
        <w:rPr>
          <w:lang w:val="en-US"/>
        </w:rPr>
        <w:t>Level of Incidence and Prevalence</w:t>
      </w:r>
      <w:bookmarkEnd w:id="9"/>
    </w:p>
    <w:p w14:paraId="6FF87DB9" w14:textId="6FDEF5A0" w:rsidR="00B028F9" w:rsidRPr="00B028F9" w:rsidRDefault="00B028F9" w:rsidP="00B028F9">
      <w:pPr>
        <w:spacing w:line="360" w:lineRule="auto"/>
        <w:jc w:val="both"/>
        <w:rPr>
          <w:rFonts w:ascii="Arial" w:hAnsi="Arial" w:cs="Arial"/>
          <w:b/>
          <w:bCs/>
          <w:lang w:val="en-US"/>
        </w:rPr>
      </w:pPr>
      <w:r w:rsidRPr="00B028F9">
        <w:rPr>
          <w:rFonts w:ascii="Arial" w:hAnsi="Arial" w:cs="Arial"/>
          <w:b/>
          <w:bCs/>
          <w:lang w:val="en-US"/>
        </w:rPr>
        <w:t>Global</w:t>
      </w:r>
      <w:r>
        <w:rPr>
          <w:rFonts w:ascii="Arial" w:hAnsi="Arial" w:cs="Arial"/>
          <w:b/>
          <w:bCs/>
          <w:lang w:val="en-US"/>
        </w:rPr>
        <w:t xml:space="preserve">: </w:t>
      </w:r>
      <w:r w:rsidRPr="00B028F9">
        <w:rPr>
          <w:rFonts w:ascii="Arial" w:hAnsi="Arial" w:cs="Arial"/>
          <w:lang w:val="en-US"/>
        </w:rPr>
        <w:t xml:space="preserve">Hypertension is a major global health challenge. The World Health </w:t>
      </w:r>
      <w:r>
        <w:rPr>
          <w:rFonts w:ascii="Arial" w:hAnsi="Arial" w:cs="Arial"/>
          <w:lang w:val="en-US"/>
        </w:rPr>
        <w:t>Organisation</w:t>
      </w:r>
      <w:r w:rsidRPr="00B028F9">
        <w:rPr>
          <w:rFonts w:ascii="Arial" w:hAnsi="Arial" w:cs="Arial"/>
          <w:lang w:val="en-US"/>
        </w:rPr>
        <w:t xml:space="preserve"> </w:t>
      </w:r>
      <w:r w:rsidR="00E71781">
        <w:rPr>
          <w:rFonts w:ascii="Arial" w:hAnsi="Arial" w:cs="Arial"/>
          <w:lang w:val="en-US"/>
        </w:rPr>
        <w:t>(2025)</w:t>
      </w:r>
      <w:r w:rsidR="0088145D">
        <w:rPr>
          <w:rFonts w:ascii="Arial" w:hAnsi="Arial" w:cs="Arial"/>
          <w:lang w:val="en-US"/>
        </w:rPr>
        <w:t xml:space="preserve"> </w:t>
      </w:r>
      <w:r w:rsidRPr="00B028F9">
        <w:rPr>
          <w:rFonts w:ascii="Arial" w:hAnsi="Arial" w:cs="Arial"/>
          <w:lang w:val="en-US"/>
        </w:rPr>
        <w:t>estimated that 1.4 billion adults aged 30–79 years were living with hypertension worldwide in 2024, representing approximately 33% of this age group. Around 600 million people, or 44%, were unaware that they had hypertension, demonstrating the importance of early detection, screening and effective surveillance (WHO, 2025).</w:t>
      </w:r>
    </w:p>
    <w:p w14:paraId="2500507C" w14:textId="1965685A"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UK</w:t>
      </w:r>
      <w:r>
        <w:rPr>
          <w:rFonts w:ascii="Arial" w:hAnsi="Arial" w:cs="Arial"/>
          <w:b/>
          <w:bCs/>
          <w:lang w:val="en-US"/>
        </w:rPr>
        <w:t xml:space="preserve">: </w:t>
      </w:r>
      <w:r w:rsidRPr="00B028F9">
        <w:rPr>
          <w:rFonts w:ascii="Arial" w:hAnsi="Arial" w:cs="Arial"/>
          <w:lang w:val="en-US"/>
        </w:rPr>
        <w:t>In England, the Health Survey for England 2024 reported hypertension in 30% of adults aged 16 years and over. Prevalence increased substantially with age and was highest among people aged 75 years and over (NHS England, 202</w:t>
      </w:r>
      <w:r w:rsidR="0068786C">
        <w:rPr>
          <w:rFonts w:ascii="Arial" w:hAnsi="Arial" w:cs="Arial"/>
          <w:lang w:val="en-US"/>
        </w:rPr>
        <w:t>6</w:t>
      </w:r>
      <w:r w:rsidRPr="00B028F9">
        <w:rPr>
          <w:rFonts w:ascii="Arial" w:hAnsi="Arial" w:cs="Arial"/>
          <w:lang w:val="en-US"/>
        </w:rPr>
        <w:t>). This demonstrates the significant burden of hypertension within the UK and highlights the need for prevention, early diagnosis and effective long-term management.</w:t>
      </w:r>
    </w:p>
    <w:p w14:paraId="138DF212" w14:textId="7FF62B00" w:rsidR="00B028F9" w:rsidRPr="00B028F9" w:rsidRDefault="00B028F9" w:rsidP="00B028F9">
      <w:pPr>
        <w:spacing w:line="360" w:lineRule="auto"/>
        <w:jc w:val="both"/>
        <w:rPr>
          <w:rFonts w:ascii="Arial" w:hAnsi="Arial" w:cs="Arial"/>
          <w:b/>
          <w:bCs/>
          <w:lang w:val="en-US"/>
        </w:rPr>
      </w:pPr>
      <w:r w:rsidRPr="00B028F9">
        <w:rPr>
          <w:rFonts w:ascii="Arial" w:hAnsi="Arial" w:cs="Arial"/>
          <w:b/>
          <w:bCs/>
          <w:lang w:val="en-US"/>
        </w:rPr>
        <w:t>Birmingham</w:t>
      </w:r>
      <w:r>
        <w:rPr>
          <w:rFonts w:ascii="Arial" w:hAnsi="Arial" w:cs="Arial"/>
          <w:b/>
          <w:bCs/>
          <w:lang w:val="en-US"/>
        </w:rPr>
        <w:t xml:space="preserve">: </w:t>
      </w:r>
      <w:r w:rsidRPr="00B028F9">
        <w:rPr>
          <w:rFonts w:ascii="Arial" w:hAnsi="Arial" w:cs="Arial"/>
          <w:lang w:val="en-US"/>
        </w:rPr>
        <w:t xml:space="preserve">Birmingham also has a substantial burden of hypertension, with approximately 173,000 adults recorded with hypertension on GP registers, equivalent to 12.4% of patients (Birmingham City </w:t>
      </w:r>
      <w:r w:rsidR="00AC0A92">
        <w:rPr>
          <w:rFonts w:ascii="Arial" w:hAnsi="Arial" w:cs="Arial"/>
          <w:lang w:val="en-US"/>
        </w:rPr>
        <w:t>Observatory</w:t>
      </w:r>
      <w:r w:rsidRPr="00B028F9">
        <w:rPr>
          <w:rFonts w:ascii="Arial" w:hAnsi="Arial" w:cs="Arial"/>
          <w:lang w:val="en-US"/>
        </w:rPr>
        <w:t>, 202</w:t>
      </w:r>
      <w:r w:rsidR="00AC0A92">
        <w:rPr>
          <w:rFonts w:ascii="Arial" w:hAnsi="Arial" w:cs="Arial"/>
          <w:lang w:val="en-US"/>
        </w:rPr>
        <w:t>6</w:t>
      </w:r>
      <w:r w:rsidRPr="00B028F9">
        <w:rPr>
          <w:rFonts w:ascii="Arial" w:hAnsi="Arial" w:cs="Arial"/>
          <w:lang w:val="en-US"/>
        </w:rPr>
        <w:t>). However, these figures may underestimate the true prevalence because people with undiagnosed hypertension are not included in GP registers. Therefore, community screening and routine blood-pressure checks remain important for identifying undiagnosed cases</w:t>
      </w:r>
      <w:r w:rsidR="00175BAC">
        <w:rPr>
          <w:rFonts w:ascii="Arial" w:hAnsi="Arial" w:cs="Arial"/>
          <w:lang w:val="en-US"/>
        </w:rPr>
        <w:t xml:space="preserve"> </w:t>
      </w:r>
      <w:r w:rsidR="00175BAC" w:rsidRPr="00B028F9">
        <w:rPr>
          <w:rFonts w:ascii="Arial" w:hAnsi="Arial" w:cs="Arial"/>
          <w:lang w:val="en-US"/>
        </w:rPr>
        <w:t xml:space="preserve">(Birmingham City </w:t>
      </w:r>
      <w:r w:rsidR="00175BAC">
        <w:rPr>
          <w:rFonts w:ascii="Arial" w:hAnsi="Arial" w:cs="Arial"/>
          <w:lang w:val="en-US"/>
        </w:rPr>
        <w:t>Observatory</w:t>
      </w:r>
      <w:r w:rsidR="00175BAC" w:rsidRPr="00B028F9">
        <w:rPr>
          <w:rFonts w:ascii="Arial" w:hAnsi="Arial" w:cs="Arial"/>
          <w:lang w:val="en-US"/>
        </w:rPr>
        <w:t>, 202</w:t>
      </w:r>
      <w:r w:rsidR="00175BAC">
        <w:rPr>
          <w:rFonts w:ascii="Arial" w:hAnsi="Arial" w:cs="Arial"/>
          <w:lang w:val="en-US"/>
        </w:rPr>
        <w:t>6</w:t>
      </w:r>
      <w:r w:rsidR="00175BAC" w:rsidRPr="00B028F9">
        <w:rPr>
          <w:rFonts w:ascii="Arial" w:hAnsi="Arial" w:cs="Arial"/>
          <w:lang w:val="en-US"/>
        </w:rPr>
        <w:t>)</w:t>
      </w:r>
      <w:r w:rsidRPr="00B028F9">
        <w:rPr>
          <w:rFonts w:ascii="Arial" w:hAnsi="Arial" w:cs="Arial"/>
          <w:lang w:val="en-US"/>
        </w:rPr>
        <w:t>.</w:t>
      </w:r>
    </w:p>
    <w:p w14:paraId="5CA2DED6" w14:textId="0377A9D1" w:rsidR="00B028F9" w:rsidRPr="00B028F9" w:rsidRDefault="00B028F9" w:rsidP="00332E4D">
      <w:pPr>
        <w:pStyle w:val="Heading1"/>
        <w:rPr>
          <w:lang w:val="en-US"/>
        </w:rPr>
      </w:pPr>
      <w:bookmarkStart w:id="10" w:name="_Toc237854706"/>
      <w:r w:rsidRPr="00B028F9">
        <w:rPr>
          <w:lang w:val="en-US"/>
        </w:rPr>
        <w:t>Public Health Measures for Hypertension</w:t>
      </w:r>
      <w:bookmarkEnd w:id="10"/>
    </w:p>
    <w:p w14:paraId="6F4B976C" w14:textId="77777777" w:rsidR="00B028F9" w:rsidRPr="00B028F9" w:rsidRDefault="00B028F9" w:rsidP="00B028F9">
      <w:pPr>
        <w:spacing w:line="360" w:lineRule="auto"/>
        <w:jc w:val="both"/>
        <w:rPr>
          <w:rFonts w:ascii="Arial" w:hAnsi="Arial" w:cs="Arial"/>
          <w:b/>
          <w:bCs/>
          <w:lang w:val="en-US"/>
        </w:rPr>
      </w:pPr>
      <w:r w:rsidRPr="00B028F9">
        <w:rPr>
          <w:rFonts w:ascii="Arial" w:hAnsi="Arial" w:cs="Arial"/>
          <w:b/>
          <w:bCs/>
          <w:lang w:val="en-US"/>
        </w:rPr>
        <w:t>Prevention</w:t>
      </w:r>
    </w:p>
    <w:p w14:paraId="41FD08B7" w14:textId="74EB7968" w:rsidR="00B028F9" w:rsidRPr="00B028F9" w:rsidRDefault="00B028F9" w:rsidP="00B028F9">
      <w:pPr>
        <w:spacing w:line="360" w:lineRule="auto"/>
        <w:jc w:val="both"/>
        <w:rPr>
          <w:rFonts w:ascii="Arial" w:hAnsi="Arial" w:cs="Arial"/>
          <w:lang w:val="en-US"/>
        </w:rPr>
      </w:pPr>
      <w:r w:rsidRPr="00B028F9">
        <w:rPr>
          <w:rFonts w:ascii="Arial" w:hAnsi="Arial" w:cs="Arial"/>
          <w:lang w:val="en-US"/>
        </w:rPr>
        <w:lastRenderedPageBreak/>
        <w:t>Prevention aims to reduce the development of hypertension through healthier diets, lower salt intake, regular physical activity, healthy weight management, smoking cessation and responsible alcohol consumption. Community programmes should prioritise populations experiencing obesity, deprivation or limited access to healthy environments</w:t>
      </w:r>
      <w:r w:rsidR="004F7AFB">
        <w:rPr>
          <w:rFonts w:ascii="Arial" w:hAnsi="Arial" w:cs="Arial"/>
          <w:lang w:val="en-US"/>
        </w:rPr>
        <w:t xml:space="preserve"> (</w:t>
      </w:r>
      <w:r w:rsidR="004F7AFB" w:rsidRPr="004F7AFB">
        <w:rPr>
          <w:rFonts w:ascii="Arial" w:hAnsi="Arial" w:cs="Arial"/>
        </w:rPr>
        <w:t>Graham</w:t>
      </w:r>
      <w:r w:rsidR="004F7AFB">
        <w:rPr>
          <w:rFonts w:ascii="Arial" w:hAnsi="Arial" w:cs="Arial"/>
        </w:rPr>
        <w:t xml:space="preserve"> et al, 2025)</w:t>
      </w:r>
      <w:r w:rsidRPr="00B028F9">
        <w:rPr>
          <w:rFonts w:ascii="Arial" w:hAnsi="Arial" w:cs="Arial"/>
          <w:lang w:val="en-US"/>
        </w:rPr>
        <w:t>.</w:t>
      </w:r>
    </w:p>
    <w:p w14:paraId="23441F56" w14:textId="77777777" w:rsidR="00B028F9" w:rsidRPr="00B028F9" w:rsidRDefault="00B028F9" w:rsidP="00B028F9">
      <w:pPr>
        <w:spacing w:line="360" w:lineRule="auto"/>
        <w:jc w:val="both"/>
        <w:rPr>
          <w:rFonts w:ascii="Arial" w:hAnsi="Arial" w:cs="Arial"/>
          <w:b/>
          <w:bCs/>
          <w:lang w:val="en-US"/>
        </w:rPr>
      </w:pPr>
      <w:r w:rsidRPr="00B028F9">
        <w:rPr>
          <w:rFonts w:ascii="Arial" w:hAnsi="Arial" w:cs="Arial"/>
          <w:b/>
          <w:bCs/>
          <w:lang w:val="en-US"/>
        </w:rPr>
        <w:t>Protection</w:t>
      </w:r>
    </w:p>
    <w:p w14:paraId="0772EB54" w14:textId="2DB56C7C" w:rsidR="00B028F9" w:rsidRPr="00B028F9" w:rsidRDefault="00B028F9" w:rsidP="00B028F9">
      <w:pPr>
        <w:spacing w:line="360" w:lineRule="auto"/>
        <w:jc w:val="both"/>
        <w:rPr>
          <w:rFonts w:ascii="Arial" w:hAnsi="Arial" w:cs="Arial"/>
          <w:lang w:val="en-US"/>
        </w:rPr>
      </w:pPr>
      <w:r w:rsidRPr="00B028F9">
        <w:rPr>
          <w:rFonts w:ascii="Arial" w:hAnsi="Arial" w:cs="Arial"/>
          <w:lang w:val="en-US"/>
        </w:rPr>
        <w:t>Protection focuses on reducing complications among people who already have hypertension. Regular blood-pressure monitoring, medication adherence, cardiovascular-risk assessment and monitoring for kidney or eye damage can protect against stroke, heart disease and other complications. NICE recommends assessment for target-organ damage and cardiovascular risk following diagnosis (</w:t>
      </w:r>
      <w:r w:rsidR="0066391D" w:rsidRPr="0066391D">
        <w:rPr>
          <w:rFonts w:ascii="Arial" w:hAnsi="Arial" w:cs="Arial"/>
        </w:rPr>
        <w:t>Sarkar</w:t>
      </w:r>
      <w:r w:rsidR="0066391D">
        <w:rPr>
          <w:rFonts w:ascii="Arial" w:hAnsi="Arial" w:cs="Arial"/>
          <w:lang w:val="en-US"/>
        </w:rPr>
        <w:t xml:space="preserve"> et al</w:t>
      </w:r>
      <w:r w:rsidRPr="00B028F9">
        <w:rPr>
          <w:rFonts w:ascii="Arial" w:hAnsi="Arial" w:cs="Arial"/>
          <w:lang w:val="en-US"/>
        </w:rPr>
        <w:t>, 20</w:t>
      </w:r>
      <w:r w:rsidR="0066391D">
        <w:rPr>
          <w:rFonts w:ascii="Arial" w:hAnsi="Arial" w:cs="Arial"/>
          <w:lang w:val="en-US"/>
        </w:rPr>
        <w:t>18</w:t>
      </w:r>
      <w:r w:rsidRPr="00B028F9">
        <w:rPr>
          <w:rFonts w:ascii="Arial" w:hAnsi="Arial" w:cs="Arial"/>
          <w:lang w:val="en-US"/>
        </w:rPr>
        <w:t>).</w:t>
      </w:r>
    </w:p>
    <w:p w14:paraId="5EBABB1F" w14:textId="5D7D64EF" w:rsidR="00B028F9" w:rsidRPr="00B028F9" w:rsidRDefault="00B028F9" w:rsidP="00B028F9">
      <w:pPr>
        <w:spacing w:line="360" w:lineRule="auto"/>
        <w:jc w:val="both"/>
        <w:rPr>
          <w:rFonts w:ascii="Arial" w:hAnsi="Arial" w:cs="Arial"/>
          <w:b/>
          <w:bCs/>
          <w:lang w:val="en-US"/>
        </w:rPr>
      </w:pPr>
      <w:r w:rsidRPr="00B028F9">
        <w:rPr>
          <w:rFonts w:ascii="Arial" w:hAnsi="Arial" w:cs="Arial"/>
          <w:b/>
          <w:bCs/>
          <w:lang w:val="en-US"/>
        </w:rPr>
        <w:t>Promotion</w:t>
      </w:r>
    </w:p>
    <w:p w14:paraId="3CA98AA6" w14:textId="0B52CF94" w:rsidR="00B028F9" w:rsidRPr="00B028F9" w:rsidRDefault="00B028F9" w:rsidP="00B028F9">
      <w:pPr>
        <w:spacing w:line="360" w:lineRule="auto"/>
        <w:jc w:val="both"/>
        <w:rPr>
          <w:rFonts w:ascii="Arial" w:hAnsi="Arial" w:cs="Arial"/>
          <w:lang w:val="en-US"/>
        </w:rPr>
      </w:pPr>
      <w:r w:rsidRPr="00B028F9">
        <w:rPr>
          <w:rFonts w:ascii="Arial" w:hAnsi="Arial" w:cs="Arial"/>
          <w:lang w:val="en-US"/>
        </w:rPr>
        <w:t xml:space="preserve">Health promotion should increase awareness of the importance of blood-pressure checks and encourage healthier lifestyles. Pharmacies, GP practices, workplaces, community centres and voluntary organisations can provide culturally appropriate information and </w:t>
      </w:r>
      <w:r w:rsidR="00734B4C" w:rsidRPr="00B028F9">
        <w:rPr>
          <w:rFonts w:ascii="Arial" w:hAnsi="Arial" w:cs="Arial"/>
          <w:lang w:val="en-US"/>
        </w:rPr>
        <w:t>blood pressure</w:t>
      </w:r>
      <w:r w:rsidRPr="00B028F9">
        <w:rPr>
          <w:rFonts w:ascii="Arial" w:hAnsi="Arial" w:cs="Arial"/>
          <w:lang w:val="en-US"/>
        </w:rPr>
        <w:t xml:space="preserve"> measurement. Community engagement is important in improving early detection and reducing inequalities</w:t>
      </w:r>
      <w:r w:rsidR="00734B4C">
        <w:rPr>
          <w:rFonts w:ascii="Arial" w:hAnsi="Arial" w:cs="Arial"/>
          <w:lang w:val="en-US"/>
        </w:rPr>
        <w:t xml:space="preserve"> </w:t>
      </w:r>
      <w:r w:rsidR="00734B4C" w:rsidRPr="00B028F9">
        <w:rPr>
          <w:rFonts w:ascii="Arial" w:hAnsi="Arial" w:cs="Arial"/>
          <w:lang w:val="en-US"/>
        </w:rPr>
        <w:t>(</w:t>
      </w:r>
      <w:r w:rsidR="00734B4C" w:rsidRPr="0066391D">
        <w:rPr>
          <w:rFonts w:ascii="Arial" w:hAnsi="Arial" w:cs="Arial"/>
        </w:rPr>
        <w:t>Sarkar</w:t>
      </w:r>
      <w:r w:rsidR="00734B4C">
        <w:rPr>
          <w:rFonts w:ascii="Arial" w:hAnsi="Arial" w:cs="Arial"/>
          <w:lang w:val="en-US"/>
        </w:rPr>
        <w:t xml:space="preserve"> et al</w:t>
      </w:r>
      <w:r w:rsidR="00734B4C" w:rsidRPr="00B028F9">
        <w:rPr>
          <w:rFonts w:ascii="Arial" w:hAnsi="Arial" w:cs="Arial"/>
          <w:lang w:val="en-US"/>
        </w:rPr>
        <w:t>, 20</w:t>
      </w:r>
      <w:r w:rsidR="00734B4C">
        <w:rPr>
          <w:rFonts w:ascii="Arial" w:hAnsi="Arial" w:cs="Arial"/>
          <w:lang w:val="en-US"/>
        </w:rPr>
        <w:t>18</w:t>
      </w:r>
      <w:r w:rsidR="00734B4C" w:rsidRPr="00B028F9">
        <w:rPr>
          <w:rFonts w:ascii="Arial" w:hAnsi="Arial" w:cs="Arial"/>
          <w:lang w:val="en-US"/>
        </w:rPr>
        <w:t>)</w:t>
      </w:r>
      <w:r w:rsidRPr="00B028F9">
        <w:rPr>
          <w:rFonts w:ascii="Arial" w:hAnsi="Arial" w:cs="Arial"/>
          <w:lang w:val="en-US"/>
        </w:rPr>
        <w:t>.</w:t>
      </w:r>
    </w:p>
    <w:p w14:paraId="4F38DBD8" w14:textId="77777777" w:rsidR="00B028F9" w:rsidRPr="00B028F9" w:rsidRDefault="00B028F9" w:rsidP="00332E4D">
      <w:pPr>
        <w:pStyle w:val="Heading1"/>
        <w:rPr>
          <w:lang w:val="en-US"/>
        </w:rPr>
      </w:pPr>
      <w:bookmarkStart w:id="11" w:name="_Toc237854707"/>
      <w:r w:rsidRPr="00B028F9">
        <w:rPr>
          <w:lang w:val="en-US"/>
        </w:rPr>
        <w:t>Key Determinants/Risk Factors of Hypertension</w:t>
      </w:r>
      <w:bookmarkEnd w:id="11"/>
    </w:p>
    <w:p w14:paraId="6A079D14" w14:textId="27E84DA6" w:rsidR="00AC263C" w:rsidRPr="00AC263C" w:rsidRDefault="00AC263C" w:rsidP="00AC263C">
      <w:pPr>
        <w:spacing w:line="360" w:lineRule="auto"/>
        <w:jc w:val="both"/>
        <w:rPr>
          <w:rFonts w:ascii="Arial" w:hAnsi="Arial" w:cs="Arial"/>
          <w:lang w:val="en-US"/>
        </w:rPr>
      </w:pPr>
      <w:r w:rsidRPr="00AC263C">
        <w:rPr>
          <w:rFonts w:ascii="Arial" w:hAnsi="Arial" w:cs="Arial"/>
          <w:lang w:val="en-US"/>
        </w:rPr>
        <w:t>Age is an important risk factor because blood pressure generally increases with age due to changes in blood-vessel structure and reduced arterial elasticity (Kabir et al., 2022). Obesity increases cardiovascular strain and contributes to raised blood pressure, while physical inactivity can promote weight gain and cardiovascular risk</w:t>
      </w:r>
      <w:r>
        <w:rPr>
          <w:rFonts w:ascii="Arial" w:hAnsi="Arial" w:cs="Arial"/>
          <w:lang w:val="en-US"/>
        </w:rPr>
        <w:t xml:space="preserve"> (</w:t>
      </w:r>
      <w:r w:rsidRPr="004F7AFB">
        <w:rPr>
          <w:rFonts w:ascii="Arial" w:hAnsi="Arial" w:cs="Arial"/>
        </w:rPr>
        <w:t>Graham</w:t>
      </w:r>
      <w:r>
        <w:rPr>
          <w:rFonts w:ascii="Arial" w:hAnsi="Arial" w:cs="Arial"/>
        </w:rPr>
        <w:t xml:space="preserve"> et al, 2025)</w:t>
      </w:r>
      <w:r w:rsidRPr="00AC263C">
        <w:rPr>
          <w:rFonts w:ascii="Arial" w:hAnsi="Arial" w:cs="Arial"/>
          <w:lang w:val="en-US"/>
        </w:rPr>
        <w:t>. An unhealthy diet, particularly one high in salt and low in fruit and vegetables, can increase blood pressure. Smoking damages blood vessels, while excessive alcohol consumption can further raise blood pressure and cardiovascular risk</w:t>
      </w:r>
      <w:r>
        <w:rPr>
          <w:rFonts w:ascii="Arial" w:hAnsi="Arial" w:cs="Arial"/>
          <w:lang w:val="en-US"/>
        </w:rPr>
        <w:t xml:space="preserve"> </w:t>
      </w:r>
      <w:r>
        <w:rPr>
          <w:rFonts w:ascii="Arial" w:hAnsi="Arial" w:cs="Arial"/>
        </w:rPr>
        <w:t>(</w:t>
      </w:r>
      <w:r w:rsidRPr="00AA130F">
        <w:rPr>
          <w:rFonts w:ascii="Arial" w:hAnsi="Arial" w:cs="Arial"/>
          <w:lang w:val="en-US"/>
        </w:rPr>
        <w:t>Mohammad</w:t>
      </w:r>
      <w:r>
        <w:rPr>
          <w:rFonts w:ascii="Arial" w:hAnsi="Arial" w:cs="Arial"/>
          <w:lang w:val="en-US"/>
        </w:rPr>
        <w:t xml:space="preserve"> et al, 2026)</w:t>
      </w:r>
      <w:r w:rsidRPr="00AC263C">
        <w:rPr>
          <w:rFonts w:ascii="Arial" w:hAnsi="Arial" w:cs="Arial"/>
          <w:lang w:val="en-US"/>
        </w:rPr>
        <w:t>. These behavioural factors are particularly important targets for public health intervention.</w:t>
      </w:r>
    </w:p>
    <w:p w14:paraId="287D93E5" w14:textId="4106504F" w:rsidR="00B028F9" w:rsidRPr="00AC263C" w:rsidRDefault="00AC263C" w:rsidP="00B028F9">
      <w:pPr>
        <w:spacing w:line="360" w:lineRule="auto"/>
        <w:jc w:val="both"/>
        <w:rPr>
          <w:rFonts w:ascii="Arial" w:hAnsi="Arial" w:cs="Arial"/>
          <w:lang w:val="en-US"/>
        </w:rPr>
      </w:pPr>
      <w:r w:rsidRPr="00AC263C">
        <w:rPr>
          <w:rFonts w:ascii="Arial" w:hAnsi="Arial" w:cs="Arial"/>
          <w:lang w:val="en-US"/>
        </w:rPr>
        <w:t>Ethnicity can influence susceptibility to hypertension and related cardiovascular complications, while socioeconomic deprivation may limit access to healthy food, safe areas for physical activity and preventive healthcare</w:t>
      </w:r>
      <w:r w:rsidR="00C61D74">
        <w:rPr>
          <w:rFonts w:ascii="Arial" w:hAnsi="Arial" w:cs="Arial"/>
          <w:lang w:val="en-US"/>
        </w:rPr>
        <w:t xml:space="preserve"> </w:t>
      </w:r>
      <w:r w:rsidR="00C61D74" w:rsidRPr="00AC263C">
        <w:rPr>
          <w:rFonts w:ascii="Arial" w:hAnsi="Arial" w:cs="Arial"/>
          <w:lang w:val="en-US"/>
        </w:rPr>
        <w:t>(Kabir et al., 2022)</w:t>
      </w:r>
      <w:r w:rsidRPr="00AC263C">
        <w:rPr>
          <w:rFonts w:ascii="Arial" w:hAnsi="Arial" w:cs="Arial"/>
          <w:lang w:val="en-US"/>
        </w:rPr>
        <w:t xml:space="preserve">. Family history </w:t>
      </w:r>
      <w:r w:rsidRPr="00AC263C">
        <w:rPr>
          <w:rFonts w:ascii="Arial" w:hAnsi="Arial" w:cs="Arial"/>
          <w:lang w:val="en-US"/>
        </w:rPr>
        <w:lastRenderedPageBreak/>
        <w:t>can also increase individual susceptibility through genetic factors. These determinants often interact rather than operate independently</w:t>
      </w:r>
      <w:r w:rsidR="00C61D74">
        <w:rPr>
          <w:rFonts w:ascii="Arial" w:hAnsi="Arial" w:cs="Arial"/>
          <w:lang w:val="en-US"/>
        </w:rPr>
        <w:t xml:space="preserve"> (</w:t>
      </w:r>
      <w:r w:rsidR="00C61D74" w:rsidRPr="004F7AFB">
        <w:rPr>
          <w:rFonts w:ascii="Arial" w:hAnsi="Arial" w:cs="Arial"/>
        </w:rPr>
        <w:t>Graham</w:t>
      </w:r>
      <w:r w:rsidR="00C61D74">
        <w:rPr>
          <w:rFonts w:ascii="Arial" w:hAnsi="Arial" w:cs="Arial"/>
        </w:rPr>
        <w:t xml:space="preserve"> et al, 2025)</w:t>
      </w:r>
      <w:r w:rsidRPr="00AC263C">
        <w:rPr>
          <w:rFonts w:ascii="Arial" w:hAnsi="Arial" w:cs="Arial"/>
          <w:lang w:val="en-US"/>
        </w:rPr>
        <w:t>. Therefore, Birmingham's public health response should address individual behavioural risks alongside wider social and environmental determinants to reduce hypertension and associated health inequalities</w:t>
      </w:r>
      <w:r w:rsidR="00C61D74">
        <w:rPr>
          <w:rFonts w:ascii="Arial" w:hAnsi="Arial" w:cs="Arial"/>
          <w:lang w:val="en-US"/>
        </w:rPr>
        <w:t xml:space="preserve"> </w:t>
      </w:r>
      <w:r w:rsidR="00C61D74" w:rsidRPr="00AC263C">
        <w:rPr>
          <w:rFonts w:ascii="Arial" w:hAnsi="Arial" w:cs="Arial"/>
          <w:lang w:val="en-US"/>
        </w:rPr>
        <w:t>(Kabir et al., 2022)</w:t>
      </w:r>
      <w:r w:rsidRPr="00AC263C">
        <w:rPr>
          <w:rFonts w:ascii="Arial" w:hAnsi="Arial" w:cs="Arial"/>
          <w:lang w:val="en-US"/>
        </w:rPr>
        <w:t>.</w:t>
      </w:r>
    </w:p>
    <w:p w14:paraId="749F8E95" w14:textId="77777777" w:rsidR="00B028F9" w:rsidRPr="00B028F9" w:rsidRDefault="00B028F9" w:rsidP="00332E4D">
      <w:pPr>
        <w:pStyle w:val="Heading1"/>
        <w:rPr>
          <w:lang w:val="en-US"/>
        </w:rPr>
      </w:pPr>
      <w:bookmarkStart w:id="12" w:name="_Toc237854708"/>
      <w:r w:rsidRPr="00B028F9">
        <w:rPr>
          <w:lang w:val="en-US"/>
        </w:rPr>
        <w:t>Identifying Those Affected or At-Risk</w:t>
      </w:r>
      <w:bookmarkEnd w:id="12"/>
    </w:p>
    <w:p w14:paraId="282DD487" w14:textId="5EC7E29F" w:rsidR="00B028F9" w:rsidRPr="00B028F9" w:rsidRDefault="00B028F9" w:rsidP="00B028F9">
      <w:pPr>
        <w:spacing w:line="360" w:lineRule="auto"/>
        <w:jc w:val="both"/>
        <w:rPr>
          <w:rFonts w:ascii="Arial" w:hAnsi="Arial" w:cs="Arial"/>
          <w:lang w:val="en-US"/>
        </w:rPr>
      </w:pPr>
      <w:r w:rsidRPr="00B028F9">
        <w:rPr>
          <w:rFonts w:ascii="Arial" w:hAnsi="Arial" w:cs="Arial"/>
          <w:lang w:val="en-US"/>
        </w:rPr>
        <w:t>Epidemiological assessment should identify adults with diagnosed hypertension as well as people who may remain undiagnosed. Birmingham's GP data provide an important starting point because practice disease registers can show the distribution of established hypertension across local populations</w:t>
      </w:r>
      <w:r w:rsidR="000E4A25">
        <w:rPr>
          <w:rFonts w:ascii="Arial" w:hAnsi="Arial" w:cs="Arial"/>
          <w:lang w:val="en-US"/>
        </w:rPr>
        <w:t xml:space="preserve"> (</w:t>
      </w:r>
      <w:r w:rsidR="000E4A25" w:rsidRPr="000E4A25">
        <w:rPr>
          <w:rFonts w:ascii="Arial" w:hAnsi="Arial" w:cs="Arial"/>
        </w:rPr>
        <w:t>Barr</w:t>
      </w:r>
      <w:r w:rsidR="000E4A25">
        <w:rPr>
          <w:rFonts w:ascii="Arial" w:hAnsi="Arial" w:cs="Arial"/>
        </w:rPr>
        <w:t xml:space="preserve"> et al, 2025)</w:t>
      </w:r>
      <w:r w:rsidRPr="00B028F9">
        <w:rPr>
          <w:rFonts w:ascii="Arial" w:hAnsi="Arial" w:cs="Arial"/>
          <w:lang w:val="en-US"/>
        </w:rPr>
        <w:t>. However, recorded cases represent only people identified and coded in primary care. Adults with obesity, diabetes, cardiovascular disease, kidney disease, high alcohol consumption, physical inactivity or a family history of hypertension require particular attention</w:t>
      </w:r>
      <w:r w:rsidR="004855ED">
        <w:rPr>
          <w:rFonts w:ascii="Arial" w:hAnsi="Arial" w:cs="Arial"/>
          <w:lang w:val="en-US"/>
        </w:rPr>
        <w:t xml:space="preserve"> (</w:t>
      </w:r>
      <w:r w:rsidR="004855ED" w:rsidRPr="004855ED">
        <w:rPr>
          <w:rFonts w:ascii="Arial" w:hAnsi="Arial" w:cs="Arial"/>
        </w:rPr>
        <w:t>Li</w:t>
      </w:r>
      <w:r w:rsidR="004855ED">
        <w:rPr>
          <w:rFonts w:ascii="Arial" w:hAnsi="Arial" w:cs="Arial"/>
        </w:rPr>
        <w:t xml:space="preserve"> et al, 2022)</w:t>
      </w:r>
      <w:r w:rsidRPr="00B028F9">
        <w:rPr>
          <w:rFonts w:ascii="Arial" w:hAnsi="Arial" w:cs="Arial"/>
          <w:lang w:val="en-US"/>
        </w:rPr>
        <w:t>. Older adults are also an important risk group because prevalence increases considerably with age</w:t>
      </w:r>
      <w:r w:rsidR="00901DC1">
        <w:rPr>
          <w:rFonts w:ascii="Arial" w:hAnsi="Arial" w:cs="Arial"/>
          <w:lang w:val="en-US"/>
        </w:rPr>
        <w:t xml:space="preserve"> (</w:t>
      </w:r>
      <w:r w:rsidR="00901DC1" w:rsidRPr="004855ED">
        <w:rPr>
          <w:rFonts w:ascii="Arial" w:hAnsi="Arial" w:cs="Arial"/>
        </w:rPr>
        <w:t>Li</w:t>
      </w:r>
      <w:r w:rsidR="00901DC1">
        <w:rPr>
          <w:rFonts w:ascii="Arial" w:hAnsi="Arial" w:cs="Arial"/>
        </w:rPr>
        <w:t xml:space="preserve"> et al, 2022)</w:t>
      </w:r>
      <w:r w:rsidRPr="00B028F9">
        <w:rPr>
          <w:rFonts w:ascii="Arial" w:hAnsi="Arial" w:cs="Arial"/>
          <w:lang w:val="en-US"/>
        </w:rPr>
        <w:t>.</w:t>
      </w:r>
    </w:p>
    <w:p w14:paraId="013F1630" w14:textId="25F5A322" w:rsidR="00B028F9" w:rsidRPr="00B028F9" w:rsidRDefault="00B028F9" w:rsidP="00B028F9">
      <w:pPr>
        <w:spacing w:line="360" w:lineRule="auto"/>
        <w:jc w:val="both"/>
        <w:rPr>
          <w:rFonts w:ascii="Arial" w:hAnsi="Arial" w:cs="Arial"/>
          <w:lang w:val="en-US"/>
        </w:rPr>
      </w:pPr>
      <w:r w:rsidRPr="00B028F9">
        <w:rPr>
          <w:rFonts w:ascii="Arial" w:hAnsi="Arial" w:cs="Arial"/>
          <w:lang w:val="en-US"/>
        </w:rPr>
        <w:t>People living in deprived communities may experience greater exposure to unhealthy environments and barriers to preventive healthcare. Population groups with different cultural or linguistic backgrounds may also experience difficulties accessing information or services</w:t>
      </w:r>
      <w:r w:rsidR="00901DC1">
        <w:rPr>
          <w:rFonts w:ascii="Arial" w:hAnsi="Arial" w:cs="Arial"/>
          <w:lang w:val="en-US"/>
        </w:rPr>
        <w:t xml:space="preserve"> (</w:t>
      </w:r>
      <w:r w:rsidR="00901DC1" w:rsidRPr="000E4A25">
        <w:rPr>
          <w:rFonts w:ascii="Arial" w:hAnsi="Arial" w:cs="Arial"/>
        </w:rPr>
        <w:t>Barr</w:t>
      </w:r>
      <w:r w:rsidR="00901DC1">
        <w:rPr>
          <w:rFonts w:ascii="Arial" w:hAnsi="Arial" w:cs="Arial"/>
        </w:rPr>
        <w:t xml:space="preserve"> et al, 2025)</w:t>
      </w:r>
      <w:r w:rsidRPr="00B028F9">
        <w:rPr>
          <w:rFonts w:ascii="Arial" w:hAnsi="Arial" w:cs="Arial"/>
          <w:lang w:val="en-US"/>
        </w:rPr>
        <w:t xml:space="preserve">. Birmingham's JSNA can combine GP records, demographic information, deprivation measures, screening data and community consultation to identify unmet need and determine where targeted blood-pressure assessment and prevention should be </w:t>
      </w:r>
      <w:r w:rsidR="00C17A57">
        <w:rPr>
          <w:rFonts w:ascii="Arial" w:hAnsi="Arial" w:cs="Arial"/>
          <w:lang w:val="en-US"/>
        </w:rPr>
        <w:t>prioritised</w:t>
      </w:r>
      <w:r w:rsidR="00901DC1">
        <w:rPr>
          <w:rFonts w:ascii="Arial" w:hAnsi="Arial" w:cs="Arial"/>
          <w:lang w:val="en-US"/>
        </w:rPr>
        <w:t xml:space="preserve"> (</w:t>
      </w:r>
      <w:r w:rsidR="00901DC1" w:rsidRPr="004855ED">
        <w:rPr>
          <w:rFonts w:ascii="Arial" w:hAnsi="Arial" w:cs="Arial"/>
        </w:rPr>
        <w:t>Li</w:t>
      </w:r>
      <w:r w:rsidR="00901DC1">
        <w:rPr>
          <w:rFonts w:ascii="Arial" w:hAnsi="Arial" w:cs="Arial"/>
        </w:rPr>
        <w:t xml:space="preserve"> et al, 2022)</w:t>
      </w:r>
      <w:r w:rsidRPr="00B028F9">
        <w:rPr>
          <w:rFonts w:ascii="Arial" w:hAnsi="Arial" w:cs="Arial"/>
          <w:lang w:val="en-US"/>
        </w:rPr>
        <w:t>. This approach helps identify both disease burden and inequalities in detection and management.</w:t>
      </w:r>
    </w:p>
    <w:p w14:paraId="6C42EC6D" w14:textId="77777777" w:rsidR="00B028F9" w:rsidRPr="00B028F9" w:rsidRDefault="00B028F9" w:rsidP="00332E4D">
      <w:pPr>
        <w:pStyle w:val="Heading1"/>
        <w:rPr>
          <w:lang w:val="en-US"/>
        </w:rPr>
      </w:pPr>
      <w:bookmarkStart w:id="13" w:name="_Toc237854709"/>
      <w:r w:rsidRPr="00B028F9">
        <w:rPr>
          <w:lang w:val="en-US"/>
        </w:rPr>
        <w:t>Monitoring the Incidence of Hypertension</w:t>
      </w:r>
      <w:bookmarkEnd w:id="13"/>
    </w:p>
    <w:p w14:paraId="5E750C41" w14:textId="37011307"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Routine GP Registers:</w:t>
      </w:r>
      <w:r w:rsidRPr="00B028F9">
        <w:rPr>
          <w:rFonts w:ascii="Arial" w:hAnsi="Arial" w:cs="Arial"/>
          <w:lang w:val="en-US"/>
        </w:rPr>
        <w:t xml:space="preserve"> GP disease registers provide continuing information about diagnosed hypertension and allow prevalence to be compared across Birmingham practices and neighbourhoods. Birmingham's local hypertension dataset is derived from the Quality and Outcomes Framework (QOF)</w:t>
      </w:r>
      <w:r w:rsidR="0059436D">
        <w:rPr>
          <w:rFonts w:ascii="Arial" w:hAnsi="Arial" w:cs="Arial"/>
          <w:lang w:val="en-US"/>
        </w:rPr>
        <w:t xml:space="preserve"> (</w:t>
      </w:r>
      <w:r w:rsidR="0059436D" w:rsidRPr="00C346BF">
        <w:rPr>
          <w:rFonts w:ascii="Arial" w:hAnsi="Arial" w:cs="Arial"/>
        </w:rPr>
        <w:t>Cruz</w:t>
      </w:r>
      <w:r w:rsidR="0059436D">
        <w:rPr>
          <w:rFonts w:ascii="Arial" w:hAnsi="Arial" w:cs="Arial"/>
        </w:rPr>
        <w:t xml:space="preserve"> et al, 2022)</w:t>
      </w:r>
      <w:r w:rsidRPr="00B028F9">
        <w:rPr>
          <w:rFonts w:ascii="Arial" w:hAnsi="Arial" w:cs="Arial"/>
          <w:lang w:val="en-US"/>
        </w:rPr>
        <w:t>.</w:t>
      </w:r>
    </w:p>
    <w:p w14:paraId="4B640C54" w14:textId="7AF02C8E"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lastRenderedPageBreak/>
        <w:t>Health Checks:</w:t>
      </w:r>
      <w:r w:rsidRPr="00B028F9">
        <w:rPr>
          <w:rFonts w:ascii="Arial" w:hAnsi="Arial" w:cs="Arial"/>
          <w:lang w:val="en-US"/>
        </w:rPr>
        <w:t xml:space="preserve"> NHS Health Checks and routine primary-care blood-pressure </w:t>
      </w:r>
      <w:r w:rsidR="00C346BF">
        <w:rPr>
          <w:rFonts w:ascii="Arial" w:hAnsi="Arial" w:cs="Arial"/>
          <w:lang w:val="en-US"/>
        </w:rPr>
        <w:t>measurements provide opportunities to identify</w:t>
      </w:r>
      <w:r w:rsidRPr="00B028F9">
        <w:rPr>
          <w:rFonts w:ascii="Arial" w:hAnsi="Arial" w:cs="Arial"/>
          <w:lang w:val="en-US"/>
        </w:rPr>
        <w:t xml:space="preserve"> raised blood pressure before complications develop</w:t>
      </w:r>
      <w:r w:rsidR="0059436D">
        <w:rPr>
          <w:rFonts w:ascii="Arial" w:hAnsi="Arial" w:cs="Arial"/>
          <w:lang w:val="en-US"/>
        </w:rPr>
        <w:t xml:space="preserve"> (</w:t>
      </w:r>
      <w:r w:rsidR="0059436D" w:rsidRPr="00C346BF">
        <w:rPr>
          <w:rFonts w:ascii="Arial" w:hAnsi="Arial" w:cs="Arial"/>
        </w:rPr>
        <w:t>Cruz</w:t>
      </w:r>
      <w:r w:rsidR="0059436D">
        <w:rPr>
          <w:rFonts w:ascii="Arial" w:hAnsi="Arial" w:cs="Arial"/>
        </w:rPr>
        <w:t xml:space="preserve"> et al, 2022)</w:t>
      </w:r>
      <w:r w:rsidRPr="00B028F9">
        <w:rPr>
          <w:rFonts w:ascii="Arial" w:hAnsi="Arial" w:cs="Arial"/>
          <w:lang w:val="en-US"/>
        </w:rPr>
        <w:t>.</w:t>
      </w:r>
    </w:p>
    <w:p w14:paraId="5839CFE0" w14:textId="70062CE2"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Ambulatory and Home Monitoring:</w:t>
      </w:r>
      <w:r w:rsidRPr="00B028F9">
        <w:rPr>
          <w:rFonts w:ascii="Arial" w:hAnsi="Arial" w:cs="Arial"/>
          <w:lang w:val="en-US"/>
        </w:rPr>
        <w:t xml:space="preserve"> ABPM and HBPM provide more reliable confirmation when clinic readings are elevated. NICE recommends ABPM for clinic readings between 140/90 and 180/120 mmHg, with HBPM as an alternative when ABPM is unsuitable</w:t>
      </w:r>
      <w:r w:rsidR="00C17A57">
        <w:rPr>
          <w:rFonts w:ascii="Arial" w:hAnsi="Arial" w:cs="Arial"/>
          <w:lang w:val="en-US"/>
        </w:rPr>
        <w:t xml:space="preserve"> (</w:t>
      </w:r>
      <w:r w:rsidR="00C17A57" w:rsidRPr="00C17A57">
        <w:rPr>
          <w:rFonts w:ascii="Arial" w:hAnsi="Arial" w:cs="Arial"/>
        </w:rPr>
        <w:t>Tucker</w:t>
      </w:r>
      <w:r w:rsidR="00C17A57">
        <w:rPr>
          <w:rFonts w:ascii="Arial" w:hAnsi="Arial" w:cs="Arial"/>
        </w:rPr>
        <w:t xml:space="preserve"> et al, 2022)</w:t>
      </w:r>
      <w:r w:rsidR="0059436D">
        <w:rPr>
          <w:rFonts w:ascii="Arial" w:hAnsi="Arial" w:cs="Arial"/>
        </w:rPr>
        <w:t>.</w:t>
      </w:r>
    </w:p>
    <w:p w14:paraId="3CE8AAA7" w14:textId="2CD87526"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Hospital Data:</w:t>
      </w:r>
      <w:r w:rsidRPr="00B028F9">
        <w:rPr>
          <w:rFonts w:ascii="Arial" w:hAnsi="Arial" w:cs="Arial"/>
          <w:lang w:val="en-US"/>
        </w:rPr>
        <w:t xml:space="preserve"> Hospital Episode Statistics can monitor admissions associated with stroke, heart disease, heart failure and kidney complications linked to uncontrolled blood pressure</w:t>
      </w:r>
      <w:r w:rsidR="00C346BF">
        <w:rPr>
          <w:rFonts w:ascii="Arial" w:hAnsi="Arial" w:cs="Arial"/>
          <w:lang w:val="en-US"/>
        </w:rPr>
        <w:t xml:space="preserve"> (</w:t>
      </w:r>
      <w:r w:rsidR="00C346BF" w:rsidRPr="00C346BF">
        <w:rPr>
          <w:rFonts w:ascii="Arial" w:hAnsi="Arial" w:cs="Arial"/>
        </w:rPr>
        <w:t>Cruz</w:t>
      </w:r>
      <w:r w:rsidR="00C346BF">
        <w:rPr>
          <w:rFonts w:ascii="Arial" w:hAnsi="Arial" w:cs="Arial"/>
        </w:rPr>
        <w:t xml:space="preserve"> et al, 2022)</w:t>
      </w:r>
      <w:r w:rsidRPr="00B028F9">
        <w:rPr>
          <w:rFonts w:ascii="Arial" w:hAnsi="Arial" w:cs="Arial"/>
          <w:lang w:val="en-US"/>
        </w:rPr>
        <w:t>.</w:t>
      </w:r>
    </w:p>
    <w:p w14:paraId="44E7A02F" w14:textId="77777777"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Mortality Data:</w:t>
      </w:r>
      <w:r w:rsidRPr="00B028F9">
        <w:rPr>
          <w:rFonts w:ascii="Arial" w:hAnsi="Arial" w:cs="Arial"/>
          <w:lang w:val="en-US"/>
        </w:rPr>
        <w:t xml:space="preserve"> Mortality records can identify deaths where hypertension contributes to cardiovascular and cerebrovascular outcomes.</w:t>
      </w:r>
    </w:p>
    <w:p w14:paraId="04F90AE9" w14:textId="45064F80"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Population Surveys:</w:t>
      </w:r>
      <w:r w:rsidRPr="00B028F9">
        <w:rPr>
          <w:rFonts w:ascii="Arial" w:hAnsi="Arial" w:cs="Arial"/>
          <w:lang w:val="en-US"/>
        </w:rPr>
        <w:t xml:space="preserve"> Surveys can monitor obesity, diet, physical activity, smoking and other behavioural determinants</w:t>
      </w:r>
      <w:r w:rsidR="0059436D">
        <w:rPr>
          <w:rFonts w:ascii="Arial" w:hAnsi="Arial" w:cs="Arial"/>
          <w:lang w:val="en-US"/>
        </w:rPr>
        <w:t xml:space="preserve"> (</w:t>
      </w:r>
      <w:r w:rsidR="0059436D" w:rsidRPr="00C17A57">
        <w:rPr>
          <w:rFonts w:ascii="Arial" w:hAnsi="Arial" w:cs="Arial"/>
        </w:rPr>
        <w:t>Tucker</w:t>
      </w:r>
      <w:r w:rsidR="0059436D">
        <w:rPr>
          <w:rFonts w:ascii="Arial" w:hAnsi="Arial" w:cs="Arial"/>
        </w:rPr>
        <w:t xml:space="preserve"> et al, 2022)</w:t>
      </w:r>
      <w:r w:rsidRPr="00B028F9">
        <w:rPr>
          <w:rFonts w:ascii="Arial" w:hAnsi="Arial" w:cs="Arial"/>
          <w:lang w:val="en-US"/>
        </w:rPr>
        <w:t>.</w:t>
      </w:r>
    </w:p>
    <w:p w14:paraId="61244C55" w14:textId="01E06E08"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Data Stratification:</w:t>
      </w:r>
      <w:r w:rsidRPr="00B028F9">
        <w:rPr>
          <w:rFonts w:ascii="Arial" w:hAnsi="Arial" w:cs="Arial"/>
          <w:lang w:val="en-US"/>
        </w:rPr>
        <w:t xml:space="preserve"> Data should be analysed by age, sex, ethnicity, deprivation and geographical area to identify inequalities</w:t>
      </w:r>
      <w:r w:rsidR="0059436D">
        <w:rPr>
          <w:rFonts w:ascii="Arial" w:hAnsi="Arial" w:cs="Arial"/>
          <w:lang w:val="en-US"/>
        </w:rPr>
        <w:t xml:space="preserve"> (</w:t>
      </w:r>
      <w:r w:rsidR="0059436D" w:rsidRPr="00C17A57">
        <w:rPr>
          <w:rFonts w:ascii="Arial" w:hAnsi="Arial" w:cs="Arial"/>
        </w:rPr>
        <w:t>Tucker</w:t>
      </w:r>
      <w:r w:rsidR="0059436D">
        <w:rPr>
          <w:rFonts w:ascii="Arial" w:hAnsi="Arial" w:cs="Arial"/>
        </w:rPr>
        <w:t xml:space="preserve"> et al, 2022)</w:t>
      </w:r>
      <w:r w:rsidRPr="00B028F9">
        <w:rPr>
          <w:rFonts w:ascii="Arial" w:hAnsi="Arial" w:cs="Arial"/>
          <w:lang w:val="en-US"/>
        </w:rPr>
        <w:t>.</w:t>
      </w:r>
    </w:p>
    <w:p w14:paraId="489141DA" w14:textId="77777777" w:rsidR="00B028F9" w:rsidRPr="00B028F9" w:rsidRDefault="00B028F9" w:rsidP="00B028F9">
      <w:pPr>
        <w:spacing w:line="360" w:lineRule="auto"/>
        <w:jc w:val="both"/>
        <w:rPr>
          <w:rFonts w:ascii="Arial" w:hAnsi="Arial" w:cs="Arial"/>
          <w:lang w:val="en-US"/>
        </w:rPr>
      </w:pPr>
      <w:r w:rsidRPr="00B028F9">
        <w:rPr>
          <w:rFonts w:ascii="Arial" w:hAnsi="Arial" w:cs="Arial"/>
          <w:lang w:val="en-US"/>
        </w:rPr>
        <w:t>This combined surveillance approach provides a more complete picture than any single dataset.</w:t>
      </w:r>
    </w:p>
    <w:p w14:paraId="07983465" w14:textId="51C6075A" w:rsidR="00B028F9" w:rsidRPr="00B028F9" w:rsidRDefault="00B028F9" w:rsidP="00332E4D">
      <w:pPr>
        <w:pStyle w:val="Heading1"/>
        <w:rPr>
          <w:lang w:val="en-US"/>
        </w:rPr>
      </w:pPr>
      <w:bookmarkStart w:id="14" w:name="_Toc237854710"/>
      <w:r w:rsidRPr="00B028F9">
        <w:rPr>
          <w:lang w:val="en-US"/>
        </w:rPr>
        <w:t>Measuring Public Health Impact</w:t>
      </w:r>
      <w:bookmarkEnd w:id="14"/>
    </w:p>
    <w:p w14:paraId="38824227" w14:textId="3A1C14A1" w:rsidR="00B028F9" w:rsidRPr="001851BF" w:rsidRDefault="00B028F9" w:rsidP="00B028F9">
      <w:pPr>
        <w:spacing w:line="360" w:lineRule="auto"/>
        <w:jc w:val="both"/>
        <w:rPr>
          <w:rFonts w:ascii="Arial" w:hAnsi="Arial" w:cs="Arial"/>
          <w:b/>
          <w:bCs/>
          <w:lang w:val="en-US"/>
        </w:rPr>
      </w:pPr>
      <w:r w:rsidRPr="00B028F9">
        <w:rPr>
          <w:rFonts w:ascii="Arial" w:hAnsi="Arial" w:cs="Arial"/>
          <w:b/>
          <w:bCs/>
          <w:lang w:val="en-US"/>
        </w:rPr>
        <w:t>Short-Term Impact</w:t>
      </w:r>
      <w:r w:rsidR="001851BF">
        <w:rPr>
          <w:rFonts w:ascii="Arial" w:hAnsi="Arial" w:cs="Arial"/>
          <w:b/>
          <w:bCs/>
          <w:lang w:val="en-US"/>
        </w:rPr>
        <w:t xml:space="preserve">: </w:t>
      </w:r>
      <w:r w:rsidRPr="00B028F9">
        <w:rPr>
          <w:rFonts w:ascii="Arial" w:hAnsi="Arial" w:cs="Arial"/>
          <w:lang w:val="en-US"/>
        </w:rPr>
        <w:t>In the short term, uncontrolled hypertension can increase GP consultations, medication requirements and emergency healthcare use. It may contribute to acute cardiovascular events, particularly stroke and heart attack, which can lead to hospitalisation, disability and disruption to employment and family life</w:t>
      </w:r>
      <w:r w:rsidR="00D475D8">
        <w:rPr>
          <w:rFonts w:ascii="Arial" w:hAnsi="Arial" w:cs="Arial"/>
          <w:lang w:val="en-US"/>
        </w:rPr>
        <w:t xml:space="preserve"> (</w:t>
      </w:r>
      <w:r w:rsidR="00D475D8" w:rsidRPr="00D475D8">
        <w:rPr>
          <w:rFonts w:ascii="Arial" w:hAnsi="Arial" w:cs="Arial"/>
        </w:rPr>
        <w:t>Stergiou</w:t>
      </w:r>
      <w:r w:rsidR="00D475D8">
        <w:rPr>
          <w:rFonts w:ascii="Arial" w:hAnsi="Arial" w:cs="Arial"/>
        </w:rPr>
        <w:t xml:space="preserve"> et al, 2022)</w:t>
      </w:r>
      <w:r w:rsidRPr="00B028F9">
        <w:rPr>
          <w:rFonts w:ascii="Arial" w:hAnsi="Arial" w:cs="Arial"/>
          <w:lang w:val="en-US"/>
        </w:rPr>
        <w:t>. Undiagnosed hypertension also represents an immediate prevention gap because people may remain at risk without knowing they have elevated blood pressure</w:t>
      </w:r>
      <w:r w:rsidR="00651436">
        <w:rPr>
          <w:rFonts w:ascii="Arial" w:hAnsi="Arial" w:cs="Arial"/>
          <w:lang w:val="en-US"/>
        </w:rPr>
        <w:t xml:space="preserve"> (</w:t>
      </w:r>
      <w:r w:rsidR="00651436" w:rsidRPr="00651436">
        <w:rPr>
          <w:rFonts w:ascii="Arial" w:hAnsi="Arial" w:cs="Arial"/>
        </w:rPr>
        <w:t>Cho</w:t>
      </w:r>
      <w:r w:rsidR="00651436">
        <w:rPr>
          <w:rFonts w:ascii="Arial" w:hAnsi="Arial" w:cs="Arial"/>
        </w:rPr>
        <w:t xml:space="preserve"> et al, 2022)</w:t>
      </w:r>
      <w:r w:rsidRPr="00B028F9">
        <w:rPr>
          <w:rFonts w:ascii="Arial" w:hAnsi="Arial" w:cs="Arial"/>
          <w:lang w:val="en-US"/>
        </w:rPr>
        <w:t>.</w:t>
      </w:r>
    </w:p>
    <w:p w14:paraId="2545505F" w14:textId="62B2BB33" w:rsidR="00971A6F" w:rsidRPr="001851BF" w:rsidRDefault="00B028F9" w:rsidP="00B028F9">
      <w:pPr>
        <w:spacing w:line="360" w:lineRule="auto"/>
        <w:jc w:val="both"/>
        <w:rPr>
          <w:rFonts w:ascii="Arial" w:hAnsi="Arial" w:cs="Arial"/>
          <w:b/>
          <w:bCs/>
          <w:lang w:val="en-US"/>
        </w:rPr>
      </w:pPr>
      <w:r w:rsidRPr="00B028F9">
        <w:rPr>
          <w:rFonts w:ascii="Arial" w:hAnsi="Arial" w:cs="Arial"/>
          <w:b/>
          <w:bCs/>
          <w:lang w:val="en-US"/>
        </w:rPr>
        <w:t>Long-Term Impact</w:t>
      </w:r>
      <w:r w:rsidR="001851BF">
        <w:rPr>
          <w:rFonts w:ascii="Arial" w:hAnsi="Arial" w:cs="Arial"/>
          <w:b/>
          <w:bCs/>
          <w:lang w:val="en-US"/>
        </w:rPr>
        <w:t xml:space="preserve">: </w:t>
      </w:r>
      <w:r w:rsidR="00971A6F" w:rsidRPr="00971A6F">
        <w:rPr>
          <w:rFonts w:ascii="Arial" w:hAnsi="Arial" w:cs="Arial"/>
        </w:rPr>
        <w:t>Long-term uncontrolled hypertension can cause stroke, heart disease, heart failure and chronic kidney disease, resulting in disability, reduced independence and premature death. It also increases NHS costs</w:t>
      </w:r>
      <w:r w:rsidR="008A2BCA">
        <w:rPr>
          <w:rFonts w:ascii="Arial" w:hAnsi="Arial" w:cs="Arial"/>
        </w:rPr>
        <w:t xml:space="preserve"> </w:t>
      </w:r>
      <w:r w:rsidR="008A2BCA">
        <w:rPr>
          <w:rFonts w:ascii="Arial" w:hAnsi="Arial" w:cs="Arial"/>
          <w:lang w:val="en-US"/>
        </w:rPr>
        <w:t>(</w:t>
      </w:r>
      <w:r w:rsidR="008A2BCA" w:rsidRPr="00651436">
        <w:rPr>
          <w:rFonts w:ascii="Arial" w:hAnsi="Arial" w:cs="Arial"/>
        </w:rPr>
        <w:t>Cho</w:t>
      </w:r>
      <w:r w:rsidR="008A2BCA">
        <w:rPr>
          <w:rFonts w:ascii="Arial" w:hAnsi="Arial" w:cs="Arial"/>
        </w:rPr>
        <w:t xml:space="preserve"> et al, 2022)</w:t>
      </w:r>
      <w:r w:rsidR="00971A6F" w:rsidRPr="00971A6F">
        <w:rPr>
          <w:rFonts w:ascii="Arial" w:hAnsi="Arial" w:cs="Arial"/>
        </w:rPr>
        <w:t xml:space="preserve">. Birmingham should monitor </w:t>
      </w:r>
      <w:r w:rsidR="008A2BCA">
        <w:rPr>
          <w:rFonts w:ascii="Arial" w:hAnsi="Arial" w:cs="Arial"/>
        </w:rPr>
        <w:t xml:space="preserve">blood pressure control and complications, while </w:t>
      </w:r>
      <w:r w:rsidR="008A2BCA">
        <w:rPr>
          <w:rFonts w:ascii="Arial" w:hAnsi="Arial" w:cs="Arial"/>
        </w:rPr>
        <w:lastRenderedPageBreak/>
        <w:t>epidemiological modelling can estimate future cardiovascular events and healthcare needs to support effective resource allocation (Stergiou et al., 2022)</w:t>
      </w:r>
      <w:r w:rsidR="00971A6F" w:rsidRPr="00971A6F">
        <w:rPr>
          <w:rFonts w:ascii="Arial" w:hAnsi="Arial" w:cs="Arial"/>
        </w:rPr>
        <w:t>.</w:t>
      </w:r>
    </w:p>
    <w:p w14:paraId="2FBAEF59" w14:textId="7D579D95" w:rsidR="00B028F9" w:rsidRPr="00B028F9" w:rsidRDefault="00B028F9" w:rsidP="00332E4D">
      <w:pPr>
        <w:pStyle w:val="Heading1"/>
        <w:rPr>
          <w:lang w:val="en-US"/>
        </w:rPr>
      </w:pPr>
      <w:bookmarkStart w:id="15" w:name="_Toc237854711"/>
      <w:r w:rsidRPr="00B028F9">
        <w:rPr>
          <w:lang w:val="en-US"/>
        </w:rPr>
        <w:t>Health Intervention Programme</w:t>
      </w:r>
      <w:bookmarkEnd w:id="15"/>
    </w:p>
    <w:p w14:paraId="3FC88241" w14:textId="7682AD65"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Blood-Pressure Monitoring:</w:t>
      </w:r>
      <w:r w:rsidRPr="00B028F9">
        <w:rPr>
          <w:rFonts w:ascii="Arial" w:hAnsi="Arial" w:cs="Arial"/>
          <w:lang w:val="en-US"/>
        </w:rPr>
        <w:t xml:space="preserve"> Blood-pressure checks should be expanded through GP practices, pharmacies, workplaces and community centres. Adults with raised clinic readings should receive ambulatory or home blood-pressure monitoring in accordance with NICE guidance</w:t>
      </w:r>
      <w:r w:rsidR="00C522A1">
        <w:rPr>
          <w:rFonts w:ascii="Arial" w:hAnsi="Arial" w:cs="Arial"/>
          <w:lang w:val="en-US"/>
        </w:rPr>
        <w:t xml:space="preserve"> </w:t>
      </w:r>
      <w:r w:rsidR="009B472A">
        <w:rPr>
          <w:rFonts w:ascii="Arial" w:hAnsi="Arial" w:cs="Arial"/>
          <w:lang w:val="en-US"/>
        </w:rPr>
        <w:t>(</w:t>
      </w:r>
      <w:r w:rsidR="00C522A1" w:rsidRPr="00C522A1">
        <w:rPr>
          <w:rFonts w:ascii="Arial" w:hAnsi="Arial" w:cs="Arial"/>
        </w:rPr>
        <w:t>McDonagh</w:t>
      </w:r>
      <w:r w:rsidR="00C522A1">
        <w:rPr>
          <w:rFonts w:ascii="Arial" w:hAnsi="Arial" w:cs="Arial"/>
        </w:rPr>
        <w:t xml:space="preserve"> et al, 2024</w:t>
      </w:r>
      <w:r w:rsidR="009B472A">
        <w:rPr>
          <w:rFonts w:ascii="Arial" w:hAnsi="Arial" w:cs="Arial"/>
        </w:rPr>
        <w:t>)</w:t>
      </w:r>
      <w:r w:rsidRPr="00B028F9">
        <w:rPr>
          <w:rFonts w:ascii="Arial" w:hAnsi="Arial" w:cs="Arial"/>
          <w:lang w:val="en-US"/>
        </w:rPr>
        <w:t>.</w:t>
      </w:r>
    </w:p>
    <w:p w14:paraId="0A39D20E" w14:textId="5210B43D"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Medication Management:</w:t>
      </w:r>
      <w:r w:rsidRPr="00B028F9">
        <w:rPr>
          <w:rFonts w:ascii="Arial" w:hAnsi="Arial" w:cs="Arial"/>
          <w:lang w:val="en-US"/>
        </w:rPr>
        <w:t xml:space="preserve"> GP practices and pharmacists should provide regular medication reviews, adherence support and personalised treatment adjustments to improve blood-pressure control and reduce complications</w:t>
      </w:r>
      <w:r w:rsidR="00B850D5">
        <w:rPr>
          <w:rFonts w:ascii="Arial" w:hAnsi="Arial" w:cs="Arial"/>
          <w:lang w:val="en-US"/>
        </w:rPr>
        <w:t xml:space="preserve"> (</w:t>
      </w:r>
      <w:r w:rsidR="00B850D5" w:rsidRPr="00B850D5">
        <w:rPr>
          <w:rFonts w:ascii="Arial" w:hAnsi="Arial" w:cs="Arial"/>
        </w:rPr>
        <w:t>Ambrosi</w:t>
      </w:r>
      <w:r w:rsidR="00B850D5">
        <w:rPr>
          <w:rFonts w:ascii="Arial" w:hAnsi="Arial" w:cs="Arial"/>
        </w:rPr>
        <w:t xml:space="preserve"> et al, 2025)</w:t>
      </w:r>
      <w:r w:rsidRPr="00B028F9">
        <w:rPr>
          <w:rFonts w:ascii="Arial" w:hAnsi="Arial" w:cs="Arial"/>
          <w:lang w:val="en-US"/>
        </w:rPr>
        <w:t>.</w:t>
      </w:r>
    </w:p>
    <w:p w14:paraId="673C1FC7" w14:textId="28E52CB7"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Lifestyle Support:</w:t>
      </w:r>
      <w:r w:rsidRPr="00B028F9">
        <w:rPr>
          <w:rFonts w:ascii="Arial" w:hAnsi="Arial" w:cs="Arial"/>
          <w:lang w:val="en-US"/>
        </w:rPr>
        <w:t xml:space="preserve"> Dietitians, exercise professionals and community workers should provide personalised support for healthy eating, salt reduction, physical activity and weight management</w:t>
      </w:r>
      <w:r w:rsidR="00BD708D">
        <w:rPr>
          <w:rFonts w:ascii="Arial" w:hAnsi="Arial" w:cs="Arial"/>
          <w:lang w:val="en-US"/>
        </w:rPr>
        <w:t xml:space="preserve"> (</w:t>
      </w:r>
      <w:r w:rsidR="00BD708D" w:rsidRPr="00B850D5">
        <w:rPr>
          <w:rFonts w:ascii="Arial" w:hAnsi="Arial" w:cs="Arial"/>
        </w:rPr>
        <w:t>Ambrosi</w:t>
      </w:r>
      <w:r w:rsidR="00BD708D">
        <w:rPr>
          <w:rFonts w:ascii="Arial" w:hAnsi="Arial" w:cs="Arial"/>
        </w:rPr>
        <w:t xml:space="preserve"> et al, 2025)</w:t>
      </w:r>
      <w:r w:rsidRPr="00B028F9">
        <w:rPr>
          <w:rFonts w:ascii="Arial" w:hAnsi="Arial" w:cs="Arial"/>
          <w:lang w:val="en-US"/>
        </w:rPr>
        <w:t>.</w:t>
      </w:r>
    </w:p>
    <w:p w14:paraId="089BF415" w14:textId="08EAA029"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Community Support:</w:t>
      </w:r>
      <w:r w:rsidRPr="00B028F9">
        <w:rPr>
          <w:rFonts w:ascii="Arial" w:hAnsi="Arial" w:cs="Arial"/>
          <w:lang w:val="en-US"/>
        </w:rPr>
        <w:t xml:space="preserve"> Multilingual education and community health workers could improve engagement among residents facing language, cultural or healthcare-access barriers</w:t>
      </w:r>
      <w:r w:rsidR="00B850D5">
        <w:rPr>
          <w:rFonts w:ascii="Arial" w:hAnsi="Arial" w:cs="Arial"/>
          <w:lang w:val="en-US"/>
        </w:rPr>
        <w:t xml:space="preserve"> (</w:t>
      </w:r>
      <w:r w:rsidR="00B850D5" w:rsidRPr="00C522A1">
        <w:rPr>
          <w:rFonts w:ascii="Arial" w:hAnsi="Arial" w:cs="Arial"/>
        </w:rPr>
        <w:t>McDonagh</w:t>
      </w:r>
      <w:r w:rsidR="00B850D5">
        <w:rPr>
          <w:rFonts w:ascii="Arial" w:hAnsi="Arial" w:cs="Arial"/>
        </w:rPr>
        <w:t xml:space="preserve"> et al, 2024)</w:t>
      </w:r>
      <w:r w:rsidRPr="00B028F9">
        <w:rPr>
          <w:rFonts w:ascii="Arial" w:hAnsi="Arial" w:cs="Arial"/>
          <w:lang w:val="en-US"/>
        </w:rPr>
        <w:t>.</w:t>
      </w:r>
    </w:p>
    <w:p w14:paraId="61EF747C" w14:textId="56079E6C"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Self-Management:</w:t>
      </w:r>
      <w:r w:rsidRPr="00B028F9">
        <w:rPr>
          <w:rFonts w:ascii="Arial" w:hAnsi="Arial" w:cs="Arial"/>
          <w:lang w:val="en-US"/>
        </w:rPr>
        <w:t xml:space="preserve"> Home blood-pressure monitors, digital reminders and telephone follow-up could help patients monitor their condition and maintain treatment adherence. Face-to-face support should remain available for people experiencing digital exclusion</w:t>
      </w:r>
      <w:r w:rsidR="00B850D5">
        <w:rPr>
          <w:rFonts w:ascii="Arial" w:hAnsi="Arial" w:cs="Arial"/>
          <w:lang w:val="en-US"/>
        </w:rPr>
        <w:t xml:space="preserve"> (</w:t>
      </w:r>
      <w:r w:rsidR="00B850D5" w:rsidRPr="00C522A1">
        <w:rPr>
          <w:rFonts w:ascii="Arial" w:hAnsi="Arial" w:cs="Arial"/>
        </w:rPr>
        <w:t>McDonagh</w:t>
      </w:r>
      <w:r w:rsidR="00B850D5">
        <w:rPr>
          <w:rFonts w:ascii="Arial" w:hAnsi="Arial" w:cs="Arial"/>
        </w:rPr>
        <w:t xml:space="preserve"> et al, 2024)</w:t>
      </w:r>
      <w:r w:rsidRPr="00B028F9">
        <w:rPr>
          <w:rFonts w:ascii="Arial" w:hAnsi="Arial" w:cs="Arial"/>
          <w:lang w:val="en-US"/>
        </w:rPr>
        <w:t>.</w:t>
      </w:r>
    </w:p>
    <w:p w14:paraId="3A54B55B" w14:textId="12708DA6" w:rsidR="00B028F9" w:rsidRPr="00B028F9" w:rsidRDefault="00B028F9" w:rsidP="00B028F9">
      <w:pPr>
        <w:spacing w:line="360" w:lineRule="auto"/>
        <w:jc w:val="both"/>
        <w:rPr>
          <w:rFonts w:ascii="Arial" w:hAnsi="Arial" w:cs="Arial"/>
          <w:lang w:val="en-US"/>
        </w:rPr>
      </w:pPr>
      <w:r w:rsidRPr="00B028F9">
        <w:rPr>
          <w:rFonts w:ascii="Arial" w:hAnsi="Arial" w:cs="Arial"/>
          <w:b/>
          <w:bCs/>
          <w:lang w:val="en-US"/>
        </w:rPr>
        <w:t>Complication Monitoring:</w:t>
      </w:r>
      <w:r w:rsidRPr="00B028F9">
        <w:rPr>
          <w:rFonts w:ascii="Arial" w:hAnsi="Arial" w:cs="Arial"/>
          <w:lang w:val="en-US"/>
        </w:rPr>
        <w:t xml:space="preserve"> Patients should receive appropriate monitoring of kidney function, cardiovascular risk, retinal health and other target-organ damage to identify complications early and improve long-term outcomes</w:t>
      </w:r>
      <w:r w:rsidR="00BD708D">
        <w:rPr>
          <w:rFonts w:ascii="Arial" w:hAnsi="Arial" w:cs="Arial"/>
          <w:lang w:val="en-US"/>
        </w:rPr>
        <w:t xml:space="preserve"> (</w:t>
      </w:r>
      <w:r w:rsidR="00BD708D" w:rsidRPr="00B850D5">
        <w:rPr>
          <w:rFonts w:ascii="Arial" w:hAnsi="Arial" w:cs="Arial"/>
        </w:rPr>
        <w:t>Ambrosi</w:t>
      </w:r>
      <w:r w:rsidR="00BD708D">
        <w:rPr>
          <w:rFonts w:ascii="Arial" w:hAnsi="Arial" w:cs="Arial"/>
        </w:rPr>
        <w:t xml:space="preserve"> et al, 2025)</w:t>
      </w:r>
      <w:r w:rsidRPr="00B028F9">
        <w:rPr>
          <w:rFonts w:ascii="Arial" w:hAnsi="Arial" w:cs="Arial"/>
          <w:lang w:val="en-US"/>
        </w:rPr>
        <w:t>.</w:t>
      </w:r>
    </w:p>
    <w:p w14:paraId="70757B31" w14:textId="77777777" w:rsidR="00B028F9" w:rsidRPr="00B028F9" w:rsidRDefault="00B028F9" w:rsidP="00332E4D">
      <w:pPr>
        <w:pStyle w:val="Heading1"/>
        <w:rPr>
          <w:lang w:val="en-US"/>
        </w:rPr>
      </w:pPr>
      <w:bookmarkStart w:id="16" w:name="_Toc237854712"/>
      <w:r w:rsidRPr="00B028F9">
        <w:rPr>
          <w:lang w:val="en-US"/>
        </w:rPr>
        <w:t>Evaluating the Impact of Interventions</w:t>
      </w:r>
      <w:bookmarkEnd w:id="16"/>
    </w:p>
    <w:p w14:paraId="404BAB93" w14:textId="48F32BB8" w:rsidR="00224E9E" w:rsidRDefault="00224E9E" w:rsidP="00B028F9">
      <w:pPr>
        <w:spacing w:line="360" w:lineRule="auto"/>
        <w:jc w:val="both"/>
        <w:rPr>
          <w:rFonts w:ascii="Arial" w:hAnsi="Arial" w:cs="Arial"/>
          <w:b/>
          <w:bCs/>
        </w:rPr>
      </w:pPr>
      <w:r w:rsidRPr="00224E9E">
        <w:rPr>
          <w:rFonts w:ascii="Arial" w:hAnsi="Arial" w:cs="Arial"/>
        </w:rPr>
        <w:t>Evaluation should assess progress at 6, 12 and 24 months using baseline information. Measures should include the number of adults receiving blood-pressure checks, confirmed diagnoses, medication reviews and changes in average blood pressure and treatment adherence</w:t>
      </w:r>
      <w:r w:rsidR="00EF76D1">
        <w:rPr>
          <w:rFonts w:ascii="Arial" w:hAnsi="Arial" w:cs="Arial"/>
        </w:rPr>
        <w:t xml:space="preserve"> (</w:t>
      </w:r>
      <w:r w:rsidR="00EF76D1" w:rsidRPr="00EF76D1">
        <w:rPr>
          <w:rFonts w:ascii="Arial" w:hAnsi="Arial" w:cs="Arial"/>
        </w:rPr>
        <w:t>Stephen</w:t>
      </w:r>
      <w:r w:rsidR="00EF76D1">
        <w:rPr>
          <w:rFonts w:ascii="Arial" w:hAnsi="Arial" w:cs="Arial"/>
        </w:rPr>
        <w:t xml:space="preserve"> et al, 2022)</w:t>
      </w:r>
      <w:r w:rsidRPr="00224E9E">
        <w:rPr>
          <w:rFonts w:ascii="Arial" w:hAnsi="Arial" w:cs="Arial"/>
        </w:rPr>
        <w:t>. Longer-term outcomes should include emergency admissions, cardiovascular complications and mortality. Results should be analysed by age, sex, ethnicity and deprivation to identify inequalities</w:t>
      </w:r>
      <w:r w:rsidR="0036213C">
        <w:rPr>
          <w:rFonts w:ascii="Arial" w:hAnsi="Arial" w:cs="Arial"/>
        </w:rPr>
        <w:t xml:space="preserve"> </w:t>
      </w:r>
      <w:r w:rsidR="0036213C">
        <w:rPr>
          <w:rFonts w:ascii="Arial" w:hAnsi="Arial" w:cs="Arial"/>
          <w:lang w:val="en-US"/>
        </w:rPr>
        <w:t>(</w:t>
      </w:r>
      <w:r w:rsidR="0036213C" w:rsidRPr="00C522A1">
        <w:rPr>
          <w:rFonts w:ascii="Arial" w:hAnsi="Arial" w:cs="Arial"/>
        </w:rPr>
        <w:t>McDonagh</w:t>
      </w:r>
      <w:r w:rsidR="0036213C">
        <w:rPr>
          <w:rFonts w:ascii="Arial" w:hAnsi="Arial" w:cs="Arial"/>
        </w:rPr>
        <w:t xml:space="preserve"> et </w:t>
      </w:r>
      <w:r w:rsidR="0036213C">
        <w:rPr>
          <w:rFonts w:ascii="Arial" w:hAnsi="Arial" w:cs="Arial"/>
        </w:rPr>
        <w:lastRenderedPageBreak/>
        <w:t>al, 2024)</w:t>
      </w:r>
      <w:r w:rsidRPr="00224E9E">
        <w:rPr>
          <w:rFonts w:ascii="Arial" w:hAnsi="Arial" w:cs="Arial"/>
        </w:rPr>
        <w:t>. A controlled before-and-after design using a comparable area could strengthen evaluation, although wider health policies and socioeconomic changes may also influence outcomes</w:t>
      </w:r>
      <w:r w:rsidR="0036213C">
        <w:rPr>
          <w:rFonts w:ascii="Arial" w:hAnsi="Arial" w:cs="Arial"/>
        </w:rPr>
        <w:t xml:space="preserve"> </w:t>
      </w:r>
      <w:r w:rsidR="0036213C">
        <w:rPr>
          <w:rFonts w:ascii="Arial" w:hAnsi="Arial" w:cs="Arial"/>
          <w:lang w:val="en-US"/>
        </w:rPr>
        <w:t>(</w:t>
      </w:r>
      <w:r w:rsidR="0036213C" w:rsidRPr="00C522A1">
        <w:rPr>
          <w:rFonts w:ascii="Arial" w:hAnsi="Arial" w:cs="Arial"/>
        </w:rPr>
        <w:t>McDonagh</w:t>
      </w:r>
      <w:r w:rsidR="0036213C">
        <w:rPr>
          <w:rFonts w:ascii="Arial" w:hAnsi="Arial" w:cs="Arial"/>
        </w:rPr>
        <w:t xml:space="preserve"> et al, 2024)</w:t>
      </w:r>
      <w:r w:rsidRPr="00224E9E">
        <w:rPr>
          <w:rFonts w:ascii="Arial" w:hAnsi="Arial" w:cs="Arial"/>
        </w:rPr>
        <w:t>.</w:t>
      </w:r>
    </w:p>
    <w:p w14:paraId="1F8E537E" w14:textId="2E7B03C0" w:rsidR="00B028F9" w:rsidRPr="00B028F9" w:rsidRDefault="00B028F9" w:rsidP="00332E4D">
      <w:pPr>
        <w:pStyle w:val="Heading1"/>
        <w:rPr>
          <w:lang w:val="en-US"/>
        </w:rPr>
      </w:pPr>
      <w:bookmarkStart w:id="17" w:name="_Toc237854713"/>
      <w:r w:rsidRPr="00B028F9">
        <w:rPr>
          <w:lang w:val="en-US"/>
        </w:rPr>
        <w:t xml:space="preserve">Strengths </w:t>
      </w:r>
      <w:r w:rsidR="004229BD">
        <w:rPr>
          <w:lang w:val="en-US"/>
        </w:rPr>
        <w:t xml:space="preserve">and </w:t>
      </w:r>
      <w:r w:rsidR="004229BD" w:rsidRPr="00B028F9">
        <w:rPr>
          <w:lang w:val="en-US"/>
        </w:rPr>
        <w:t xml:space="preserve">Weaknesses </w:t>
      </w:r>
      <w:r w:rsidRPr="00B028F9">
        <w:rPr>
          <w:lang w:val="en-US"/>
        </w:rPr>
        <w:t>of the Epidemiological Approach</w:t>
      </w:r>
      <w:bookmarkEnd w:id="17"/>
    </w:p>
    <w:p w14:paraId="3225B8F4" w14:textId="67C22E68" w:rsidR="00B028F9" w:rsidRPr="00B028F9" w:rsidRDefault="004229BD" w:rsidP="00B028F9">
      <w:pPr>
        <w:spacing w:line="360" w:lineRule="auto"/>
        <w:jc w:val="both"/>
        <w:rPr>
          <w:rFonts w:ascii="Arial" w:hAnsi="Arial" w:cs="Arial"/>
          <w:lang w:val="en-US"/>
        </w:rPr>
      </w:pPr>
      <w:r w:rsidRPr="00B028F9">
        <w:rPr>
          <w:rFonts w:ascii="Arial" w:hAnsi="Arial" w:cs="Arial"/>
          <w:b/>
          <w:bCs/>
          <w:lang w:val="en-US"/>
        </w:rPr>
        <w:t>Strengths</w:t>
      </w:r>
      <w:r>
        <w:rPr>
          <w:rFonts w:ascii="Arial" w:hAnsi="Arial" w:cs="Arial"/>
          <w:b/>
          <w:bCs/>
          <w:lang w:val="en-US"/>
        </w:rPr>
        <w:t xml:space="preserve">: </w:t>
      </w:r>
      <w:r w:rsidR="00B028F9" w:rsidRPr="00B028F9">
        <w:rPr>
          <w:rFonts w:ascii="Arial" w:hAnsi="Arial" w:cs="Arial"/>
          <w:lang w:val="en-US"/>
        </w:rPr>
        <w:t>The approach combines routine surveillance, population screening, hospital data, risk-factor information and health needs assessment. This allows Birmingham to identify diagnosed and potentially undiagnosed hypertension, examine inequalities and target resources according to local need</w:t>
      </w:r>
      <w:r w:rsidR="00430AD2">
        <w:rPr>
          <w:rFonts w:ascii="Arial" w:hAnsi="Arial" w:cs="Arial"/>
          <w:lang w:val="en-US"/>
        </w:rPr>
        <w:t xml:space="preserve"> (</w:t>
      </w:r>
      <w:r w:rsidR="00430AD2" w:rsidRPr="00B850D5">
        <w:rPr>
          <w:rFonts w:ascii="Arial" w:hAnsi="Arial" w:cs="Arial"/>
        </w:rPr>
        <w:t>Ambrosi</w:t>
      </w:r>
      <w:r w:rsidR="00430AD2">
        <w:rPr>
          <w:rFonts w:ascii="Arial" w:hAnsi="Arial" w:cs="Arial"/>
        </w:rPr>
        <w:t xml:space="preserve"> et al, 2025)</w:t>
      </w:r>
      <w:r w:rsidR="00B028F9" w:rsidRPr="00B028F9">
        <w:rPr>
          <w:rFonts w:ascii="Arial" w:hAnsi="Arial" w:cs="Arial"/>
          <w:lang w:val="en-US"/>
        </w:rPr>
        <w:t>. ABPM and HBPM improve diagnostic accuracy, while stratified analysis supports attention to disadvantaged groups</w:t>
      </w:r>
      <w:r w:rsidR="009576C4">
        <w:rPr>
          <w:rFonts w:ascii="Arial" w:hAnsi="Arial" w:cs="Arial"/>
          <w:lang w:val="en-US"/>
        </w:rPr>
        <w:t xml:space="preserve"> (</w:t>
      </w:r>
      <w:r w:rsidR="009576C4" w:rsidRPr="009576C4">
        <w:rPr>
          <w:rFonts w:ascii="Arial" w:hAnsi="Arial" w:cs="Arial"/>
        </w:rPr>
        <w:t>Siopis</w:t>
      </w:r>
      <w:r w:rsidR="009576C4">
        <w:rPr>
          <w:rFonts w:ascii="Arial" w:hAnsi="Arial" w:cs="Arial"/>
        </w:rPr>
        <w:t xml:space="preserve"> et al, 2023</w:t>
      </w:r>
      <w:r w:rsidR="005A4443">
        <w:rPr>
          <w:rFonts w:ascii="Arial" w:hAnsi="Arial" w:cs="Arial"/>
        </w:rPr>
        <w:t>)</w:t>
      </w:r>
      <w:r w:rsidR="00B028F9" w:rsidRPr="00B028F9">
        <w:rPr>
          <w:rFonts w:ascii="Arial" w:hAnsi="Arial" w:cs="Arial"/>
          <w:lang w:val="en-US"/>
        </w:rPr>
        <w:t>.</w:t>
      </w:r>
    </w:p>
    <w:p w14:paraId="511667EF" w14:textId="35F12876" w:rsidR="00B028F9" w:rsidRPr="004229BD" w:rsidRDefault="00B028F9" w:rsidP="00B028F9">
      <w:pPr>
        <w:spacing w:line="360" w:lineRule="auto"/>
        <w:jc w:val="both"/>
        <w:rPr>
          <w:rFonts w:ascii="Arial" w:hAnsi="Arial" w:cs="Arial"/>
          <w:b/>
          <w:bCs/>
          <w:lang w:val="en-US"/>
        </w:rPr>
      </w:pPr>
      <w:r w:rsidRPr="00B028F9">
        <w:rPr>
          <w:rFonts w:ascii="Arial" w:hAnsi="Arial" w:cs="Arial"/>
          <w:b/>
          <w:bCs/>
          <w:lang w:val="en-US"/>
        </w:rPr>
        <w:t>Weaknesses</w:t>
      </w:r>
      <w:r w:rsidR="004229BD">
        <w:rPr>
          <w:rFonts w:ascii="Arial" w:hAnsi="Arial" w:cs="Arial"/>
          <w:b/>
          <w:bCs/>
          <w:lang w:val="en-US"/>
        </w:rPr>
        <w:t xml:space="preserve">: </w:t>
      </w:r>
      <w:r w:rsidRPr="00B028F9">
        <w:rPr>
          <w:rFonts w:ascii="Arial" w:hAnsi="Arial" w:cs="Arial"/>
          <w:lang w:val="en-US"/>
        </w:rPr>
        <w:t>Routine GP data may underestimate hypertension because undiagnosed people are not included and recording practices can vary between practices. Birmingham's local data also depend on registered populations, which may not perfectly reflect residents</w:t>
      </w:r>
      <w:r w:rsidR="00430AD2">
        <w:rPr>
          <w:rFonts w:ascii="Arial" w:hAnsi="Arial" w:cs="Arial"/>
          <w:lang w:val="en-US"/>
        </w:rPr>
        <w:t xml:space="preserve"> (</w:t>
      </w:r>
      <w:r w:rsidR="00430AD2" w:rsidRPr="009576C4">
        <w:rPr>
          <w:rFonts w:ascii="Arial" w:hAnsi="Arial" w:cs="Arial"/>
        </w:rPr>
        <w:t>Siopis</w:t>
      </w:r>
      <w:r w:rsidR="00430AD2">
        <w:rPr>
          <w:rFonts w:ascii="Arial" w:hAnsi="Arial" w:cs="Arial"/>
        </w:rPr>
        <w:t xml:space="preserve"> et al, 2023)</w:t>
      </w:r>
      <w:r w:rsidRPr="00B028F9">
        <w:rPr>
          <w:rFonts w:ascii="Arial" w:hAnsi="Arial" w:cs="Arial"/>
          <w:lang w:val="en-US"/>
        </w:rPr>
        <w:t>. Screening may produce selection bias, while cross-sectional associations cannot establish causality. Intervention evaluation may be influenced by participant dropout, changing populations and other public health programmes</w:t>
      </w:r>
      <w:r w:rsidR="00430AD2">
        <w:rPr>
          <w:rFonts w:ascii="Arial" w:hAnsi="Arial" w:cs="Arial"/>
          <w:lang w:val="en-US"/>
        </w:rPr>
        <w:t xml:space="preserve"> (</w:t>
      </w:r>
      <w:r w:rsidR="00430AD2" w:rsidRPr="00B850D5">
        <w:rPr>
          <w:rFonts w:ascii="Arial" w:hAnsi="Arial" w:cs="Arial"/>
        </w:rPr>
        <w:t>Ambrosi</w:t>
      </w:r>
      <w:r w:rsidR="00430AD2">
        <w:rPr>
          <w:rFonts w:ascii="Arial" w:hAnsi="Arial" w:cs="Arial"/>
        </w:rPr>
        <w:t xml:space="preserve"> et al, 2025)</w:t>
      </w:r>
      <w:r w:rsidRPr="00B028F9">
        <w:rPr>
          <w:rFonts w:ascii="Arial" w:hAnsi="Arial" w:cs="Arial"/>
          <w:lang w:val="en-US"/>
        </w:rPr>
        <w:t>.</w:t>
      </w:r>
    </w:p>
    <w:p w14:paraId="639E2000" w14:textId="77777777" w:rsidR="00B028F9" w:rsidRPr="00B028F9" w:rsidRDefault="00B028F9" w:rsidP="00332E4D">
      <w:pPr>
        <w:pStyle w:val="Heading1"/>
        <w:rPr>
          <w:lang w:val="en-US"/>
        </w:rPr>
      </w:pPr>
      <w:bookmarkStart w:id="18" w:name="_Toc237854714"/>
      <w:r w:rsidRPr="00B028F9">
        <w:rPr>
          <w:lang w:val="en-US"/>
        </w:rPr>
        <w:t>Conclusion</w:t>
      </w:r>
      <w:bookmarkEnd w:id="18"/>
    </w:p>
    <w:p w14:paraId="443E9A95" w14:textId="77777777" w:rsidR="00B028F9" w:rsidRPr="00B028F9" w:rsidRDefault="00B028F9" w:rsidP="00B028F9">
      <w:pPr>
        <w:spacing w:line="360" w:lineRule="auto"/>
        <w:jc w:val="both"/>
        <w:rPr>
          <w:rFonts w:ascii="Arial" w:hAnsi="Arial" w:cs="Arial"/>
          <w:lang w:val="en-US"/>
        </w:rPr>
      </w:pPr>
      <w:r w:rsidRPr="00B028F9">
        <w:rPr>
          <w:rFonts w:ascii="Arial" w:hAnsi="Arial" w:cs="Arial"/>
          <w:lang w:val="en-US"/>
        </w:rPr>
        <w:t>Hypertension is a major public health problem in Birmingham, with substantial global, national and local prevalence. Epidemiological assessment should identify affected and high-risk groups, monitor disease through multiple surveillance systems and examine inequalities by demographic and socioeconomic characteristics. A programme combining prevention, protection and health promotion could improve detection, blood-pressure control and cardiovascular outcomes. Continuous evaluation would help Birmingham identify effective approaches, direct resources towards areas of greatest need and reduce avoidable health inequalities and complications.</w:t>
      </w:r>
    </w:p>
    <w:p w14:paraId="118FC59B" w14:textId="77777777" w:rsidR="00B028F9" w:rsidRPr="00B028F9" w:rsidRDefault="00B028F9" w:rsidP="004B4A78">
      <w:pPr>
        <w:spacing w:line="360" w:lineRule="auto"/>
        <w:jc w:val="both"/>
        <w:rPr>
          <w:rFonts w:ascii="Arial" w:hAnsi="Arial" w:cs="Arial"/>
          <w:lang w:val="en-US"/>
        </w:rPr>
      </w:pPr>
    </w:p>
    <w:p w14:paraId="3FF516DF" w14:textId="6CB927D8" w:rsidR="004B4A78" w:rsidRDefault="004B4A78" w:rsidP="004B4A78">
      <w:pPr>
        <w:pStyle w:val="Heading1"/>
      </w:pPr>
      <w:bookmarkStart w:id="19" w:name="_Toc237854715"/>
      <w:r>
        <w:lastRenderedPageBreak/>
        <w:t>References</w:t>
      </w:r>
      <w:bookmarkEnd w:id="19"/>
    </w:p>
    <w:p w14:paraId="569764BD" w14:textId="6EE6E044" w:rsidR="00EF76D1" w:rsidRDefault="00EF76D1" w:rsidP="004B4A78">
      <w:pPr>
        <w:spacing w:line="360" w:lineRule="auto"/>
        <w:jc w:val="both"/>
        <w:rPr>
          <w:rFonts w:ascii="Arial" w:hAnsi="Arial" w:cs="Arial"/>
        </w:rPr>
      </w:pPr>
      <w:r w:rsidRPr="00EF76D1">
        <w:rPr>
          <w:rFonts w:ascii="Arial" w:hAnsi="Arial" w:cs="Arial"/>
        </w:rPr>
        <w:t xml:space="preserve">Ambrosi, E., Mezzalira, E., Canzan, F., Leardini, C., Vita, G., Marini, G. and Longhini, J., </w:t>
      </w:r>
      <w:r w:rsidR="00523E05">
        <w:rPr>
          <w:rFonts w:ascii="Arial" w:hAnsi="Arial" w:cs="Arial"/>
        </w:rPr>
        <w:t>(</w:t>
      </w:r>
      <w:r w:rsidRPr="00EF76D1">
        <w:rPr>
          <w:rFonts w:ascii="Arial" w:hAnsi="Arial" w:cs="Arial"/>
        </w:rPr>
        <w:t>2025</w:t>
      </w:r>
      <w:r w:rsidR="00523E05">
        <w:rPr>
          <w:rFonts w:ascii="Arial" w:hAnsi="Arial" w:cs="Arial"/>
        </w:rPr>
        <w:t>)</w:t>
      </w:r>
      <w:r w:rsidRPr="00EF76D1">
        <w:rPr>
          <w:rFonts w:ascii="Arial" w:hAnsi="Arial" w:cs="Arial"/>
        </w:rPr>
        <w:t>. Effectiveness of digital health interventions for chronic conditions management in European primary care settings: Systematic review and meta-analysis. </w:t>
      </w:r>
      <w:r w:rsidRPr="00EF76D1">
        <w:rPr>
          <w:rFonts w:ascii="Arial" w:hAnsi="Arial" w:cs="Arial"/>
          <w:i/>
          <w:iCs/>
        </w:rPr>
        <w:t>International Journal of Medical Informatics</w:t>
      </w:r>
      <w:r w:rsidRPr="00EF76D1">
        <w:rPr>
          <w:rFonts w:ascii="Arial" w:hAnsi="Arial" w:cs="Arial"/>
        </w:rPr>
        <w:t>, </w:t>
      </w:r>
      <w:r w:rsidRPr="00EF76D1">
        <w:rPr>
          <w:rFonts w:ascii="Arial" w:hAnsi="Arial" w:cs="Arial"/>
          <w:i/>
          <w:iCs/>
        </w:rPr>
        <w:t>196</w:t>
      </w:r>
      <w:r w:rsidRPr="00EF76D1">
        <w:rPr>
          <w:rFonts w:ascii="Arial" w:hAnsi="Arial" w:cs="Arial"/>
        </w:rPr>
        <w:t>, p.105820.</w:t>
      </w:r>
      <w:r>
        <w:rPr>
          <w:rFonts w:ascii="Arial" w:hAnsi="Arial" w:cs="Arial"/>
        </w:rPr>
        <w:t xml:space="preserve"> </w:t>
      </w:r>
      <w:hyperlink r:id="rId6" w:history="1">
        <w:r w:rsidRPr="00115A52">
          <w:rPr>
            <w:rStyle w:val="Hyperlink"/>
            <w:rFonts w:ascii="Arial" w:hAnsi="Arial" w:cs="Arial"/>
          </w:rPr>
          <w:t>https://www.sciencedirect.com/science/article/pii/S1386505625000371</w:t>
        </w:r>
      </w:hyperlink>
    </w:p>
    <w:p w14:paraId="4480981C" w14:textId="3E156A2F" w:rsidR="00DF5632" w:rsidRDefault="00DF5632" w:rsidP="004B4A78">
      <w:pPr>
        <w:spacing w:line="360" w:lineRule="auto"/>
        <w:jc w:val="both"/>
        <w:rPr>
          <w:rFonts w:ascii="Arial" w:hAnsi="Arial" w:cs="Arial"/>
        </w:rPr>
      </w:pPr>
      <w:r w:rsidRPr="00DF5632">
        <w:rPr>
          <w:rFonts w:ascii="Arial" w:hAnsi="Arial" w:cs="Arial"/>
        </w:rPr>
        <w:t xml:space="preserve">Asaria, M., Ali, S., Doran, T., Ferguson, B., Fleetcroft, R., Goddard, M., Goldblatt, P., Laudicella, M., Raine, R. and Cookson, R., </w:t>
      </w:r>
      <w:r w:rsidR="00FB2712">
        <w:rPr>
          <w:rFonts w:ascii="Arial" w:hAnsi="Arial" w:cs="Arial"/>
        </w:rPr>
        <w:t>(</w:t>
      </w:r>
      <w:r w:rsidRPr="00DF5632">
        <w:rPr>
          <w:rFonts w:ascii="Arial" w:hAnsi="Arial" w:cs="Arial"/>
        </w:rPr>
        <w:t>2016</w:t>
      </w:r>
      <w:r w:rsidR="00FB2712">
        <w:rPr>
          <w:rFonts w:ascii="Arial" w:hAnsi="Arial" w:cs="Arial"/>
        </w:rPr>
        <w:t>)</w:t>
      </w:r>
      <w:r w:rsidRPr="00DF5632">
        <w:rPr>
          <w:rFonts w:ascii="Arial" w:hAnsi="Arial" w:cs="Arial"/>
        </w:rPr>
        <w:t>. How a universal health system reduces inequalities: lessons from England. </w:t>
      </w:r>
      <w:r w:rsidRPr="00DF5632">
        <w:rPr>
          <w:rFonts w:ascii="Arial" w:hAnsi="Arial" w:cs="Arial"/>
          <w:i/>
          <w:iCs/>
        </w:rPr>
        <w:t>J Epidemiol Community Health</w:t>
      </w:r>
      <w:r w:rsidRPr="00DF5632">
        <w:rPr>
          <w:rFonts w:ascii="Arial" w:hAnsi="Arial" w:cs="Arial"/>
        </w:rPr>
        <w:t>, </w:t>
      </w:r>
      <w:r w:rsidRPr="00DF5632">
        <w:rPr>
          <w:rFonts w:ascii="Arial" w:hAnsi="Arial" w:cs="Arial"/>
          <w:i/>
          <w:iCs/>
        </w:rPr>
        <w:t>70</w:t>
      </w:r>
      <w:r w:rsidRPr="00DF5632">
        <w:rPr>
          <w:rFonts w:ascii="Arial" w:hAnsi="Arial" w:cs="Arial"/>
        </w:rPr>
        <w:t>(7), pp.637-643.</w:t>
      </w:r>
      <w:r>
        <w:rPr>
          <w:rFonts w:ascii="Arial" w:hAnsi="Arial" w:cs="Arial"/>
        </w:rPr>
        <w:t xml:space="preserve"> </w:t>
      </w:r>
      <w:hyperlink r:id="rId7" w:history="1">
        <w:r w:rsidRPr="00684B60">
          <w:rPr>
            <w:rStyle w:val="Hyperlink"/>
            <w:rFonts w:ascii="Arial" w:hAnsi="Arial" w:cs="Arial"/>
          </w:rPr>
          <w:t>https://jech.bmj.com/content/70/7/637.short</w:t>
        </w:r>
      </w:hyperlink>
    </w:p>
    <w:p w14:paraId="2BF11612" w14:textId="05FDF886" w:rsidR="004855ED" w:rsidRDefault="004855ED" w:rsidP="004B4A78">
      <w:pPr>
        <w:spacing w:line="360" w:lineRule="auto"/>
        <w:jc w:val="both"/>
        <w:rPr>
          <w:rFonts w:ascii="Arial" w:hAnsi="Arial" w:cs="Arial"/>
          <w:lang w:val="en-US"/>
        </w:rPr>
      </w:pPr>
      <w:r w:rsidRPr="004855ED">
        <w:rPr>
          <w:rFonts w:ascii="Arial" w:hAnsi="Arial" w:cs="Arial"/>
        </w:rPr>
        <w:t xml:space="preserve">Barr, B., Head, A., Collins, B. and Kypridemos, C., </w:t>
      </w:r>
      <w:r w:rsidR="00523E05">
        <w:rPr>
          <w:rFonts w:ascii="Arial" w:hAnsi="Arial" w:cs="Arial"/>
        </w:rPr>
        <w:t>(</w:t>
      </w:r>
      <w:r w:rsidRPr="004855ED">
        <w:rPr>
          <w:rFonts w:ascii="Arial" w:hAnsi="Arial" w:cs="Arial"/>
        </w:rPr>
        <w:t>2025</w:t>
      </w:r>
      <w:r w:rsidR="00523E05">
        <w:rPr>
          <w:rFonts w:ascii="Arial" w:hAnsi="Arial" w:cs="Arial"/>
        </w:rPr>
        <w:t>)</w:t>
      </w:r>
      <w:r w:rsidRPr="004855ED">
        <w:rPr>
          <w:rFonts w:ascii="Arial" w:hAnsi="Arial" w:cs="Arial"/>
        </w:rPr>
        <w:t>. Unveiling the hidden burden: estimating the proportion of undiagnosed depression, hypertension and diabetes–a modelling study using survey data from adults in England, 2011–2019. </w:t>
      </w:r>
      <w:r w:rsidRPr="004855ED">
        <w:rPr>
          <w:rFonts w:ascii="Arial" w:hAnsi="Arial" w:cs="Arial"/>
          <w:i/>
          <w:iCs/>
        </w:rPr>
        <w:t>BMJ public health</w:t>
      </w:r>
      <w:r w:rsidRPr="004855ED">
        <w:rPr>
          <w:rFonts w:ascii="Arial" w:hAnsi="Arial" w:cs="Arial"/>
        </w:rPr>
        <w:t>, </w:t>
      </w:r>
      <w:r w:rsidRPr="004855ED">
        <w:rPr>
          <w:rFonts w:ascii="Arial" w:hAnsi="Arial" w:cs="Arial"/>
          <w:i/>
          <w:iCs/>
        </w:rPr>
        <w:t>3</w:t>
      </w:r>
      <w:r w:rsidRPr="004855ED">
        <w:rPr>
          <w:rFonts w:ascii="Arial" w:hAnsi="Arial" w:cs="Arial"/>
        </w:rPr>
        <w:t>(2).</w:t>
      </w:r>
      <w:r>
        <w:rPr>
          <w:rFonts w:ascii="Arial" w:hAnsi="Arial" w:cs="Arial"/>
          <w:lang w:val="en-US"/>
        </w:rPr>
        <w:t xml:space="preserve"> </w:t>
      </w:r>
      <w:hyperlink r:id="rId8" w:history="1">
        <w:r w:rsidRPr="00115A52">
          <w:rPr>
            <w:rStyle w:val="Hyperlink"/>
            <w:rFonts w:ascii="Arial" w:hAnsi="Arial" w:cs="Arial"/>
            <w:lang w:val="en-US"/>
          </w:rPr>
          <w:t>https://bmjpublichealth.bmj.com/content/3/2/e001919</w:t>
        </w:r>
      </w:hyperlink>
    </w:p>
    <w:p w14:paraId="26975481" w14:textId="2E2065E0" w:rsidR="00AC0A92" w:rsidRDefault="00AC0A92" w:rsidP="004B4A78">
      <w:pPr>
        <w:spacing w:line="360" w:lineRule="auto"/>
        <w:jc w:val="both"/>
        <w:rPr>
          <w:rFonts w:ascii="Arial" w:hAnsi="Arial" w:cs="Arial"/>
          <w:lang w:val="en-US"/>
        </w:rPr>
      </w:pPr>
      <w:r w:rsidRPr="00B028F9">
        <w:rPr>
          <w:rFonts w:ascii="Arial" w:hAnsi="Arial" w:cs="Arial"/>
          <w:lang w:val="en-US"/>
        </w:rPr>
        <w:t xml:space="preserve">Birmingham City </w:t>
      </w:r>
      <w:r>
        <w:rPr>
          <w:rFonts w:ascii="Arial" w:hAnsi="Arial" w:cs="Arial"/>
          <w:lang w:val="en-US"/>
        </w:rPr>
        <w:t>Observatory</w:t>
      </w:r>
      <w:r w:rsidRPr="00B028F9">
        <w:rPr>
          <w:rFonts w:ascii="Arial" w:hAnsi="Arial" w:cs="Arial"/>
          <w:lang w:val="en-US"/>
        </w:rPr>
        <w:t xml:space="preserve"> </w:t>
      </w:r>
      <w:r>
        <w:rPr>
          <w:rFonts w:ascii="Arial" w:hAnsi="Arial" w:cs="Arial"/>
          <w:lang w:val="en-US"/>
        </w:rPr>
        <w:t>(</w:t>
      </w:r>
      <w:r w:rsidRPr="00B028F9">
        <w:rPr>
          <w:rFonts w:ascii="Arial" w:hAnsi="Arial" w:cs="Arial"/>
          <w:lang w:val="en-US"/>
        </w:rPr>
        <w:t>202</w:t>
      </w:r>
      <w:r>
        <w:rPr>
          <w:rFonts w:ascii="Arial" w:hAnsi="Arial" w:cs="Arial"/>
          <w:lang w:val="en-US"/>
        </w:rPr>
        <w:t xml:space="preserve">6), </w:t>
      </w:r>
      <w:hyperlink r:id="rId9" w:history="1">
        <w:r w:rsidRPr="00115A52">
          <w:rPr>
            <w:rStyle w:val="Hyperlink"/>
            <w:rFonts w:ascii="Arial" w:hAnsi="Arial" w:cs="Arial"/>
            <w:lang w:val="en-US"/>
          </w:rPr>
          <w:t>https://cityobservatory.birmingham.gov.uk/explore/dataset/joint-strategic-needs-assessment-jsna/files/d5dd8138ef301b4cdba89155d6de74bc/download/</w:t>
        </w:r>
      </w:hyperlink>
    </w:p>
    <w:p w14:paraId="4582A39E" w14:textId="65D48FA3" w:rsidR="00737415" w:rsidRDefault="00737415" w:rsidP="004B4A78">
      <w:pPr>
        <w:spacing w:line="360" w:lineRule="auto"/>
        <w:jc w:val="both"/>
        <w:rPr>
          <w:rFonts w:ascii="Arial" w:hAnsi="Arial" w:cs="Arial"/>
          <w:lang w:val="en-US"/>
        </w:rPr>
      </w:pPr>
      <w:r w:rsidRPr="00561A65">
        <w:rPr>
          <w:rFonts w:ascii="Arial" w:hAnsi="Arial" w:cs="Arial"/>
          <w:lang w:val="en-US"/>
        </w:rPr>
        <w:t>British Heart Foundation (2024)</w:t>
      </w:r>
      <w:r>
        <w:rPr>
          <w:rFonts w:ascii="Arial" w:hAnsi="Arial" w:cs="Arial"/>
          <w:lang w:val="en-US"/>
        </w:rPr>
        <w:t xml:space="preserve">, </w:t>
      </w:r>
      <w:hyperlink r:id="rId10" w:history="1">
        <w:r w:rsidRPr="00684B60">
          <w:rPr>
            <w:rStyle w:val="Hyperlink"/>
            <w:rFonts w:ascii="Arial" w:hAnsi="Arial" w:cs="Arial"/>
            <w:lang w:val="en-US"/>
          </w:rPr>
          <w:t>https://www.bhf.org.uk/what-we-do/news-from-the-bhf/news-archive/2024/june/south-asians-almost-twice-as-likely-to-develop-coronary-heart-disease-than-white-europeans</w:t>
        </w:r>
      </w:hyperlink>
    </w:p>
    <w:p w14:paraId="029FCA2A" w14:textId="411D2B40" w:rsidR="00260721" w:rsidRPr="00B028F9" w:rsidRDefault="00260721" w:rsidP="004B4A78">
      <w:pPr>
        <w:spacing w:line="360" w:lineRule="auto"/>
        <w:jc w:val="both"/>
        <w:rPr>
          <w:rFonts w:ascii="Arial" w:hAnsi="Arial" w:cs="Arial"/>
          <w:lang w:val="en-US"/>
        </w:rPr>
      </w:pPr>
      <w:r w:rsidRPr="00260721">
        <w:rPr>
          <w:rFonts w:ascii="Arial" w:hAnsi="Arial" w:cs="Arial"/>
        </w:rPr>
        <w:t xml:space="preserve">Chan, J., Blane, D., Choudhary, P., Chowdhury, T.A., Goyal, A., Hanif, W., Jacca, J., Mathur, R., Misra, S., Ocran, N. and Rutter, M.K., </w:t>
      </w:r>
      <w:r w:rsidR="00FB2712">
        <w:rPr>
          <w:rFonts w:ascii="Arial" w:hAnsi="Arial" w:cs="Arial"/>
        </w:rPr>
        <w:t>(</w:t>
      </w:r>
      <w:r w:rsidRPr="00260721">
        <w:rPr>
          <w:rFonts w:ascii="Arial" w:hAnsi="Arial" w:cs="Arial"/>
        </w:rPr>
        <w:t>2023</w:t>
      </w:r>
      <w:r w:rsidR="00FB2712">
        <w:rPr>
          <w:rFonts w:ascii="Arial" w:hAnsi="Arial" w:cs="Arial"/>
        </w:rPr>
        <w:t>)</w:t>
      </w:r>
      <w:r w:rsidRPr="00260721">
        <w:rPr>
          <w:rFonts w:ascii="Arial" w:hAnsi="Arial" w:cs="Arial"/>
        </w:rPr>
        <w:t>. Addressing health inequalities in diabetes through research: Recommendations from Diabetes UK's 2022 health inequalities in diabetes workshop. </w:t>
      </w:r>
      <w:r w:rsidRPr="00260721">
        <w:rPr>
          <w:rFonts w:ascii="Arial" w:hAnsi="Arial" w:cs="Arial"/>
          <w:i/>
          <w:iCs/>
        </w:rPr>
        <w:t>Diabetic Medicine</w:t>
      </w:r>
      <w:r w:rsidRPr="00260721">
        <w:rPr>
          <w:rFonts w:ascii="Arial" w:hAnsi="Arial" w:cs="Arial"/>
        </w:rPr>
        <w:t>, </w:t>
      </w:r>
      <w:r w:rsidRPr="00260721">
        <w:rPr>
          <w:rFonts w:ascii="Arial" w:hAnsi="Arial" w:cs="Arial"/>
          <w:i/>
          <w:iCs/>
        </w:rPr>
        <w:t>40</w:t>
      </w:r>
      <w:r w:rsidRPr="00260721">
        <w:rPr>
          <w:rFonts w:ascii="Arial" w:hAnsi="Arial" w:cs="Arial"/>
        </w:rPr>
        <w:t>(4), p.e15024.</w:t>
      </w:r>
      <w:r>
        <w:rPr>
          <w:rFonts w:ascii="Arial" w:hAnsi="Arial" w:cs="Arial"/>
        </w:rPr>
        <w:t xml:space="preserve"> </w:t>
      </w:r>
      <w:hyperlink r:id="rId11" w:history="1">
        <w:r w:rsidRPr="00B028F9">
          <w:rPr>
            <w:rStyle w:val="Hyperlink"/>
            <w:rFonts w:ascii="Arial" w:hAnsi="Arial" w:cs="Arial"/>
            <w:lang w:val="en-US"/>
          </w:rPr>
          <w:t>https://onlinelibrary.wiley.com/doi/abs/10.1111/dme.15024</w:t>
        </w:r>
      </w:hyperlink>
    </w:p>
    <w:p w14:paraId="40CC9A0E" w14:textId="415D3A47" w:rsidR="00D475D8" w:rsidRDefault="00D475D8" w:rsidP="004B4A78">
      <w:pPr>
        <w:spacing w:line="360" w:lineRule="auto"/>
        <w:jc w:val="both"/>
        <w:rPr>
          <w:rFonts w:ascii="Arial" w:hAnsi="Arial" w:cs="Arial"/>
        </w:rPr>
      </w:pPr>
      <w:r w:rsidRPr="00D475D8">
        <w:rPr>
          <w:rFonts w:ascii="Arial" w:hAnsi="Arial" w:cs="Arial"/>
        </w:rPr>
        <w:t xml:space="preserve">Cho, S.M.J., Koyama, S., Ruan, Y., Lannery, K., Wong, M., Ajufo, E., Lee, H., Khera, A.V., Honigberg, M.C. and Natarajan, P., </w:t>
      </w:r>
      <w:r w:rsidR="00CC08F8">
        <w:rPr>
          <w:rFonts w:ascii="Arial" w:hAnsi="Arial" w:cs="Arial"/>
        </w:rPr>
        <w:t>(</w:t>
      </w:r>
      <w:r w:rsidRPr="00D475D8">
        <w:rPr>
          <w:rFonts w:ascii="Arial" w:hAnsi="Arial" w:cs="Arial"/>
        </w:rPr>
        <w:t>2022</w:t>
      </w:r>
      <w:r w:rsidR="00CC08F8">
        <w:rPr>
          <w:rFonts w:ascii="Arial" w:hAnsi="Arial" w:cs="Arial"/>
        </w:rPr>
        <w:t>)</w:t>
      </w:r>
      <w:r w:rsidRPr="00D475D8">
        <w:rPr>
          <w:rFonts w:ascii="Arial" w:hAnsi="Arial" w:cs="Arial"/>
        </w:rPr>
        <w:t>. Measured blood pressure, genetically predicted blood pressure, and cardiovascular disease risk in the UK Biobank. </w:t>
      </w:r>
      <w:r w:rsidRPr="00D475D8">
        <w:rPr>
          <w:rFonts w:ascii="Arial" w:hAnsi="Arial" w:cs="Arial"/>
          <w:i/>
          <w:iCs/>
        </w:rPr>
        <w:t>JAMA cardiology</w:t>
      </w:r>
      <w:r w:rsidRPr="00D475D8">
        <w:rPr>
          <w:rFonts w:ascii="Arial" w:hAnsi="Arial" w:cs="Arial"/>
        </w:rPr>
        <w:t>, </w:t>
      </w:r>
      <w:r w:rsidRPr="00D475D8">
        <w:rPr>
          <w:rFonts w:ascii="Arial" w:hAnsi="Arial" w:cs="Arial"/>
          <w:i/>
          <w:iCs/>
        </w:rPr>
        <w:t>7</w:t>
      </w:r>
      <w:r w:rsidRPr="00D475D8">
        <w:rPr>
          <w:rFonts w:ascii="Arial" w:hAnsi="Arial" w:cs="Arial"/>
        </w:rPr>
        <w:t>(11), pp.1129-1137.</w:t>
      </w:r>
      <w:r>
        <w:rPr>
          <w:rFonts w:ascii="Arial" w:hAnsi="Arial" w:cs="Arial"/>
        </w:rPr>
        <w:t xml:space="preserve"> </w:t>
      </w:r>
      <w:hyperlink r:id="rId12" w:history="1">
        <w:r w:rsidRPr="00115A52">
          <w:rPr>
            <w:rStyle w:val="Hyperlink"/>
            <w:rFonts w:ascii="Arial" w:hAnsi="Arial" w:cs="Arial"/>
          </w:rPr>
          <w:t>https://jamanetwork.com/journals/jamacardiology/article-abstract/2796903</w:t>
        </w:r>
      </w:hyperlink>
    </w:p>
    <w:p w14:paraId="6FC5A4DC" w14:textId="5C487FA0" w:rsidR="0059436D" w:rsidRPr="0059436D" w:rsidRDefault="0059436D" w:rsidP="004B4A78">
      <w:pPr>
        <w:spacing w:line="360" w:lineRule="auto"/>
        <w:jc w:val="both"/>
        <w:rPr>
          <w:rFonts w:ascii="Arial" w:hAnsi="Arial" w:cs="Arial"/>
          <w:lang w:val="sv-SE"/>
        </w:rPr>
      </w:pPr>
      <w:r w:rsidRPr="0059436D">
        <w:rPr>
          <w:rFonts w:ascii="Arial" w:hAnsi="Arial" w:cs="Arial"/>
        </w:rPr>
        <w:lastRenderedPageBreak/>
        <w:t>del Pozo Cruz, B., Ahmadi, M., Inan</w:t>
      </w:r>
      <w:r w:rsidRPr="0059436D">
        <w:rPr>
          <w:rFonts w:ascii="Cambria Math" w:hAnsi="Cambria Math" w:cs="Cambria Math"/>
        </w:rPr>
        <w:t>‐</w:t>
      </w:r>
      <w:r w:rsidRPr="0059436D">
        <w:rPr>
          <w:rFonts w:ascii="Arial" w:hAnsi="Arial" w:cs="Arial"/>
        </w:rPr>
        <w:t xml:space="preserve">Eroglu, E., Huang, B.H. and Stamatakis, E., </w:t>
      </w:r>
      <w:r w:rsidR="00CC08F8">
        <w:rPr>
          <w:rFonts w:ascii="Arial" w:hAnsi="Arial" w:cs="Arial"/>
        </w:rPr>
        <w:t>(</w:t>
      </w:r>
      <w:r w:rsidRPr="0059436D">
        <w:rPr>
          <w:rFonts w:ascii="Arial" w:hAnsi="Arial" w:cs="Arial"/>
        </w:rPr>
        <w:t>2022</w:t>
      </w:r>
      <w:r w:rsidR="00CC08F8">
        <w:rPr>
          <w:rFonts w:ascii="Arial" w:hAnsi="Arial" w:cs="Arial"/>
        </w:rPr>
        <w:t>)</w:t>
      </w:r>
      <w:r w:rsidRPr="0059436D">
        <w:rPr>
          <w:rFonts w:ascii="Arial" w:hAnsi="Arial" w:cs="Arial"/>
        </w:rPr>
        <w:t>. Prospective associations of accelerometer</w:t>
      </w:r>
      <w:r w:rsidRPr="0059436D">
        <w:rPr>
          <w:rFonts w:ascii="Cambria Math" w:hAnsi="Cambria Math" w:cs="Cambria Math"/>
        </w:rPr>
        <w:t>‐</w:t>
      </w:r>
      <w:r w:rsidRPr="0059436D">
        <w:rPr>
          <w:rFonts w:ascii="Arial" w:hAnsi="Arial" w:cs="Arial"/>
        </w:rPr>
        <w:t>assessed physical activity with mortality and incidence of cardiovascular disease among adults with hypertension: The UK Biobank Study. </w:t>
      </w:r>
      <w:r w:rsidRPr="0059436D">
        <w:rPr>
          <w:rFonts w:ascii="Arial" w:hAnsi="Arial" w:cs="Arial"/>
          <w:i/>
          <w:iCs/>
        </w:rPr>
        <w:t>Journal of the American Heart Association</w:t>
      </w:r>
      <w:r w:rsidRPr="0059436D">
        <w:rPr>
          <w:rFonts w:ascii="Arial" w:hAnsi="Arial" w:cs="Arial"/>
        </w:rPr>
        <w:t>, </w:t>
      </w:r>
      <w:r w:rsidRPr="0059436D">
        <w:rPr>
          <w:rFonts w:ascii="Arial" w:hAnsi="Arial" w:cs="Arial"/>
          <w:i/>
          <w:iCs/>
        </w:rPr>
        <w:t>11</w:t>
      </w:r>
      <w:r w:rsidRPr="0059436D">
        <w:rPr>
          <w:rFonts w:ascii="Arial" w:hAnsi="Arial" w:cs="Arial"/>
        </w:rPr>
        <w:t>(6), p.e023290.</w:t>
      </w:r>
      <w:r>
        <w:rPr>
          <w:rFonts w:ascii="Arial" w:hAnsi="Arial" w:cs="Arial"/>
        </w:rPr>
        <w:t xml:space="preserve"> </w:t>
      </w:r>
      <w:hyperlink r:id="rId13" w:history="1">
        <w:r w:rsidRPr="0059436D">
          <w:rPr>
            <w:rStyle w:val="Hyperlink"/>
            <w:rFonts w:ascii="Arial" w:hAnsi="Arial" w:cs="Arial"/>
            <w:lang w:val="sv-SE"/>
          </w:rPr>
          <w:t>https://www.ahajournals.org/doi/abs/10.1161/JAHA.121.023290</w:t>
        </w:r>
      </w:hyperlink>
    </w:p>
    <w:p w14:paraId="4360D6D2" w14:textId="05B444F2" w:rsidR="006014D4" w:rsidRPr="0059436D" w:rsidRDefault="006014D4" w:rsidP="004B4A78">
      <w:pPr>
        <w:spacing w:line="360" w:lineRule="auto"/>
        <w:jc w:val="both"/>
        <w:rPr>
          <w:rFonts w:ascii="Arial" w:hAnsi="Arial" w:cs="Arial"/>
          <w:lang w:val="sv-SE"/>
        </w:rPr>
      </w:pPr>
      <w:r w:rsidRPr="0059436D">
        <w:rPr>
          <w:rFonts w:ascii="Arial" w:hAnsi="Arial" w:cs="Arial"/>
          <w:lang w:val="sv-SE"/>
        </w:rPr>
        <w:t xml:space="preserve">Diabetes UK (2026), </w:t>
      </w:r>
      <w:hyperlink r:id="rId14" w:history="1">
        <w:r w:rsidRPr="0059436D">
          <w:rPr>
            <w:rStyle w:val="Hyperlink"/>
            <w:rFonts w:ascii="Arial" w:hAnsi="Arial" w:cs="Arial"/>
            <w:lang w:val="sv-SE"/>
          </w:rPr>
          <w:t>https://www.diabetes.org.uk/about-us/news-and-views/ten-years-discoveries-shaped-british-bangladeshi-and-british-pakistani</w:t>
        </w:r>
      </w:hyperlink>
    </w:p>
    <w:p w14:paraId="06C6CFA5" w14:textId="4C2D8804" w:rsidR="00FB02B7" w:rsidRDefault="00FB02B7" w:rsidP="004B4A78">
      <w:pPr>
        <w:spacing w:line="360" w:lineRule="auto"/>
        <w:jc w:val="both"/>
        <w:rPr>
          <w:rFonts w:ascii="Arial" w:hAnsi="Arial" w:cs="Arial"/>
          <w:lang w:val="en-US"/>
        </w:rPr>
      </w:pPr>
      <w:r>
        <w:rPr>
          <w:rFonts w:ascii="Arial" w:hAnsi="Arial" w:cs="Arial"/>
          <w:lang w:val="en-US"/>
        </w:rPr>
        <w:t xml:space="preserve">GOV.UK (2025), </w:t>
      </w:r>
      <w:hyperlink r:id="rId15" w:history="1">
        <w:r w:rsidRPr="00684B60">
          <w:rPr>
            <w:rStyle w:val="Hyperlink"/>
            <w:rFonts w:ascii="Arial" w:hAnsi="Arial" w:cs="Arial"/>
            <w:lang w:val="en-US"/>
          </w:rPr>
          <w:t>https://www.gov.uk/government/statistics/english-housing-survey-2023-to-2024-understanding-housing-circumstances-a-multivariate-analysis/english-housing-survey-2023-to-2024-understanding-housing-circumstances-a-multivariate-analysis</w:t>
        </w:r>
      </w:hyperlink>
    </w:p>
    <w:p w14:paraId="2429BFAA" w14:textId="2B2E6C6C" w:rsidR="0066391D" w:rsidRDefault="0066391D" w:rsidP="004B4A78">
      <w:pPr>
        <w:spacing w:line="360" w:lineRule="auto"/>
        <w:jc w:val="both"/>
        <w:rPr>
          <w:rFonts w:ascii="Arial" w:hAnsi="Arial" w:cs="Arial"/>
        </w:rPr>
      </w:pPr>
      <w:r w:rsidRPr="0066391D">
        <w:rPr>
          <w:rFonts w:ascii="Arial" w:hAnsi="Arial" w:cs="Arial"/>
        </w:rPr>
        <w:t xml:space="preserve">Graham, C., Steckelmacher, J., Prashar, J., Ahmed, A., Capel, M., Poulter, N.R., Sever, P.S. and Gupta, A.K., </w:t>
      </w:r>
      <w:r w:rsidR="00CC08F8">
        <w:rPr>
          <w:rFonts w:ascii="Arial" w:hAnsi="Arial" w:cs="Arial"/>
        </w:rPr>
        <w:t>(</w:t>
      </w:r>
      <w:r w:rsidRPr="0066391D">
        <w:rPr>
          <w:rFonts w:ascii="Arial" w:hAnsi="Arial" w:cs="Arial"/>
        </w:rPr>
        <w:t>2025</w:t>
      </w:r>
      <w:r w:rsidR="00CC08F8">
        <w:rPr>
          <w:rFonts w:ascii="Arial" w:hAnsi="Arial" w:cs="Arial"/>
        </w:rPr>
        <w:t>)</w:t>
      </w:r>
      <w:r w:rsidRPr="0066391D">
        <w:rPr>
          <w:rFonts w:ascii="Arial" w:hAnsi="Arial" w:cs="Arial"/>
        </w:rPr>
        <w:t>. Trends in hypertension prevalence, control, and antihypertensive use in England from 2003 to 2021: insights from annual, nationwide Health Surveys for England. </w:t>
      </w:r>
      <w:r w:rsidRPr="0066391D">
        <w:rPr>
          <w:rFonts w:ascii="Arial" w:hAnsi="Arial" w:cs="Arial"/>
          <w:i/>
          <w:iCs/>
        </w:rPr>
        <w:t>BMJ medicine</w:t>
      </w:r>
      <w:r w:rsidRPr="0066391D">
        <w:rPr>
          <w:rFonts w:ascii="Arial" w:hAnsi="Arial" w:cs="Arial"/>
        </w:rPr>
        <w:t>, </w:t>
      </w:r>
      <w:r w:rsidRPr="0066391D">
        <w:rPr>
          <w:rFonts w:ascii="Arial" w:hAnsi="Arial" w:cs="Arial"/>
          <w:i/>
          <w:iCs/>
        </w:rPr>
        <w:t>4</w:t>
      </w:r>
      <w:r w:rsidRPr="0066391D">
        <w:rPr>
          <w:rFonts w:ascii="Arial" w:hAnsi="Arial" w:cs="Arial"/>
        </w:rPr>
        <w:t>(1), p.e001556.</w:t>
      </w:r>
      <w:r>
        <w:rPr>
          <w:rFonts w:ascii="Arial" w:hAnsi="Arial" w:cs="Arial"/>
        </w:rPr>
        <w:t xml:space="preserve"> </w:t>
      </w:r>
      <w:hyperlink r:id="rId16" w:history="1">
        <w:r w:rsidRPr="00115A52">
          <w:rPr>
            <w:rStyle w:val="Hyperlink"/>
            <w:rFonts w:ascii="Arial" w:hAnsi="Arial" w:cs="Arial"/>
          </w:rPr>
          <w:t>https://pmc.ncbi.nlm.nih.gov/articles/PMC12666190/</w:t>
        </w:r>
      </w:hyperlink>
    </w:p>
    <w:p w14:paraId="226CC99B" w14:textId="40A958CE" w:rsidR="00AA130F" w:rsidRDefault="00AA130F" w:rsidP="004B4A78">
      <w:pPr>
        <w:spacing w:line="360" w:lineRule="auto"/>
        <w:jc w:val="both"/>
        <w:rPr>
          <w:rFonts w:ascii="Arial" w:hAnsi="Arial" w:cs="Arial"/>
        </w:rPr>
      </w:pPr>
      <w:r w:rsidRPr="00AA130F">
        <w:rPr>
          <w:rFonts w:ascii="Arial" w:hAnsi="Arial" w:cs="Arial"/>
        </w:rPr>
        <w:t xml:space="preserve">Gupta, R. and Xavier, D., </w:t>
      </w:r>
      <w:r w:rsidR="00837D4C">
        <w:rPr>
          <w:rFonts w:ascii="Arial" w:hAnsi="Arial" w:cs="Arial"/>
        </w:rPr>
        <w:t>(</w:t>
      </w:r>
      <w:r w:rsidRPr="00AA130F">
        <w:rPr>
          <w:rFonts w:ascii="Arial" w:hAnsi="Arial" w:cs="Arial"/>
        </w:rPr>
        <w:t>2018</w:t>
      </w:r>
      <w:r w:rsidR="00837D4C">
        <w:rPr>
          <w:rFonts w:ascii="Arial" w:hAnsi="Arial" w:cs="Arial"/>
        </w:rPr>
        <w:t>)</w:t>
      </w:r>
      <w:r w:rsidRPr="00AA130F">
        <w:rPr>
          <w:rFonts w:ascii="Arial" w:hAnsi="Arial" w:cs="Arial"/>
        </w:rPr>
        <w:t>. Hypertension: The most important non communicable disease risk factor in India. </w:t>
      </w:r>
      <w:r w:rsidRPr="00AA130F">
        <w:rPr>
          <w:rFonts w:ascii="Arial" w:hAnsi="Arial" w:cs="Arial"/>
          <w:i/>
          <w:iCs/>
        </w:rPr>
        <w:t>Indian heart journal</w:t>
      </w:r>
      <w:r w:rsidRPr="00AA130F">
        <w:rPr>
          <w:rFonts w:ascii="Arial" w:hAnsi="Arial" w:cs="Arial"/>
        </w:rPr>
        <w:t>, </w:t>
      </w:r>
      <w:r w:rsidRPr="00AA130F">
        <w:rPr>
          <w:rFonts w:ascii="Arial" w:hAnsi="Arial" w:cs="Arial"/>
          <w:i/>
          <w:iCs/>
        </w:rPr>
        <w:t>70</w:t>
      </w:r>
      <w:r w:rsidRPr="00AA130F">
        <w:rPr>
          <w:rFonts w:ascii="Arial" w:hAnsi="Arial" w:cs="Arial"/>
        </w:rPr>
        <w:t>(4), pp.565-572.</w:t>
      </w:r>
      <w:r>
        <w:rPr>
          <w:rFonts w:ascii="Arial" w:hAnsi="Arial" w:cs="Arial"/>
        </w:rPr>
        <w:t xml:space="preserve"> </w:t>
      </w:r>
      <w:hyperlink r:id="rId17" w:history="1">
        <w:r w:rsidRPr="00115A52">
          <w:rPr>
            <w:rStyle w:val="Hyperlink"/>
            <w:rFonts w:ascii="Arial" w:hAnsi="Arial" w:cs="Arial"/>
          </w:rPr>
          <w:t>https://www.sciencedirect.com/science/article/pii/S001948321730593X</w:t>
        </w:r>
      </w:hyperlink>
    </w:p>
    <w:p w14:paraId="7BC8A745" w14:textId="60BF354E" w:rsidR="00267E48" w:rsidRPr="00B028F9" w:rsidRDefault="00267E48" w:rsidP="004B4A78">
      <w:pPr>
        <w:spacing w:line="360" w:lineRule="auto"/>
        <w:jc w:val="both"/>
        <w:rPr>
          <w:rFonts w:ascii="Arial" w:hAnsi="Arial" w:cs="Arial"/>
          <w:lang w:val="en-US"/>
        </w:rPr>
      </w:pPr>
      <w:r w:rsidRPr="00267E48">
        <w:rPr>
          <w:rFonts w:ascii="Arial" w:hAnsi="Arial" w:cs="Arial"/>
        </w:rPr>
        <w:t xml:space="preserve">Ho, F.K., Gray, S.R., Welsh, P., Gill, J.M., Sattar, N., Pell, J.P. and Celis-Morales, C., </w:t>
      </w:r>
      <w:r w:rsidR="00FB2712">
        <w:rPr>
          <w:rFonts w:ascii="Arial" w:hAnsi="Arial" w:cs="Arial"/>
        </w:rPr>
        <w:t>(</w:t>
      </w:r>
      <w:r w:rsidRPr="00267E48">
        <w:rPr>
          <w:rFonts w:ascii="Arial" w:hAnsi="Arial" w:cs="Arial"/>
        </w:rPr>
        <w:t>2022</w:t>
      </w:r>
      <w:r w:rsidR="00FB2712">
        <w:rPr>
          <w:rFonts w:ascii="Arial" w:hAnsi="Arial" w:cs="Arial"/>
        </w:rPr>
        <w:t>)</w:t>
      </w:r>
      <w:r w:rsidRPr="00267E48">
        <w:rPr>
          <w:rFonts w:ascii="Arial" w:hAnsi="Arial" w:cs="Arial"/>
        </w:rPr>
        <w:t>. Ethnic differences in cardiovascular risk: examining differential exposure and susceptibility to risk factors. </w:t>
      </w:r>
      <w:r w:rsidRPr="00267E48">
        <w:rPr>
          <w:rFonts w:ascii="Arial" w:hAnsi="Arial" w:cs="Arial"/>
          <w:i/>
          <w:iCs/>
        </w:rPr>
        <w:t>BMC medicine</w:t>
      </w:r>
      <w:r w:rsidRPr="00267E48">
        <w:rPr>
          <w:rFonts w:ascii="Arial" w:hAnsi="Arial" w:cs="Arial"/>
        </w:rPr>
        <w:t>, </w:t>
      </w:r>
      <w:r w:rsidRPr="00267E48">
        <w:rPr>
          <w:rFonts w:ascii="Arial" w:hAnsi="Arial" w:cs="Arial"/>
          <w:i/>
          <w:iCs/>
        </w:rPr>
        <w:t>20</w:t>
      </w:r>
      <w:r w:rsidRPr="00267E48">
        <w:rPr>
          <w:rFonts w:ascii="Arial" w:hAnsi="Arial" w:cs="Arial"/>
        </w:rPr>
        <w:t>(1), p.149.</w:t>
      </w:r>
      <w:r w:rsidRPr="00B028F9">
        <w:rPr>
          <w:rFonts w:ascii="Arial" w:hAnsi="Arial" w:cs="Arial"/>
          <w:lang w:val="en-US"/>
        </w:rPr>
        <w:t xml:space="preserve"> </w:t>
      </w:r>
      <w:hyperlink r:id="rId18" w:history="1">
        <w:r w:rsidRPr="00B028F9">
          <w:rPr>
            <w:rStyle w:val="Hyperlink"/>
            <w:rFonts w:ascii="Arial" w:hAnsi="Arial" w:cs="Arial"/>
            <w:lang w:val="en-US"/>
          </w:rPr>
          <w:t>https://link.springer.com/article/10.1186/S12916-022-02337-W</w:t>
        </w:r>
      </w:hyperlink>
    </w:p>
    <w:p w14:paraId="3C83093B" w14:textId="4F81A201" w:rsidR="00626AA0" w:rsidRDefault="00626AA0" w:rsidP="004B4A78">
      <w:pPr>
        <w:spacing w:line="360" w:lineRule="auto"/>
        <w:jc w:val="both"/>
        <w:rPr>
          <w:rFonts w:ascii="Arial" w:hAnsi="Arial" w:cs="Arial"/>
        </w:rPr>
      </w:pPr>
      <w:r w:rsidRPr="00B028F9">
        <w:rPr>
          <w:rFonts w:ascii="Arial" w:hAnsi="Arial" w:cs="Arial"/>
          <w:lang w:val="en-US"/>
        </w:rPr>
        <w:t xml:space="preserve">Hussain, Y., </w:t>
      </w:r>
      <w:r w:rsidR="00FB2712" w:rsidRPr="00B028F9">
        <w:rPr>
          <w:rFonts w:ascii="Arial" w:hAnsi="Arial" w:cs="Arial"/>
          <w:lang w:val="en-US"/>
        </w:rPr>
        <w:t>(</w:t>
      </w:r>
      <w:r w:rsidRPr="00B028F9">
        <w:rPr>
          <w:rFonts w:ascii="Arial" w:hAnsi="Arial" w:cs="Arial"/>
          <w:lang w:val="en-US"/>
        </w:rPr>
        <w:t>2017</w:t>
      </w:r>
      <w:r w:rsidR="00FB2712" w:rsidRPr="00B028F9">
        <w:rPr>
          <w:rFonts w:ascii="Arial" w:hAnsi="Arial" w:cs="Arial"/>
          <w:lang w:val="en-US"/>
        </w:rPr>
        <w:t>)</w:t>
      </w:r>
      <w:r w:rsidRPr="00B028F9">
        <w:rPr>
          <w:rFonts w:ascii="Arial" w:hAnsi="Arial" w:cs="Arial"/>
          <w:lang w:val="en-US"/>
        </w:rPr>
        <w:t>. </w:t>
      </w:r>
      <w:r w:rsidRPr="00626AA0">
        <w:rPr>
          <w:rFonts w:ascii="Arial" w:hAnsi="Arial" w:cs="Arial"/>
          <w:i/>
          <w:iCs/>
        </w:rPr>
        <w:t>Writing diaspora: South Asian women, culture and ethnicity</w:t>
      </w:r>
      <w:r w:rsidRPr="00626AA0">
        <w:rPr>
          <w:rFonts w:ascii="Arial" w:hAnsi="Arial" w:cs="Arial"/>
        </w:rPr>
        <w:t>. Routledge.</w:t>
      </w:r>
      <w:r>
        <w:rPr>
          <w:rFonts w:ascii="Arial" w:hAnsi="Arial" w:cs="Arial"/>
        </w:rPr>
        <w:t xml:space="preserve"> </w:t>
      </w:r>
      <w:hyperlink r:id="rId19" w:history="1">
        <w:r w:rsidRPr="00684B60">
          <w:rPr>
            <w:rStyle w:val="Hyperlink"/>
            <w:rFonts w:ascii="Arial" w:hAnsi="Arial" w:cs="Arial"/>
          </w:rPr>
          <w:t>https://www.taylorfrancis.com/books/mono/10.4324/9781315233376/writing-diaspora-yasmin-hussain</w:t>
        </w:r>
      </w:hyperlink>
    </w:p>
    <w:p w14:paraId="47981326" w14:textId="5B0D7BA0" w:rsidR="00873890" w:rsidRDefault="00873890" w:rsidP="004B4A78">
      <w:pPr>
        <w:spacing w:line="360" w:lineRule="auto"/>
        <w:jc w:val="both"/>
        <w:rPr>
          <w:rFonts w:ascii="Arial" w:hAnsi="Arial" w:cs="Arial"/>
        </w:rPr>
      </w:pPr>
      <w:r w:rsidRPr="00873890">
        <w:rPr>
          <w:rFonts w:ascii="Arial" w:hAnsi="Arial" w:cs="Arial"/>
          <w:lang w:val="sv-SE"/>
        </w:rPr>
        <w:t xml:space="preserve">Jain, R., Kakuma, R., Singla, D.R., Andresen, K., Bahkali, K. and Nadkarni, A., </w:t>
      </w:r>
      <w:r w:rsidR="00FB2712">
        <w:rPr>
          <w:rFonts w:ascii="Arial" w:hAnsi="Arial" w:cs="Arial"/>
          <w:lang w:val="sv-SE"/>
        </w:rPr>
        <w:t>(</w:t>
      </w:r>
      <w:r w:rsidRPr="00873890">
        <w:rPr>
          <w:rFonts w:ascii="Arial" w:hAnsi="Arial" w:cs="Arial"/>
          <w:lang w:val="sv-SE"/>
        </w:rPr>
        <w:t>2025</w:t>
      </w:r>
      <w:r w:rsidR="00FB2712">
        <w:rPr>
          <w:rFonts w:ascii="Arial" w:hAnsi="Arial" w:cs="Arial"/>
          <w:lang w:val="sv-SE"/>
        </w:rPr>
        <w:t>)</w:t>
      </w:r>
      <w:r w:rsidRPr="00873890">
        <w:rPr>
          <w:rFonts w:ascii="Arial" w:hAnsi="Arial" w:cs="Arial"/>
          <w:lang w:val="sv-SE"/>
        </w:rPr>
        <w:t xml:space="preserve">. </w:t>
      </w:r>
      <w:r w:rsidRPr="00873890">
        <w:rPr>
          <w:rFonts w:ascii="Arial" w:hAnsi="Arial" w:cs="Arial"/>
        </w:rPr>
        <w:t>Explanatory models of common mental disorders among South Asians in high-income countries: A systematic review. </w:t>
      </w:r>
      <w:r w:rsidRPr="00873890">
        <w:rPr>
          <w:rFonts w:ascii="Arial" w:hAnsi="Arial" w:cs="Arial"/>
          <w:i/>
          <w:iCs/>
        </w:rPr>
        <w:t>Transcultural psychiatry</w:t>
      </w:r>
      <w:r w:rsidRPr="00873890">
        <w:rPr>
          <w:rFonts w:ascii="Arial" w:hAnsi="Arial" w:cs="Arial"/>
        </w:rPr>
        <w:t>, </w:t>
      </w:r>
      <w:r w:rsidRPr="00873890">
        <w:rPr>
          <w:rFonts w:ascii="Arial" w:hAnsi="Arial" w:cs="Arial"/>
          <w:i/>
          <w:iCs/>
        </w:rPr>
        <w:t>62</w:t>
      </w:r>
      <w:r w:rsidRPr="00873890">
        <w:rPr>
          <w:rFonts w:ascii="Arial" w:hAnsi="Arial" w:cs="Arial"/>
        </w:rPr>
        <w:t>(2), pp.241-264.</w:t>
      </w:r>
      <w:r>
        <w:rPr>
          <w:rFonts w:ascii="Arial" w:hAnsi="Arial" w:cs="Arial"/>
        </w:rPr>
        <w:t xml:space="preserve"> </w:t>
      </w:r>
      <w:hyperlink r:id="rId20" w:history="1">
        <w:r w:rsidRPr="00684B60">
          <w:rPr>
            <w:rStyle w:val="Hyperlink"/>
            <w:rFonts w:ascii="Arial" w:hAnsi="Arial" w:cs="Arial"/>
          </w:rPr>
          <w:t>https://journals.sagepub.com/doi/abs/10.1177/13634615241296302</w:t>
        </w:r>
      </w:hyperlink>
    </w:p>
    <w:p w14:paraId="09081E83" w14:textId="19A37AC8" w:rsidR="00DE05AB" w:rsidRDefault="00DE05AB" w:rsidP="004B4A78">
      <w:pPr>
        <w:spacing w:line="360" w:lineRule="auto"/>
        <w:jc w:val="both"/>
        <w:rPr>
          <w:rFonts w:ascii="Arial" w:hAnsi="Arial" w:cs="Arial"/>
        </w:rPr>
      </w:pPr>
      <w:r w:rsidRPr="00DE05AB">
        <w:rPr>
          <w:rFonts w:ascii="Arial" w:hAnsi="Arial" w:cs="Arial"/>
        </w:rPr>
        <w:lastRenderedPageBreak/>
        <w:t xml:space="preserve">Kabir, A., Karim, M.N., Islam, R.M., Romero, L. and Billah, B., </w:t>
      </w:r>
      <w:r w:rsidR="000B20BE">
        <w:rPr>
          <w:rFonts w:ascii="Arial" w:hAnsi="Arial" w:cs="Arial"/>
        </w:rPr>
        <w:t>(</w:t>
      </w:r>
      <w:r w:rsidRPr="00DE05AB">
        <w:rPr>
          <w:rFonts w:ascii="Arial" w:hAnsi="Arial" w:cs="Arial"/>
        </w:rPr>
        <w:t>2022</w:t>
      </w:r>
      <w:r w:rsidR="000B20BE">
        <w:rPr>
          <w:rFonts w:ascii="Arial" w:hAnsi="Arial" w:cs="Arial"/>
        </w:rPr>
        <w:t>)</w:t>
      </w:r>
      <w:r w:rsidRPr="00DE05AB">
        <w:rPr>
          <w:rFonts w:ascii="Arial" w:hAnsi="Arial" w:cs="Arial"/>
        </w:rPr>
        <w:t>. Health system readiness for non-communicable diseases at the primary care level: a systematic review. </w:t>
      </w:r>
      <w:r w:rsidRPr="00DE05AB">
        <w:rPr>
          <w:rFonts w:ascii="Arial" w:hAnsi="Arial" w:cs="Arial"/>
          <w:i/>
          <w:iCs/>
        </w:rPr>
        <w:t>BMJ open</w:t>
      </w:r>
      <w:r w:rsidRPr="00DE05AB">
        <w:rPr>
          <w:rFonts w:ascii="Arial" w:hAnsi="Arial" w:cs="Arial"/>
        </w:rPr>
        <w:t>, </w:t>
      </w:r>
      <w:r w:rsidRPr="00DE05AB">
        <w:rPr>
          <w:rFonts w:ascii="Arial" w:hAnsi="Arial" w:cs="Arial"/>
          <w:i/>
          <w:iCs/>
        </w:rPr>
        <w:t>12</w:t>
      </w:r>
      <w:r w:rsidRPr="00DE05AB">
        <w:rPr>
          <w:rFonts w:ascii="Arial" w:hAnsi="Arial" w:cs="Arial"/>
        </w:rPr>
        <w:t>(2), p.e060387.</w:t>
      </w:r>
      <w:r>
        <w:rPr>
          <w:rFonts w:ascii="Arial" w:hAnsi="Arial" w:cs="Arial"/>
        </w:rPr>
        <w:t xml:space="preserve"> </w:t>
      </w:r>
      <w:hyperlink r:id="rId21" w:history="1">
        <w:r w:rsidRPr="00115A52">
          <w:rPr>
            <w:rStyle w:val="Hyperlink"/>
            <w:rFonts w:ascii="Arial" w:hAnsi="Arial" w:cs="Arial"/>
          </w:rPr>
          <w:t>https://bmjopen.bmj.com/content/12/2/e060387.abstract</w:t>
        </w:r>
      </w:hyperlink>
    </w:p>
    <w:p w14:paraId="5C36BA75" w14:textId="79D8B0EB" w:rsidR="004B4A78" w:rsidRDefault="006B67BA" w:rsidP="004B4A78">
      <w:pPr>
        <w:spacing w:line="360" w:lineRule="auto"/>
        <w:jc w:val="both"/>
        <w:rPr>
          <w:rFonts w:ascii="Arial" w:hAnsi="Arial" w:cs="Arial"/>
        </w:rPr>
      </w:pPr>
      <w:r w:rsidRPr="006B67BA">
        <w:rPr>
          <w:rFonts w:ascii="Arial" w:hAnsi="Arial" w:cs="Arial"/>
        </w:rPr>
        <w:t xml:space="preserve">Karasz, A., Gany, F., Escobar, J., Flores, C., Prasad, L., Inman, A., Kalasapudi, V., Kosi, R., Murthy, M., Leng, J. and Diwan, S., </w:t>
      </w:r>
      <w:r w:rsidR="00FB2712">
        <w:rPr>
          <w:rFonts w:ascii="Arial" w:hAnsi="Arial" w:cs="Arial"/>
        </w:rPr>
        <w:t>(</w:t>
      </w:r>
      <w:r w:rsidRPr="006B67BA">
        <w:rPr>
          <w:rFonts w:ascii="Arial" w:hAnsi="Arial" w:cs="Arial"/>
        </w:rPr>
        <w:t>2019</w:t>
      </w:r>
      <w:r w:rsidR="00FB2712">
        <w:rPr>
          <w:rFonts w:ascii="Arial" w:hAnsi="Arial" w:cs="Arial"/>
        </w:rPr>
        <w:t>)</w:t>
      </w:r>
      <w:r w:rsidRPr="006B67BA">
        <w:rPr>
          <w:rFonts w:ascii="Arial" w:hAnsi="Arial" w:cs="Arial"/>
        </w:rPr>
        <w:t>. Mental health and stress among South Asians. </w:t>
      </w:r>
      <w:r w:rsidRPr="006B67BA">
        <w:rPr>
          <w:rFonts w:ascii="Arial" w:hAnsi="Arial" w:cs="Arial"/>
          <w:i/>
          <w:iCs/>
        </w:rPr>
        <w:t>Journal of immigrant and minority health</w:t>
      </w:r>
      <w:r w:rsidRPr="006B67BA">
        <w:rPr>
          <w:rFonts w:ascii="Arial" w:hAnsi="Arial" w:cs="Arial"/>
        </w:rPr>
        <w:t>, </w:t>
      </w:r>
      <w:r w:rsidRPr="006B67BA">
        <w:rPr>
          <w:rFonts w:ascii="Arial" w:hAnsi="Arial" w:cs="Arial"/>
          <w:i/>
          <w:iCs/>
        </w:rPr>
        <w:t>21</w:t>
      </w:r>
      <w:r w:rsidRPr="006B67BA">
        <w:rPr>
          <w:rFonts w:ascii="Arial" w:hAnsi="Arial" w:cs="Arial"/>
        </w:rPr>
        <w:t>(Suppl 1), pp.7-14.</w:t>
      </w:r>
      <w:r>
        <w:rPr>
          <w:rFonts w:ascii="Arial" w:hAnsi="Arial" w:cs="Arial"/>
        </w:rPr>
        <w:t xml:space="preserve"> </w:t>
      </w:r>
      <w:hyperlink r:id="rId22" w:history="1">
        <w:r w:rsidRPr="00684B60">
          <w:rPr>
            <w:rStyle w:val="Hyperlink"/>
            <w:rFonts w:ascii="Arial" w:hAnsi="Arial" w:cs="Arial"/>
          </w:rPr>
          <w:t>https://link.springer.com/article/10.1007/s10903-016-0501-4</w:t>
        </w:r>
      </w:hyperlink>
    </w:p>
    <w:p w14:paraId="265093CC" w14:textId="7CD3C197" w:rsidR="00605FC0" w:rsidRDefault="00605FC0" w:rsidP="004B4A78">
      <w:pPr>
        <w:spacing w:line="360" w:lineRule="auto"/>
        <w:jc w:val="both"/>
        <w:rPr>
          <w:rFonts w:ascii="Arial" w:hAnsi="Arial" w:cs="Arial"/>
          <w:lang w:val="en-US"/>
        </w:rPr>
      </w:pPr>
      <w:r w:rsidRPr="00605FC0">
        <w:rPr>
          <w:rFonts w:ascii="Arial" w:hAnsi="Arial" w:cs="Arial"/>
        </w:rPr>
        <w:t xml:space="preserve">Laverty, A.A., Reidy, C., KC, S., Papoutsi, C., Gudgin, B., Majeed, A. and Powell, J., </w:t>
      </w:r>
      <w:r w:rsidR="00FB2712">
        <w:rPr>
          <w:rFonts w:ascii="Arial" w:hAnsi="Arial" w:cs="Arial"/>
        </w:rPr>
        <w:t>(</w:t>
      </w:r>
      <w:r w:rsidRPr="00605FC0">
        <w:rPr>
          <w:rFonts w:ascii="Arial" w:hAnsi="Arial" w:cs="Arial"/>
        </w:rPr>
        <w:t>2026</w:t>
      </w:r>
      <w:r w:rsidR="00FB2712">
        <w:rPr>
          <w:rFonts w:ascii="Arial" w:hAnsi="Arial" w:cs="Arial"/>
        </w:rPr>
        <w:t>)</w:t>
      </w:r>
      <w:r w:rsidRPr="00605FC0">
        <w:rPr>
          <w:rFonts w:ascii="Arial" w:hAnsi="Arial" w:cs="Arial"/>
        </w:rPr>
        <w:t>. The NHS App should focus on inequalities to improve population health. </w:t>
      </w:r>
      <w:r w:rsidRPr="00605FC0">
        <w:rPr>
          <w:rFonts w:ascii="Arial" w:hAnsi="Arial" w:cs="Arial"/>
          <w:i/>
          <w:iCs/>
        </w:rPr>
        <w:t>Journal of the Royal Society of Medicine</w:t>
      </w:r>
      <w:r w:rsidRPr="00605FC0">
        <w:rPr>
          <w:rFonts w:ascii="Arial" w:hAnsi="Arial" w:cs="Arial"/>
        </w:rPr>
        <w:t>, </w:t>
      </w:r>
      <w:r w:rsidRPr="00605FC0">
        <w:rPr>
          <w:rFonts w:ascii="Arial" w:hAnsi="Arial" w:cs="Arial"/>
          <w:i/>
          <w:iCs/>
        </w:rPr>
        <w:t>119</w:t>
      </w:r>
      <w:r w:rsidRPr="00605FC0">
        <w:rPr>
          <w:rFonts w:ascii="Arial" w:hAnsi="Arial" w:cs="Arial"/>
        </w:rPr>
        <w:t>(2), pp.37-41.</w:t>
      </w:r>
      <w:r>
        <w:rPr>
          <w:rFonts w:ascii="Arial" w:hAnsi="Arial" w:cs="Arial"/>
          <w:lang w:val="en-US"/>
        </w:rPr>
        <w:t xml:space="preserve"> </w:t>
      </w:r>
      <w:hyperlink r:id="rId23" w:history="1">
        <w:r w:rsidRPr="00684B60">
          <w:rPr>
            <w:rStyle w:val="Hyperlink"/>
            <w:rFonts w:ascii="Arial" w:hAnsi="Arial" w:cs="Arial"/>
            <w:lang w:val="en-US"/>
          </w:rPr>
          <w:t>https://journals.sagepub.com/doi/abs/10.1177/01410768261421427</w:t>
        </w:r>
      </w:hyperlink>
    </w:p>
    <w:p w14:paraId="21D0F49F" w14:textId="2B4744D5" w:rsidR="00901DC1" w:rsidRDefault="00901DC1" w:rsidP="004B4A78">
      <w:pPr>
        <w:spacing w:line="360" w:lineRule="auto"/>
        <w:jc w:val="both"/>
        <w:rPr>
          <w:rFonts w:ascii="Arial" w:hAnsi="Arial" w:cs="Arial"/>
        </w:rPr>
      </w:pPr>
      <w:r w:rsidRPr="00901DC1">
        <w:rPr>
          <w:rFonts w:ascii="Arial" w:hAnsi="Arial" w:cs="Arial"/>
        </w:rPr>
        <w:t xml:space="preserve">Li, J.Z., Maguire, T.A., Zou, K.H., Lee, L.J., Donde, S.S. and Taylor, D.G., </w:t>
      </w:r>
      <w:r w:rsidR="000B20BE">
        <w:rPr>
          <w:rFonts w:ascii="Arial" w:hAnsi="Arial" w:cs="Arial"/>
        </w:rPr>
        <w:t>(</w:t>
      </w:r>
      <w:r w:rsidRPr="00901DC1">
        <w:rPr>
          <w:rFonts w:ascii="Arial" w:hAnsi="Arial" w:cs="Arial"/>
        </w:rPr>
        <w:t>2022</w:t>
      </w:r>
      <w:r w:rsidR="000B20BE">
        <w:rPr>
          <w:rFonts w:ascii="Arial" w:hAnsi="Arial" w:cs="Arial"/>
        </w:rPr>
        <w:t>)</w:t>
      </w:r>
      <w:r w:rsidRPr="00901DC1">
        <w:rPr>
          <w:rFonts w:ascii="Arial" w:hAnsi="Arial" w:cs="Arial"/>
        </w:rPr>
        <w:t>. Prevalence, comorbidities, and risk factors of erectile dysfunction: Results from a prospective real</w:t>
      </w:r>
      <w:r w:rsidRPr="00901DC1">
        <w:rPr>
          <w:rFonts w:ascii="Cambria Math" w:hAnsi="Cambria Math" w:cs="Cambria Math"/>
        </w:rPr>
        <w:t>‐</w:t>
      </w:r>
      <w:r w:rsidRPr="00901DC1">
        <w:rPr>
          <w:rFonts w:ascii="Arial" w:hAnsi="Arial" w:cs="Arial"/>
        </w:rPr>
        <w:t>world study in the United Kingdom. </w:t>
      </w:r>
      <w:r w:rsidRPr="00901DC1">
        <w:rPr>
          <w:rFonts w:ascii="Arial" w:hAnsi="Arial" w:cs="Arial"/>
          <w:i/>
          <w:iCs/>
        </w:rPr>
        <w:t>International journal of clinical practice</w:t>
      </w:r>
      <w:r w:rsidRPr="00901DC1">
        <w:rPr>
          <w:rFonts w:ascii="Arial" w:hAnsi="Arial" w:cs="Arial"/>
        </w:rPr>
        <w:t>, </w:t>
      </w:r>
      <w:r w:rsidRPr="00901DC1">
        <w:rPr>
          <w:rFonts w:ascii="Arial" w:hAnsi="Arial" w:cs="Arial"/>
          <w:i/>
          <w:iCs/>
        </w:rPr>
        <w:t>2022</w:t>
      </w:r>
      <w:r w:rsidRPr="00901DC1">
        <w:rPr>
          <w:rFonts w:ascii="Arial" w:hAnsi="Arial" w:cs="Arial"/>
        </w:rPr>
        <w:t>(1), p.5229702.</w:t>
      </w:r>
      <w:r>
        <w:rPr>
          <w:rFonts w:ascii="Arial" w:hAnsi="Arial" w:cs="Arial"/>
        </w:rPr>
        <w:t xml:space="preserve"> </w:t>
      </w:r>
      <w:hyperlink r:id="rId24" w:history="1">
        <w:r w:rsidRPr="00115A52">
          <w:rPr>
            <w:rStyle w:val="Hyperlink"/>
            <w:rFonts w:ascii="Arial" w:hAnsi="Arial" w:cs="Arial"/>
          </w:rPr>
          <w:t>https://onlinelibrary.wiley.com/doi/abs/10.1155/2022/5229702</w:t>
        </w:r>
      </w:hyperlink>
    </w:p>
    <w:p w14:paraId="084360F7" w14:textId="6EA065FC" w:rsidR="0071505F" w:rsidRDefault="0071505F" w:rsidP="004B4A78">
      <w:pPr>
        <w:spacing w:line="360" w:lineRule="auto"/>
        <w:jc w:val="both"/>
        <w:rPr>
          <w:rFonts w:ascii="Arial" w:hAnsi="Arial" w:cs="Arial"/>
        </w:rPr>
      </w:pPr>
      <w:r w:rsidRPr="0071505F">
        <w:rPr>
          <w:rFonts w:ascii="Arial" w:hAnsi="Arial" w:cs="Arial"/>
        </w:rPr>
        <w:t xml:space="preserve">McDonagh, S.T.J., Reburn, C., Smith, J. and Clark, C., </w:t>
      </w:r>
      <w:r w:rsidR="000B20BE">
        <w:rPr>
          <w:rFonts w:ascii="Arial" w:hAnsi="Arial" w:cs="Arial"/>
        </w:rPr>
        <w:t>(</w:t>
      </w:r>
      <w:r w:rsidRPr="0071505F">
        <w:rPr>
          <w:rFonts w:ascii="Arial" w:hAnsi="Arial" w:cs="Arial"/>
        </w:rPr>
        <w:t>2024</w:t>
      </w:r>
      <w:r w:rsidR="000B20BE">
        <w:rPr>
          <w:rFonts w:ascii="Arial" w:hAnsi="Arial" w:cs="Arial"/>
        </w:rPr>
        <w:t>)</w:t>
      </w:r>
      <w:r w:rsidRPr="0071505F">
        <w:rPr>
          <w:rFonts w:ascii="Arial" w:hAnsi="Arial" w:cs="Arial"/>
        </w:rPr>
        <w:t>. Group-delivered interventions for lowering blood pressure in hypertension: systematic review and meta-analysis. </w:t>
      </w:r>
      <w:r w:rsidRPr="0071505F">
        <w:rPr>
          <w:rFonts w:ascii="Arial" w:hAnsi="Arial" w:cs="Arial"/>
          <w:i/>
          <w:iCs/>
        </w:rPr>
        <w:t>British Journal of General Practice</w:t>
      </w:r>
      <w:r w:rsidRPr="0071505F">
        <w:rPr>
          <w:rFonts w:ascii="Arial" w:hAnsi="Arial" w:cs="Arial"/>
        </w:rPr>
        <w:t>.</w:t>
      </w:r>
      <w:r>
        <w:rPr>
          <w:rFonts w:ascii="Arial" w:hAnsi="Arial" w:cs="Arial"/>
        </w:rPr>
        <w:t xml:space="preserve"> </w:t>
      </w:r>
      <w:hyperlink r:id="rId25" w:history="1">
        <w:r w:rsidRPr="00115A52">
          <w:rPr>
            <w:rStyle w:val="Hyperlink"/>
            <w:rFonts w:ascii="Arial" w:hAnsi="Arial" w:cs="Arial"/>
          </w:rPr>
          <w:t>https://bjgp.org/content/bjgp/early/2024/08/07/BJGP.2023.0585.full.pdf</w:t>
        </w:r>
      </w:hyperlink>
    </w:p>
    <w:p w14:paraId="0112A835" w14:textId="26E47D4F" w:rsidR="00AA130F" w:rsidRDefault="00AA130F" w:rsidP="004B4A78">
      <w:pPr>
        <w:spacing w:line="360" w:lineRule="auto"/>
        <w:jc w:val="both"/>
        <w:rPr>
          <w:rFonts w:ascii="Arial" w:hAnsi="Arial" w:cs="Arial"/>
        </w:rPr>
      </w:pPr>
      <w:r w:rsidRPr="000B20BE">
        <w:rPr>
          <w:rFonts w:ascii="Arial" w:hAnsi="Arial" w:cs="Arial"/>
          <w:lang w:val="sv-SE"/>
        </w:rPr>
        <w:t xml:space="preserve">Mohammad, J., Kushwaha, S., Sharma, T. and Singh, R.K., </w:t>
      </w:r>
      <w:r w:rsidR="000B20BE" w:rsidRPr="000B20BE">
        <w:rPr>
          <w:rFonts w:ascii="Arial" w:hAnsi="Arial" w:cs="Arial"/>
          <w:lang w:val="sv-SE"/>
        </w:rPr>
        <w:t>(</w:t>
      </w:r>
      <w:r w:rsidRPr="000B20BE">
        <w:rPr>
          <w:rFonts w:ascii="Arial" w:hAnsi="Arial" w:cs="Arial"/>
          <w:lang w:val="sv-SE"/>
        </w:rPr>
        <w:t>2026</w:t>
      </w:r>
      <w:r w:rsidR="000B20BE" w:rsidRPr="000B20BE">
        <w:rPr>
          <w:rFonts w:ascii="Arial" w:hAnsi="Arial" w:cs="Arial"/>
          <w:lang w:val="sv-SE"/>
        </w:rPr>
        <w:t>)</w:t>
      </w:r>
      <w:r w:rsidRPr="000B20BE">
        <w:rPr>
          <w:rFonts w:ascii="Arial" w:hAnsi="Arial" w:cs="Arial"/>
          <w:lang w:val="sv-SE"/>
        </w:rPr>
        <w:t xml:space="preserve">. </w:t>
      </w:r>
      <w:r w:rsidRPr="00AA130F">
        <w:rPr>
          <w:rFonts w:ascii="Arial" w:hAnsi="Arial" w:cs="Arial"/>
        </w:rPr>
        <w:t>Hypertension: A Review of Disease Pathophysiology, Diagnosis, and Management. </w:t>
      </w:r>
      <w:r w:rsidRPr="00AA130F">
        <w:rPr>
          <w:rFonts w:ascii="Arial" w:hAnsi="Arial" w:cs="Arial"/>
          <w:i/>
          <w:iCs/>
        </w:rPr>
        <w:t>International Journal of Pharmaceutical Research and Medicinal Plants</w:t>
      </w:r>
      <w:r w:rsidRPr="00AA130F">
        <w:rPr>
          <w:rFonts w:ascii="Arial" w:hAnsi="Arial" w:cs="Arial"/>
        </w:rPr>
        <w:t>, </w:t>
      </w:r>
      <w:r w:rsidRPr="00AA130F">
        <w:rPr>
          <w:rFonts w:ascii="Arial" w:hAnsi="Arial" w:cs="Arial"/>
          <w:i/>
          <w:iCs/>
        </w:rPr>
        <w:t>2</w:t>
      </w:r>
      <w:r w:rsidRPr="00AA130F">
        <w:rPr>
          <w:rFonts w:ascii="Arial" w:hAnsi="Arial" w:cs="Arial"/>
        </w:rPr>
        <w:t>(3), pp.01-08.</w:t>
      </w:r>
      <w:r>
        <w:rPr>
          <w:rFonts w:ascii="Arial" w:hAnsi="Arial" w:cs="Arial"/>
        </w:rPr>
        <w:t xml:space="preserve"> </w:t>
      </w:r>
      <w:hyperlink r:id="rId26" w:history="1">
        <w:r w:rsidRPr="00115A52">
          <w:rPr>
            <w:rStyle w:val="Hyperlink"/>
            <w:rFonts w:ascii="Arial" w:hAnsi="Arial" w:cs="Arial"/>
          </w:rPr>
          <w:t>https://www.informativejournals.com/journal/index.php/Journal_Medicinal_Plants/article/view/284</w:t>
        </w:r>
      </w:hyperlink>
    </w:p>
    <w:p w14:paraId="577C757E" w14:textId="77777777" w:rsidR="00481F07" w:rsidRDefault="00481F07" w:rsidP="004B4A78">
      <w:pPr>
        <w:spacing w:line="360" w:lineRule="auto"/>
        <w:jc w:val="both"/>
        <w:rPr>
          <w:rFonts w:ascii="Arial" w:hAnsi="Arial" w:cs="Arial"/>
          <w:lang w:val="en-US"/>
        </w:rPr>
      </w:pPr>
      <w:r w:rsidRPr="00B028F9">
        <w:rPr>
          <w:rFonts w:ascii="Arial" w:hAnsi="Arial" w:cs="Arial"/>
          <w:lang w:val="en-US"/>
        </w:rPr>
        <w:t xml:space="preserve">NHS England </w:t>
      </w:r>
      <w:r>
        <w:rPr>
          <w:rFonts w:ascii="Arial" w:hAnsi="Arial" w:cs="Arial"/>
          <w:lang w:val="en-US"/>
        </w:rPr>
        <w:t>(</w:t>
      </w:r>
      <w:r w:rsidRPr="00B028F9">
        <w:rPr>
          <w:rFonts w:ascii="Arial" w:hAnsi="Arial" w:cs="Arial"/>
          <w:lang w:val="en-US"/>
        </w:rPr>
        <w:t>202</w:t>
      </w:r>
      <w:r>
        <w:rPr>
          <w:rFonts w:ascii="Arial" w:hAnsi="Arial" w:cs="Arial"/>
          <w:lang w:val="en-US"/>
        </w:rPr>
        <w:t xml:space="preserve">6), </w:t>
      </w:r>
      <w:hyperlink r:id="rId27" w:history="1">
        <w:r w:rsidRPr="00115A52">
          <w:rPr>
            <w:rStyle w:val="Hyperlink"/>
            <w:rFonts w:ascii="Arial" w:hAnsi="Arial" w:cs="Arial"/>
            <w:lang w:val="en-US"/>
          </w:rPr>
          <w:t>https://digital.nhs.uk/data-and-information/publications/statistical/health-survey-for-england/2024/adults-health?__cf_chl_tk=ryaD2KmTPIehn6E2R_uQX18KFo7wek1tzNlT.KeuqqM-1786954838-1.0.1.1-TT2WEv4XIZn5t.I7U_viTvFsSIAhGWDU2_pnZ36.7fM</w:t>
        </w:r>
      </w:hyperlink>
    </w:p>
    <w:p w14:paraId="5A327E57" w14:textId="44ADB819" w:rsidR="002940DA" w:rsidRPr="00481F07" w:rsidRDefault="002940DA" w:rsidP="004B4A78">
      <w:pPr>
        <w:spacing w:line="360" w:lineRule="auto"/>
        <w:jc w:val="both"/>
        <w:rPr>
          <w:rFonts w:ascii="Arial" w:hAnsi="Arial" w:cs="Arial"/>
          <w:lang w:val="en-US"/>
        </w:rPr>
      </w:pPr>
      <w:r>
        <w:rPr>
          <w:rFonts w:ascii="Arial" w:hAnsi="Arial" w:cs="Arial"/>
          <w:lang w:val="en-US"/>
        </w:rPr>
        <w:lastRenderedPageBreak/>
        <w:t xml:space="preserve">Office for National Statistics (2022), </w:t>
      </w:r>
      <w:hyperlink r:id="rId28" w:history="1">
        <w:r w:rsidRPr="00684B60">
          <w:rPr>
            <w:rStyle w:val="Hyperlink"/>
            <w:rFonts w:ascii="Arial" w:hAnsi="Arial" w:cs="Arial"/>
          </w:rPr>
          <w:t>https://www.ons.gov.uk/peoplepopulationandcommunity/culturalidentity/language/bulletins/languageenglandandwales/census2021/pdf</w:t>
        </w:r>
      </w:hyperlink>
    </w:p>
    <w:p w14:paraId="29EC4EE2" w14:textId="1918E671" w:rsidR="0000760F" w:rsidRDefault="0000760F" w:rsidP="004B4A78">
      <w:pPr>
        <w:spacing w:line="360" w:lineRule="auto"/>
        <w:jc w:val="both"/>
        <w:rPr>
          <w:rFonts w:ascii="Arial" w:hAnsi="Arial" w:cs="Arial"/>
        </w:rPr>
      </w:pPr>
      <w:r w:rsidRPr="0000760F">
        <w:rPr>
          <w:rFonts w:ascii="Arial" w:hAnsi="Arial" w:cs="Arial"/>
        </w:rPr>
        <w:t xml:space="preserve">Prajapati, R. and Liebling, H., </w:t>
      </w:r>
      <w:r w:rsidR="00FB2712">
        <w:rPr>
          <w:rFonts w:ascii="Arial" w:hAnsi="Arial" w:cs="Arial"/>
        </w:rPr>
        <w:t>(</w:t>
      </w:r>
      <w:r w:rsidRPr="0000760F">
        <w:rPr>
          <w:rFonts w:ascii="Arial" w:hAnsi="Arial" w:cs="Arial"/>
        </w:rPr>
        <w:t>2022</w:t>
      </w:r>
      <w:r w:rsidR="00FB2712">
        <w:rPr>
          <w:rFonts w:ascii="Arial" w:hAnsi="Arial" w:cs="Arial"/>
        </w:rPr>
        <w:t>)</w:t>
      </w:r>
      <w:r w:rsidRPr="0000760F">
        <w:rPr>
          <w:rFonts w:ascii="Arial" w:hAnsi="Arial" w:cs="Arial"/>
        </w:rPr>
        <w:t>. Accessing mental health services: A systematic review and meta-ethnography of the experiences of South Asian service users in the UK. </w:t>
      </w:r>
      <w:r w:rsidRPr="0000760F">
        <w:rPr>
          <w:rFonts w:ascii="Arial" w:hAnsi="Arial" w:cs="Arial"/>
          <w:i/>
          <w:iCs/>
        </w:rPr>
        <w:t>Journal of racial and ethnic health disparities</w:t>
      </w:r>
      <w:r w:rsidRPr="0000760F">
        <w:rPr>
          <w:rFonts w:ascii="Arial" w:hAnsi="Arial" w:cs="Arial"/>
        </w:rPr>
        <w:t>, </w:t>
      </w:r>
      <w:r w:rsidRPr="0000760F">
        <w:rPr>
          <w:rFonts w:ascii="Arial" w:hAnsi="Arial" w:cs="Arial"/>
          <w:i/>
          <w:iCs/>
        </w:rPr>
        <w:t>9</w:t>
      </w:r>
      <w:r w:rsidRPr="0000760F">
        <w:rPr>
          <w:rFonts w:ascii="Arial" w:hAnsi="Arial" w:cs="Arial"/>
        </w:rPr>
        <w:t>(2), pp.598-619.</w:t>
      </w:r>
      <w:r>
        <w:rPr>
          <w:rFonts w:ascii="Arial" w:hAnsi="Arial" w:cs="Arial"/>
        </w:rPr>
        <w:t xml:space="preserve"> </w:t>
      </w:r>
      <w:hyperlink r:id="rId29" w:history="1">
        <w:r w:rsidRPr="00684B60">
          <w:rPr>
            <w:rStyle w:val="Hyperlink"/>
            <w:rFonts w:ascii="Arial" w:hAnsi="Arial" w:cs="Arial"/>
          </w:rPr>
          <w:t>https://link.springer.com/article/10.1007/s40615-021-00993-x</w:t>
        </w:r>
      </w:hyperlink>
    </w:p>
    <w:p w14:paraId="114BBB86" w14:textId="18088A68" w:rsidR="00C04729" w:rsidRDefault="00C04729" w:rsidP="004B4A78">
      <w:pPr>
        <w:spacing w:line="360" w:lineRule="auto"/>
        <w:jc w:val="both"/>
        <w:rPr>
          <w:rFonts w:ascii="Arial" w:hAnsi="Arial" w:cs="Arial"/>
        </w:rPr>
      </w:pPr>
      <w:r w:rsidRPr="00C04729">
        <w:rPr>
          <w:rFonts w:ascii="Arial" w:hAnsi="Arial" w:cs="Arial"/>
        </w:rPr>
        <w:t xml:space="preserve">Sarkar, C., Webster, C. and Gallacher, J., </w:t>
      </w:r>
      <w:r w:rsidR="000B20BE">
        <w:rPr>
          <w:rFonts w:ascii="Arial" w:hAnsi="Arial" w:cs="Arial"/>
        </w:rPr>
        <w:t>(</w:t>
      </w:r>
      <w:r w:rsidRPr="00C04729">
        <w:rPr>
          <w:rFonts w:ascii="Arial" w:hAnsi="Arial" w:cs="Arial"/>
        </w:rPr>
        <w:t>2018</w:t>
      </w:r>
      <w:r w:rsidR="000B20BE">
        <w:rPr>
          <w:rFonts w:ascii="Arial" w:hAnsi="Arial" w:cs="Arial"/>
        </w:rPr>
        <w:t>)</w:t>
      </w:r>
      <w:r w:rsidRPr="00C04729">
        <w:rPr>
          <w:rFonts w:ascii="Arial" w:hAnsi="Arial" w:cs="Arial"/>
        </w:rPr>
        <w:t>. Neighbourhood walkability and incidence of hypertension: findings from the study of 429,334 UK Biobank participants. </w:t>
      </w:r>
      <w:r w:rsidRPr="00C04729">
        <w:rPr>
          <w:rFonts w:ascii="Arial" w:hAnsi="Arial" w:cs="Arial"/>
          <w:i/>
          <w:iCs/>
        </w:rPr>
        <w:t>International journal of hygiene and environmental health</w:t>
      </w:r>
      <w:r w:rsidRPr="00C04729">
        <w:rPr>
          <w:rFonts w:ascii="Arial" w:hAnsi="Arial" w:cs="Arial"/>
        </w:rPr>
        <w:t>, </w:t>
      </w:r>
      <w:r w:rsidRPr="00C04729">
        <w:rPr>
          <w:rFonts w:ascii="Arial" w:hAnsi="Arial" w:cs="Arial"/>
          <w:i/>
          <w:iCs/>
        </w:rPr>
        <w:t>221</w:t>
      </w:r>
      <w:r w:rsidRPr="00C04729">
        <w:rPr>
          <w:rFonts w:ascii="Arial" w:hAnsi="Arial" w:cs="Arial"/>
        </w:rPr>
        <w:t>(3), pp.458-468.</w:t>
      </w:r>
      <w:r>
        <w:rPr>
          <w:rFonts w:ascii="Arial" w:hAnsi="Arial" w:cs="Arial"/>
        </w:rPr>
        <w:t xml:space="preserve"> </w:t>
      </w:r>
      <w:hyperlink r:id="rId30" w:history="1">
        <w:r w:rsidRPr="00115A52">
          <w:rPr>
            <w:rStyle w:val="Hyperlink"/>
            <w:rFonts w:ascii="Arial" w:hAnsi="Arial" w:cs="Arial"/>
          </w:rPr>
          <w:t>https://www.sciencedirect.com/science/article/pii/S1438463917305813</w:t>
        </w:r>
      </w:hyperlink>
    </w:p>
    <w:p w14:paraId="3FB6ACD1" w14:textId="495F396F" w:rsidR="00D82DE2" w:rsidRDefault="00D82DE2" w:rsidP="004B4A78">
      <w:pPr>
        <w:spacing w:line="360" w:lineRule="auto"/>
        <w:jc w:val="both"/>
        <w:rPr>
          <w:rFonts w:ascii="Arial" w:hAnsi="Arial" w:cs="Arial"/>
        </w:rPr>
      </w:pPr>
      <w:r w:rsidRPr="00D82DE2">
        <w:rPr>
          <w:rFonts w:ascii="Arial" w:hAnsi="Arial" w:cs="Arial"/>
        </w:rPr>
        <w:t xml:space="preserve">Siopis, G., Moschonis, G., Eweka, E., Jung, J., Kwasnicka, D., Asare, B.Y.A., Kodithuwakku, V., Willems, R., Verhaeghe, N., Annemans, L. and Vedanthan, R., </w:t>
      </w:r>
      <w:r w:rsidR="000B20BE">
        <w:rPr>
          <w:rFonts w:ascii="Arial" w:hAnsi="Arial" w:cs="Arial"/>
        </w:rPr>
        <w:t>(</w:t>
      </w:r>
      <w:r w:rsidRPr="00D82DE2">
        <w:rPr>
          <w:rFonts w:ascii="Arial" w:hAnsi="Arial" w:cs="Arial"/>
        </w:rPr>
        <w:t>2023</w:t>
      </w:r>
      <w:r w:rsidR="000B20BE">
        <w:rPr>
          <w:rFonts w:ascii="Arial" w:hAnsi="Arial" w:cs="Arial"/>
        </w:rPr>
        <w:t>)</w:t>
      </w:r>
      <w:r w:rsidRPr="00D82DE2">
        <w:rPr>
          <w:rFonts w:ascii="Arial" w:hAnsi="Arial" w:cs="Arial"/>
        </w:rPr>
        <w:t>. Effectiveness, reach, uptake, and feasibility of digital health interventions for adults with hypertension: a systematic review and meta-analysis of randomised controlled trials. </w:t>
      </w:r>
      <w:r w:rsidRPr="00D82DE2">
        <w:rPr>
          <w:rFonts w:ascii="Arial" w:hAnsi="Arial" w:cs="Arial"/>
          <w:i/>
          <w:iCs/>
        </w:rPr>
        <w:t>The Lancet Digital Health</w:t>
      </w:r>
      <w:r w:rsidRPr="00D82DE2">
        <w:rPr>
          <w:rFonts w:ascii="Arial" w:hAnsi="Arial" w:cs="Arial"/>
        </w:rPr>
        <w:t>, </w:t>
      </w:r>
      <w:r w:rsidRPr="00D82DE2">
        <w:rPr>
          <w:rFonts w:ascii="Arial" w:hAnsi="Arial" w:cs="Arial"/>
          <w:i/>
          <w:iCs/>
        </w:rPr>
        <w:t>5</w:t>
      </w:r>
      <w:r w:rsidRPr="00D82DE2">
        <w:rPr>
          <w:rFonts w:ascii="Arial" w:hAnsi="Arial" w:cs="Arial"/>
        </w:rPr>
        <w:t>(3), pp.e144-e159.</w:t>
      </w:r>
      <w:r>
        <w:rPr>
          <w:rFonts w:ascii="Arial" w:hAnsi="Arial" w:cs="Arial"/>
        </w:rPr>
        <w:t xml:space="preserve"> </w:t>
      </w:r>
      <w:hyperlink r:id="rId31" w:history="1">
        <w:r w:rsidRPr="00115A52">
          <w:rPr>
            <w:rStyle w:val="Hyperlink"/>
            <w:rFonts w:ascii="Arial" w:hAnsi="Arial" w:cs="Arial"/>
          </w:rPr>
          <w:t>https://www.thelancet.com/journals/landig/article/PIIS2589-7500(23)00002-X/fulltext</w:t>
        </w:r>
      </w:hyperlink>
    </w:p>
    <w:p w14:paraId="16D0A658" w14:textId="44D34C63" w:rsidR="008A2BCA" w:rsidRDefault="008A2BCA" w:rsidP="004B4A78">
      <w:pPr>
        <w:spacing w:line="360" w:lineRule="auto"/>
        <w:jc w:val="both"/>
        <w:rPr>
          <w:rFonts w:ascii="Arial" w:hAnsi="Arial" w:cs="Arial"/>
        </w:rPr>
      </w:pPr>
      <w:r w:rsidRPr="008A2BCA">
        <w:rPr>
          <w:rFonts w:ascii="Arial" w:hAnsi="Arial" w:cs="Arial"/>
        </w:rPr>
        <w:t xml:space="preserve">Stergiou, G.S., Mukkamala, R., Avolio, A., Kyriakoulis, K.G., Mieke, S., Murray, A., Parati, G., Schutte, A.E., Sharman, J.E., Asmar, R. and McManus, R.J., </w:t>
      </w:r>
      <w:r w:rsidR="000B20BE">
        <w:rPr>
          <w:rFonts w:ascii="Arial" w:hAnsi="Arial" w:cs="Arial"/>
        </w:rPr>
        <w:t>(</w:t>
      </w:r>
      <w:r w:rsidRPr="008A2BCA">
        <w:rPr>
          <w:rFonts w:ascii="Arial" w:hAnsi="Arial" w:cs="Arial"/>
        </w:rPr>
        <w:t>2022</w:t>
      </w:r>
      <w:r w:rsidR="000B20BE">
        <w:rPr>
          <w:rFonts w:ascii="Arial" w:hAnsi="Arial" w:cs="Arial"/>
        </w:rPr>
        <w:t>)</w:t>
      </w:r>
      <w:r w:rsidRPr="008A2BCA">
        <w:rPr>
          <w:rFonts w:ascii="Arial" w:hAnsi="Arial" w:cs="Arial"/>
        </w:rPr>
        <w:t>. Cuffless blood pressure measuring devices: review and statement by the European Society of Hypertension Working Group on Blood Pressure Monitoring and Cardiovascular Variability. </w:t>
      </w:r>
      <w:r w:rsidRPr="008A2BCA">
        <w:rPr>
          <w:rFonts w:ascii="Arial" w:hAnsi="Arial" w:cs="Arial"/>
          <w:i/>
          <w:iCs/>
        </w:rPr>
        <w:t>Journal of hypertension</w:t>
      </w:r>
      <w:r w:rsidRPr="008A2BCA">
        <w:rPr>
          <w:rFonts w:ascii="Arial" w:hAnsi="Arial" w:cs="Arial"/>
        </w:rPr>
        <w:t>, </w:t>
      </w:r>
      <w:r w:rsidRPr="008A2BCA">
        <w:rPr>
          <w:rFonts w:ascii="Arial" w:hAnsi="Arial" w:cs="Arial"/>
          <w:i/>
          <w:iCs/>
        </w:rPr>
        <w:t>40</w:t>
      </w:r>
      <w:r w:rsidRPr="008A2BCA">
        <w:rPr>
          <w:rFonts w:ascii="Arial" w:hAnsi="Arial" w:cs="Arial"/>
        </w:rPr>
        <w:t>(8), pp.1449-1460.</w:t>
      </w:r>
      <w:r>
        <w:rPr>
          <w:rFonts w:ascii="Arial" w:hAnsi="Arial" w:cs="Arial"/>
        </w:rPr>
        <w:t xml:space="preserve"> </w:t>
      </w:r>
      <w:hyperlink r:id="rId32" w:history="1">
        <w:r w:rsidRPr="00115A52">
          <w:rPr>
            <w:rStyle w:val="Hyperlink"/>
            <w:rFonts w:ascii="Arial" w:hAnsi="Arial" w:cs="Arial"/>
          </w:rPr>
          <w:t>https://journals.lww.com/jhypertension/fulltext/2022/08000/Cuffless_blood_pressure_measuring_devices__review.2.aspx</w:t>
        </w:r>
      </w:hyperlink>
      <w:r w:rsidRPr="008A2BCA">
        <w:rPr>
          <w:rFonts w:ascii="Arial" w:hAnsi="Arial" w:cs="Arial"/>
        </w:rPr>
        <w:t>.</w:t>
      </w:r>
    </w:p>
    <w:p w14:paraId="4ECBA91F" w14:textId="4D620D91" w:rsidR="00B34922" w:rsidRDefault="00B34922" w:rsidP="004B4A78">
      <w:pPr>
        <w:spacing w:line="360" w:lineRule="auto"/>
        <w:jc w:val="both"/>
        <w:rPr>
          <w:rFonts w:ascii="Arial" w:hAnsi="Arial" w:cs="Arial"/>
        </w:rPr>
      </w:pPr>
      <w:r w:rsidRPr="00B34922">
        <w:rPr>
          <w:rFonts w:ascii="Arial" w:hAnsi="Arial" w:cs="Arial"/>
        </w:rPr>
        <w:t xml:space="preserve">Stephen, C., Halcomb, E., Fernandez, R., McInnes, S., Batterham, M. and Zwar, N., </w:t>
      </w:r>
      <w:r w:rsidR="000B20BE">
        <w:rPr>
          <w:rFonts w:ascii="Arial" w:hAnsi="Arial" w:cs="Arial"/>
        </w:rPr>
        <w:t>(</w:t>
      </w:r>
      <w:r w:rsidRPr="00B34922">
        <w:rPr>
          <w:rFonts w:ascii="Arial" w:hAnsi="Arial" w:cs="Arial"/>
        </w:rPr>
        <w:t>2022</w:t>
      </w:r>
      <w:r w:rsidR="000B20BE">
        <w:rPr>
          <w:rFonts w:ascii="Arial" w:hAnsi="Arial" w:cs="Arial"/>
        </w:rPr>
        <w:t>)</w:t>
      </w:r>
      <w:r w:rsidRPr="00B34922">
        <w:rPr>
          <w:rFonts w:ascii="Arial" w:hAnsi="Arial" w:cs="Arial"/>
        </w:rPr>
        <w:t>. Nurse</w:t>
      </w:r>
      <w:r w:rsidRPr="00B34922">
        <w:rPr>
          <w:rFonts w:ascii="Cambria Math" w:hAnsi="Cambria Math" w:cs="Cambria Math"/>
        </w:rPr>
        <w:t>‐</w:t>
      </w:r>
      <w:r w:rsidRPr="00B34922">
        <w:rPr>
          <w:rFonts w:ascii="Arial" w:hAnsi="Arial" w:cs="Arial"/>
        </w:rPr>
        <w:t>led interventions to manage hypertension in general practice: A systematic review and meta</w:t>
      </w:r>
      <w:r w:rsidRPr="00B34922">
        <w:rPr>
          <w:rFonts w:ascii="Cambria Math" w:hAnsi="Cambria Math" w:cs="Cambria Math"/>
        </w:rPr>
        <w:t>‐</w:t>
      </w:r>
      <w:r w:rsidRPr="00B34922">
        <w:rPr>
          <w:rFonts w:ascii="Arial" w:hAnsi="Arial" w:cs="Arial"/>
        </w:rPr>
        <w:t>analysis. </w:t>
      </w:r>
      <w:r w:rsidRPr="00B34922">
        <w:rPr>
          <w:rFonts w:ascii="Arial" w:hAnsi="Arial" w:cs="Arial"/>
          <w:i/>
          <w:iCs/>
        </w:rPr>
        <w:t>Journal of advanced nursing</w:t>
      </w:r>
      <w:r w:rsidRPr="00B34922">
        <w:rPr>
          <w:rFonts w:ascii="Arial" w:hAnsi="Arial" w:cs="Arial"/>
        </w:rPr>
        <w:t>, </w:t>
      </w:r>
      <w:r w:rsidRPr="00B34922">
        <w:rPr>
          <w:rFonts w:ascii="Arial" w:hAnsi="Arial" w:cs="Arial"/>
          <w:i/>
          <w:iCs/>
        </w:rPr>
        <w:t>78</w:t>
      </w:r>
      <w:r w:rsidRPr="00B34922">
        <w:rPr>
          <w:rFonts w:ascii="Arial" w:hAnsi="Arial" w:cs="Arial"/>
        </w:rPr>
        <w:t>(5), pp.1281-1293.</w:t>
      </w:r>
      <w:r>
        <w:rPr>
          <w:rFonts w:ascii="Arial" w:hAnsi="Arial" w:cs="Arial"/>
        </w:rPr>
        <w:t xml:space="preserve"> </w:t>
      </w:r>
      <w:hyperlink r:id="rId33" w:history="1">
        <w:r w:rsidRPr="00115A52">
          <w:rPr>
            <w:rStyle w:val="Hyperlink"/>
            <w:rFonts w:ascii="Arial" w:hAnsi="Arial" w:cs="Arial"/>
          </w:rPr>
          <w:t>https://onlinelibrary.wiley.com/doi/abs/10.1111/jan.15159</w:t>
        </w:r>
      </w:hyperlink>
    </w:p>
    <w:p w14:paraId="47E7E6BD" w14:textId="17C80CDD" w:rsidR="00283EE5" w:rsidRDefault="00283EE5" w:rsidP="004B4A78">
      <w:pPr>
        <w:spacing w:line="360" w:lineRule="auto"/>
        <w:jc w:val="both"/>
        <w:rPr>
          <w:rFonts w:ascii="Arial" w:hAnsi="Arial" w:cs="Arial"/>
          <w:lang w:val="sv-SE"/>
        </w:rPr>
      </w:pPr>
      <w:r w:rsidRPr="00283EE5">
        <w:rPr>
          <w:rFonts w:ascii="Arial" w:hAnsi="Arial" w:cs="Arial"/>
        </w:rPr>
        <w:t xml:space="preserve">Tucker, K.L., Mort, S., Yu, L.M., Campbell, H., Rivero-Arias, O., Wilson, H.M., Allen, J., Band, R., Chisholm, A., Crawford, C. and Dougall, G., </w:t>
      </w:r>
      <w:r w:rsidR="008E4F1C">
        <w:rPr>
          <w:rFonts w:ascii="Arial" w:hAnsi="Arial" w:cs="Arial"/>
        </w:rPr>
        <w:t>(</w:t>
      </w:r>
      <w:r w:rsidRPr="00283EE5">
        <w:rPr>
          <w:rFonts w:ascii="Arial" w:hAnsi="Arial" w:cs="Arial"/>
        </w:rPr>
        <w:t>2022</w:t>
      </w:r>
      <w:r w:rsidR="008E4F1C">
        <w:rPr>
          <w:rFonts w:ascii="Arial" w:hAnsi="Arial" w:cs="Arial"/>
        </w:rPr>
        <w:t>)</w:t>
      </w:r>
      <w:r w:rsidRPr="00283EE5">
        <w:rPr>
          <w:rFonts w:ascii="Arial" w:hAnsi="Arial" w:cs="Arial"/>
        </w:rPr>
        <w:t xml:space="preserve">. Effect of self-monitoring of blood pressure on diagnosis of hypertension during higher-risk </w:t>
      </w:r>
      <w:r w:rsidRPr="00283EE5">
        <w:rPr>
          <w:rFonts w:ascii="Arial" w:hAnsi="Arial" w:cs="Arial"/>
        </w:rPr>
        <w:lastRenderedPageBreak/>
        <w:t>pregnancy: the BUMP 1 randomized clinical trial. </w:t>
      </w:r>
      <w:r w:rsidRPr="00283EE5">
        <w:rPr>
          <w:rFonts w:ascii="Arial" w:hAnsi="Arial" w:cs="Arial"/>
          <w:i/>
          <w:iCs/>
          <w:lang w:val="sv-SE"/>
        </w:rPr>
        <w:t>Jama</w:t>
      </w:r>
      <w:r w:rsidRPr="00283EE5">
        <w:rPr>
          <w:rFonts w:ascii="Arial" w:hAnsi="Arial" w:cs="Arial"/>
          <w:lang w:val="sv-SE"/>
        </w:rPr>
        <w:t>, </w:t>
      </w:r>
      <w:r w:rsidRPr="00283EE5">
        <w:rPr>
          <w:rFonts w:ascii="Arial" w:hAnsi="Arial" w:cs="Arial"/>
          <w:i/>
          <w:iCs/>
          <w:lang w:val="sv-SE"/>
        </w:rPr>
        <w:t>327</w:t>
      </w:r>
      <w:r w:rsidRPr="00283EE5">
        <w:rPr>
          <w:rFonts w:ascii="Arial" w:hAnsi="Arial" w:cs="Arial"/>
          <w:lang w:val="sv-SE"/>
        </w:rPr>
        <w:t xml:space="preserve">(17), pp.1656-1665. </w:t>
      </w:r>
      <w:hyperlink r:id="rId34" w:history="1">
        <w:r w:rsidRPr="00115A52">
          <w:rPr>
            <w:rStyle w:val="Hyperlink"/>
            <w:rFonts w:ascii="Arial" w:hAnsi="Arial" w:cs="Arial"/>
            <w:lang w:val="sv-SE"/>
          </w:rPr>
          <w:t>https://jamanetwork.com/journals/jama/article-abstract/2791695</w:t>
        </w:r>
      </w:hyperlink>
    </w:p>
    <w:p w14:paraId="7875CBB9" w14:textId="1174C64B" w:rsidR="00215969" w:rsidRDefault="00215969" w:rsidP="004B4A78">
      <w:pPr>
        <w:spacing w:line="360" w:lineRule="auto"/>
        <w:jc w:val="both"/>
        <w:rPr>
          <w:rFonts w:ascii="Arial" w:hAnsi="Arial" w:cs="Arial"/>
        </w:rPr>
      </w:pPr>
      <w:r w:rsidRPr="00283EE5">
        <w:rPr>
          <w:rFonts w:ascii="Arial" w:hAnsi="Arial" w:cs="Arial"/>
          <w:lang w:val="sv-SE"/>
        </w:rPr>
        <w:t xml:space="preserve">Weekes-Bernard, D., </w:t>
      </w:r>
      <w:r w:rsidR="00FB2712" w:rsidRPr="00283EE5">
        <w:rPr>
          <w:rFonts w:ascii="Arial" w:hAnsi="Arial" w:cs="Arial"/>
          <w:lang w:val="sv-SE"/>
        </w:rPr>
        <w:t>(</w:t>
      </w:r>
      <w:r w:rsidRPr="00283EE5">
        <w:rPr>
          <w:rFonts w:ascii="Arial" w:hAnsi="Arial" w:cs="Arial"/>
          <w:lang w:val="sv-SE"/>
        </w:rPr>
        <w:t>2017</w:t>
      </w:r>
      <w:r w:rsidR="00FB2712" w:rsidRPr="00283EE5">
        <w:rPr>
          <w:rFonts w:ascii="Arial" w:hAnsi="Arial" w:cs="Arial"/>
          <w:lang w:val="sv-SE"/>
        </w:rPr>
        <w:t>)</w:t>
      </w:r>
      <w:r w:rsidRPr="00283EE5">
        <w:rPr>
          <w:rFonts w:ascii="Arial" w:hAnsi="Arial" w:cs="Arial"/>
          <w:lang w:val="sv-SE"/>
        </w:rPr>
        <w:t xml:space="preserve">. </w:t>
      </w:r>
      <w:r w:rsidRPr="00215969">
        <w:rPr>
          <w:rFonts w:ascii="Arial" w:hAnsi="Arial" w:cs="Arial"/>
        </w:rPr>
        <w:t>Poverty and ethnicity in the labour market. </w:t>
      </w:r>
      <w:r w:rsidRPr="00215969">
        <w:rPr>
          <w:rFonts w:ascii="Arial" w:hAnsi="Arial" w:cs="Arial"/>
          <w:i/>
          <w:iCs/>
        </w:rPr>
        <w:t>Joseph Rowntree Foundation</w:t>
      </w:r>
      <w:r w:rsidRPr="00215969">
        <w:rPr>
          <w:rFonts w:ascii="Arial" w:hAnsi="Arial" w:cs="Arial"/>
        </w:rPr>
        <w:t>.</w:t>
      </w:r>
      <w:r>
        <w:rPr>
          <w:rFonts w:ascii="Arial" w:hAnsi="Arial" w:cs="Arial"/>
        </w:rPr>
        <w:t xml:space="preserve"> </w:t>
      </w:r>
      <w:hyperlink r:id="rId35" w:history="1">
        <w:r w:rsidRPr="00684B60">
          <w:rPr>
            <w:rStyle w:val="Hyperlink"/>
            <w:rFonts w:ascii="Arial" w:hAnsi="Arial" w:cs="Arial"/>
          </w:rPr>
          <w:t>https://www.locarla.com/pdf/Poverty_ethnicity_round_up_Sep17.pdf</w:t>
        </w:r>
      </w:hyperlink>
    </w:p>
    <w:p w14:paraId="2EFE4993" w14:textId="725F24CB" w:rsidR="0088145D" w:rsidRDefault="0088145D" w:rsidP="004B4A78">
      <w:pPr>
        <w:spacing w:line="360" w:lineRule="auto"/>
        <w:jc w:val="both"/>
        <w:rPr>
          <w:rFonts w:ascii="Arial" w:hAnsi="Arial" w:cs="Arial"/>
          <w:lang w:val="en-US"/>
        </w:rPr>
      </w:pPr>
      <w:r>
        <w:rPr>
          <w:rFonts w:ascii="Arial" w:hAnsi="Arial" w:cs="Arial"/>
        </w:rPr>
        <w:t>WHO (2025</w:t>
      </w:r>
      <w:r w:rsidRPr="0088145D">
        <w:rPr>
          <w:rFonts w:ascii="Arial" w:hAnsi="Arial" w:cs="Arial"/>
        </w:rPr>
        <w:t xml:space="preserve">), </w:t>
      </w:r>
      <w:r w:rsidRPr="0088145D">
        <w:rPr>
          <w:rFonts w:ascii="Arial" w:hAnsi="Arial" w:cs="Arial"/>
          <w:lang w:val="en-US"/>
        </w:rPr>
        <w:t xml:space="preserve">Uncontrolled high blood pressure puts over a billion people at risk. </w:t>
      </w:r>
      <w:hyperlink r:id="rId36" w:history="1">
        <w:r w:rsidRPr="00115A52">
          <w:rPr>
            <w:rStyle w:val="Hyperlink"/>
            <w:rFonts w:ascii="Arial" w:hAnsi="Arial" w:cs="Arial"/>
            <w:lang w:val="en-US"/>
          </w:rPr>
          <w:t>https://www.who.int/news/item/23-09-2025-uncontrolled-high-blood-pressure-puts-over-a-billion-people-at-risk</w:t>
        </w:r>
      </w:hyperlink>
    </w:p>
    <w:p w14:paraId="40081084" w14:textId="5781F0C3" w:rsidR="00B32923" w:rsidRDefault="00B32923" w:rsidP="004B4A78">
      <w:pPr>
        <w:spacing w:line="360" w:lineRule="auto"/>
        <w:jc w:val="both"/>
        <w:rPr>
          <w:rFonts w:ascii="Arial" w:hAnsi="Arial" w:cs="Arial"/>
        </w:rPr>
      </w:pPr>
      <w:r w:rsidRPr="00B32923">
        <w:rPr>
          <w:rFonts w:ascii="Arial" w:hAnsi="Arial" w:cs="Arial"/>
        </w:rPr>
        <w:t xml:space="preserve">Wright, A.K., Kontopantelis, E., Emsley, R., Buchan, I., Sattar, N., Rutter, M.K. and Ashcroft, D.M., </w:t>
      </w:r>
      <w:r w:rsidR="00FB2712">
        <w:rPr>
          <w:rFonts w:ascii="Arial" w:hAnsi="Arial" w:cs="Arial"/>
        </w:rPr>
        <w:t>(</w:t>
      </w:r>
      <w:r w:rsidRPr="00B32923">
        <w:rPr>
          <w:rFonts w:ascii="Arial" w:hAnsi="Arial" w:cs="Arial"/>
        </w:rPr>
        <w:t>2017</w:t>
      </w:r>
      <w:r w:rsidR="00FB2712">
        <w:rPr>
          <w:rFonts w:ascii="Arial" w:hAnsi="Arial" w:cs="Arial"/>
        </w:rPr>
        <w:t>)</w:t>
      </w:r>
      <w:r w:rsidRPr="00B32923">
        <w:rPr>
          <w:rFonts w:ascii="Arial" w:hAnsi="Arial" w:cs="Arial"/>
        </w:rPr>
        <w:t>. Life expectancy and cause-specific mortality in type 2 diabetes: a population-based cohort study quantifying relationships in ethnic subgroups. </w:t>
      </w:r>
      <w:r w:rsidRPr="00B32923">
        <w:rPr>
          <w:rFonts w:ascii="Arial" w:hAnsi="Arial" w:cs="Arial"/>
          <w:i/>
          <w:iCs/>
        </w:rPr>
        <w:t>Diabetes care</w:t>
      </w:r>
      <w:r w:rsidRPr="00B32923">
        <w:rPr>
          <w:rFonts w:ascii="Arial" w:hAnsi="Arial" w:cs="Arial"/>
        </w:rPr>
        <w:t>, </w:t>
      </w:r>
      <w:r w:rsidRPr="00B32923">
        <w:rPr>
          <w:rFonts w:ascii="Arial" w:hAnsi="Arial" w:cs="Arial"/>
          <w:i/>
          <w:iCs/>
        </w:rPr>
        <w:t>40</w:t>
      </w:r>
      <w:r w:rsidRPr="00B32923">
        <w:rPr>
          <w:rFonts w:ascii="Arial" w:hAnsi="Arial" w:cs="Arial"/>
        </w:rPr>
        <w:t>(3), pp.338-345.</w:t>
      </w:r>
      <w:r>
        <w:rPr>
          <w:rFonts w:ascii="Arial" w:hAnsi="Arial" w:cs="Arial"/>
        </w:rPr>
        <w:t xml:space="preserve"> </w:t>
      </w:r>
      <w:hyperlink r:id="rId37" w:history="1">
        <w:r w:rsidRPr="00684B60">
          <w:rPr>
            <w:rStyle w:val="Hyperlink"/>
            <w:rFonts w:ascii="Arial" w:hAnsi="Arial" w:cs="Arial"/>
          </w:rPr>
          <w:t>https://diabetesjournals.org/care/article-abstract/40/3/338/36921</w:t>
        </w:r>
      </w:hyperlink>
    </w:p>
    <w:p w14:paraId="458081AE" w14:textId="1C46D8FF" w:rsidR="00D2314A" w:rsidRDefault="00D2314A" w:rsidP="004B4A78">
      <w:pPr>
        <w:spacing w:line="360" w:lineRule="auto"/>
        <w:jc w:val="both"/>
        <w:rPr>
          <w:rFonts w:ascii="Arial" w:hAnsi="Arial" w:cs="Arial"/>
        </w:rPr>
      </w:pPr>
      <w:r w:rsidRPr="00D2314A">
        <w:rPr>
          <w:rFonts w:ascii="Arial" w:hAnsi="Arial" w:cs="Arial"/>
        </w:rPr>
        <w:t xml:space="preserve">Woringer, M., Cecil, E., Watt, H., Chang, K., Hamid, F., Khunti, K., Dubois, E., Evason, J., Majeed, A. and Soljak, M., </w:t>
      </w:r>
      <w:r w:rsidR="00FB2712">
        <w:rPr>
          <w:rFonts w:ascii="Arial" w:hAnsi="Arial" w:cs="Arial"/>
        </w:rPr>
        <w:t>(</w:t>
      </w:r>
      <w:r w:rsidRPr="00D2314A">
        <w:rPr>
          <w:rFonts w:ascii="Arial" w:hAnsi="Arial" w:cs="Arial"/>
        </w:rPr>
        <w:t>2017</w:t>
      </w:r>
      <w:r w:rsidR="00FB2712">
        <w:rPr>
          <w:rFonts w:ascii="Arial" w:hAnsi="Arial" w:cs="Arial"/>
        </w:rPr>
        <w:t>)</w:t>
      </w:r>
      <w:r w:rsidRPr="00D2314A">
        <w:rPr>
          <w:rFonts w:ascii="Arial" w:hAnsi="Arial" w:cs="Arial"/>
        </w:rPr>
        <w:t>. Evaluation of community provision of a preventive cardiovascular programme-the National Health Service Health Check in reaching the under-served groups by primary care in England: cross sectional observational study. </w:t>
      </w:r>
      <w:r w:rsidRPr="00D2314A">
        <w:rPr>
          <w:rFonts w:ascii="Arial" w:hAnsi="Arial" w:cs="Arial"/>
          <w:i/>
          <w:iCs/>
        </w:rPr>
        <w:t>BMC health services research</w:t>
      </w:r>
      <w:r w:rsidRPr="00D2314A">
        <w:rPr>
          <w:rFonts w:ascii="Arial" w:hAnsi="Arial" w:cs="Arial"/>
        </w:rPr>
        <w:t>, </w:t>
      </w:r>
      <w:r w:rsidRPr="00D2314A">
        <w:rPr>
          <w:rFonts w:ascii="Arial" w:hAnsi="Arial" w:cs="Arial"/>
          <w:i/>
          <w:iCs/>
        </w:rPr>
        <w:t>17</w:t>
      </w:r>
      <w:r w:rsidRPr="00D2314A">
        <w:rPr>
          <w:rFonts w:ascii="Arial" w:hAnsi="Arial" w:cs="Arial"/>
        </w:rPr>
        <w:t>(1), p.405.</w:t>
      </w:r>
      <w:r w:rsidR="00605FC0">
        <w:rPr>
          <w:rFonts w:ascii="Arial" w:hAnsi="Arial" w:cs="Arial"/>
        </w:rPr>
        <w:t xml:space="preserve"> </w:t>
      </w:r>
      <w:hyperlink r:id="rId38" w:history="1">
        <w:r w:rsidR="00605FC0" w:rsidRPr="00684B60">
          <w:rPr>
            <w:rStyle w:val="Hyperlink"/>
            <w:rFonts w:ascii="Arial" w:hAnsi="Arial" w:cs="Arial"/>
          </w:rPr>
          <w:t>https://link.springer.com/article/10.1186/s12913-017-2346-5</w:t>
        </w:r>
      </w:hyperlink>
    </w:p>
    <w:p w14:paraId="690F1F57" w14:textId="37889FFF" w:rsidR="00215969" w:rsidRDefault="00846449" w:rsidP="004B4A78">
      <w:pPr>
        <w:spacing w:line="360" w:lineRule="auto"/>
        <w:jc w:val="both"/>
        <w:rPr>
          <w:rFonts w:ascii="Arial" w:hAnsi="Arial" w:cs="Arial"/>
        </w:rPr>
      </w:pPr>
      <w:r w:rsidRPr="00846449">
        <w:rPr>
          <w:rFonts w:ascii="Arial" w:hAnsi="Arial" w:cs="Arial"/>
        </w:rPr>
        <w:t xml:space="preserve">Zia, S., </w:t>
      </w:r>
      <w:r w:rsidR="00FB2712">
        <w:rPr>
          <w:rFonts w:ascii="Arial" w:hAnsi="Arial" w:cs="Arial"/>
        </w:rPr>
        <w:t>(</w:t>
      </w:r>
      <w:r w:rsidRPr="00846449">
        <w:rPr>
          <w:rFonts w:ascii="Arial" w:hAnsi="Arial" w:cs="Arial"/>
        </w:rPr>
        <w:t>2025</w:t>
      </w:r>
      <w:r w:rsidR="00FB2712">
        <w:rPr>
          <w:rFonts w:ascii="Arial" w:hAnsi="Arial" w:cs="Arial"/>
        </w:rPr>
        <w:t>)</w:t>
      </w:r>
      <w:r w:rsidRPr="00846449">
        <w:rPr>
          <w:rFonts w:ascii="Arial" w:hAnsi="Arial" w:cs="Arial"/>
        </w:rPr>
        <w:t>. Aggravating Factors, Migraine Severity, and Healthcare Access among UK South Asians: A Systematic Review.</w:t>
      </w:r>
      <w:r>
        <w:rPr>
          <w:rFonts w:ascii="Arial" w:hAnsi="Arial" w:cs="Arial"/>
        </w:rPr>
        <w:t xml:space="preserve"> </w:t>
      </w:r>
      <w:hyperlink r:id="rId39" w:history="1">
        <w:r w:rsidRPr="00684B60">
          <w:rPr>
            <w:rStyle w:val="Hyperlink"/>
            <w:rFonts w:ascii="Arial" w:hAnsi="Arial" w:cs="Arial"/>
          </w:rPr>
          <w:t>https://repository.uwtsd.ac.uk/id/eprint/3838/</w:t>
        </w:r>
      </w:hyperlink>
    </w:p>
    <w:p w14:paraId="712AB15F" w14:textId="77777777" w:rsidR="00846449" w:rsidRDefault="00846449" w:rsidP="004B4A78">
      <w:pPr>
        <w:spacing w:line="360" w:lineRule="auto"/>
        <w:jc w:val="both"/>
        <w:rPr>
          <w:rFonts w:ascii="Arial" w:hAnsi="Arial" w:cs="Arial"/>
        </w:rPr>
      </w:pPr>
    </w:p>
    <w:p w14:paraId="78BDD89C" w14:textId="77777777" w:rsidR="00B32923" w:rsidRDefault="00B32923" w:rsidP="004B4A78">
      <w:pPr>
        <w:spacing w:line="360" w:lineRule="auto"/>
        <w:jc w:val="both"/>
        <w:rPr>
          <w:rFonts w:ascii="Arial" w:hAnsi="Arial" w:cs="Arial"/>
        </w:rPr>
      </w:pPr>
    </w:p>
    <w:p w14:paraId="01D6F062" w14:textId="77777777" w:rsidR="006B67BA" w:rsidRDefault="006B67BA" w:rsidP="004B4A78">
      <w:pPr>
        <w:spacing w:line="360" w:lineRule="auto"/>
        <w:jc w:val="both"/>
        <w:rPr>
          <w:rFonts w:ascii="Arial" w:hAnsi="Arial" w:cs="Arial"/>
        </w:rPr>
      </w:pPr>
    </w:p>
    <w:p w14:paraId="6AFCFFA9" w14:textId="77777777" w:rsidR="004B4A78" w:rsidRDefault="004B4A78" w:rsidP="004B4A78">
      <w:pPr>
        <w:spacing w:line="360" w:lineRule="auto"/>
        <w:jc w:val="both"/>
        <w:rPr>
          <w:rFonts w:ascii="Arial" w:hAnsi="Arial" w:cs="Arial"/>
        </w:rPr>
      </w:pPr>
    </w:p>
    <w:p w14:paraId="2E388C25" w14:textId="77777777" w:rsidR="004B4A78" w:rsidRDefault="004B4A78" w:rsidP="004B4A78">
      <w:pPr>
        <w:spacing w:line="360" w:lineRule="auto"/>
        <w:jc w:val="both"/>
        <w:rPr>
          <w:rFonts w:ascii="Arial" w:hAnsi="Arial" w:cs="Arial"/>
        </w:rPr>
      </w:pPr>
    </w:p>
    <w:p w14:paraId="29D99514" w14:textId="77777777" w:rsidR="004B4A78" w:rsidRDefault="004B4A78" w:rsidP="004B4A78">
      <w:pPr>
        <w:spacing w:line="360" w:lineRule="auto"/>
        <w:jc w:val="both"/>
        <w:rPr>
          <w:rFonts w:ascii="Arial" w:hAnsi="Arial" w:cs="Arial"/>
        </w:rPr>
      </w:pPr>
    </w:p>
    <w:p w14:paraId="7324D7E2" w14:textId="77777777" w:rsidR="004B4A78" w:rsidRPr="004B4A78" w:rsidRDefault="004B4A78" w:rsidP="004B4A78">
      <w:pPr>
        <w:spacing w:line="360" w:lineRule="auto"/>
        <w:jc w:val="both"/>
        <w:rPr>
          <w:rFonts w:ascii="Arial" w:hAnsi="Arial" w:cs="Arial"/>
        </w:rPr>
      </w:pPr>
    </w:p>
    <w:sectPr w:rsidR="004B4A78" w:rsidRPr="004B4A78" w:rsidSect="008B723B">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816D6"/>
    <w:multiLevelType w:val="multilevel"/>
    <w:tmpl w:val="6B18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1395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7D6"/>
    <w:rsid w:val="0000760F"/>
    <w:rsid w:val="0002060D"/>
    <w:rsid w:val="00037EB0"/>
    <w:rsid w:val="000B20BE"/>
    <w:rsid w:val="000B2FD3"/>
    <w:rsid w:val="000E4A25"/>
    <w:rsid w:val="00100F78"/>
    <w:rsid w:val="00175BAC"/>
    <w:rsid w:val="001767D3"/>
    <w:rsid w:val="001851BF"/>
    <w:rsid w:val="00186F51"/>
    <w:rsid w:val="00215969"/>
    <w:rsid w:val="00224E9E"/>
    <w:rsid w:val="00260721"/>
    <w:rsid w:val="00267E48"/>
    <w:rsid w:val="00283EE5"/>
    <w:rsid w:val="002940DA"/>
    <w:rsid w:val="002B1A91"/>
    <w:rsid w:val="002B1B20"/>
    <w:rsid w:val="002F098C"/>
    <w:rsid w:val="00332E4D"/>
    <w:rsid w:val="0036213C"/>
    <w:rsid w:val="00373E27"/>
    <w:rsid w:val="003F4E7E"/>
    <w:rsid w:val="004229BD"/>
    <w:rsid w:val="00430AD2"/>
    <w:rsid w:val="0048140D"/>
    <w:rsid w:val="00481F07"/>
    <w:rsid w:val="004855ED"/>
    <w:rsid w:val="004A1F88"/>
    <w:rsid w:val="004B4A78"/>
    <w:rsid w:val="004F7AFB"/>
    <w:rsid w:val="00504A66"/>
    <w:rsid w:val="005177D6"/>
    <w:rsid w:val="00523E05"/>
    <w:rsid w:val="00561A65"/>
    <w:rsid w:val="0059436D"/>
    <w:rsid w:val="005A4443"/>
    <w:rsid w:val="006014D4"/>
    <w:rsid w:val="00605FC0"/>
    <w:rsid w:val="00606CE2"/>
    <w:rsid w:val="00626AA0"/>
    <w:rsid w:val="00651436"/>
    <w:rsid w:val="0066391D"/>
    <w:rsid w:val="0068786C"/>
    <w:rsid w:val="006B67BA"/>
    <w:rsid w:val="006F6423"/>
    <w:rsid w:val="0071505F"/>
    <w:rsid w:val="00720933"/>
    <w:rsid w:val="00734B4C"/>
    <w:rsid w:val="00737415"/>
    <w:rsid w:val="0079769F"/>
    <w:rsid w:val="007C2FF1"/>
    <w:rsid w:val="00814898"/>
    <w:rsid w:val="00837D4C"/>
    <w:rsid w:val="00846449"/>
    <w:rsid w:val="00873890"/>
    <w:rsid w:val="0088145D"/>
    <w:rsid w:val="008A2BCA"/>
    <w:rsid w:val="008A4756"/>
    <w:rsid w:val="008B723B"/>
    <w:rsid w:val="008E4F1C"/>
    <w:rsid w:val="00901DC1"/>
    <w:rsid w:val="009404DB"/>
    <w:rsid w:val="00954952"/>
    <w:rsid w:val="009576C4"/>
    <w:rsid w:val="00971A6F"/>
    <w:rsid w:val="009B472A"/>
    <w:rsid w:val="00A21416"/>
    <w:rsid w:val="00A578E9"/>
    <w:rsid w:val="00A7032B"/>
    <w:rsid w:val="00A81DC2"/>
    <w:rsid w:val="00AA130F"/>
    <w:rsid w:val="00AB5476"/>
    <w:rsid w:val="00AC0A92"/>
    <w:rsid w:val="00AC263C"/>
    <w:rsid w:val="00B028F9"/>
    <w:rsid w:val="00B32923"/>
    <w:rsid w:val="00B34922"/>
    <w:rsid w:val="00B850D5"/>
    <w:rsid w:val="00B94810"/>
    <w:rsid w:val="00B9641B"/>
    <w:rsid w:val="00BD708D"/>
    <w:rsid w:val="00BD7130"/>
    <w:rsid w:val="00C04729"/>
    <w:rsid w:val="00C17A57"/>
    <w:rsid w:val="00C346BF"/>
    <w:rsid w:val="00C522A1"/>
    <w:rsid w:val="00C61D74"/>
    <w:rsid w:val="00C81500"/>
    <w:rsid w:val="00C974F8"/>
    <w:rsid w:val="00CC08F8"/>
    <w:rsid w:val="00CC5543"/>
    <w:rsid w:val="00D2314A"/>
    <w:rsid w:val="00D475D8"/>
    <w:rsid w:val="00D82DE2"/>
    <w:rsid w:val="00DD7598"/>
    <w:rsid w:val="00DE05AB"/>
    <w:rsid w:val="00DE14B1"/>
    <w:rsid w:val="00DF5632"/>
    <w:rsid w:val="00E71781"/>
    <w:rsid w:val="00EF1E56"/>
    <w:rsid w:val="00EF76D1"/>
    <w:rsid w:val="00F84C55"/>
    <w:rsid w:val="00FB02B7"/>
    <w:rsid w:val="00FB2712"/>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1A63"/>
  <w15:chartTrackingRefBased/>
  <w15:docId w15:val="{77B026F3-4BCE-461F-A2F5-1C21ECEBC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2F098C"/>
    <w:pPr>
      <w:keepNext/>
      <w:keepLines/>
      <w:spacing w:before="360" w:after="80"/>
      <w:outlineLvl w:val="0"/>
    </w:pPr>
    <w:rPr>
      <w:rFonts w:ascii="Arial" w:eastAsiaTheme="majorEastAsia"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EF1E56"/>
    <w:pPr>
      <w:keepNext/>
      <w:keepLines/>
      <w:spacing w:before="400" w:after="320"/>
      <w:outlineLvl w:val="1"/>
    </w:pPr>
    <w:rPr>
      <w:rFonts w:ascii="Arial" w:eastAsiaTheme="majorEastAsia" w:hAnsi="Arial" w:cs="Arial"/>
      <w:b/>
      <w:bCs/>
      <w:color w:val="000000" w:themeColor="text1"/>
    </w:rPr>
  </w:style>
  <w:style w:type="paragraph" w:styleId="Heading3">
    <w:name w:val="heading 3"/>
    <w:basedOn w:val="Normal"/>
    <w:next w:val="Normal"/>
    <w:link w:val="Heading3Char"/>
    <w:uiPriority w:val="9"/>
    <w:unhideWhenUsed/>
    <w:qFormat/>
    <w:rsid w:val="00606CE2"/>
    <w:pPr>
      <w:keepNext/>
      <w:keepLines/>
      <w:spacing w:before="160" w:after="80"/>
      <w:outlineLvl w:val="2"/>
    </w:pPr>
    <w:rPr>
      <w:rFonts w:ascii="Arial" w:eastAsiaTheme="majorEastAsia" w:hAnsi="Arial" w:cs="Arial"/>
      <w:b/>
      <w:color w:val="000000" w:themeColor="text1"/>
    </w:rPr>
  </w:style>
  <w:style w:type="paragraph" w:styleId="Heading4">
    <w:name w:val="heading 4"/>
    <w:basedOn w:val="Normal"/>
    <w:next w:val="Normal"/>
    <w:link w:val="Heading4Char"/>
    <w:uiPriority w:val="9"/>
    <w:semiHidden/>
    <w:unhideWhenUsed/>
    <w:qFormat/>
    <w:rsid w:val="005177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77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77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7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7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7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98C"/>
    <w:rPr>
      <w:rFonts w:ascii="Arial" w:eastAsiaTheme="majorEastAsia" w:hAnsi="Arial" w:cs="Arial"/>
      <w:b/>
      <w:color w:val="000000" w:themeColor="text1"/>
      <w:sz w:val="28"/>
      <w:szCs w:val="28"/>
    </w:rPr>
  </w:style>
  <w:style w:type="character" w:customStyle="1" w:styleId="Heading2Char">
    <w:name w:val="Heading 2 Char"/>
    <w:basedOn w:val="DefaultParagraphFont"/>
    <w:link w:val="Heading2"/>
    <w:uiPriority w:val="9"/>
    <w:rsid w:val="00EF1E56"/>
    <w:rPr>
      <w:rFonts w:ascii="Arial" w:eastAsiaTheme="majorEastAsia" w:hAnsi="Arial" w:cs="Arial"/>
      <w:b/>
      <w:bCs/>
      <w:color w:val="000000" w:themeColor="text1"/>
    </w:rPr>
  </w:style>
  <w:style w:type="character" w:customStyle="1" w:styleId="Heading3Char">
    <w:name w:val="Heading 3 Char"/>
    <w:basedOn w:val="DefaultParagraphFont"/>
    <w:link w:val="Heading3"/>
    <w:uiPriority w:val="9"/>
    <w:rsid w:val="00606CE2"/>
    <w:rPr>
      <w:rFonts w:ascii="Arial" w:eastAsiaTheme="majorEastAsia" w:hAnsi="Arial" w:cs="Arial"/>
      <w:b/>
      <w:color w:val="000000" w:themeColor="text1"/>
      <w:lang w:val="en-GB"/>
    </w:rPr>
  </w:style>
  <w:style w:type="character" w:customStyle="1" w:styleId="Heading4Char">
    <w:name w:val="Heading 4 Char"/>
    <w:basedOn w:val="DefaultParagraphFont"/>
    <w:link w:val="Heading4"/>
    <w:uiPriority w:val="9"/>
    <w:semiHidden/>
    <w:rsid w:val="005177D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177D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177D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177D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177D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177D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17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7D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177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7D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177D6"/>
    <w:pPr>
      <w:spacing w:before="160"/>
      <w:jc w:val="center"/>
    </w:pPr>
    <w:rPr>
      <w:i/>
      <w:iCs/>
      <w:color w:val="404040" w:themeColor="text1" w:themeTint="BF"/>
    </w:rPr>
  </w:style>
  <w:style w:type="character" w:customStyle="1" w:styleId="QuoteChar">
    <w:name w:val="Quote Char"/>
    <w:basedOn w:val="DefaultParagraphFont"/>
    <w:link w:val="Quote"/>
    <w:uiPriority w:val="29"/>
    <w:rsid w:val="005177D6"/>
    <w:rPr>
      <w:i/>
      <w:iCs/>
      <w:color w:val="404040" w:themeColor="text1" w:themeTint="BF"/>
      <w:lang w:val="en-GB"/>
    </w:rPr>
  </w:style>
  <w:style w:type="paragraph" w:styleId="ListParagraph">
    <w:name w:val="List Paragraph"/>
    <w:basedOn w:val="Normal"/>
    <w:uiPriority w:val="34"/>
    <w:qFormat/>
    <w:rsid w:val="005177D6"/>
    <w:pPr>
      <w:ind w:left="720"/>
      <w:contextualSpacing/>
    </w:pPr>
  </w:style>
  <w:style w:type="character" w:styleId="IntenseEmphasis">
    <w:name w:val="Intense Emphasis"/>
    <w:basedOn w:val="DefaultParagraphFont"/>
    <w:uiPriority w:val="21"/>
    <w:qFormat/>
    <w:rsid w:val="005177D6"/>
    <w:rPr>
      <w:i/>
      <w:iCs/>
      <w:color w:val="0F4761" w:themeColor="accent1" w:themeShade="BF"/>
    </w:rPr>
  </w:style>
  <w:style w:type="paragraph" w:styleId="IntenseQuote">
    <w:name w:val="Intense Quote"/>
    <w:basedOn w:val="Normal"/>
    <w:next w:val="Normal"/>
    <w:link w:val="IntenseQuoteChar"/>
    <w:uiPriority w:val="30"/>
    <w:qFormat/>
    <w:rsid w:val="005177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77D6"/>
    <w:rPr>
      <w:i/>
      <w:iCs/>
      <w:color w:val="0F4761" w:themeColor="accent1" w:themeShade="BF"/>
      <w:lang w:val="en-GB"/>
    </w:rPr>
  </w:style>
  <w:style w:type="character" w:styleId="IntenseReference">
    <w:name w:val="Intense Reference"/>
    <w:basedOn w:val="DefaultParagraphFont"/>
    <w:uiPriority w:val="32"/>
    <w:qFormat/>
    <w:rsid w:val="005177D6"/>
    <w:rPr>
      <w:b/>
      <w:bCs/>
      <w:smallCaps/>
      <w:color w:val="0F4761" w:themeColor="accent1" w:themeShade="BF"/>
      <w:spacing w:val="5"/>
    </w:rPr>
  </w:style>
  <w:style w:type="character" w:styleId="Hyperlink">
    <w:name w:val="Hyperlink"/>
    <w:basedOn w:val="DefaultParagraphFont"/>
    <w:uiPriority w:val="99"/>
    <w:unhideWhenUsed/>
    <w:rsid w:val="006B67BA"/>
    <w:rPr>
      <w:color w:val="467886" w:themeColor="hyperlink"/>
      <w:u w:val="single"/>
    </w:rPr>
  </w:style>
  <w:style w:type="character" w:styleId="UnresolvedMention">
    <w:name w:val="Unresolved Mention"/>
    <w:basedOn w:val="DefaultParagraphFont"/>
    <w:uiPriority w:val="99"/>
    <w:semiHidden/>
    <w:unhideWhenUsed/>
    <w:rsid w:val="006B67BA"/>
    <w:rPr>
      <w:color w:val="605E5C"/>
      <w:shd w:val="clear" w:color="auto" w:fill="E1DFDD"/>
    </w:rPr>
  </w:style>
  <w:style w:type="paragraph" w:styleId="NormalWeb">
    <w:name w:val="Normal (Web)"/>
    <w:basedOn w:val="Normal"/>
    <w:uiPriority w:val="99"/>
    <w:semiHidden/>
    <w:unhideWhenUsed/>
    <w:rsid w:val="00561A65"/>
    <w:rPr>
      <w:rFonts w:ascii="Times New Roman" w:hAnsi="Times New Roman" w:cs="Times New Roman"/>
    </w:rPr>
  </w:style>
  <w:style w:type="paragraph" w:styleId="TOCHeading">
    <w:name w:val="TOC Heading"/>
    <w:basedOn w:val="Heading1"/>
    <w:next w:val="Normal"/>
    <w:uiPriority w:val="39"/>
    <w:unhideWhenUsed/>
    <w:qFormat/>
    <w:rsid w:val="004A1F88"/>
    <w:pPr>
      <w:spacing w:before="240" w:after="0" w:line="259" w:lineRule="auto"/>
      <w:outlineLvl w:val="9"/>
    </w:pPr>
    <w:rPr>
      <w:rFonts w:asciiTheme="majorHAnsi" w:hAnsiTheme="majorHAnsi" w:cstheme="majorBid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4A1F8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hajournals.org/doi/abs/10.1161/JAHA.121.023290" TargetMode="External"/><Relationship Id="rId18" Type="http://schemas.openxmlformats.org/officeDocument/2006/relationships/hyperlink" Target="https://link.springer.com/article/10.1186/S12916-022-02337-W" TargetMode="External"/><Relationship Id="rId26" Type="http://schemas.openxmlformats.org/officeDocument/2006/relationships/hyperlink" Target="https://www.informativejournals.com/journal/index.php/Journal_Medicinal_Plants/article/view/284" TargetMode="External"/><Relationship Id="rId39" Type="http://schemas.openxmlformats.org/officeDocument/2006/relationships/hyperlink" Target="https://repository.uwtsd.ac.uk/id/eprint/3838/" TargetMode="External"/><Relationship Id="rId21" Type="http://schemas.openxmlformats.org/officeDocument/2006/relationships/hyperlink" Target="https://bmjopen.bmj.com/content/12/2/e060387.abstract" TargetMode="External"/><Relationship Id="rId34" Type="http://schemas.openxmlformats.org/officeDocument/2006/relationships/hyperlink" Target="https://jamanetwork.com/journals/jama/article-abstract/2791695" TargetMode="External"/><Relationship Id="rId7" Type="http://schemas.openxmlformats.org/officeDocument/2006/relationships/hyperlink" Target="https://jech.bmj.com/content/70/7/637.short" TargetMode="External"/><Relationship Id="rId2" Type="http://schemas.openxmlformats.org/officeDocument/2006/relationships/styles" Target="styles.xml"/><Relationship Id="rId16" Type="http://schemas.openxmlformats.org/officeDocument/2006/relationships/hyperlink" Target="https://pmc.ncbi.nlm.nih.gov/articles/PMC12666190/" TargetMode="External"/><Relationship Id="rId20" Type="http://schemas.openxmlformats.org/officeDocument/2006/relationships/hyperlink" Target="https://journals.sagepub.com/doi/abs/10.1177/13634615241296302" TargetMode="External"/><Relationship Id="rId29" Type="http://schemas.openxmlformats.org/officeDocument/2006/relationships/hyperlink" Target="https://link.springer.com/article/10.1007/s40615-021-00993-x"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ciencedirect.com/science/article/pii/S1386505625000371" TargetMode="External"/><Relationship Id="rId11" Type="http://schemas.openxmlformats.org/officeDocument/2006/relationships/hyperlink" Target="https://onlinelibrary.wiley.com/doi/abs/10.1111/dme.15024" TargetMode="External"/><Relationship Id="rId24" Type="http://schemas.openxmlformats.org/officeDocument/2006/relationships/hyperlink" Target="https://onlinelibrary.wiley.com/doi/abs/10.1155/2022/5229702" TargetMode="External"/><Relationship Id="rId32" Type="http://schemas.openxmlformats.org/officeDocument/2006/relationships/hyperlink" Target="https://journals.lww.com/jhypertension/fulltext/2022/08000/Cuffless_blood_pressure_measuring_devices__review.2.aspx" TargetMode="External"/><Relationship Id="rId37" Type="http://schemas.openxmlformats.org/officeDocument/2006/relationships/hyperlink" Target="https://diabetesjournals.org/care/article-abstract/40/3/338/36921"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gov.uk/government/statistics/english-housing-survey-2023-to-2024-understanding-housing-circumstances-a-multivariate-analysis/english-housing-survey-2023-to-2024-understanding-housing-circumstances-a-multivariate-analysis" TargetMode="External"/><Relationship Id="rId23" Type="http://schemas.openxmlformats.org/officeDocument/2006/relationships/hyperlink" Target="https://journals.sagepub.com/doi/abs/10.1177/01410768261421427" TargetMode="External"/><Relationship Id="rId28" Type="http://schemas.openxmlformats.org/officeDocument/2006/relationships/hyperlink" Target="https://www.ons.gov.uk/peoplepopulationandcommunity/culturalidentity/language/bulletins/languageenglandandwales/census2021/pdf" TargetMode="External"/><Relationship Id="rId36" Type="http://schemas.openxmlformats.org/officeDocument/2006/relationships/hyperlink" Target="https://www.who.int/news/item/23-09-2025-uncontrolled-high-blood-pressure-puts-over-a-billion-people-at-risk" TargetMode="External"/><Relationship Id="rId10" Type="http://schemas.openxmlformats.org/officeDocument/2006/relationships/hyperlink" Target="https://www.bhf.org.uk/what-we-do/news-from-the-bhf/news-archive/2024/june/south-asians-almost-twice-as-likely-to-develop-coronary-heart-disease-than-white-europeans" TargetMode="External"/><Relationship Id="rId19" Type="http://schemas.openxmlformats.org/officeDocument/2006/relationships/hyperlink" Target="https://www.taylorfrancis.com/books/mono/10.4324/9781315233376/writing-diaspora-yasmin-hussain" TargetMode="External"/><Relationship Id="rId31" Type="http://schemas.openxmlformats.org/officeDocument/2006/relationships/hyperlink" Target="https://www.thelancet.com/journals/landig/article/PIIS2589-7500(23)00002-X/fulltext" TargetMode="External"/><Relationship Id="rId4" Type="http://schemas.openxmlformats.org/officeDocument/2006/relationships/webSettings" Target="webSettings.xml"/><Relationship Id="rId9" Type="http://schemas.openxmlformats.org/officeDocument/2006/relationships/hyperlink" Target="https://cityobservatory.birmingham.gov.uk/explore/dataset/joint-strategic-needs-assessment-jsna/files/d5dd8138ef301b4cdba89155d6de74bc/download/" TargetMode="External"/><Relationship Id="rId14" Type="http://schemas.openxmlformats.org/officeDocument/2006/relationships/hyperlink" Target="https://www.diabetes.org.uk/about-us/news-and-views/ten-years-discoveries-shaped-british-bangladeshi-and-british-pakistani" TargetMode="External"/><Relationship Id="rId22" Type="http://schemas.openxmlformats.org/officeDocument/2006/relationships/hyperlink" Target="https://link.springer.com/article/10.1007/s10903-016-0501-4" TargetMode="External"/><Relationship Id="rId27" Type="http://schemas.openxmlformats.org/officeDocument/2006/relationships/hyperlink" Target="https://digital.nhs.uk/data-and-information/publications/statistical/health-survey-for-england/2024/adults-health?__cf_chl_tk=ryaD2KmTPIehn6E2R_uQX18KFo7wek1tzNlT.KeuqqM-1786954838-1.0.1.1-TT2WEv4XIZn5t.I7U_viTvFsSIAhGWDU2_pnZ36.7fM" TargetMode="External"/><Relationship Id="rId30" Type="http://schemas.openxmlformats.org/officeDocument/2006/relationships/hyperlink" Target="https://www.sciencedirect.com/science/article/pii/S1438463917305813" TargetMode="External"/><Relationship Id="rId35" Type="http://schemas.openxmlformats.org/officeDocument/2006/relationships/hyperlink" Target="https://www.locarla.com/pdf/Poverty_ethnicity_round_up_Sep17.pdf" TargetMode="External"/><Relationship Id="rId8" Type="http://schemas.openxmlformats.org/officeDocument/2006/relationships/hyperlink" Target="https://bmjpublichealth.bmj.com/content/3/2/e001919" TargetMode="External"/><Relationship Id="rId3" Type="http://schemas.openxmlformats.org/officeDocument/2006/relationships/settings" Target="settings.xml"/><Relationship Id="rId12" Type="http://schemas.openxmlformats.org/officeDocument/2006/relationships/hyperlink" Target="https://jamanetwork.com/journals/jamacardiology/article-abstract/2796903" TargetMode="External"/><Relationship Id="rId17" Type="http://schemas.openxmlformats.org/officeDocument/2006/relationships/hyperlink" Target="https://www.sciencedirect.com/science/article/pii/S001948321730593X" TargetMode="External"/><Relationship Id="rId25" Type="http://schemas.openxmlformats.org/officeDocument/2006/relationships/hyperlink" Target="https://bjgp.org/content/bjgp/early/2024/08/07/BJGP.2023.0585.full.pdf" TargetMode="External"/><Relationship Id="rId33" Type="http://schemas.openxmlformats.org/officeDocument/2006/relationships/hyperlink" Target="https://onlinelibrary.wiley.com/doi/abs/10.1111/jan.15159" TargetMode="External"/><Relationship Id="rId38" Type="http://schemas.openxmlformats.org/officeDocument/2006/relationships/hyperlink" Target="https://link.springer.com/article/10.1186/s12913-017-234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153</TotalTime>
  <Pages>19</Pages>
  <Words>5378</Words>
  <Characters>30655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RAJKOTIYA ARYAN</cp:lastModifiedBy>
  <cp:revision>2</cp:revision>
  <dcterms:created xsi:type="dcterms:W3CDTF">2026-07-29T10:46:00Z</dcterms:created>
  <dcterms:modified xsi:type="dcterms:W3CDTF">2026-08-18T21:35:00Z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433c9cf8-61d1-48a0-b289-f0a6024ef570</vt:lpwstr>
  </property>
</Properties>
</file>