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A2C846" w14:textId="354F3B95" w:rsidR="006211A8" w:rsidRPr="00A73034" w:rsidRDefault="006211A8" w:rsidP="006211A8">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University of Wales Trinity Saint David Birmingham</w:t>
      </w:r>
    </w:p>
    <w:p w14:paraId="4AE9EE2F" w14:textId="77777777" w:rsidR="006211A8" w:rsidRPr="00A73034" w:rsidRDefault="006211A8" w:rsidP="006211A8">
      <w:pPr>
        <w:spacing w:line="360" w:lineRule="auto"/>
        <w:jc w:val="center"/>
        <w:rPr>
          <w:rFonts w:ascii="Arial" w:eastAsia="Times New Roman" w:hAnsi="Arial" w:cs="Arial"/>
          <w:b/>
          <w:bCs/>
          <w:kern w:val="0"/>
          <w:sz w:val="22"/>
          <w:szCs w:val="22"/>
          <w:lang w:eastAsia="en-GB"/>
          <w14:ligatures w14:val="none"/>
        </w:rPr>
      </w:pPr>
    </w:p>
    <w:p w14:paraId="383409DB" w14:textId="77777777" w:rsidR="00E92973" w:rsidRPr="00A73034" w:rsidRDefault="00E92973" w:rsidP="00E92973">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Pr>
          <w:rFonts w:ascii="Arial" w:eastAsia="Times New Roman" w:hAnsi="Arial" w:cs="Arial"/>
          <w:b/>
          <w:bCs/>
          <w:kern w:val="0"/>
          <w:sz w:val="22"/>
          <w:szCs w:val="22"/>
          <w:lang w:eastAsia="en-GB"/>
          <w14:ligatures w14:val="none"/>
        </w:rPr>
        <w:t xml:space="preserve"> Azra </w:t>
      </w:r>
      <w:proofErr w:type="spellStart"/>
      <w:r>
        <w:rPr>
          <w:rFonts w:ascii="Arial" w:eastAsia="Times New Roman" w:hAnsi="Arial" w:cs="Arial"/>
          <w:b/>
          <w:bCs/>
          <w:kern w:val="0"/>
          <w:sz w:val="22"/>
          <w:szCs w:val="22"/>
          <w:lang w:eastAsia="en-GB"/>
          <w14:ligatures w14:val="none"/>
        </w:rPr>
        <w:t>Munirali</w:t>
      </w:r>
      <w:proofErr w:type="spellEnd"/>
      <w:r>
        <w:rPr>
          <w:rFonts w:ascii="Arial" w:eastAsia="Times New Roman" w:hAnsi="Arial" w:cs="Arial"/>
          <w:b/>
          <w:bCs/>
          <w:kern w:val="0"/>
          <w:sz w:val="22"/>
          <w:szCs w:val="22"/>
          <w:lang w:eastAsia="en-GB"/>
          <w14:ligatures w14:val="none"/>
        </w:rPr>
        <w:t>. Habib.</w:t>
      </w:r>
    </w:p>
    <w:p w14:paraId="01D22A8B" w14:textId="77777777" w:rsidR="00E92973" w:rsidRPr="00A73034" w:rsidRDefault="00E92973" w:rsidP="00E92973">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Pr>
          <w:rFonts w:ascii="Arial" w:eastAsia="Times New Roman" w:hAnsi="Arial" w:cs="Arial"/>
          <w:b/>
          <w:bCs/>
          <w:kern w:val="0"/>
          <w:sz w:val="22"/>
          <w:szCs w:val="22"/>
          <w:lang w:eastAsia="en-GB"/>
          <w14:ligatures w14:val="none"/>
        </w:rPr>
        <w:t>2507358</w:t>
      </w:r>
    </w:p>
    <w:p w14:paraId="18563FE7" w14:textId="29514CBB" w:rsidR="00EC6F32" w:rsidRDefault="00EC6F32" w:rsidP="00E92973">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ACADEMIC AND EMPLOYMENT SKILLS </w:t>
      </w:r>
      <w:r w:rsidR="00F97D6A">
        <w:rPr>
          <w:rFonts w:ascii="Arial" w:eastAsia="Times New Roman" w:hAnsi="Arial" w:cs="Arial"/>
          <w:b/>
          <w:bCs/>
          <w:kern w:val="0"/>
          <w:sz w:val="22"/>
          <w:szCs w:val="22"/>
          <w:lang w:eastAsia="en-GB"/>
          <w14:ligatures w14:val="none"/>
        </w:rPr>
        <w:t>(LCHS4001)</w:t>
      </w:r>
    </w:p>
    <w:p w14:paraId="5E8CBE46" w14:textId="0F8F7BF8" w:rsidR="00E92973" w:rsidRDefault="00E92973" w:rsidP="00E92973">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Lecturer: </w:t>
      </w:r>
      <w:r w:rsidR="004B37C3">
        <w:rPr>
          <w:rFonts w:ascii="Arial" w:eastAsia="Times New Roman" w:hAnsi="Arial" w:cs="Arial"/>
          <w:b/>
          <w:bCs/>
          <w:kern w:val="0"/>
          <w:sz w:val="22"/>
          <w:szCs w:val="22"/>
          <w:lang w:eastAsia="en-GB"/>
          <w14:ligatures w14:val="none"/>
        </w:rPr>
        <w:t>MARKUS KLINGELFUSS</w:t>
      </w:r>
    </w:p>
    <w:p w14:paraId="1872E2C5" w14:textId="5FD08BB6" w:rsidR="006211A8" w:rsidRPr="00A73034" w:rsidRDefault="006211A8" w:rsidP="00EC6F32">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Research report on</w:t>
      </w:r>
    </w:p>
    <w:p w14:paraId="1A46A587" w14:textId="77777777" w:rsidR="0022569F" w:rsidRPr="0022569F" w:rsidRDefault="0022569F" w:rsidP="0022569F">
      <w:pPr>
        <w:pStyle w:val="Header"/>
        <w:jc w:val="center"/>
        <w:rPr>
          <w:rFonts w:ascii="Arial" w:hAnsi="Arial" w:cs="Arial"/>
          <w:b/>
          <w:bCs/>
        </w:rPr>
      </w:pPr>
      <w:r w:rsidRPr="0022569F">
        <w:rPr>
          <w:rFonts w:ascii="Arial" w:hAnsi="Arial" w:cs="Arial"/>
          <w:b/>
          <w:bCs/>
          <w:sz w:val="22"/>
          <w:szCs w:val="22"/>
        </w:rPr>
        <w:t>THE ROLE OF THE NURSE IN HEALTH AND SOCIAL CARE.</w:t>
      </w:r>
    </w:p>
    <w:p w14:paraId="57EF1AFC" w14:textId="77777777" w:rsidR="006211A8" w:rsidRPr="00A73034" w:rsidRDefault="006211A8" w:rsidP="00E92973">
      <w:pPr>
        <w:spacing w:line="360" w:lineRule="auto"/>
        <w:rPr>
          <w:rFonts w:ascii="Arial" w:eastAsia="Times New Roman" w:hAnsi="Arial" w:cs="Arial"/>
          <w:b/>
          <w:bCs/>
          <w:kern w:val="0"/>
          <w:sz w:val="22"/>
          <w:szCs w:val="22"/>
          <w:lang w:eastAsia="en-GB"/>
          <w14:ligatures w14:val="none"/>
        </w:rPr>
      </w:pPr>
    </w:p>
    <w:p w14:paraId="0AEB20C6" w14:textId="7762F5AC" w:rsidR="006211A8" w:rsidRPr="00A73034" w:rsidRDefault="00216C20" w:rsidP="006211A8">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Submitted on: </w:t>
      </w:r>
      <w:r w:rsidR="000737F4">
        <w:rPr>
          <w:rFonts w:ascii="Arial" w:eastAsia="Times New Roman" w:hAnsi="Arial" w:cs="Arial"/>
          <w:b/>
          <w:bCs/>
          <w:kern w:val="0"/>
          <w:sz w:val="22"/>
          <w:szCs w:val="22"/>
          <w:lang w:eastAsia="en-GB"/>
          <w14:ligatures w14:val="none"/>
        </w:rPr>
        <w:t>20/11/2025.</w:t>
      </w:r>
    </w:p>
    <w:p w14:paraId="15B0A234" w14:textId="77777777" w:rsidR="004C3953" w:rsidRPr="00A73034" w:rsidRDefault="004C3953" w:rsidP="006211A8">
      <w:pPr>
        <w:spacing w:line="360" w:lineRule="auto"/>
        <w:jc w:val="center"/>
        <w:rPr>
          <w:rFonts w:ascii="Arial" w:eastAsia="Times New Roman" w:hAnsi="Arial" w:cs="Arial"/>
          <w:b/>
          <w:bCs/>
          <w:kern w:val="0"/>
          <w:sz w:val="22"/>
          <w:szCs w:val="22"/>
          <w:lang w:eastAsia="en-GB"/>
          <w14:ligatures w14:val="none"/>
        </w:rPr>
      </w:pPr>
    </w:p>
    <w:p w14:paraId="756E8C32" w14:textId="77777777" w:rsidR="006211A8" w:rsidRDefault="006211A8" w:rsidP="00147D81">
      <w:pPr>
        <w:pStyle w:val="NormalWeb"/>
        <w:rPr>
          <w:rFonts w:ascii="Arial" w:hAnsi="Arial" w:cs="Arial"/>
        </w:rPr>
      </w:pPr>
    </w:p>
    <w:p w14:paraId="3D7A8729" w14:textId="77777777" w:rsidR="006211A8" w:rsidRDefault="006211A8" w:rsidP="00147D81">
      <w:pPr>
        <w:pStyle w:val="NormalWeb"/>
        <w:rPr>
          <w:rFonts w:ascii="Arial" w:hAnsi="Arial" w:cs="Arial"/>
        </w:rPr>
      </w:pPr>
    </w:p>
    <w:p w14:paraId="354C325C" w14:textId="77777777" w:rsidR="006211A8" w:rsidRDefault="006211A8" w:rsidP="00147D81">
      <w:pPr>
        <w:pStyle w:val="NormalWeb"/>
        <w:rPr>
          <w:rFonts w:ascii="Arial" w:hAnsi="Arial" w:cs="Arial"/>
        </w:rPr>
      </w:pPr>
    </w:p>
    <w:p w14:paraId="4E630424" w14:textId="77777777" w:rsidR="006211A8" w:rsidRDefault="006211A8" w:rsidP="00147D81">
      <w:pPr>
        <w:pStyle w:val="NormalWeb"/>
        <w:rPr>
          <w:rFonts w:ascii="Arial" w:hAnsi="Arial" w:cs="Arial"/>
        </w:rPr>
      </w:pPr>
    </w:p>
    <w:p w14:paraId="3D068E3C" w14:textId="77777777" w:rsidR="006211A8" w:rsidRDefault="006211A8" w:rsidP="00147D81">
      <w:pPr>
        <w:pStyle w:val="NormalWeb"/>
        <w:rPr>
          <w:rFonts w:ascii="Arial" w:hAnsi="Arial" w:cs="Arial"/>
        </w:rPr>
      </w:pPr>
    </w:p>
    <w:p w14:paraId="63EB4D05" w14:textId="77777777" w:rsidR="006211A8" w:rsidRDefault="006211A8" w:rsidP="00147D81">
      <w:pPr>
        <w:pStyle w:val="NormalWeb"/>
        <w:rPr>
          <w:rFonts w:ascii="Arial" w:hAnsi="Arial" w:cs="Arial"/>
        </w:rPr>
      </w:pPr>
    </w:p>
    <w:p w14:paraId="17F108D2" w14:textId="77777777" w:rsidR="006211A8" w:rsidRDefault="006211A8" w:rsidP="00147D81">
      <w:pPr>
        <w:pStyle w:val="NormalWeb"/>
        <w:rPr>
          <w:rFonts w:ascii="Arial" w:hAnsi="Arial" w:cs="Arial"/>
        </w:rPr>
      </w:pPr>
    </w:p>
    <w:p w14:paraId="3F4C1D0C" w14:textId="77777777" w:rsidR="006211A8" w:rsidRDefault="006211A8" w:rsidP="00147D81">
      <w:pPr>
        <w:pStyle w:val="NormalWeb"/>
        <w:rPr>
          <w:rFonts w:ascii="Arial" w:hAnsi="Arial" w:cs="Arial"/>
        </w:rPr>
      </w:pPr>
    </w:p>
    <w:p w14:paraId="24DA3652" w14:textId="77777777" w:rsidR="006211A8" w:rsidRDefault="006211A8" w:rsidP="00147D81">
      <w:pPr>
        <w:pStyle w:val="NormalWeb"/>
        <w:rPr>
          <w:rFonts w:ascii="Arial" w:hAnsi="Arial" w:cs="Arial"/>
        </w:rPr>
      </w:pPr>
    </w:p>
    <w:p w14:paraId="353F2129" w14:textId="77777777" w:rsidR="0022569F" w:rsidRDefault="0022569F" w:rsidP="00147D81">
      <w:pPr>
        <w:pStyle w:val="NormalWeb"/>
        <w:rPr>
          <w:rFonts w:ascii="Arial" w:hAnsi="Arial" w:cs="Arial"/>
        </w:rPr>
      </w:pPr>
    </w:p>
    <w:p w14:paraId="6F0FDA8F" w14:textId="77777777" w:rsidR="00856D22" w:rsidRDefault="00856D22" w:rsidP="00147D81">
      <w:pPr>
        <w:pStyle w:val="NormalWeb"/>
        <w:rPr>
          <w:rFonts w:ascii="Arial" w:hAnsi="Arial" w:cs="Arial"/>
        </w:rPr>
      </w:pPr>
    </w:p>
    <w:p w14:paraId="7DABBD32" w14:textId="77777777" w:rsidR="006211A8" w:rsidRDefault="006211A8" w:rsidP="00147D81">
      <w:pPr>
        <w:pStyle w:val="NormalWeb"/>
        <w:rPr>
          <w:rFonts w:ascii="Arial" w:hAnsi="Arial" w:cs="Arial"/>
        </w:rPr>
      </w:pPr>
    </w:p>
    <w:p w14:paraId="4FF73284" w14:textId="77777777" w:rsidR="004B37C3" w:rsidRDefault="004B37C3" w:rsidP="00147D81">
      <w:pPr>
        <w:pStyle w:val="NormalWeb"/>
        <w:rPr>
          <w:rFonts w:ascii="Arial" w:hAnsi="Arial" w:cs="Arial"/>
        </w:rPr>
      </w:pPr>
    </w:p>
    <w:p w14:paraId="683356A7" w14:textId="77777777" w:rsidR="004B37C3" w:rsidRDefault="004B37C3" w:rsidP="00147D81">
      <w:pPr>
        <w:pStyle w:val="NormalWeb"/>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298259115"/>
        <w:docPartObj>
          <w:docPartGallery w:val="Table of Contents"/>
          <w:docPartUnique/>
        </w:docPartObj>
      </w:sdtPr>
      <w:sdtEndPr>
        <w:rPr>
          <w:b/>
          <w:bCs/>
        </w:rPr>
      </w:sdtEndPr>
      <w:sdtContent>
        <w:p w14:paraId="60C0BF01" w14:textId="1034405F" w:rsidR="00B95E9E" w:rsidRDefault="00B95E9E">
          <w:pPr>
            <w:pStyle w:val="TOCHeading"/>
          </w:pPr>
          <w:r>
            <w:t>Contents</w:t>
          </w:r>
        </w:p>
        <w:p w14:paraId="6EC60BE5" w14:textId="7F603F5C" w:rsidR="000737F4" w:rsidRDefault="00B95E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34483" w:history="1">
            <w:r w:rsidR="000737F4" w:rsidRPr="00DD5D71">
              <w:rPr>
                <w:rStyle w:val="Hyperlink"/>
                <w:rFonts w:ascii="Arial" w:hAnsi="Arial" w:cs="Arial"/>
                <w:b/>
                <w:bCs/>
                <w:noProof/>
              </w:rPr>
              <w:t>Introduction</w:t>
            </w:r>
            <w:r w:rsidR="000737F4">
              <w:rPr>
                <w:noProof/>
                <w:webHidden/>
              </w:rPr>
              <w:tab/>
            </w:r>
            <w:r w:rsidR="000737F4">
              <w:rPr>
                <w:noProof/>
                <w:webHidden/>
              </w:rPr>
              <w:fldChar w:fldCharType="begin"/>
            </w:r>
            <w:r w:rsidR="000737F4">
              <w:rPr>
                <w:noProof/>
                <w:webHidden/>
              </w:rPr>
              <w:instrText xml:space="preserve"> PAGEREF _Toc214534483 \h </w:instrText>
            </w:r>
            <w:r w:rsidR="000737F4">
              <w:rPr>
                <w:noProof/>
                <w:webHidden/>
              </w:rPr>
            </w:r>
            <w:r w:rsidR="000737F4">
              <w:rPr>
                <w:noProof/>
                <w:webHidden/>
              </w:rPr>
              <w:fldChar w:fldCharType="separate"/>
            </w:r>
            <w:r w:rsidR="000737F4">
              <w:rPr>
                <w:noProof/>
                <w:webHidden/>
              </w:rPr>
              <w:t>3</w:t>
            </w:r>
            <w:r w:rsidR="000737F4">
              <w:rPr>
                <w:noProof/>
                <w:webHidden/>
              </w:rPr>
              <w:fldChar w:fldCharType="end"/>
            </w:r>
          </w:hyperlink>
        </w:p>
        <w:p w14:paraId="3EC335A5" w14:textId="7CE4A93C" w:rsidR="000737F4" w:rsidRDefault="000737F4">
          <w:pPr>
            <w:pStyle w:val="TOC1"/>
            <w:tabs>
              <w:tab w:val="right" w:leader="dot" w:pos="9016"/>
            </w:tabs>
            <w:rPr>
              <w:rFonts w:eastAsiaTheme="minorEastAsia"/>
              <w:noProof/>
              <w:lang w:eastAsia="en-GB"/>
            </w:rPr>
          </w:pPr>
          <w:hyperlink w:anchor="_Toc214534484" w:history="1">
            <w:r w:rsidRPr="00DD5D71">
              <w:rPr>
                <w:rStyle w:val="Hyperlink"/>
                <w:rFonts w:ascii="Arial" w:hAnsi="Arial" w:cs="Arial"/>
                <w:b/>
                <w:bCs/>
                <w:noProof/>
              </w:rPr>
              <w:t>Description and Background of the Registered Nurse Role</w:t>
            </w:r>
            <w:r>
              <w:rPr>
                <w:noProof/>
                <w:webHidden/>
              </w:rPr>
              <w:tab/>
            </w:r>
            <w:r>
              <w:rPr>
                <w:noProof/>
                <w:webHidden/>
              </w:rPr>
              <w:fldChar w:fldCharType="begin"/>
            </w:r>
            <w:r>
              <w:rPr>
                <w:noProof/>
                <w:webHidden/>
              </w:rPr>
              <w:instrText xml:space="preserve"> PAGEREF _Toc214534484 \h </w:instrText>
            </w:r>
            <w:r>
              <w:rPr>
                <w:noProof/>
                <w:webHidden/>
              </w:rPr>
            </w:r>
            <w:r>
              <w:rPr>
                <w:noProof/>
                <w:webHidden/>
              </w:rPr>
              <w:fldChar w:fldCharType="separate"/>
            </w:r>
            <w:r>
              <w:rPr>
                <w:noProof/>
                <w:webHidden/>
              </w:rPr>
              <w:t>3</w:t>
            </w:r>
            <w:r>
              <w:rPr>
                <w:noProof/>
                <w:webHidden/>
              </w:rPr>
              <w:fldChar w:fldCharType="end"/>
            </w:r>
          </w:hyperlink>
        </w:p>
        <w:p w14:paraId="61EDD2AE" w14:textId="2C62304E" w:rsidR="000737F4" w:rsidRDefault="000737F4">
          <w:pPr>
            <w:pStyle w:val="TOC1"/>
            <w:tabs>
              <w:tab w:val="right" w:leader="dot" w:pos="9016"/>
            </w:tabs>
            <w:rPr>
              <w:rFonts w:eastAsiaTheme="minorEastAsia"/>
              <w:noProof/>
              <w:lang w:eastAsia="en-GB"/>
            </w:rPr>
          </w:pPr>
          <w:hyperlink w:anchor="_Toc214534485" w:history="1">
            <w:r w:rsidRPr="00DD5D71">
              <w:rPr>
                <w:rStyle w:val="Hyperlink"/>
                <w:rFonts w:ascii="Arial" w:hAnsi="Arial" w:cs="Arial"/>
                <w:b/>
                <w:bCs/>
                <w:noProof/>
              </w:rPr>
              <w:t>Evaluation of the Skills Needed for the Registered Nurse Role</w:t>
            </w:r>
            <w:r>
              <w:rPr>
                <w:noProof/>
                <w:webHidden/>
              </w:rPr>
              <w:tab/>
            </w:r>
            <w:r>
              <w:rPr>
                <w:noProof/>
                <w:webHidden/>
              </w:rPr>
              <w:fldChar w:fldCharType="begin"/>
            </w:r>
            <w:r>
              <w:rPr>
                <w:noProof/>
                <w:webHidden/>
              </w:rPr>
              <w:instrText xml:space="preserve"> PAGEREF _Toc214534485 \h </w:instrText>
            </w:r>
            <w:r>
              <w:rPr>
                <w:noProof/>
                <w:webHidden/>
              </w:rPr>
            </w:r>
            <w:r>
              <w:rPr>
                <w:noProof/>
                <w:webHidden/>
              </w:rPr>
              <w:fldChar w:fldCharType="separate"/>
            </w:r>
            <w:r>
              <w:rPr>
                <w:noProof/>
                <w:webHidden/>
              </w:rPr>
              <w:t>4</w:t>
            </w:r>
            <w:r>
              <w:rPr>
                <w:noProof/>
                <w:webHidden/>
              </w:rPr>
              <w:fldChar w:fldCharType="end"/>
            </w:r>
          </w:hyperlink>
        </w:p>
        <w:p w14:paraId="7BB851F2" w14:textId="3A248E82" w:rsidR="000737F4" w:rsidRDefault="000737F4">
          <w:pPr>
            <w:pStyle w:val="TOC2"/>
            <w:tabs>
              <w:tab w:val="right" w:leader="dot" w:pos="9016"/>
            </w:tabs>
            <w:rPr>
              <w:rFonts w:eastAsiaTheme="minorEastAsia"/>
              <w:noProof/>
              <w:lang w:eastAsia="en-GB"/>
            </w:rPr>
          </w:pPr>
          <w:hyperlink w:anchor="_Toc214534486" w:history="1">
            <w:r w:rsidRPr="00DD5D71">
              <w:rPr>
                <w:rStyle w:val="Hyperlink"/>
                <w:rFonts w:ascii="Arial" w:hAnsi="Arial" w:cs="Arial"/>
                <w:b/>
                <w:bCs/>
                <w:noProof/>
                <w:kern w:val="0"/>
                <w:lang w:eastAsia="en-GB"/>
                <w14:ligatures w14:val="none"/>
              </w:rPr>
              <w:t>1. Communication Skills</w:t>
            </w:r>
            <w:r>
              <w:rPr>
                <w:noProof/>
                <w:webHidden/>
              </w:rPr>
              <w:tab/>
            </w:r>
            <w:r>
              <w:rPr>
                <w:noProof/>
                <w:webHidden/>
              </w:rPr>
              <w:fldChar w:fldCharType="begin"/>
            </w:r>
            <w:r>
              <w:rPr>
                <w:noProof/>
                <w:webHidden/>
              </w:rPr>
              <w:instrText xml:space="preserve"> PAGEREF _Toc214534486 \h </w:instrText>
            </w:r>
            <w:r>
              <w:rPr>
                <w:noProof/>
                <w:webHidden/>
              </w:rPr>
            </w:r>
            <w:r>
              <w:rPr>
                <w:noProof/>
                <w:webHidden/>
              </w:rPr>
              <w:fldChar w:fldCharType="separate"/>
            </w:r>
            <w:r>
              <w:rPr>
                <w:noProof/>
                <w:webHidden/>
              </w:rPr>
              <w:t>4</w:t>
            </w:r>
            <w:r>
              <w:rPr>
                <w:noProof/>
                <w:webHidden/>
              </w:rPr>
              <w:fldChar w:fldCharType="end"/>
            </w:r>
          </w:hyperlink>
        </w:p>
        <w:p w14:paraId="692CB0F7" w14:textId="579F80BA" w:rsidR="000737F4" w:rsidRDefault="000737F4">
          <w:pPr>
            <w:pStyle w:val="TOC3"/>
            <w:tabs>
              <w:tab w:val="right" w:leader="dot" w:pos="9016"/>
            </w:tabs>
            <w:rPr>
              <w:rFonts w:eastAsiaTheme="minorEastAsia"/>
              <w:noProof/>
              <w:lang w:eastAsia="en-GB"/>
            </w:rPr>
          </w:pPr>
          <w:hyperlink w:anchor="_Toc214534487" w:history="1">
            <w:r w:rsidRPr="00DD5D71">
              <w:rPr>
                <w:rStyle w:val="Hyperlink"/>
                <w:rFonts w:ascii="Arial" w:hAnsi="Arial" w:cs="Arial"/>
                <w:b/>
                <w:bCs/>
                <w:noProof/>
                <w:kern w:val="0"/>
                <w:lang w:eastAsia="en-GB"/>
                <w14:ligatures w14:val="none"/>
              </w:rPr>
              <w:t>2. Clinical Decision-Making</w:t>
            </w:r>
            <w:r>
              <w:rPr>
                <w:noProof/>
                <w:webHidden/>
              </w:rPr>
              <w:tab/>
            </w:r>
            <w:r>
              <w:rPr>
                <w:noProof/>
                <w:webHidden/>
              </w:rPr>
              <w:fldChar w:fldCharType="begin"/>
            </w:r>
            <w:r>
              <w:rPr>
                <w:noProof/>
                <w:webHidden/>
              </w:rPr>
              <w:instrText xml:space="preserve"> PAGEREF _Toc214534487 \h </w:instrText>
            </w:r>
            <w:r>
              <w:rPr>
                <w:noProof/>
                <w:webHidden/>
              </w:rPr>
            </w:r>
            <w:r>
              <w:rPr>
                <w:noProof/>
                <w:webHidden/>
              </w:rPr>
              <w:fldChar w:fldCharType="separate"/>
            </w:r>
            <w:r>
              <w:rPr>
                <w:noProof/>
                <w:webHidden/>
              </w:rPr>
              <w:t>4</w:t>
            </w:r>
            <w:r>
              <w:rPr>
                <w:noProof/>
                <w:webHidden/>
              </w:rPr>
              <w:fldChar w:fldCharType="end"/>
            </w:r>
          </w:hyperlink>
        </w:p>
        <w:p w14:paraId="728DDDE7" w14:textId="134FB4DA" w:rsidR="000737F4" w:rsidRDefault="000737F4">
          <w:pPr>
            <w:pStyle w:val="TOC3"/>
            <w:tabs>
              <w:tab w:val="right" w:leader="dot" w:pos="9016"/>
            </w:tabs>
            <w:rPr>
              <w:rFonts w:eastAsiaTheme="minorEastAsia"/>
              <w:noProof/>
              <w:lang w:eastAsia="en-GB"/>
            </w:rPr>
          </w:pPr>
          <w:hyperlink w:anchor="_Toc214534488" w:history="1">
            <w:r w:rsidRPr="00DD5D71">
              <w:rPr>
                <w:rStyle w:val="Hyperlink"/>
                <w:rFonts w:ascii="Arial" w:hAnsi="Arial" w:cs="Arial"/>
                <w:b/>
                <w:bCs/>
                <w:noProof/>
                <w:kern w:val="0"/>
                <w:lang w:eastAsia="en-GB"/>
                <w14:ligatures w14:val="none"/>
              </w:rPr>
              <w:t>3. Empathy and Compassion</w:t>
            </w:r>
            <w:r>
              <w:rPr>
                <w:noProof/>
                <w:webHidden/>
              </w:rPr>
              <w:tab/>
            </w:r>
            <w:r>
              <w:rPr>
                <w:noProof/>
                <w:webHidden/>
              </w:rPr>
              <w:fldChar w:fldCharType="begin"/>
            </w:r>
            <w:r>
              <w:rPr>
                <w:noProof/>
                <w:webHidden/>
              </w:rPr>
              <w:instrText xml:space="preserve"> PAGEREF _Toc214534488 \h </w:instrText>
            </w:r>
            <w:r>
              <w:rPr>
                <w:noProof/>
                <w:webHidden/>
              </w:rPr>
            </w:r>
            <w:r>
              <w:rPr>
                <w:noProof/>
                <w:webHidden/>
              </w:rPr>
              <w:fldChar w:fldCharType="separate"/>
            </w:r>
            <w:r>
              <w:rPr>
                <w:noProof/>
                <w:webHidden/>
              </w:rPr>
              <w:t>4</w:t>
            </w:r>
            <w:r>
              <w:rPr>
                <w:noProof/>
                <w:webHidden/>
              </w:rPr>
              <w:fldChar w:fldCharType="end"/>
            </w:r>
          </w:hyperlink>
        </w:p>
        <w:p w14:paraId="4786CF85" w14:textId="0647388E" w:rsidR="000737F4" w:rsidRDefault="000737F4">
          <w:pPr>
            <w:pStyle w:val="TOC1"/>
            <w:tabs>
              <w:tab w:val="right" w:leader="dot" w:pos="9016"/>
            </w:tabs>
            <w:rPr>
              <w:rFonts w:eastAsiaTheme="minorEastAsia"/>
              <w:noProof/>
              <w:lang w:eastAsia="en-GB"/>
            </w:rPr>
          </w:pPr>
          <w:hyperlink w:anchor="_Toc214534489" w:history="1">
            <w:r w:rsidRPr="00DD5D71">
              <w:rPr>
                <w:rStyle w:val="Hyperlink"/>
                <w:rFonts w:ascii="Arial" w:hAnsi="Arial" w:cs="Arial"/>
                <w:b/>
                <w:bCs/>
                <w:noProof/>
              </w:rPr>
              <w:t>Strategies to Improve Skills for the Registered Nurse Role</w:t>
            </w:r>
            <w:r>
              <w:rPr>
                <w:noProof/>
                <w:webHidden/>
              </w:rPr>
              <w:tab/>
            </w:r>
            <w:r>
              <w:rPr>
                <w:noProof/>
                <w:webHidden/>
              </w:rPr>
              <w:fldChar w:fldCharType="begin"/>
            </w:r>
            <w:r>
              <w:rPr>
                <w:noProof/>
                <w:webHidden/>
              </w:rPr>
              <w:instrText xml:space="preserve"> PAGEREF _Toc214534489 \h </w:instrText>
            </w:r>
            <w:r>
              <w:rPr>
                <w:noProof/>
                <w:webHidden/>
              </w:rPr>
            </w:r>
            <w:r>
              <w:rPr>
                <w:noProof/>
                <w:webHidden/>
              </w:rPr>
              <w:fldChar w:fldCharType="separate"/>
            </w:r>
            <w:r>
              <w:rPr>
                <w:noProof/>
                <w:webHidden/>
              </w:rPr>
              <w:t>5</w:t>
            </w:r>
            <w:r>
              <w:rPr>
                <w:noProof/>
                <w:webHidden/>
              </w:rPr>
              <w:fldChar w:fldCharType="end"/>
            </w:r>
          </w:hyperlink>
        </w:p>
        <w:p w14:paraId="19D3EAAD" w14:textId="4A4E711B" w:rsidR="000737F4" w:rsidRDefault="000737F4">
          <w:pPr>
            <w:pStyle w:val="TOC2"/>
            <w:tabs>
              <w:tab w:val="right" w:leader="dot" w:pos="9016"/>
            </w:tabs>
            <w:rPr>
              <w:rFonts w:eastAsiaTheme="minorEastAsia"/>
              <w:noProof/>
              <w:lang w:eastAsia="en-GB"/>
            </w:rPr>
          </w:pPr>
          <w:hyperlink w:anchor="_Toc214534490" w:history="1">
            <w:r w:rsidRPr="00DD5D71">
              <w:rPr>
                <w:rStyle w:val="Hyperlink"/>
                <w:rFonts w:ascii="Arial" w:hAnsi="Arial" w:cs="Arial"/>
                <w:b/>
                <w:bCs/>
                <w:noProof/>
              </w:rPr>
              <w:t>1. Reflective Practice</w:t>
            </w:r>
            <w:r>
              <w:rPr>
                <w:noProof/>
                <w:webHidden/>
              </w:rPr>
              <w:tab/>
            </w:r>
            <w:r>
              <w:rPr>
                <w:noProof/>
                <w:webHidden/>
              </w:rPr>
              <w:fldChar w:fldCharType="begin"/>
            </w:r>
            <w:r>
              <w:rPr>
                <w:noProof/>
                <w:webHidden/>
              </w:rPr>
              <w:instrText xml:space="preserve"> PAGEREF _Toc214534490 \h </w:instrText>
            </w:r>
            <w:r>
              <w:rPr>
                <w:noProof/>
                <w:webHidden/>
              </w:rPr>
            </w:r>
            <w:r>
              <w:rPr>
                <w:noProof/>
                <w:webHidden/>
              </w:rPr>
              <w:fldChar w:fldCharType="separate"/>
            </w:r>
            <w:r>
              <w:rPr>
                <w:noProof/>
                <w:webHidden/>
              </w:rPr>
              <w:t>5</w:t>
            </w:r>
            <w:r>
              <w:rPr>
                <w:noProof/>
                <w:webHidden/>
              </w:rPr>
              <w:fldChar w:fldCharType="end"/>
            </w:r>
          </w:hyperlink>
        </w:p>
        <w:p w14:paraId="71DE9BA7" w14:textId="04F0FD76" w:rsidR="000737F4" w:rsidRDefault="000737F4">
          <w:pPr>
            <w:pStyle w:val="TOC3"/>
            <w:tabs>
              <w:tab w:val="right" w:leader="dot" w:pos="9016"/>
            </w:tabs>
            <w:rPr>
              <w:rFonts w:eastAsiaTheme="minorEastAsia"/>
              <w:noProof/>
              <w:lang w:eastAsia="en-GB"/>
            </w:rPr>
          </w:pPr>
          <w:hyperlink w:anchor="_Toc214534491" w:history="1">
            <w:r w:rsidRPr="00DD5D71">
              <w:rPr>
                <w:rStyle w:val="Hyperlink"/>
                <w:rFonts w:ascii="Arial" w:hAnsi="Arial" w:cs="Arial"/>
                <w:b/>
                <w:bCs/>
                <w:noProof/>
              </w:rPr>
              <w:t>2. Continuing Professional Development (CPD)</w:t>
            </w:r>
            <w:r>
              <w:rPr>
                <w:noProof/>
                <w:webHidden/>
              </w:rPr>
              <w:tab/>
            </w:r>
            <w:r>
              <w:rPr>
                <w:noProof/>
                <w:webHidden/>
              </w:rPr>
              <w:fldChar w:fldCharType="begin"/>
            </w:r>
            <w:r>
              <w:rPr>
                <w:noProof/>
                <w:webHidden/>
              </w:rPr>
              <w:instrText xml:space="preserve"> PAGEREF _Toc214534491 \h </w:instrText>
            </w:r>
            <w:r>
              <w:rPr>
                <w:noProof/>
                <w:webHidden/>
              </w:rPr>
            </w:r>
            <w:r>
              <w:rPr>
                <w:noProof/>
                <w:webHidden/>
              </w:rPr>
              <w:fldChar w:fldCharType="separate"/>
            </w:r>
            <w:r>
              <w:rPr>
                <w:noProof/>
                <w:webHidden/>
              </w:rPr>
              <w:t>5</w:t>
            </w:r>
            <w:r>
              <w:rPr>
                <w:noProof/>
                <w:webHidden/>
              </w:rPr>
              <w:fldChar w:fldCharType="end"/>
            </w:r>
          </w:hyperlink>
        </w:p>
        <w:p w14:paraId="04064757" w14:textId="049898B3" w:rsidR="000737F4" w:rsidRDefault="000737F4">
          <w:pPr>
            <w:pStyle w:val="TOC1"/>
            <w:tabs>
              <w:tab w:val="right" w:leader="dot" w:pos="9016"/>
            </w:tabs>
            <w:rPr>
              <w:rFonts w:eastAsiaTheme="minorEastAsia"/>
              <w:noProof/>
              <w:lang w:eastAsia="en-GB"/>
            </w:rPr>
          </w:pPr>
          <w:hyperlink w:anchor="_Toc214534492" w:history="1">
            <w:r w:rsidRPr="00DD5D7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_Toc214534492 \h </w:instrText>
            </w:r>
            <w:r>
              <w:rPr>
                <w:noProof/>
                <w:webHidden/>
              </w:rPr>
            </w:r>
            <w:r>
              <w:rPr>
                <w:noProof/>
                <w:webHidden/>
              </w:rPr>
              <w:fldChar w:fldCharType="separate"/>
            </w:r>
            <w:r>
              <w:rPr>
                <w:noProof/>
                <w:webHidden/>
              </w:rPr>
              <w:t>6</w:t>
            </w:r>
            <w:r>
              <w:rPr>
                <w:noProof/>
                <w:webHidden/>
              </w:rPr>
              <w:fldChar w:fldCharType="end"/>
            </w:r>
          </w:hyperlink>
        </w:p>
        <w:p w14:paraId="7FEB76D8" w14:textId="02392E9C" w:rsidR="000737F4" w:rsidRDefault="000737F4">
          <w:pPr>
            <w:pStyle w:val="TOC1"/>
            <w:tabs>
              <w:tab w:val="right" w:leader="dot" w:pos="9016"/>
            </w:tabs>
            <w:rPr>
              <w:rFonts w:eastAsiaTheme="minorEastAsia"/>
              <w:noProof/>
              <w:lang w:eastAsia="en-GB"/>
            </w:rPr>
          </w:pPr>
          <w:hyperlink w:anchor="_Toc214534493" w:history="1">
            <w:r w:rsidRPr="00DD5D71">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_Toc214534493 \h </w:instrText>
            </w:r>
            <w:r>
              <w:rPr>
                <w:noProof/>
                <w:webHidden/>
              </w:rPr>
            </w:r>
            <w:r>
              <w:rPr>
                <w:noProof/>
                <w:webHidden/>
              </w:rPr>
              <w:fldChar w:fldCharType="separate"/>
            </w:r>
            <w:r>
              <w:rPr>
                <w:noProof/>
                <w:webHidden/>
              </w:rPr>
              <w:t>7</w:t>
            </w:r>
            <w:r>
              <w:rPr>
                <w:noProof/>
                <w:webHidden/>
              </w:rPr>
              <w:fldChar w:fldCharType="end"/>
            </w:r>
          </w:hyperlink>
        </w:p>
        <w:p w14:paraId="5D6C7BC7" w14:textId="073B3D0D" w:rsidR="00B95E9E" w:rsidRDefault="00B95E9E">
          <w:r>
            <w:rPr>
              <w:b/>
              <w:bCs/>
            </w:rPr>
            <w:fldChar w:fldCharType="end"/>
          </w:r>
        </w:p>
      </w:sdtContent>
    </w:sdt>
    <w:p w14:paraId="4C7056EB" w14:textId="77777777" w:rsidR="00B95E9E" w:rsidRDefault="00B95E9E" w:rsidP="00147D81">
      <w:pPr>
        <w:pStyle w:val="NormalWeb"/>
        <w:rPr>
          <w:rFonts w:ascii="Arial" w:hAnsi="Arial" w:cs="Arial"/>
        </w:rPr>
      </w:pPr>
    </w:p>
    <w:p w14:paraId="363F115F" w14:textId="77777777" w:rsidR="00B95E9E" w:rsidRDefault="00B95E9E" w:rsidP="00147D81">
      <w:pPr>
        <w:pStyle w:val="NormalWeb"/>
        <w:rPr>
          <w:rFonts w:ascii="Arial" w:hAnsi="Arial" w:cs="Arial"/>
        </w:rPr>
      </w:pPr>
    </w:p>
    <w:p w14:paraId="4E71EEF0" w14:textId="77777777" w:rsidR="00B95E9E" w:rsidRDefault="00B95E9E" w:rsidP="00147D81">
      <w:pPr>
        <w:pStyle w:val="NormalWeb"/>
        <w:rPr>
          <w:rFonts w:ascii="Arial" w:hAnsi="Arial" w:cs="Arial"/>
        </w:rPr>
      </w:pPr>
    </w:p>
    <w:p w14:paraId="7DCF3C11" w14:textId="2ED01B9F" w:rsidR="00B95E9E" w:rsidRDefault="000737F4" w:rsidP="000737F4">
      <w:pPr>
        <w:pStyle w:val="NormalWeb"/>
        <w:tabs>
          <w:tab w:val="left" w:pos="3220"/>
        </w:tabs>
        <w:rPr>
          <w:rFonts w:ascii="Arial" w:hAnsi="Arial" w:cs="Arial"/>
        </w:rPr>
      </w:pPr>
      <w:r>
        <w:rPr>
          <w:rFonts w:ascii="Arial" w:hAnsi="Arial" w:cs="Arial"/>
        </w:rPr>
        <w:tab/>
      </w:r>
    </w:p>
    <w:p w14:paraId="2F32E8C5" w14:textId="77777777" w:rsidR="00B95E9E" w:rsidRDefault="00B95E9E" w:rsidP="00147D81">
      <w:pPr>
        <w:pStyle w:val="NormalWeb"/>
        <w:rPr>
          <w:rFonts w:ascii="Arial" w:hAnsi="Arial" w:cs="Arial"/>
        </w:rPr>
      </w:pPr>
    </w:p>
    <w:p w14:paraId="1E054C9B" w14:textId="77777777" w:rsidR="00B95E9E" w:rsidRDefault="00B95E9E" w:rsidP="00147D81">
      <w:pPr>
        <w:pStyle w:val="NormalWeb"/>
        <w:rPr>
          <w:rFonts w:ascii="Arial" w:hAnsi="Arial" w:cs="Arial"/>
        </w:rPr>
      </w:pPr>
    </w:p>
    <w:p w14:paraId="38891986" w14:textId="77777777" w:rsidR="00B95E9E" w:rsidRDefault="00B95E9E" w:rsidP="00147D81">
      <w:pPr>
        <w:pStyle w:val="NormalWeb"/>
        <w:rPr>
          <w:rFonts w:ascii="Arial" w:hAnsi="Arial" w:cs="Arial"/>
        </w:rPr>
      </w:pPr>
    </w:p>
    <w:p w14:paraId="1B845F09" w14:textId="77777777" w:rsidR="00B95E9E" w:rsidRDefault="00B95E9E" w:rsidP="00147D81">
      <w:pPr>
        <w:pStyle w:val="NormalWeb"/>
        <w:rPr>
          <w:rFonts w:ascii="Arial" w:hAnsi="Arial" w:cs="Arial"/>
        </w:rPr>
      </w:pPr>
    </w:p>
    <w:p w14:paraId="619955D6" w14:textId="77777777" w:rsidR="00B95E9E" w:rsidRDefault="00B95E9E" w:rsidP="00147D81">
      <w:pPr>
        <w:pStyle w:val="NormalWeb"/>
        <w:rPr>
          <w:rFonts w:ascii="Arial" w:hAnsi="Arial" w:cs="Arial"/>
        </w:rPr>
      </w:pPr>
    </w:p>
    <w:p w14:paraId="77F3D766" w14:textId="77777777" w:rsidR="00B95E9E" w:rsidRDefault="00B95E9E" w:rsidP="00147D81">
      <w:pPr>
        <w:pStyle w:val="NormalWeb"/>
        <w:rPr>
          <w:rFonts w:ascii="Arial" w:hAnsi="Arial" w:cs="Arial"/>
        </w:rPr>
      </w:pPr>
    </w:p>
    <w:p w14:paraId="5BA19C99" w14:textId="77777777" w:rsidR="00B95E9E" w:rsidRDefault="00B95E9E" w:rsidP="00147D81">
      <w:pPr>
        <w:pStyle w:val="NormalWeb"/>
        <w:rPr>
          <w:rFonts w:ascii="Arial" w:hAnsi="Arial" w:cs="Arial"/>
        </w:rPr>
      </w:pPr>
    </w:p>
    <w:p w14:paraId="5B769DEA" w14:textId="77777777" w:rsidR="00B95E9E" w:rsidRDefault="00B95E9E" w:rsidP="00147D81">
      <w:pPr>
        <w:pStyle w:val="NormalWeb"/>
        <w:rPr>
          <w:rFonts w:ascii="Arial" w:hAnsi="Arial" w:cs="Arial"/>
        </w:rPr>
      </w:pPr>
    </w:p>
    <w:p w14:paraId="64A434DF" w14:textId="77777777" w:rsidR="00B95E9E" w:rsidRDefault="00B95E9E" w:rsidP="00147D81">
      <w:pPr>
        <w:pStyle w:val="NormalWeb"/>
        <w:rPr>
          <w:rFonts w:ascii="Arial" w:hAnsi="Arial" w:cs="Arial"/>
        </w:rPr>
      </w:pPr>
    </w:p>
    <w:p w14:paraId="3C9D1A9D" w14:textId="77777777" w:rsidR="00B95E9E" w:rsidRDefault="00B95E9E" w:rsidP="00147D81">
      <w:pPr>
        <w:pStyle w:val="NormalWeb"/>
        <w:rPr>
          <w:rFonts w:ascii="Arial" w:hAnsi="Arial" w:cs="Arial"/>
        </w:rPr>
      </w:pPr>
    </w:p>
    <w:p w14:paraId="56528772" w14:textId="77777777" w:rsidR="00B95E9E" w:rsidRDefault="00B95E9E" w:rsidP="00147D81">
      <w:pPr>
        <w:pStyle w:val="NormalWeb"/>
        <w:rPr>
          <w:rFonts w:ascii="Arial" w:hAnsi="Arial" w:cs="Arial"/>
        </w:rPr>
      </w:pPr>
    </w:p>
    <w:p w14:paraId="6B00FF90" w14:textId="6262A6F4" w:rsidR="00147D81" w:rsidRDefault="00147D81" w:rsidP="00923F9F">
      <w:pPr>
        <w:pStyle w:val="Heading1"/>
        <w:rPr>
          <w:rFonts w:ascii="Arial" w:hAnsi="Arial" w:cs="Arial"/>
          <w:b/>
          <w:bCs/>
          <w:sz w:val="24"/>
          <w:szCs w:val="24"/>
        </w:rPr>
      </w:pPr>
      <w:bookmarkStart w:id="0" w:name="_Toc214534483"/>
      <w:r w:rsidRPr="004D083F">
        <w:rPr>
          <w:rFonts w:ascii="Arial" w:hAnsi="Arial" w:cs="Arial"/>
          <w:b/>
          <w:bCs/>
          <w:sz w:val="24"/>
          <w:szCs w:val="24"/>
        </w:rPr>
        <w:lastRenderedPageBreak/>
        <w:t>Introduction</w:t>
      </w:r>
      <w:bookmarkEnd w:id="0"/>
    </w:p>
    <w:p w14:paraId="0BF62417" w14:textId="0965F761" w:rsidR="00AA35DC" w:rsidRPr="00A25B15" w:rsidRDefault="00AA35DC" w:rsidP="00AA35DC">
      <w:pPr>
        <w:rPr>
          <w:rFonts w:ascii="Arial" w:hAnsi="Arial" w:cs="Arial"/>
        </w:rPr>
      </w:pPr>
      <w:r w:rsidRPr="00A25B15">
        <w:rPr>
          <w:rFonts w:ascii="Arial" w:hAnsi="Arial" w:cs="Arial"/>
        </w:rPr>
        <w:t xml:space="preserve">The purpose of this report is to try to explain the role of the registered nurse within health and social care. Nurses play a vital role in delivering safe and person-centred support across a range of medical settings because of their recognised contribution to improving health and outcome, and co-ordinating holistic care plans (WHO,2020) made me focus on this role. The importance of nurses comes from a combination of their clinical knowledge and their commitment to advocating for patients in both health and social needs. The report will begin by outlining the roles and responsibilities of the nursing profession and then explain the reasons for selecting the topic. It also considers the broader significance of nurse practice. Lastly, it examines the core duties, the skills required, how nurses work along with other professionals and the overall meaningful impact they have on people </w:t>
      </w:r>
      <w:r w:rsidR="00801391" w:rsidRPr="00A25B15">
        <w:rPr>
          <w:rFonts w:ascii="Arial" w:hAnsi="Arial" w:cs="Arial"/>
        </w:rPr>
        <w:t xml:space="preserve">who use the service. </w:t>
      </w:r>
    </w:p>
    <w:p w14:paraId="07BFE0A5" w14:textId="1179E8D0" w:rsidR="00C960DC" w:rsidRDefault="00C960DC" w:rsidP="00923F9F">
      <w:pPr>
        <w:pStyle w:val="Heading1"/>
        <w:rPr>
          <w:rFonts w:ascii="Arial" w:hAnsi="Arial" w:cs="Arial"/>
          <w:b/>
          <w:bCs/>
          <w:sz w:val="24"/>
          <w:szCs w:val="24"/>
        </w:rPr>
      </w:pPr>
      <w:bookmarkStart w:id="1" w:name="_Toc214534484"/>
      <w:r w:rsidRPr="004D083F">
        <w:rPr>
          <w:rFonts w:ascii="Arial" w:hAnsi="Arial" w:cs="Arial"/>
          <w:b/>
          <w:bCs/>
          <w:sz w:val="24"/>
          <w:szCs w:val="24"/>
        </w:rPr>
        <w:t>Description and Background of the Registered Nurse Role</w:t>
      </w:r>
      <w:bookmarkEnd w:id="1"/>
    </w:p>
    <w:p w14:paraId="7EC19116" w14:textId="33F84DF2" w:rsidR="00CB31BA" w:rsidRPr="00CB31BA" w:rsidRDefault="00CB31BA" w:rsidP="00CB31BA">
      <w:pPr>
        <w:pStyle w:val="NormalWeb"/>
        <w:rPr>
          <w:rFonts w:ascii="Arial" w:hAnsi="Arial" w:cs="Arial"/>
        </w:rPr>
      </w:pPr>
      <w:r w:rsidRPr="00CB31BA">
        <w:rPr>
          <w:rFonts w:ascii="Arial" w:hAnsi="Arial" w:cs="Arial"/>
        </w:rPr>
        <w:t>Registered nurses play a central role in health and social care, providing safe, evidence-</w:t>
      </w:r>
      <w:r w:rsidR="002F70CB" w:rsidRPr="00CB31BA">
        <w:rPr>
          <w:rFonts w:ascii="Arial" w:hAnsi="Arial" w:cs="Arial"/>
        </w:rPr>
        <w:t>based,</w:t>
      </w:r>
      <w:r w:rsidRPr="00CB31BA">
        <w:rPr>
          <w:rFonts w:ascii="Arial" w:hAnsi="Arial" w:cs="Arial"/>
        </w:rPr>
        <w:t xml:space="preserve"> and person-centred support across many different settings. Contemporary nursing practice draws on strong clinical judgement, clear communication, and the ability to assess, plan, deliver and evaluate care. R</w:t>
      </w:r>
      <w:r w:rsidR="008A61C4">
        <w:rPr>
          <w:rFonts w:ascii="Arial" w:hAnsi="Arial" w:cs="Arial"/>
        </w:rPr>
        <w:t xml:space="preserve">egistered nurse </w:t>
      </w:r>
      <w:r w:rsidRPr="00CB31BA">
        <w:rPr>
          <w:rFonts w:ascii="Arial" w:hAnsi="Arial" w:cs="Arial"/>
        </w:rPr>
        <w:t xml:space="preserve">routinely monitor an individual’s health, administer medication, carry out essential clinical procedures and offer emotional and educational support to both patients and their families. They also serve as advocates, ensuring that a person’s preferences, </w:t>
      </w:r>
      <w:r w:rsidR="00B146EA" w:rsidRPr="00CB31BA">
        <w:rPr>
          <w:rFonts w:ascii="Arial" w:hAnsi="Arial" w:cs="Arial"/>
        </w:rPr>
        <w:t>rights,</w:t>
      </w:r>
      <w:r w:rsidRPr="00CB31BA">
        <w:rPr>
          <w:rFonts w:ascii="Arial" w:hAnsi="Arial" w:cs="Arial"/>
        </w:rPr>
        <w:t xml:space="preserve"> and cultural needs are respected throughout the care process (NMC, 2018).</w:t>
      </w:r>
    </w:p>
    <w:p w14:paraId="62E7E5DC" w14:textId="2235B286" w:rsidR="00CB31BA" w:rsidRPr="00CB31BA" w:rsidRDefault="00CB31BA" w:rsidP="00CB31BA">
      <w:pPr>
        <w:pStyle w:val="NormalWeb"/>
        <w:rPr>
          <w:rFonts w:ascii="Arial" w:hAnsi="Arial" w:cs="Arial"/>
        </w:rPr>
      </w:pPr>
      <w:r w:rsidRPr="00CB31BA">
        <w:rPr>
          <w:rFonts w:ascii="Arial" w:hAnsi="Arial" w:cs="Arial"/>
        </w:rPr>
        <w:t xml:space="preserve">In the UK, the Nursing and Midwifery Council oversees nurse education, </w:t>
      </w:r>
      <w:r w:rsidR="00B91DD1" w:rsidRPr="00CB31BA">
        <w:rPr>
          <w:rFonts w:ascii="Arial" w:hAnsi="Arial" w:cs="Arial"/>
        </w:rPr>
        <w:t>registration,</w:t>
      </w:r>
      <w:r w:rsidRPr="00CB31BA">
        <w:rPr>
          <w:rFonts w:ascii="Arial" w:hAnsi="Arial" w:cs="Arial"/>
        </w:rPr>
        <w:t xml:space="preserve"> and professional conduct, ensuring that practitioners meet required levels of competence and accountability (NMC, 2018). The scope of nursing continues to grow in response to changing population health needs, the rise in long-term conditions and the move towards more integrated models of care. The World Health Organization identifies nurses as essential to global health systems, emphasising their impact on prevention, </w:t>
      </w:r>
      <w:r w:rsidR="00792405" w:rsidRPr="00CB31BA">
        <w:rPr>
          <w:rFonts w:ascii="Arial" w:hAnsi="Arial" w:cs="Arial"/>
        </w:rPr>
        <w:t>treatment,</w:t>
      </w:r>
      <w:r w:rsidRPr="00CB31BA">
        <w:rPr>
          <w:rFonts w:ascii="Arial" w:hAnsi="Arial" w:cs="Arial"/>
        </w:rPr>
        <w:t xml:space="preserve"> and </w:t>
      </w:r>
      <w:r w:rsidR="00B91DD1" w:rsidRPr="00CB31BA">
        <w:rPr>
          <w:rFonts w:ascii="Arial" w:hAnsi="Arial" w:cs="Arial"/>
        </w:rPr>
        <w:t>community</w:t>
      </w:r>
      <w:r w:rsidR="00B91DD1">
        <w:rPr>
          <w:rFonts w:ascii="Arial" w:hAnsi="Arial" w:cs="Arial"/>
        </w:rPr>
        <w:t>-based</w:t>
      </w:r>
      <w:r w:rsidRPr="00CB31BA">
        <w:rPr>
          <w:rFonts w:ascii="Arial" w:hAnsi="Arial" w:cs="Arial"/>
        </w:rPr>
        <w:t xml:space="preserve"> support (WHO, 2020).</w:t>
      </w:r>
    </w:p>
    <w:p w14:paraId="425E78F3" w14:textId="77777777" w:rsidR="00CB31BA" w:rsidRDefault="00CB31BA" w:rsidP="00CB31BA"/>
    <w:p w14:paraId="0FEF4113" w14:textId="77777777" w:rsidR="00CB31BA" w:rsidRDefault="00CB31BA" w:rsidP="00CB31BA"/>
    <w:p w14:paraId="65826756" w14:textId="77777777" w:rsidR="00CB31BA" w:rsidRDefault="00CB31BA" w:rsidP="00CB31BA"/>
    <w:p w14:paraId="29E18011" w14:textId="77777777" w:rsidR="00CB31BA" w:rsidRDefault="00CB31BA" w:rsidP="00CB31BA"/>
    <w:p w14:paraId="4169845A" w14:textId="77777777" w:rsidR="00CB31BA" w:rsidRPr="00CB31BA" w:rsidRDefault="00CB31BA" w:rsidP="00CB31BA"/>
    <w:p w14:paraId="4EF4D52F" w14:textId="21286098" w:rsidR="003E17DF" w:rsidRDefault="003E17DF" w:rsidP="00923F9F">
      <w:pPr>
        <w:pStyle w:val="Heading1"/>
        <w:rPr>
          <w:rStyle w:val="Strong"/>
          <w:rFonts w:ascii="Arial" w:hAnsi="Arial" w:cs="Arial"/>
          <w:sz w:val="24"/>
          <w:szCs w:val="24"/>
        </w:rPr>
      </w:pPr>
      <w:bookmarkStart w:id="2" w:name="_Toc214534485"/>
      <w:r w:rsidRPr="004D083F">
        <w:rPr>
          <w:rStyle w:val="Strong"/>
          <w:rFonts w:ascii="Arial" w:hAnsi="Arial" w:cs="Arial"/>
          <w:sz w:val="24"/>
          <w:szCs w:val="24"/>
        </w:rPr>
        <w:lastRenderedPageBreak/>
        <w:t>Evaluation of the Skills Needed for the Registered Nurse Role</w:t>
      </w:r>
      <w:bookmarkEnd w:id="2"/>
      <w:r w:rsidRPr="004D083F">
        <w:rPr>
          <w:rStyle w:val="Strong"/>
          <w:rFonts w:ascii="Arial" w:hAnsi="Arial" w:cs="Arial"/>
          <w:sz w:val="24"/>
          <w:szCs w:val="24"/>
        </w:rPr>
        <w:t xml:space="preserve"> </w:t>
      </w:r>
    </w:p>
    <w:p w14:paraId="658D8BBA" w14:textId="6A1A7236" w:rsidR="000E6EBA" w:rsidRPr="000E6EBA" w:rsidRDefault="000E6EBA" w:rsidP="000E6EBA">
      <w:pPr>
        <w:pStyle w:val="NormalWeb"/>
        <w:rPr>
          <w:rFonts w:ascii="Arial" w:hAnsi="Arial" w:cs="Arial"/>
        </w:rPr>
      </w:pPr>
      <w:r w:rsidRPr="000E6EBA">
        <w:rPr>
          <w:rFonts w:ascii="Arial" w:hAnsi="Arial" w:cs="Arial"/>
        </w:rPr>
        <w:t>Registered nurses need a broad set of skills to provide safe, person-centred, and effective care. Among these, three stand out as particularly important</w:t>
      </w:r>
      <w:r w:rsidR="008A61C4">
        <w:rPr>
          <w:rFonts w:ascii="Arial" w:hAnsi="Arial" w:cs="Arial"/>
        </w:rPr>
        <w:t>,</w:t>
      </w:r>
      <w:r w:rsidRPr="000E6EBA">
        <w:rPr>
          <w:rFonts w:ascii="Arial" w:hAnsi="Arial" w:cs="Arial"/>
        </w:rPr>
        <w:t xml:space="preserve"> </w:t>
      </w:r>
      <w:r w:rsidR="008A61C4">
        <w:rPr>
          <w:rFonts w:ascii="Arial" w:hAnsi="Arial" w:cs="Arial"/>
        </w:rPr>
        <w:t>C</w:t>
      </w:r>
      <w:r w:rsidRPr="000E6EBA">
        <w:rPr>
          <w:rFonts w:ascii="Arial" w:hAnsi="Arial" w:cs="Arial"/>
        </w:rPr>
        <w:t xml:space="preserve">ommunication, </w:t>
      </w:r>
      <w:r w:rsidR="008A61C4">
        <w:rPr>
          <w:rFonts w:ascii="Arial" w:hAnsi="Arial" w:cs="Arial"/>
        </w:rPr>
        <w:t>C</w:t>
      </w:r>
      <w:r w:rsidRPr="000E6EBA">
        <w:rPr>
          <w:rFonts w:ascii="Arial" w:hAnsi="Arial" w:cs="Arial"/>
        </w:rPr>
        <w:t xml:space="preserve">linical decision-making and </w:t>
      </w:r>
      <w:r w:rsidR="008A61C4">
        <w:rPr>
          <w:rFonts w:ascii="Arial" w:hAnsi="Arial" w:cs="Arial"/>
        </w:rPr>
        <w:t>E</w:t>
      </w:r>
      <w:r w:rsidRPr="000E6EBA">
        <w:rPr>
          <w:rFonts w:ascii="Arial" w:hAnsi="Arial" w:cs="Arial"/>
        </w:rPr>
        <w:t xml:space="preserve">mpathy or </w:t>
      </w:r>
      <w:r w:rsidR="000737F4">
        <w:rPr>
          <w:rFonts w:ascii="Arial" w:hAnsi="Arial" w:cs="Arial"/>
        </w:rPr>
        <w:t>C</w:t>
      </w:r>
      <w:r w:rsidR="000737F4" w:rsidRPr="000E6EBA">
        <w:rPr>
          <w:rFonts w:ascii="Arial" w:hAnsi="Arial" w:cs="Arial"/>
        </w:rPr>
        <w:t xml:space="preserve">ompassion. </w:t>
      </w:r>
      <w:r w:rsidR="000737F4">
        <w:rPr>
          <w:rFonts w:ascii="Arial" w:hAnsi="Arial" w:cs="Arial"/>
        </w:rPr>
        <w:t xml:space="preserve">These </w:t>
      </w:r>
      <w:r w:rsidR="000737F4" w:rsidRPr="000E6EBA">
        <w:rPr>
          <w:rFonts w:ascii="Arial" w:hAnsi="Arial" w:cs="Arial"/>
        </w:rPr>
        <w:t>shape</w:t>
      </w:r>
      <w:r w:rsidRPr="000E6EBA">
        <w:rPr>
          <w:rFonts w:ascii="Arial" w:hAnsi="Arial" w:cs="Arial"/>
        </w:rPr>
        <w:t xml:space="preserve"> the quality of care delivered and have a direct impact on patient safety, wellbeing, and overall outcomes.</w:t>
      </w:r>
    </w:p>
    <w:p w14:paraId="0E650334" w14:textId="746F4841" w:rsidR="003E17DF" w:rsidRPr="003025BE" w:rsidRDefault="003E17DF" w:rsidP="003E17DF">
      <w:pPr>
        <w:pStyle w:val="NormalWeb"/>
        <w:rPr>
          <w:rFonts w:ascii="Arial" w:hAnsi="Arial" w:cs="Arial"/>
        </w:rPr>
      </w:pPr>
      <w:bookmarkStart w:id="3" w:name="_Toc214534486"/>
      <w:r w:rsidRPr="004D083F">
        <w:rPr>
          <w:rStyle w:val="Heading2Char"/>
          <w:rFonts w:ascii="Arial" w:hAnsi="Arial" w:cs="Arial"/>
          <w:b/>
          <w:bCs/>
          <w:sz w:val="24"/>
          <w:szCs w:val="24"/>
        </w:rPr>
        <w:t>1. Communication Skills</w:t>
      </w:r>
      <w:bookmarkEnd w:id="3"/>
      <w:r w:rsidRPr="003E17DF">
        <w:rPr>
          <w:rFonts w:ascii="Arial" w:hAnsi="Arial" w:cs="Arial"/>
        </w:rPr>
        <w:br/>
      </w:r>
      <w:r w:rsidR="003025BE" w:rsidRPr="003025BE">
        <w:rPr>
          <w:rFonts w:ascii="Arial" w:hAnsi="Arial" w:cs="Arial"/>
        </w:rPr>
        <w:t xml:space="preserve">Effective communication is at the heart of nursing practice. It helps nurses understand the needs of service users, explain treatments clearly, and work seamlessly with </w:t>
      </w:r>
      <w:r w:rsidR="00BB0191" w:rsidRPr="003025BE">
        <w:rPr>
          <w:rFonts w:ascii="Arial" w:hAnsi="Arial" w:cs="Arial"/>
        </w:rPr>
        <w:t>the team</w:t>
      </w:r>
      <w:r w:rsidR="003025BE" w:rsidRPr="003025BE">
        <w:rPr>
          <w:rFonts w:ascii="Arial" w:hAnsi="Arial" w:cs="Arial"/>
        </w:rPr>
        <w:t>. The Nursing and Midwifery Council (NMC) highlights communication as a key professional standard because it helps to minimise errors, build trust, and ensure that patients are treated with dignity and respect (NMC, 2018). For instance, when assessing a patient in pain, a R</w:t>
      </w:r>
      <w:r w:rsidR="00BB0191">
        <w:rPr>
          <w:rFonts w:ascii="Arial" w:hAnsi="Arial" w:cs="Arial"/>
        </w:rPr>
        <w:t>egistered nurse</w:t>
      </w:r>
      <w:r w:rsidR="003025BE" w:rsidRPr="003025BE">
        <w:rPr>
          <w:rFonts w:ascii="Arial" w:hAnsi="Arial" w:cs="Arial"/>
        </w:rPr>
        <w:t xml:space="preserve"> must ask clear questions, listen carefully, and document information accurately. Without strong communication, things </w:t>
      </w:r>
      <w:r w:rsidR="000737F4" w:rsidRPr="003025BE">
        <w:rPr>
          <w:rFonts w:ascii="Arial" w:hAnsi="Arial" w:cs="Arial"/>
        </w:rPr>
        <w:t>can go</w:t>
      </w:r>
      <w:r w:rsidR="003025BE" w:rsidRPr="003025BE">
        <w:rPr>
          <w:rFonts w:ascii="Arial" w:hAnsi="Arial" w:cs="Arial"/>
        </w:rPr>
        <w:t xml:space="preserve"> wrong leading to medication errors, missed symptoms, or a loss of patient trust. </w:t>
      </w:r>
    </w:p>
    <w:p w14:paraId="543890B8" w14:textId="49413C05" w:rsidR="003E17DF" w:rsidRPr="003E17DF" w:rsidRDefault="003E17DF" w:rsidP="003E17DF">
      <w:pPr>
        <w:pStyle w:val="NormalWeb"/>
        <w:rPr>
          <w:rFonts w:ascii="Arial" w:hAnsi="Arial" w:cs="Arial"/>
        </w:rPr>
      </w:pPr>
      <w:bookmarkStart w:id="4" w:name="_Toc214534487"/>
      <w:r w:rsidRPr="004D083F">
        <w:rPr>
          <w:rStyle w:val="Heading3Char"/>
          <w:rFonts w:ascii="Arial" w:hAnsi="Arial" w:cs="Arial"/>
          <w:b/>
          <w:bCs/>
          <w:sz w:val="24"/>
          <w:szCs w:val="24"/>
        </w:rPr>
        <w:t>2. Clinical Decision-Making</w:t>
      </w:r>
      <w:bookmarkEnd w:id="4"/>
      <w:r w:rsidRPr="003E17DF">
        <w:rPr>
          <w:rFonts w:ascii="Arial" w:hAnsi="Arial" w:cs="Arial"/>
        </w:rPr>
        <w:br/>
      </w:r>
      <w:r w:rsidR="00BC2654" w:rsidRPr="00BC2654">
        <w:rPr>
          <w:rFonts w:ascii="Arial" w:hAnsi="Arial" w:cs="Arial"/>
        </w:rPr>
        <w:t>Registered nurses make a wide range of decisions every day, from assessing a person’s condition to prioritising tasks and selecting the right interventions. The World Health Organization recognises nurses as key decision-makers who have a direct influence on patient outcomes and safety (WHO, 2020). In practice, this could mean spotting the early signs of sepsis, choosing the most suitable dressing for a wound, or escalating concerns to a doctor when something does not seem right. Strong decision-making depends on clinical knowledge, critical thinking, and an understanding of potential risks. When this skill is lacking, important changes in a patient’s condition can be missed, which may lead to harm or avoidable hospital admissions.</w:t>
      </w:r>
    </w:p>
    <w:p w14:paraId="053775CC" w14:textId="655EFF0A" w:rsidR="00BC2654" w:rsidRPr="00BC2654" w:rsidRDefault="003E17DF" w:rsidP="00BC2654">
      <w:pPr>
        <w:pStyle w:val="NormalWeb"/>
        <w:rPr>
          <w:rFonts w:ascii="Arial" w:hAnsi="Arial" w:cs="Arial"/>
        </w:rPr>
      </w:pPr>
      <w:bookmarkStart w:id="5" w:name="_Toc214534488"/>
      <w:r w:rsidRPr="004D083F">
        <w:rPr>
          <w:rStyle w:val="Heading3Char"/>
          <w:rFonts w:ascii="Arial" w:hAnsi="Arial" w:cs="Arial"/>
          <w:b/>
          <w:bCs/>
          <w:sz w:val="24"/>
          <w:szCs w:val="24"/>
        </w:rPr>
        <w:t>3. Empathy and Compassion</w:t>
      </w:r>
      <w:bookmarkEnd w:id="5"/>
      <w:r w:rsidRPr="003E17DF">
        <w:rPr>
          <w:rFonts w:ascii="Arial" w:hAnsi="Arial" w:cs="Arial"/>
        </w:rPr>
        <w:br/>
      </w:r>
      <w:r w:rsidR="00BC2654" w:rsidRPr="00BC2654">
        <w:rPr>
          <w:rFonts w:ascii="Arial" w:hAnsi="Arial" w:cs="Arial"/>
        </w:rPr>
        <w:t xml:space="preserve">Empathy helps nurses appreciate how illness affects people emotionally and socially, while compassion allows them to build trusting relationships, ease anxiety and deliver truly person-centred care. NHS England identifies compassion as a core value that supports effective practice across health and social care (NHS England, 2023). For example, when supporting an older adult who feels frightened before a procedure, a nurse’s empathy can help the person feel understood, </w:t>
      </w:r>
      <w:r w:rsidR="00E07E1F" w:rsidRPr="00BC2654">
        <w:rPr>
          <w:rFonts w:ascii="Arial" w:hAnsi="Arial" w:cs="Arial"/>
        </w:rPr>
        <w:t>valued,</w:t>
      </w:r>
      <w:r w:rsidR="00BC2654" w:rsidRPr="00BC2654">
        <w:rPr>
          <w:rFonts w:ascii="Arial" w:hAnsi="Arial" w:cs="Arial"/>
        </w:rPr>
        <w:t xml:space="preserve"> and safe. Without compassion, care can easily become task-driven, leaving individuals feeling ignored, </w:t>
      </w:r>
      <w:r w:rsidR="00C10BC8" w:rsidRPr="00BC2654">
        <w:rPr>
          <w:rFonts w:ascii="Arial" w:hAnsi="Arial" w:cs="Arial"/>
        </w:rPr>
        <w:t>distressed,</w:t>
      </w:r>
      <w:r w:rsidR="00BC2654" w:rsidRPr="00BC2654">
        <w:rPr>
          <w:rFonts w:ascii="Arial" w:hAnsi="Arial" w:cs="Arial"/>
        </w:rPr>
        <w:t xml:space="preserve"> or disrespected. </w:t>
      </w:r>
    </w:p>
    <w:p w14:paraId="76B3F41D" w14:textId="7FF2B776" w:rsidR="00BA76B2" w:rsidRDefault="00BC2654" w:rsidP="00BC2654">
      <w:pPr>
        <w:pStyle w:val="NormalWeb"/>
        <w:rPr>
          <w:rFonts w:ascii="Arial" w:hAnsi="Arial" w:cs="Arial"/>
        </w:rPr>
      </w:pPr>
      <w:r w:rsidRPr="00BC2654">
        <w:rPr>
          <w:rFonts w:ascii="Arial" w:hAnsi="Arial" w:cs="Arial"/>
        </w:rPr>
        <w:t xml:space="preserve">Together, empathy, compassion, strong communication and sound clinical judgement enable nurses to provide holistic and meaningful care. When these skills are absent, the quality of healthcare declines, patient outcomes </w:t>
      </w:r>
      <w:r w:rsidR="009A41BE" w:rsidRPr="00BC2654">
        <w:rPr>
          <w:rFonts w:ascii="Arial" w:hAnsi="Arial" w:cs="Arial"/>
        </w:rPr>
        <w:t>worsen,</w:t>
      </w:r>
      <w:r w:rsidRPr="00BC2654">
        <w:rPr>
          <w:rFonts w:ascii="Arial" w:hAnsi="Arial" w:cs="Arial"/>
        </w:rPr>
        <w:t xml:space="preserve"> and professional accountability is weakened.</w:t>
      </w:r>
    </w:p>
    <w:p w14:paraId="18ADEAC7" w14:textId="77777777" w:rsidR="000737F4" w:rsidRPr="003E17DF" w:rsidRDefault="000737F4" w:rsidP="00BC2654">
      <w:pPr>
        <w:pStyle w:val="NormalWeb"/>
        <w:rPr>
          <w:rFonts w:ascii="Arial" w:hAnsi="Arial" w:cs="Arial"/>
        </w:rPr>
      </w:pPr>
    </w:p>
    <w:p w14:paraId="516645F7" w14:textId="77777777" w:rsidR="00DF70E2" w:rsidRDefault="00BA76B2" w:rsidP="004D083F">
      <w:pPr>
        <w:pStyle w:val="Heading1"/>
        <w:rPr>
          <w:rFonts w:ascii="Arial" w:hAnsi="Arial" w:cs="Arial"/>
          <w:b/>
          <w:bCs/>
          <w:sz w:val="22"/>
          <w:szCs w:val="22"/>
        </w:rPr>
      </w:pPr>
      <w:bookmarkStart w:id="6" w:name="_Toc214534489"/>
      <w:r w:rsidRPr="004D083F">
        <w:rPr>
          <w:rFonts w:ascii="Arial" w:hAnsi="Arial" w:cs="Arial"/>
          <w:b/>
          <w:bCs/>
          <w:sz w:val="22"/>
          <w:szCs w:val="22"/>
        </w:rPr>
        <w:lastRenderedPageBreak/>
        <w:t>Strategies to Improve Skills for the Registered Nurse Role</w:t>
      </w:r>
      <w:bookmarkEnd w:id="6"/>
      <w:r w:rsidRPr="004D083F">
        <w:rPr>
          <w:rFonts w:ascii="Arial" w:hAnsi="Arial" w:cs="Arial"/>
          <w:b/>
          <w:bCs/>
          <w:sz w:val="22"/>
          <w:szCs w:val="22"/>
        </w:rPr>
        <w:t xml:space="preserve"> </w:t>
      </w:r>
    </w:p>
    <w:p w14:paraId="3138BEDC" w14:textId="10AD73D2" w:rsidR="009A41BE" w:rsidRPr="009A41BE" w:rsidRDefault="009A41BE" w:rsidP="009A41BE">
      <w:pPr>
        <w:rPr>
          <w:rFonts w:ascii="Arial" w:hAnsi="Arial" w:cs="Arial"/>
        </w:rPr>
      </w:pPr>
      <w:r w:rsidRPr="009A41BE">
        <w:rPr>
          <w:rFonts w:ascii="Arial" w:hAnsi="Arial" w:cs="Arial"/>
        </w:rPr>
        <w:t>Improving essential skills is key for registered nurses to provide high-quality, safe, and person-centred care. Three approaches that are widely recognised for strengthening core nursing abilities are reflective practice, Continuing Professional Development (CPD) and simulation-based training. These methods were chosen because they directly support the development of communication, clinical decision</w:t>
      </w:r>
      <w:r>
        <w:rPr>
          <w:rFonts w:ascii="Arial" w:hAnsi="Arial" w:cs="Arial"/>
        </w:rPr>
        <w:t xml:space="preserve"> </w:t>
      </w:r>
      <w:r w:rsidRPr="009A41BE">
        <w:rPr>
          <w:rFonts w:ascii="Arial" w:hAnsi="Arial" w:cs="Arial"/>
        </w:rPr>
        <w:t>making and empathy</w:t>
      </w:r>
      <w:r>
        <w:rPr>
          <w:rFonts w:ascii="Arial" w:hAnsi="Arial" w:cs="Arial"/>
        </w:rPr>
        <w:t xml:space="preserve"> </w:t>
      </w:r>
      <w:r w:rsidRPr="009A41BE">
        <w:rPr>
          <w:rFonts w:ascii="Arial" w:hAnsi="Arial" w:cs="Arial"/>
        </w:rPr>
        <w:t>skills that are central to effective nursing practice.</w:t>
      </w:r>
    </w:p>
    <w:p w14:paraId="0207F373" w14:textId="77777777" w:rsidR="00BA76B2" w:rsidRDefault="00BA76B2" w:rsidP="004D083F">
      <w:pPr>
        <w:pStyle w:val="Heading2"/>
        <w:rPr>
          <w:rFonts w:ascii="Arial" w:hAnsi="Arial" w:cs="Arial"/>
          <w:b/>
          <w:bCs/>
          <w:sz w:val="24"/>
          <w:szCs w:val="24"/>
        </w:rPr>
      </w:pPr>
      <w:bookmarkStart w:id="7" w:name="_Toc214534490"/>
      <w:r w:rsidRPr="004D083F">
        <w:rPr>
          <w:rFonts w:ascii="Arial" w:hAnsi="Arial" w:cs="Arial"/>
          <w:b/>
          <w:bCs/>
          <w:sz w:val="24"/>
          <w:szCs w:val="24"/>
        </w:rPr>
        <w:t>1. Reflective Practice</w:t>
      </w:r>
      <w:bookmarkEnd w:id="7"/>
    </w:p>
    <w:p w14:paraId="25D02DA7" w14:textId="7F8353DE" w:rsidR="009A41BE" w:rsidRPr="009A41BE" w:rsidRDefault="009A41BE" w:rsidP="009A41BE">
      <w:pPr>
        <w:rPr>
          <w:rFonts w:ascii="Arial" w:hAnsi="Arial" w:cs="Arial"/>
        </w:rPr>
      </w:pPr>
      <w:r w:rsidRPr="009A41BE">
        <w:rPr>
          <w:rFonts w:ascii="Arial" w:hAnsi="Arial" w:cs="Arial"/>
        </w:rPr>
        <w:t>Reflective practice encourages nurses to look back on their experiences, recognise what went well and identify what could be improved. It helps them understand how their actions influence patient outcomes and supports them in planning how to enhance their future practice. The Nursing and Midwifery Council views reflection as a key element of ongoing professional development and revalidation (NMC, 2019). For example, after supporting a patient who felt anxious before a procedure, a nurse might reflect on how they communicated and think about what they could do differently to offer even better reassurance next time. Without regular reflection, nurses risk repeating the same mistakes, missing important learning opportunities, and falling short of providing truly person-centred care.</w:t>
      </w:r>
    </w:p>
    <w:p w14:paraId="0713E16A" w14:textId="77777777" w:rsidR="00BA76B2" w:rsidRDefault="00BA76B2" w:rsidP="004D083F">
      <w:pPr>
        <w:pStyle w:val="Heading3"/>
        <w:rPr>
          <w:rFonts w:ascii="Arial" w:hAnsi="Arial" w:cs="Arial"/>
          <w:b/>
          <w:bCs/>
          <w:sz w:val="24"/>
          <w:szCs w:val="24"/>
        </w:rPr>
      </w:pPr>
      <w:bookmarkStart w:id="8" w:name="_Toc214534491"/>
      <w:r w:rsidRPr="004D083F">
        <w:rPr>
          <w:rFonts w:ascii="Arial" w:hAnsi="Arial" w:cs="Arial"/>
          <w:b/>
          <w:bCs/>
          <w:sz w:val="24"/>
          <w:szCs w:val="24"/>
        </w:rPr>
        <w:t>2. Continuing Professional Development (CPD)</w:t>
      </w:r>
      <w:bookmarkEnd w:id="8"/>
    </w:p>
    <w:p w14:paraId="3D6F2948" w14:textId="1A7DBD49" w:rsidR="009A41BE" w:rsidRPr="009A41BE" w:rsidRDefault="009A41BE" w:rsidP="009A41BE">
      <w:pPr>
        <w:rPr>
          <w:rFonts w:ascii="Arial" w:hAnsi="Arial" w:cs="Arial"/>
        </w:rPr>
      </w:pPr>
      <w:r w:rsidRPr="009A41BE">
        <w:rPr>
          <w:rFonts w:ascii="Arial" w:hAnsi="Arial" w:cs="Arial"/>
        </w:rPr>
        <w:t>Continuing Professional Development (CPD) involves structured learning activities that help nurses keep their knowledge and skills up to date. The Nursing and Midwifery Council requires nurses to complete at least 35 hours of CPD every three years, with a minimum of 20 hours spent in participatory learning (NMC, 2021). CPD strengthens clinical decision-making and ensures that care remains safe, and evidence based. For example, completing a course on infection control equips nurses to choose the right procedures and reduce the risk of healthcare-associated infections. Research shows that CPD not only supports professional growth but also boosts confidence and improves patient care outcomes (</w:t>
      </w:r>
      <w:proofErr w:type="spellStart"/>
      <w:r w:rsidRPr="009A41BE">
        <w:rPr>
          <w:rFonts w:ascii="Arial" w:hAnsi="Arial" w:cs="Arial"/>
        </w:rPr>
        <w:t>Silén</w:t>
      </w:r>
      <w:proofErr w:type="spellEnd"/>
      <w:r w:rsidRPr="009A41BE">
        <w:rPr>
          <w:rFonts w:ascii="Arial" w:hAnsi="Arial" w:cs="Arial"/>
        </w:rPr>
        <w:t xml:space="preserve"> et al., 2021). Without ongoing CPD, nurses risk falling behind in best practices, which could compromise patient safety.</w:t>
      </w:r>
    </w:p>
    <w:p w14:paraId="0588E7B0" w14:textId="77777777" w:rsidR="00BA76B2" w:rsidRDefault="00BA76B2" w:rsidP="004D083F">
      <w:pPr>
        <w:pStyle w:val="Heading4"/>
        <w:rPr>
          <w:rFonts w:ascii="Arial" w:hAnsi="Arial" w:cs="Arial"/>
          <w:b/>
          <w:bCs/>
          <w:i w:val="0"/>
          <w:iCs w:val="0"/>
        </w:rPr>
      </w:pPr>
      <w:r w:rsidRPr="004D083F">
        <w:rPr>
          <w:rFonts w:ascii="Arial" w:hAnsi="Arial" w:cs="Arial"/>
          <w:b/>
          <w:bCs/>
          <w:i w:val="0"/>
          <w:iCs w:val="0"/>
        </w:rPr>
        <w:t>3. Simulation-Based Training</w:t>
      </w:r>
    </w:p>
    <w:p w14:paraId="2075E1E3" w14:textId="2763CD2C" w:rsidR="009A41BE" w:rsidRDefault="009A41BE" w:rsidP="009A41BE">
      <w:pPr>
        <w:rPr>
          <w:rFonts w:ascii="Arial" w:hAnsi="Arial" w:cs="Arial"/>
        </w:rPr>
      </w:pPr>
      <w:r w:rsidRPr="009A41BE">
        <w:rPr>
          <w:rFonts w:ascii="Arial" w:hAnsi="Arial" w:cs="Arial"/>
        </w:rPr>
        <w:t>Simulation-based learning gives nurses the opportunity to practice real-life scenarios in a safe, controlled environment. NHS Education for Scotland highlights that simulation helps nurses build clinical skills, improve teamwork, and communicate effectively under pressure (NES, 2021). For instance, practising a sepsis emergency on a manikin allows a nurse to make quick, confident decisions while coordinating smoothly with colleagues. Without this kind of hands-on practice, nurses may feel unprepared in high-pressure situations, which could have a real impact on patient outcomes.</w:t>
      </w:r>
    </w:p>
    <w:p w14:paraId="49C230E8" w14:textId="7B70321D" w:rsidR="009A41BE" w:rsidRPr="009A41BE" w:rsidRDefault="009A41BE" w:rsidP="009A41BE">
      <w:pPr>
        <w:pStyle w:val="Heading1"/>
        <w:rPr>
          <w:rFonts w:ascii="Arial" w:hAnsi="Arial" w:cs="Arial"/>
          <w:b/>
          <w:bCs/>
          <w:sz w:val="24"/>
          <w:szCs w:val="24"/>
        </w:rPr>
      </w:pPr>
      <w:bookmarkStart w:id="9" w:name="_Toc214534492"/>
      <w:r w:rsidRPr="009A41BE">
        <w:rPr>
          <w:rFonts w:ascii="Arial" w:hAnsi="Arial" w:cs="Arial"/>
          <w:b/>
          <w:bCs/>
          <w:sz w:val="24"/>
          <w:szCs w:val="24"/>
        </w:rPr>
        <w:lastRenderedPageBreak/>
        <w:t>Conclusion</w:t>
      </w:r>
      <w:bookmarkEnd w:id="9"/>
    </w:p>
    <w:p w14:paraId="1B8EA759" w14:textId="58EC3304" w:rsidR="00DD7C7B" w:rsidRDefault="009A41BE" w:rsidP="003E17DF">
      <w:pPr>
        <w:rPr>
          <w:rStyle w:val="Heading1Char"/>
          <w:rFonts w:ascii="Arial" w:hAnsi="Arial" w:cs="Arial"/>
          <w:b/>
          <w:bCs/>
          <w:sz w:val="24"/>
          <w:szCs w:val="24"/>
        </w:rPr>
      </w:pPr>
      <w:r w:rsidRPr="009A41BE">
        <w:rPr>
          <w:rFonts w:ascii="Arial" w:hAnsi="Arial" w:cs="Arial"/>
        </w:rPr>
        <w:t>In conclusion, registered nurses play a vital role in providing safe, high-quality care across health and social care settings. Their work depends on key skills such as communication, clinical decision-making, and empathy, which allow them to meet patients’ needs, prevent errors, and deliver person-centred care. Nursing is not without its challenges, including the complexity of patient needs and the ongoing requirement to maintain professional competence. However, strategies like reflective practice, continuing professional development, and simulation-based learning help nurses continually improve their skills. By developing and applying these abilities, nurses can offer care that is safe, effective, and compassionate, making a real difference to the quality of healthcare services and the lives of those they support.</w:t>
      </w:r>
    </w:p>
    <w:p w14:paraId="2DCBE50F" w14:textId="77777777" w:rsidR="009A41BE" w:rsidRDefault="009A41BE" w:rsidP="003E17DF">
      <w:pPr>
        <w:rPr>
          <w:rStyle w:val="Heading1Char"/>
          <w:rFonts w:ascii="Arial" w:hAnsi="Arial" w:cs="Arial"/>
          <w:b/>
          <w:bCs/>
          <w:sz w:val="24"/>
          <w:szCs w:val="24"/>
        </w:rPr>
      </w:pPr>
    </w:p>
    <w:p w14:paraId="022A7052" w14:textId="77777777" w:rsidR="009A41BE" w:rsidRDefault="009A41BE" w:rsidP="003E17DF">
      <w:pPr>
        <w:rPr>
          <w:rStyle w:val="Heading1Char"/>
          <w:rFonts w:ascii="Arial" w:hAnsi="Arial" w:cs="Arial"/>
          <w:b/>
          <w:bCs/>
          <w:sz w:val="24"/>
          <w:szCs w:val="24"/>
        </w:rPr>
      </w:pPr>
    </w:p>
    <w:p w14:paraId="42C61AD6" w14:textId="77777777" w:rsidR="009A41BE" w:rsidRDefault="009A41BE" w:rsidP="003E17DF">
      <w:pPr>
        <w:rPr>
          <w:rStyle w:val="Heading1Char"/>
          <w:rFonts w:ascii="Arial" w:hAnsi="Arial" w:cs="Arial"/>
          <w:b/>
          <w:bCs/>
          <w:sz w:val="24"/>
          <w:szCs w:val="24"/>
        </w:rPr>
      </w:pPr>
    </w:p>
    <w:p w14:paraId="3A15CEAC" w14:textId="77777777" w:rsidR="009A41BE" w:rsidRDefault="009A41BE" w:rsidP="003E17DF">
      <w:pPr>
        <w:rPr>
          <w:rStyle w:val="Heading1Char"/>
          <w:rFonts w:ascii="Arial" w:hAnsi="Arial" w:cs="Arial"/>
          <w:b/>
          <w:bCs/>
          <w:sz w:val="24"/>
          <w:szCs w:val="24"/>
        </w:rPr>
      </w:pPr>
    </w:p>
    <w:p w14:paraId="1966C7B7" w14:textId="77777777" w:rsidR="009A41BE" w:rsidRDefault="009A41BE" w:rsidP="003E17DF">
      <w:pPr>
        <w:rPr>
          <w:rStyle w:val="Heading1Char"/>
          <w:rFonts w:ascii="Arial" w:hAnsi="Arial" w:cs="Arial"/>
          <w:b/>
          <w:bCs/>
          <w:sz w:val="24"/>
          <w:szCs w:val="24"/>
        </w:rPr>
      </w:pPr>
    </w:p>
    <w:p w14:paraId="3C1B26B9" w14:textId="77777777" w:rsidR="009A41BE" w:rsidRDefault="009A41BE" w:rsidP="003E17DF">
      <w:pPr>
        <w:rPr>
          <w:rStyle w:val="Heading1Char"/>
          <w:rFonts w:ascii="Arial" w:hAnsi="Arial" w:cs="Arial"/>
          <w:b/>
          <w:bCs/>
          <w:sz w:val="24"/>
          <w:szCs w:val="24"/>
        </w:rPr>
      </w:pPr>
    </w:p>
    <w:p w14:paraId="15B4D2C2" w14:textId="77777777" w:rsidR="009A41BE" w:rsidRDefault="009A41BE" w:rsidP="003E17DF">
      <w:pPr>
        <w:rPr>
          <w:rStyle w:val="Heading1Char"/>
          <w:rFonts w:ascii="Arial" w:hAnsi="Arial" w:cs="Arial"/>
          <w:b/>
          <w:bCs/>
          <w:sz w:val="24"/>
          <w:szCs w:val="24"/>
        </w:rPr>
      </w:pPr>
    </w:p>
    <w:p w14:paraId="654B4D8D" w14:textId="77777777" w:rsidR="009A41BE" w:rsidRDefault="009A41BE" w:rsidP="003E17DF">
      <w:pPr>
        <w:rPr>
          <w:rStyle w:val="Heading1Char"/>
          <w:rFonts w:ascii="Arial" w:hAnsi="Arial" w:cs="Arial"/>
          <w:b/>
          <w:bCs/>
          <w:sz w:val="24"/>
          <w:szCs w:val="24"/>
        </w:rPr>
      </w:pPr>
    </w:p>
    <w:p w14:paraId="17C0F789" w14:textId="77777777" w:rsidR="009A41BE" w:rsidRDefault="009A41BE" w:rsidP="003E17DF">
      <w:pPr>
        <w:rPr>
          <w:rStyle w:val="Heading1Char"/>
          <w:rFonts w:ascii="Arial" w:hAnsi="Arial" w:cs="Arial"/>
          <w:b/>
          <w:bCs/>
          <w:sz w:val="24"/>
          <w:szCs w:val="24"/>
        </w:rPr>
      </w:pPr>
    </w:p>
    <w:p w14:paraId="4B7F9848" w14:textId="77777777" w:rsidR="009A41BE" w:rsidRDefault="009A41BE" w:rsidP="003E17DF">
      <w:pPr>
        <w:rPr>
          <w:rStyle w:val="Heading1Char"/>
          <w:rFonts w:ascii="Arial" w:hAnsi="Arial" w:cs="Arial"/>
          <w:b/>
          <w:bCs/>
          <w:sz w:val="24"/>
          <w:szCs w:val="24"/>
        </w:rPr>
      </w:pPr>
    </w:p>
    <w:p w14:paraId="58084FCE" w14:textId="77777777" w:rsidR="009A41BE" w:rsidRDefault="009A41BE" w:rsidP="003E17DF">
      <w:pPr>
        <w:rPr>
          <w:rStyle w:val="Heading1Char"/>
          <w:rFonts w:ascii="Arial" w:hAnsi="Arial" w:cs="Arial"/>
          <w:b/>
          <w:bCs/>
          <w:sz w:val="24"/>
          <w:szCs w:val="24"/>
        </w:rPr>
      </w:pPr>
    </w:p>
    <w:p w14:paraId="2D8CEB58" w14:textId="77777777" w:rsidR="009A41BE" w:rsidRDefault="009A41BE" w:rsidP="003E17DF">
      <w:pPr>
        <w:rPr>
          <w:rStyle w:val="Heading1Char"/>
          <w:rFonts w:ascii="Arial" w:hAnsi="Arial" w:cs="Arial"/>
          <w:b/>
          <w:bCs/>
          <w:sz w:val="24"/>
          <w:szCs w:val="24"/>
        </w:rPr>
      </w:pPr>
    </w:p>
    <w:p w14:paraId="78939CA8" w14:textId="77777777" w:rsidR="009A41BE" w:rsidRDefault="009A41BE" w:rsidP="003E17DF">
      <w:pPr>
        <w:rPr>
          <w:rStyle w:val="Heading1Char"/>
          <w:rFonts w:ascii="Arial" w:hAnsi="Arial" w:cs="Arial"/>
          <w:b/>
          <w:bCs/>
          <w:sz w:val="24"/>
          <w:szCs w:val="24"/>
        </w:rPr>
      </w:pPr>
    </w:p>
    <w:p w14:paraId="0DC8D279" w14:textId="77777777" w:rsidR="00007CD3" w:rsidRDefault="00007CD3" w:rsidP="003E17DF">
      <w:pPr>
        <w:rPr>
          <w:rStyle w:val="Heading1Char"/>
          <w:rFonts w:ascii="Arial" w:hAnsi="Arial" w:cs="Arial"/>
          <w:b/>
          <w:bCs/>
          <w:sz w:val="24"/>
          <w:szCs w:val="24"/>
        </w:rPr>
      </w:pPr>
    </w:p>
    <w:p w14:paraId="4C8BD829" w14:textId="77777777" w:rsidR="00007CD3" w:rsidRDefault="00007CD3" w:rsidP="003E17DF">
      <w:pPr>
        <w:rPr>
          <w:rStyle w:val="Heading1Char"/>
          <w:rFonts w:ascii="Arial" w:hAnsi="Arial" w:cs="Arial"/>
          <w:b/>
          <w:bCs/>
          <w:sz w:val="24"/>
          <w:szCs w:val="24"/>
        </w:rPr>
      </w:pPr>
    </w:p>
    <w:p w14:paraId="03186011" w14:textId="77777777" w:rsidR="00007CD3" w:rsidRDefault="00007CD3" w:rsidP="003E17DF">
      <w:pPr>
        <w:rPr>
          <w:rStyle w:val="Heading1Char"/>
          <w:rFonts w:ascii="Arial" w:hAnsi="Arial" w:cs="Arial"/>
          <w:b/>
          <w:bCs/>
          <w:sz w:val="24"/>
          <w:szCs w:val="24"/>
        </w:rPr>
      </w:pPr>
    </w:p>
    <w:p w14:paraId="1C4A2FD2" w14:textId="77777777" w:rsidR="00007CD3" w:rsidRDefault="00007CD3" w:rsidP="003E17DF">
      <w:pPr>
        <w:rPr>
          <w:rStyle w:val="Heading1Char"/>
          <w:rFonts w:ascii="Arial" w:hAnsi="Arial" w:cs="Arial"/>
          <w:b/>
          <w:bCs/>
          <w:sz w:val="24"/>
          <w:szCs w:val="24"/>
        </w:rPr>
      </w:pPr>
    </w:p>
    <w:p w14:paraId="4D9D37DB" w14:textId="77777777" w:rsidR="00007CD3" w:rsidRDefault="00007CD3" w:rsidP="003E17DF">
      <w:pPr>
        <w:rPr>
          <w:rStyle w:val="Heading1Char"/>
          <w:rFonts w:ascii="Arial" w:hAnsi="Arial" w:cs="Arial"/>
          <w:b/>
          <w:bCs/>
          <w:sz w:val="24"/>
          <w:szCs w:val="24"/>
        </w:rPr>
      </w:pPr>
    </w:p>
    <w:p w14:paraId="15872EF9" w14:textId="77777777" w:rsidR="00007CD3" w:rsidRDefault="00007CD3" w:rsidP="003E17DF">
      <w:pPr>
        <w:rPr>
          <w:rStyle w:val="Heading1Char"/>
          <w:rFonts w:ascii="Arial" w:hAnsi="Arial" w:cs="Arial"/>
          <w:b/>
          <w:bCs/>
          <w:sz w:val="24"/>
          <w:szCs w:val="24"/>
        </w:rPr>
      </w:pPr>
    </w:p>
    <w:p w14:paraId="5F727930" w14:textId="77777777" w:rsidR="00007CD3" w:rsidRDefault="00007CD3" w:rsidP="003E17DF">
      <w:pPr>
        <w:rPr>
          <w:rStyle w:val="Heading1Char"/>
          <w:rFonts w:ascii="Arial" w:hAnsi="Arial" w:cs="Arial"/>
          <w:b/>
          <w:bCs/>
          <w:sz w:val="24"/>
          <w:szCs w:val="24"/>
        </w:rPr>
      </w:pPr>
    </w:p>
    <w:p w14:paraId="4FA5527F" w14:textId="77777777" w:rsidR="00007CD3" w:rsidRDefault="00007CD3" w:rsidP="003E17DF">
      <w:pPr>
        <w:rPr>
          <w:rStyle w:val="Heading1Char"/>
          <w:rFonts w:ascii="Arial" w:hAnsi="Arial" w:cs="Arial"/>
          <w:b/>
          <w:bCs/>
          <w:sz w:val="24"/>
          <w:szCs w:val="24"/>
        </w:rPr>
      </w:pPr>
    </w:p>
    <w:p w14:paraId="5DED77D0" w14:textId="3C5734DB" w:rsidR="003E17DF" w:rsidRDefault="00147D81" w:rsidP="003E17DF">
      <w:pPr>
        <w:rPr>
          <w:rFonts w:ascii="Arial" w:hAnsi="Arial" w:cs="Arial"/>
        </w:rPr>
      </w:pPr>
      <w:bookmarkStart w:id="10" w:name="_Toc214534493"/>
      <w:r w:rsidRPr="004D083F">
        <w:rPr>
          <w:rStyle w:val="Heading1Char"/>
          <w:rFonts w:ascii="Arial" w:hAnsi="Arial" w:cs="Arial"/>
          <w:b/>
          <w:bCs/>
          <w:sz w:val="24"/>
          <w:szCs w:val="24"/>
        </w:rPr>
        <w:lastRenderedPageBreak/>
        <w:t>Reference:</w:t>
      </w:r>
      <w:bookmarkEnd w:id="10"/>
      <w:r w:rsidRPr="003E17DF">
        <w:rPr>
          <w:rFonts w:ascii="Arial" w:hAnsi="Arial" w:cs="Arial"/>
        </w:rPr>
        <w:br/>
      </w:r>
      <w:r w:rsidR="003E17DF" w:rsidRPr="003E17DF">
        <w:rPr>
          <w:rFonts w:ascii="Arial" w:hAnsi="Arial" w:cs="Arial"/>
        </w:rPr>
        <w:t>NHS England (2023) The NHS Values. Available at: https://www.england.nhs.uk/about/nhs-values/ (Accessed: 14 November 2025)</w:t>
      </w:r>
    </w:p>
    <w:p w14:paraId="2C0FEF8E" w14:textId="0B3CF9EC" w:rsidR="003E17DF" w:rsidRDefault="003E17DF" w:rsidP="003E17DF">
      <w:pPr>
        <w:rPr>
          <w:rFonts w:ascii="Arial" w:hAnsi="Arial" w:cs="Arial"/>
        </w:rPr>
      </w:pPr>
      <w:r w:rsidRPr="003E17DF">
        <w:rPr>
          <w:rFonts w:ascii="Arial" w:hAnsi="Arial" w:cs="Arial"/>
        </w:rPr>
        <w:t>NHS Education for Scotland (NES) (2021) Simulation-Based Education. Available at: https://learn.nes.nhs.scot/ (Accessed: 1</w:t>
      </w:r>
      <w:r w:rsidR="00A25B15">
        <w:rPr>
          <w:rFonts w:ascii="Arial" w:hAnsi="Arial" w:cs="Arial"/>
        </w:rPr>
        <w:t>4</w:t>
      </w:r>
      <w:r w:rsidRPr="003E17DF">
        <w:rPr>
          <w:rFonts w:ascii="Arial" w:hAnsi="Arial" w:cs="Arial"/>
        </w:rPr>
        <w:t xml:space="preserve"> November 2025).</w:t>
      </w:r>
    </w:p>
    <w:p w14:paraId="5AAE68AC" w14:textId="3E0FFCE8" w:rsidR="006006AD" w:rsidRPr="003E17DF" w:rsidRDefault="00C960DC" w:rsidP="006006AD">
      <w:pPr>
        <w:pStyle w:val="NormalWeb"/>
        <w:rPr>
          <w:rFonts w:ascii="Arial" w:hAnsi="Arial" w:cs="Arial"/>
        </w:rPr>
      </w:pPr>
      <w:r w:rsidRPr="003E17DF">
        <w:rPr>
          <w:rFonts w:ascii="Arial" w:hAnsi="Arial" w:cs="Arial"/>
        </w:rPr>
        <w:t>Nursing and Midwifery Council (NMC) (2018) The Code: Professional standards of practice and behaviour for nurses, midwives and nursing associates. Available at: https://www.nmc.org.uk/standards/code/. (Accessed: 1</w:t>
      </w:r>
      <w:r w:rsidR="00A25B15">
        <w:rPr>
          <w:rFonts w:ascii="Arial" w:hAnsi="Arial" w:cs="Arial"/>
        </w:rPr>
        <w:t>5</w:t>
      </w:r>
      <w:r w:rsidRPr="003E17DF">
        <w:rPr>
          <w:rFonts w:ascii="Arial" w:hAnsi="Arial" w:cs="Arial"/>
        </w:rPr>
        <w:t xml:space="preserve"> November 2025).</w:t>
      </w:r>
    </w:p>
    <w:p w14:paraId="56E52164" w14:textId="18D7F406" w:rsidR="008C5E3B" w:rsidRPr="003E17DF" w:rsidRDefault="008C5E3B" w:rsidP="008C5E3B">
      <w:pPr>
        <w:rPr>
          <w:rFonts w:ascii="Arial" w:hAnsi="Arial" w:cs="Arial"/>
        </w:rPr>
      </w:pPr>
      <w:r w:rsidRPr="003E17DF">
        <w:rPr>
          <w:rFonts w:ascii="Arial" w:hAnsi="Arial" w:cs="Arial"/>
        </w:rPr>
        <w:t>Nursing and Midwifery Council (NMC) (2021) Continuing professional development. Available at: https://www.nmc.org.uk/revalidation/requirements/cpd/ (Accessed: 1</w:t>
      </w:r>
      <w:r w:rsidR="00A25B15">
        <w:rPr>
          <w:rFonts w:ascii="Arial" w:hAnsi="Arial" w:cs="Arial"/>
        </w:rPr>
        <w:t>5</w:t>
      </w:r>
      <w:r w:rsidRPr="003E17DF">
        <w:rPr>
          <w:rFonts w:ascii="Arial" w:hAnsi="Arial" w:cs="Arial"/>
        </w:rPr>
        <w:t xml:space="preserve"> November 2025).</w:t>
      </w:r>
    </w:p>
    <w:p w14:paraId="1D67B44F" w14:textId="6FF52DE8" w:rsidR="008C5E3B" w:rsidRPr="003E17DF" w:rsidRDefault="008C5E3B" w:rsidP="008C5E3B">
      <w:pPr>
        <w:rPr>
          <w:rFonts w:ascii="Arial" w:hAnsi="Arial" w:cs="Arial"/>
        </w:rPr>
      </w:pPr>
      <w:proofErr w:type="spellStart"/>
      <w:r w:rsidRPr="003E17DF">
        <w:rPr>
          <w:rFonts w:ascii="Arial" w:hAnsi="Arial" w:cs="Arial"/>
        </w:rPr>
        <w:t>Silén</w:t>
      </w:r>
      <w:proofErr w:type="spellEnd"/>
      <w:r w:rsidRPr="003E17DF">
        <w:rPr>
          <w:rFonts w:ascii="Arial" w:hAnsi="Arial" w:cs="Arial"/>
        </w:rPr>
        <w:t xml:space="preserve">, C., et al. (2021) ‘Lifelong learning and nurses’ continuing professional development, a </w:t>
      </w:r>
      <w:proofErr w:type="spellStart"/>
      <w:r w:rsidRPr="003E17DF">
        <w:rPr>
          <w:rFonts w:ascii="Arial" w:hAnsi="Arial" w:cs="Arial"/>
        </w:rPr>
        <w:t>metasynthesis</w:t>
      </w:r>
      <w:proofErr w:type="spellEnd"/>
      <w:r w:rsidRPr="003E17DF">
        <w:rPr>
          <w:rFonts w:ascii="Arial" w:hAnsi="Arial" w:cs="Arial"/>
        </w:rPr>
        <w:t xml:space="preserve"> of the literature’, BMC Nursing, 20, Art. no. 62. Available at: https://bmcnurs.biomedcentral.com/articles/10.1186/s12912-021-00579-2 (Accessed: 1</w:t>
      </w:r>
      <w:r w:rsidR="00A25B15">
        <w:rPr>
          <w:rFonts w:ascii="Arial" w:hAnsi="Arial" w:cs="Arial"/>
        </w:rPr>
        <w:t>6</w:t>
      </w:r>
      <w:r w:rsidRPr="003E17DF">
        <w:rPr>
          <w:rFonts w:ascii="Arial" w:hAnsi="Arial" w:cs="Arial"/>
        </w:rPr>
        <w:t xml:space="preserve"> November 2025).</w:t>
      </w:r>
    </w:p>
    <w:p w14:paraId="781754CA" w14:textId="101FA63A" w:rsidR="008C5E3B" w:rsidRPr="003E17DF" w:rsidRDefault="008C5E3B" w:rsidP="008C5E3B">
      <w:pPr>
        <w:rPr>
          <w:rFonts w:ascii="Arial" w:hAnsi="Arial" w:cs="Arial"/>
        </w:rPr>
      </w:pPr>
      <w:r w:rsidRPr="003E17DF">
        <w:rPr>
          <w:rFonts w:ascii="Arial" w:hAnsi="Arial" w:cs="Arial"/>
        </w:rPr>
        <w:t xml:space="preserve">World Health Organization (WHO) (2020) State of the world’s nursing 2020: investing in education, jobs and leadership. Geneva: WHO. Available at: </w:t>
      </w:r>
      <w:hyperlink r:id="rId7" w:history="1">
        <w:r w:rsidRPr="003E17DF">
          <w:rPr>
            <w:rStyle w:val="Hyperlink"/>
            <w:rFonts w:ascii="Arial" w:hAnsi="Arial" w:cs="Arial"/>
          </w:rPr>
          <w:t>https://www.who.int/publications/i/item/9789240003279</w:t>
        </w:r>
      </w:hyperlink>
      <w:r w:rsidRPr="003E17DF">
        <w:rPr>
          <w:rFonts w:ascii="Arial" w:hAnsi="Arial" w:cs="Arial"/>
        </w:rPr>
        <w:t>. (Accessed: 1</w:t>
      </w:r>
      <w:r w:rsidR="00A25B15">
        <w:rPr>
          <w:rFonts w:ascii="Arial" w:hAnsi="Arial" w:cs="Arial"/>
        </w:rPr>
        <w:t>6</w:t>
      </w:r>
      <w:r w:rsidRPr="003E17DF">
        <w:rPr>
          <w:rFonts w:ascii="Arial" w:hAnsi="Arial" w:cs="Arial"/>
        </w:rPr>
        <w:t xml:space="preserve"> November 2025).</w:t>
      </w:r>
    </w:p>
    <w:p w14:paraId="3033743D" w14:textId="77777777" w:rsidR="006006AD" w:rsidRPr="003E17DF" w:rsidRDefault="006006AD" w:rsidP="006006AD">
      <w:pPr>
        <w:rPr>
          <w:rFonts w:ascii="Arial" w:hAnsi="Arial" w:cs="Arial"/>
        </w:rPr>
      </w:pPr>
    </w:p>
    <w:p w14:paraId="75CE5728" w14:textId="77777777" w:rsidR="006006AD" w:rsidRPr="003E17DF" w:rsidRDefault="006006AD" w:rsidP="006006AD">
      <w:pPr>
        <w:rPr>
          <w:rFonts w:ascii="Arial" w:hAnsi="Arial" w:cs="Arial"/>
        </w:rPr>
      </w:pPr>
    </w:p>
    <w:p w14:paraId="11FE8CCC" w14:textId="77777777" w:rsidR="006006AD" w:rsidRPr="003E17DF" w:rsidRDefault="006006AD" w:rsidP="006006AD">
      <w:pPr>
        <w:rPr>
          <w:rFonts w:ascii="Arial" w:hAnsi="Arial" w:cs="Arial"/>
        </w:rPr>
      </w:pPr>
    </w:p>
    <w:p w14:paraId="6D6C22DB" w14:textId="7EDB8BAB" w:rsidR="006006AD" w:rsidRPr="003E17DF" w:rsidRDefault="006006AD" w:rsidP="006006AD">
      <w:pPr>
        <w:rPr>
          <w:rFonts w:ascii="Arial" w:hAnsi="Arial" w:cs="Arial"/>
        </w:rPr>
      </w:pPr>
    </w:p>
    <w:sectPr w:rsidR="006006AD" w:rsidRPr="003E17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800B1B" w14:textId="77777777" w:rsidR="00B8785D" w:rsidRDefault="00B8785D" w:rsidP="00A13AC5">
      <w:pPr>
        <w:spacing w:after="0" w:line="240" w:lineRule="auto"/>
      </w:pPr>
      <w:r>
        <w:separator/>
      </w:r>
    </w:p>
  </w:endnote>
  <w:endnote w:type="continuationSeparator" w:id="0">
    <w:p w14:paraId="7AF7A81E" w14:textId="77777777" w:rsidR="00B8785D" w:rsidRDefault="00B8785D" w:rsidP="00A13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0089988"/>
      <w:docPartObj>
        <w:docPartGallery w:val="Page Numbers (Bottom of Page)"/>
        <w:docPartUnique/>
      </w:docPartObj>
    </w:sdtPr>
    <w:sdtContent>
      <w:p w14:paraId="6CC32822" w14:textId="6E8381E2" w:rsidR="004B37C3" w:rsidRDefault="004B37C3">
        <w:pPr>
          <w:pStyle w:val="Footer"/>
          <w:jc w:val="right"/>
        </w:pPr>
        <w:r>
          <w:fldChar w:fldCharType="begin"/>
        </w:r>
        <w:r>
          <w:instrText>PAGE   \* MERGEFORMAT</w:instrText>
        </w:r>
        <w:r>
          <w:fldChar w:fldCharType="separate"/>
        </w:r>
        <w:r>
          <w:t>2</w:t>
        </w:r>
        <w:r>
          <w:fldChar w:fldCharType="end"/>
        </w:r>
      </w:p>
    </w:sdtContent>
  </w:sdt>
  <w:p w14:paraId="20A32BC9" w14:textId="77777777" w:rsidR="004B37C3" w:rsidRDefault="004B3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8BF4E0" w14:textId="77777777" w:rsidR="00B8785D" w:rsidRDefault="00B8785D" w:rsidP="00A13AC5">
      <w:pPr>
        <w:spacing w:after="0" w:line="240" w:lineRule="auto"/>
      </w:pPr>
      <w:r>
        <w:separator/>
      </w:r>
    </w:p>
  </w:footnote>
  <w:footnote w:type="continuationSeparator" w:id="0">
    <w:p w14:paraId="5A07D28B" w14:textId="77777777" w:rsidR="00B8785D" w:rsidRDefault="00B8785D" w:rsidP="00A13A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81"/>
    <w:rsid w:val="00007CD3"/>
    <w:rsid w:val="00015AE2"/>
    <w:rsid w:val="000737F4"/>
    <w:rsid w:val="00077D34"/>
    <w:rsid w:val="00087E86"/>
    <w:rsid w:val="000E6EBA"/>
    <w:rsid w:val="000F3852"/>
    <w:rsid w:val="00147D81"/>
    <w:rsid w:val="00216C20"/>
    <w:rsid w:val="0022569F"/>
    <w:rsid w:val="00293E9C"/>
    <w:rsid w:val="002F70CB"/>
    <w:rsid w:val="003025BE"/>
    <w:rsid w:val="003E17DF"/>
    <w:rsid w:val="004306EF"/>
    <w:rsid w:val="004B37C3"/>
    <w:rsid w:val="004C3953"/>
    <w:rsid w:val="004D083F"/>
    <w:rsid w:val="00537563"/>
    <w:rsid w:val="005F2F60"/>
    <w:rsid w:val="006006AD"/>
    <w:rsid w:val="006211A8"/>
    <w:rsid w:val="007765CB"/>
    <w:rsid w:val="00792405"/>
    <w:rsid w:val="00801391"/>
    <w:rsid w:val="00840D44"/>
    <w:rsid w:val="00856D22"/>
    <w:rsid w:val="008A61C4"/>
    <w:rsid w:val="008C5E3B"/>
    <w:rsid w:val="008E63B7"/>
    <w:rsid w:val="00923F9F"/>
    <w:rsid w:val="00977702"/>
    <w:rsid w:val="009A41BE"/>
    <w:rsid w:val="00A00E43"/>
    <w:rsid w:val="00A13AC5"/>
    <w:rsid w:val="00A25B15"/>
    <w:rsid w:val="00A55A08"/>
    <w:rsid w:val="00A74A8B"/>
    <w:rsid w:val="00A900AD"/>
    <w:rsid w:val="00AA35DC"/>
    <w:rsid w:val="00B146EA"/>
    <w:rsid w:val="00B8785D"/>
    <w:rsid w:val="00B91DD1"/>
    <w:rsid w:val="00B95E9E"/>
    <w:rsid w:val="00BA76B2"/>
    <w:rsid w:val="00BB0191"/>
    <w:rsid w:val="00BC2654"/>
    <w:rsid w:val="00C10BC8"/>
    <w:rsid w:val="00C960DC"/>
    <w:rsid w:val="00CB31BA"/>
    <w:rsid w:val="00D0360D"/>
    <w:rsid w:val="00DD7C7B"/>
    <w:rsid w:val="00DF70E2"/>
    <w:rsid w:val="00E07E1F"/>
    <w:rsid w:val="00E92973"/>
    <w:rsid w:val="00EC6F32"/>
    <w:rsid w:val="00F625FA"/>
    <w:rsid w:val="00F9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BBF24"/>
  <w15:chartTrackingRefBased/>
  <w15:docId w15:val="{7BDF775F-9D7F-44B6-9D95-76A14BEC7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D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7D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7D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7D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D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D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7D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7D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7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D81"/>
    <w:rPr>
      <w:rFonts w:eastAsiaTheme="majorEastAsia" w:cstheme="majorBidi"/>
      <w:color w:val="272727" w:themeColor="text1" w:themeTint="D8"/>
    </w:rPr>
  </w:style>
  <w:style w:type="paragraph" w:styleId="Title">
    <w:name w:val="Title"/>
    <w:basedOn w:val="Normal"/>
    <w:next w:val="Normal"/>
    <w:link w:val="TitleChar"/>
    <w:uiPriority w:val="10"/>
    <w:qFormat/>
    <w:rsid w:val="00147D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D81"/>
    <w:pPr>
      <w:spacing w:before="160"/>
      <w:jc w:val="center"/>
    </w:pPr>
    <w:rPr>
      <w:i/>
      <w:iCs/>
      <w:color w:val="404040" w:themeColor="text1" w:themeTint="BF"/>
    </w:rPr>
  </w:style>
  <w:style w:type="character" w:customStyle="1" w:styleId="QuoteChar">
    <w:name w:val="Quote Char"/>
    <w:basedOn w:val="DefaultParagraphFont"/>
    <w:link w:val="Quote"/>
    <w:uiPriority w:val="29"/>
    <w:rsid w:val="00147D81"/>
    <w:rPr>
      <w:i/>
      <w:iCs/>
      <w:color w:val="404040" w:themeColor="text1" w:themeTint="BF"/>
    </w:rPr>
  </w:style>
  <w:style w:type="paragraph" w:styleId="ListParagraph">
    <w:name w:val="List Paragraph"/>
    <w:basedOn w:val="Normal"/>
    <w:uiPriority w:val="34"/>
    <w:qFormat/>
    <w:rsid w:val="00147D81"/>
    <w:pPr>
      <w:ind w:left="720"/>
      <w:contextualSpacing/>
    </w:pPr>
  </w:style>
  <w:style w:type="character" w:styleId="IntenseEmphasis">
    <w:name w:val="Intense Emphasis"/>
    <w:basedOn w:val="DefaultParagraphFont"/>
    <w:uiPriority w:val="21"/>
    <w:qFormat/>
    <w:rsid w:val="00147D81"/>
    <w:rPr>
      <w:i/>
      <w:iCs/>
      <w:color w:val="0F4761" w:themeColor="accent1" w:themeShade="BF"/>
    </w:rPr>
  </w:style>
  <w:style w:type="paragraph" w:styleId="IntenseQuote">
    <w:name w:val="Intense Quote"/>
    <w:basedOn w:val="Normal"/>
    <w:next w:val="Normal"/>
    <w:link w:val="IntenseQuoteChar"/>
    <w:uiPriority w:val="30"/>
    <w:qFormat/>
    <w:rsid w:val="00147D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D81"/>
    <w:rPr>
      <w:i/>
      <w:iCs/>
      <w:color w:val="0F4761" w:themeColor="accent1" w:themeShade="BF"/>
    </w:rPr>
  </w:style>
  <w:style w:type="character" w:styleId="IntenseReference">
    <w:name w:val="Intense Reference"/>
    <w:basedOn w:val="DefaultParagraphFont"/>
    <w:uiPriority w:val="32"/>
    <w:qFormat/>
    <w:rsid w:val="00147D81"/>
    <w:rPr>
      <w:b/>
      <w:bCs/>
      <w:smallCaps/>
      <w:color w:val="0F4761" w:themeColor="accent1" w:themeShade="BF"/>
      <w:spacing w:val="5"/>
    </w:rPr>
  </w:style>
  <w:style w:type="paragraph" w:styleId="NormalWeb">
    <w:name w:val="Normal (Web)"/>
    <w:basedOn w:val="Normal"/>
    <w:uiPriority w:val="99"/>
    <w:unhideWhenUsed/>
    <w:rsid w:val="00147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7D81"/>
    <w:rPr>
      <w:b/>
      <w:bCs/>
    </w:rPr>
  </w:style>
  <w:style w:type="character" w:styleId="Emphasis">
    <w:name w:val="Emphasis"/>
    <w:basedOn w:val="DefaultParagraphFont"/>
    <w:uiPriority w:val="20"/>
    <w:qFormat/>
    <w:rsid w:val="00147D81"/>
    <w:rPr>
      <w:i/>
      <w:iCs/>
    </w:rPr>
  </w:style>
  <w:style w:type="character" w:styleId="Hyperlink">
    <w:name w:val="Hyperlink"/>
    <w:basedOn w:val="DefaultParagraphFont"/>
    <w:uiPriority w:val="99"/>
    <w:unhideWhenUsed/>
    <w:rsid w:val="00C960DC"/>
    <w:rPr>
      <w:color w:val="467886" w:themeColor="hyperlink"/>
      <w:u w:val="single"/>
    </w:rPr>
  </w:style>
  <w:style w:type="character" w:styleId="UnresolvedMention">
    <w:name w:val="Unresolved Mention"/>
    <w:basedOn w:val="DefaultParagraphFont"/>
    <w:uiPriority w:val="99"/>
    <w:semiHidden/>
    <w:unhideWhenUsed/>
    <w:rsid w:val="00C960DC"/>
    <w:rPr>
      <w:color w:val="605E5C"/>
      <w:shd w:val="clear" w:color="auto" w:fill="E1DFDD"/>
    </w:rPr>
  </w:style>
  <w:style w:type="paragraph" w:styleId="Header">
    <w:name w:val="header"/>
    <w:basedOn w:val="Normal"/>
    <w:link w:val="HeaderChar"/>
    <w:uiPriority w:val="99"/>
    <w:unhideWhenUsed/>
    <w:rsid w:val="00A13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AC5"/>
  </w:style>
  <w:style w:type="paragraph" w:styleId="Footer">
    <w:name w:val="footer"/>
    <w:basedOn w:val="Normal"/>
    <w:link w:val="FooterChar"/>
    <w:uiPriority w:val="99"/>
    <w:unhideWhenUsed/>
    <w:rsid w:val="00A13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AC5"/>
  </w:style>
  <w:style w:type="paragraph" w:styleId="TOCHeading">
    <w:name w:val="TOC Heading"/>
    <w:basedOn w:val="Heading1"/>
    <w:next w:val="Normal"/>
    <w:uiPriority w:val="39"/>
    <w:unhideWhenUsed/>
    <w:qFormat/>
    <w:rsid w:val="00B95E9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95E9E"/>
    <w:pPr>
      <w:spacing w:after="100"/>
    </w:pPr>
  </w:style>
  <w:style w:type="paragraph" w:styleId="TOC2">
    <w:name w:val="toc 2"/>
    <w:basedOn w:val="Normal"/>
    <w:next w:val="Normal"/>
    <w:autoRedefine/>
    <w:uiPriority w:val="39"/>
    <w:unhideWhenUsed/>
    <w:rsid w:val="00B95E9E"/>
    <w:pPr>
      <w:spacing w:after="100"/>
      <w:ind w:left="240"/>
    </w:pPr>
  </w:style>
  <w:style w:type="paragraph" w:styleId="TOC3">
    <w:name w:val="toc 3"/>
    <w:basedOn w:val="Normal"/>
    <w:next w:val="Normal"/>
    <w:autoRedefine/>
    <w:uiPriority w:val="39"/>
    <w:unhideWhenUsed/>
    <w:rsid w:val="00B95E9E"/>
    <w:pPr>
      <w:spacing w:after="100"/>
      <w:ind w:left="480"/>
    </w:pPr>
  </w:style>
  <w:style w:type="character" w:styleId="FollowedHyperlink">
    <w:name w:val="FollowedHyperlink"/>
    <w:basedOn w:val="DefaultParagraphFont"/>
    <w:uiPriority w:val="99"/>
    <w:semiHidden/>
    <w:unhideWhenUsed/>
    <w:rsid w:val="00A25B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02157">
      <w:bodyDiv w:val="1"/>
      <w:marLeft w:val="0"/>
      <w:marRight w:val="0"/>
      <w:marTop w:val="0"/>
      <w:marBottom w:val="0"/>
      <w:divBdr>
        <w:top w:val="none" w:sz="0" w:space="0" w:color="auto"/>
        <w:left w:val="none" w:sz="0" w:space="0" w:color="auto"/>
        <w:bottom w:val="none" w:sz="0" w:space="0" w:color="auto"/>
        <w:right w:val="none" w:sz="0" w:space="0" w:color="auto"/>
      </w:divBdr>
      <w:divsChild>
        <w:div w:id="663508137">
          <w:marLeft w:val="0"/>
          <w:marRight w:val="0"/>
          <w:marTop w:val="0"/>
          <w:marBottom w:val="0"/>
          <w:divBdr>
            <w:top w:val="none" w:sz="0" w:space="0" w:color="auto"/>
            <w:left w:val="none" w:sz="0" w:space="0" w:color="auto"/>
            <w:bottom w:val="none" w:sz="0" w:space="0" w:color="auto"/>
            <w:right w:val="none" w:sz="0" w:space="0" w:color="auto"/>
          </w:divBdr>
          <w:divsChild>
            <w:div w:id="1108697112">
              <w:marLeft w:val="0"/>
              <w:marRight w:val="0"/>
              <w:marTop w:val="0"/>
              <w:marBottom w:val="0"/>
              <w:divBdr>
                <w:top w:val="none" w:sz="0" w:space="0" w:color="auto"/>
                <w:left w:val="none" w:sz="0" w:space="0" w:color="auto"/>
                <w:bottom w:val="none" w:sz="0" w:space="0" w:color="auto"/>
                <w:right w:val="none" w:sz="0" w:space="0" w:color="auto"/>
              </w:divBdr>
              <w:divsChild>
                <w:div w:id="378937154">
                  <w:marLeft w:val="0"/>
                  <w:marRight w:val="0"/>
                  <w:marTop w:val="0"/>
                  <w:marBottom w:val="0"/>
                  <w:divBdr>
                    <w:top w:val="none" w:sz="0" w:space="0" w:color="auto"/>
                    <w:left w:val="none" w:sz="0" w:space="0" w:color="auto"/>
                    <w:bottom w:val="none" w:sz="0" w:space="0" w:color="auto"/>
                    <w:right w:val="none" w:sz="0" w:space="0" w:color="auto"/>
                  </w:divBdr>
                  <w:divsChild>
                    <w:div w:id="559898428">
                      <w:marLeft w:val="0"/>
                      <w:marRight w:val="0"/>
                      <w:marTop w:val="0"/>
                      <w:marBottom w:val="0"/>
                      <w:divBdr>
                        <w:top w:val="none" w:sz="0" w:space="0" w:color="auto"/>
                        <w:left w:val="none" w:sz="0" w:space="0" w:color="auto"/>
                        <w:bottom w:val="none" w:sz="0" w:space="0" w:color="auto"/>
                        <w:right w:val="none" w:sz="0" w:space="0" w:color="auto"/>
                      </w:divBdr>
                      <w:divsChild>
                        <w:div w:id="1673336217">
                          <w:marLeft w:val="0"/>
                          <w:marRight w:val="0"/>
                          <w:marTop w:val="0"/>
                          <w:marBottom w:val="0"/>
                          <w:divBdr>
                            <w:top w:val="none" w:sz="0" w:space="0" w:color="auto"/>
                            <w:left w:val="none" w:sz="0" w:space="0" w:color="auto"/>
                            <w:bottom w:val="none" w:sz="0" w:space="0" w:color="auto"/>
                            <w:right w:val="none" w:sz="0" w:space="0" w:color="auto"/>
                          </w:divBdr>
                          <w:divsChild>
                            <w:div w:id="10879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5159759">
      <w:bodyDiv w:val="1"/>
      <w:marLeft w:val="0"/>
      <w:marRight w:val="0"/>
      <w:marTop w:val="0"/>
      <w:marBottom w:val="0"/>
      <w:divBdr>
        <w:top w:val="none" w:sz="0" w:space="0" w:color="auto"/>
        <w:left w:val="none" w:sz="0" w:space="0" w:color="auto"/>
        <w:bottom w:val="none" w:sz="0" w:space="0" w:color="auto"/>
        <w:right w:val="none" w:sz="0" w:space="0" w:color="auto"/>
      </w:divBdr>
    </w:div>
    <w:div w:id="551111386">
      <w:bodyDiv w:val="1"/>
      <w:marLeft w:val="0"/>
      <w:marRight w:val="0"/>
      <w:marTop w:val="0"/>
      <w:marBottom w:val="0"/>
      <w:divBdr>
        <w:top w:val="none" w:sz="0" w:space="0" w:color="auto"/>
        <w:left w:val="none" w:sz="0" w:space="0" w:color="auto"/>
        <w:bottom w:val="none" w:sz="0" w:space="0" w:color="auto"/>
        <w:right w:val="none" w:sz="0" w:space="0" w:color="auto"/>
      </w:divBdr>
    </w:div>
    <w:div w:id="708530038">
      <w:bodyDiv w:val="1"/>
      <w:marLeft w:val="0"/>
      <w:marRight w:val="0"/>
      <w:marTop w:val="0"/>
      <w:marBottom w:val="0"/>
      <w:divBdr>
        <w:top w:val="none" w:sz="0" w:space="0" w:color="auto"/>
        <w:left w:val="none" w:sz="0" w:space="0" w:color="auto"/>
        <w:bottom w:val="none" w:sz="0" w:space="0" w:color="auto"/>
        <w:right w:val="none" w:sz="0" w:space="0" w:color="auto"/>
      </w:divBdr>
    </w:div>
    <w:div w:id="868956461">
      <w:bodyDiv w:val="1"/>
      <w:marLeft w:val="0"/>
      <w:marRight w:val="0"/>
      <w:marTop w:val="0"/>
      <w:marBottom w:val="0"/>
      <w:divBdr>
        <w:top w:val="none" w:sz="0" w:space="0" w:color="auto"/>
        <w:left w:val="none" w:sz="0" w:space="0" w:color="auto"/>
        <w:bottom w:val="none" w:sz="0" w:space="0" w:color="auto"/>
        <w:right w:val="none" w:sz="0" w:space="0" w:color="auto"/>
      </w:divBdr>
    </w:div>
    <w:div w:id="1047949865">
      <w:bodyDiv w:val="1"/>
      <w:marLeft w:val="0"/>
      <w:marRight w:val="0"/>
      <w:marTop w:val="0"/>
      <w:marBottom w:val="0"/>
      <w:divBdr>
        <w:top w:val="none" w:sz="0" w:space="0" w:color="auto"/>
        <w:left w:val="none" w:sz="0" w:space="0" w:color="auto"/>
        <w:bottom w:val="none" w:sz="0" w:space="0" w:color="auto"/>
        <w:right w:val="none" w:sz="0" w:space="0" w:color="auto"/>
      </w:divBdr>
    </w:div>
    <w:div w:id="1049568471">
      <w:bodyDiv w:val="1"/>
      <w:marLeft w:val="0"/>
      <w:marRight w:val="0"/>
      <w:marTop w:val="0"/>
      <w:marBottom w:val="0"/>
      <w:divBdr>
        <w:top w:val="none" w:sz="0" w:space="0" w:color="auto"/>
        <w:left w:val="none" w:sz="0" w:space="0" w:color="auto"/>
        <w:bottom w:val="none" w:sz="0" w:space="0" w:color="auto"/>
        <w:right w:val="none" w:sz="0" w:space="0" w:color="auto"/>
      </w:divBdr>
    </w:div>
    <w:div w:id="1218660130">
      <w:bodyDiv w:val="1"/>
      <w:marLeft w:val="0"/>
      <w:marRight w:val="0"/>
      <w:marTop w:val="0"/>
      <w:marBottom w:val="0"/>
      <w:divBdr>
        <w:top w:val="none" w:sz="0" w:space="0" w:color="auto"/>
        <w:left w:val="none" w:sz="0" w:space="0" w:color="auto"/>
        <w:bottom w:val="none" w:sz="0" w:space="0" w:color="auto"/>
        <w:right w:val="none" w:sz="0" w:space="0" w:color="auto"/>
      </w:divBdr>
    </w:div>
    <w:div w:id="1334064570">
      <w:bodyDiv w:val="1"/>
      <w:marLeft w:val="0"/>
      <w:marRight w:val="0"/>
      <w:marTop w:val="0"/>
      <w:marBottom w:val="0"/>
      <w:divBdr>
        <w:top w:val="none" w:sz="0" w:space="0" w:color="auto"/>
        <w:left w:val="none" w:sz="0" w:space="0" w:color="auto"/>
        <w:bottom w:val="none" w:sz="0" w:space="0" w:color="auto"/>
        <w:right w:val="none" w:sz="0" w:space="0" w:color="auto"/>
      </w:divBdr>
    </w:div>
    <w:div w:id="1354965492">
      <w:bodyDiv w:val="1"/>
      <w:marLeft w:val="0"/>
      <w:marRight w:val="0"/>
      <w:marTop w:val="0"/>
      <w:marBottom w:val="0"/>
      <w:divBdr>
        <w:top w:val="none" w:sz="0" w:space="0" w:color="auto"/>
        <w:left w:val="none" w:sz="0" w:space="0" w:color="auto"/>
        <w:bottom w:val="none" w:sz="0" w:space="0" w:color="auto"/>
        <w:right w:val="none" w:sz="0" w:space="0" w:color="auto"/>
      </w:divBdr>
    </w:div>
    <w:div w:id="1385450805">
      <w:bodyDiv w:val="1"/>
      <w:marLeft w:val="0"/>
      <w:marRight w:val="0"/>
      <w:marTop w:val="0"/>
      <w:marBottom w:val="0"/>
      <w:divBdr>
        <w:top w:val="none" w:sz="0" w:space="0" w:color="auto"/>
        <w:left w:val="none" w:sz="0" w:space="0" w:color="auto"/>
        <w:bottom w:val="none" w:sz="0" w:space="0" w:color="auto"/>
        <w:right w:val="none" w:sz="0" w:space="0" w:color="auto"/>
      </w:divBdr>
    </w:div>
    <w:div w:id="1601257948">
      <w:bodyDiv w:val="1"/>
      <w:marLeft w:val="0"/>
      <w:marRight w:val="0"/>
      <w:marTop w:val="0"/>
      <w:marBottom w:val="0"/>
      <w:divBdr>
        <w:top w:val="none" w:sz="0" w:space="0" w:color="auto"/>
        <w:left w:val="none" w:sz="0" w:space="0" w:color="auto"/>
        <w:bottom w:val="none" w:sz="0" w:space="0" w:color="auto"/>
        <w:right w:val="none" w:sz="0" w:space="0" w:color="auto"/>
      </w:divBdr>
    </w:div>
    <w:div w:id="212383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publications/i/item/978924000327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34B9D-03AB-4991-8CBA-D1DA0D7A5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7</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38</cp:revision>
  <dcterms:created xsi:type="dcterms:W3CDTF">2025-11-19T13:20:00Z</dcterms:created>
  <dcterms:modified xsi:type="dcterms:W3CDTF">2025-11-20T12:40:00Z</dcterms:modified>
</cp:coreProperties>
</file>