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1A99DA" w:rsidP="34CE8EFA" w:rsidRDefault="011A99DA" w14:paraId="3F9F7E60" w14:textId="3913C60A">
      <w:pPr>
        <w:pStyle w:val="Heading1"/>
        <w:spacing w:before="322" w:beforeAutospacing="off" w:after="322"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48"/>
          <w:szCs w:val="4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48"/>
          <w:szCs w:val="48"/>
          <w:u w:val="single"/>
          <w:lang w:val="en-GB"/>
        </w:rPr>
        <w:t>Regeneration Report for Caerphilly: Past Legacies and Future Opportunities</w:t>
      </w:r>
    </w:p>
    <w:p w:rsidR="011A99DA" w:rsidP="34CE8EFA" w:rsidRDefault="011A99DA" w14:paraId="35BFE879" w14:textId="6A971F06">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Executive Summary</w:t>
      </w:r>
    </w:p>
    <w:p w:rsidR="011A99DA" w:rsidP="34CE8EFA" w:rsidRDefault="011A99DA" w14:paraId="7B0B92CC" w14:textId="582A2F97">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Caerphilly area, celebrated for its rich heritage and storied industrial past, has experienced significant transformations in its economic and social landscape over time. This report provides a detailed appraisal of the area by examining the changing fortunes of the region, assessing its existing assets and economic structures, and evaluating the legacy of past industrial shifts. In addition, the report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identifies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key stakeholders and reviews current local and regional development strategies that underpin the planned regeneration. Drawing on this appraisal, three sustainable future opportunities have been outlined for Caerphilly’s regeneration: </w:t>
      </w:r>
    </w:p>
    <w:p w:rsidR="51D7EA80" w:rsidP="34CE8EFA" w:rsidRDefault="51D7EA80" w14:paraId="6AE06191" w14:textId="4667B2C5">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34CE8EFA" w:rsidR="51D7EA8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heritage</w:t>
      </w:r>
      <w:r w:rsidRPr="34CE8EFA" w:rsidR="408E3E24">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mixed</w:t>
      </w:r>
      <w:r w:rsidRPr="34CE8EFA" w:rsidR="4E1E38E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use redevelopment</w:t>
      </w:r>
    </w:p>
    <w:p w:rsidR="49F0D86A" w:rsidP="34CE8EFA" w:rsidRDefault="49F0D86A" w14:paraId="05DE714C" w14:textId="0F20A6F5">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r w:rsidRPr="34CE8EFA" w:rsidR="49F0D86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he establishment of digital and green economy hubs</w:t>
      </w:r>
    </w:p>
    <w:p w:rsidR="76738BAE" w:rsidP="34CE8EFA" w:rsidRDefault="76738BAE" w14:paraId="14D14910" w14:textId="7F347F39">
      <w:pPr>
        <w:pStyle w:val="ListParagraph"/>
        <w:numPr>
          <w:ilvl w:val="0"/>
          <w:numId w:val="12"/>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76738BA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A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community</w:t>
      </w:r>
      <w:r w:rsidRPr="34CE8EFA" w:rsidR="2FD4392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led public space programme. </w:t>
      </w:r>
    </w:p>
    <w:p w:rsidR="011A99DA" w:rsidP="34CE8EFA" w:rsidRDefault="011A99DA" w14:paraId="2BE391C8" w14:textId="40B40DA2">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These proposals are underpinned by sustainable principles and contemporary urban theory, and aim to promote economic rejuvenation, preserve cultural identity, and foster inclusive community development.</w:t>
      </w:r>
    </w:p>
    <w:p w:rsidR="011A99DA" w:rsidP="34CE8EFA" w:rsidRDefault="011A99DA" w14:paraId="101E3188" w14:textId="10437D2E">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Introduction</w:t>
      </w:r>
    </w:p>
    <w:p w:rsidR="011A99DA" w:rsidP="34CE8EFA" w:rsidRDefault="011A99DA" w14:paraId="579BA5F1" w14:textId="569F44CA">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Regeneration in Caerphilly is not solely concerned with physical redevelopment but also with redefining the town’s socio-economic fabric whilst preserving its unique historical legacy. Historically, Caerphilly thrived as an industrial hub during the 19th and early 20th centuries, with heavy reliance on coal mining, iron, and steel production. However, the decline of these industries left a profound impact on the local economy and community, creating long-standing challenges that continue to affect the area (Caerphilly County Borough Council, </w:t>
      </w:r>
      <w:r w:rsidRPr="34CE8EFA" w:rsidR="6D2253C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2022</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Against this backdrop, current regeneration strategies led by Caerphilly County Borough Council and the Welsh Government endeavour to chart a sustainable path forward. This report synthesises these historical insights with contemporary policy frameworks to offer a comprehensive roadmap that integrates heritage conservation, modern innovation, and community-led initiatives.</w:t>
      </w:r>
    </w:p>
    <w:p w:rsidR="011A99DA" w:rsidP="34CE8EFA" w:rsidRDefault="011A99DA" w14:paraId="40A2D652" w14:textId="448300E4">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Appraisal of</w:t>
      </w:r>
      <w:r w:rsidRPr="34CE8EFA" w:rsidR="157D4CB7">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 xml:space="preserve"> Caerphilly </w:t>
      </w:r>
    </w:p>
    <w:p w:rsidR="011A99DA" w:rsidP="34CE8EFA" w:rsidRDefault="011A99DA" w14:paraId="6170A94E" w14:textId="018744C4">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Changing Fortunes and Historical Legacy</w:t>
      </w:r>
    </w:p>
    <w:p w:rsidR="011A99DA" w:rsidP="34CE8EFA" w:rsidRDefault="011A99DA" w14:paraId="10F74C6F" w14:textId="562A6007">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economic character of Caerphilly has undergone a notable transformation over the past century. During the industrial era, the town experienced rapid growth fuelled by the prosperity of coal mining and steel manufacturing. This period of vigorous industrial activity spurred considerable urban development and community expansion. However, as global market dynamics shifted and traditional industries declined, Caerphilly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encountered</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widespread economic downturn. The legacy of these changes is twofold: on one hand, remnants of industrial infrastructure</w:t>
      </w:r>
      <w:r w:rsidRPr="34CE8EFA" w:rsidR="1D5F0CCD">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such as disused factories and redundant railway corridors</w:t>
      </w:r>
      <w:r w:rsidRPr="34CE8EFA" w:rsidR="4A88670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serve as somber reminders of a bygone era; on the other, these sites present opportunities for creative re-use that may address existing social inequalities and urban decay (Caerphilly County Borough Council, </w:t>
      </w:r>
      <w:r w:rsidRPr="34CE8EFA" w:rsidR="11B1567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2022</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011A99DA" w:rsidP="34CE8EFA" w:rsidRDefault="011A99DA" w14:paraId="15E1F271" w14:textId="41C281C6">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The industrial past, which once provided stable employment and economic security, has in its aftermath given rise to pockets of deprivation and structural challenges. Transforming these legacy issues into enduring strengths is pivotal; reimagining industrial remnants as opportunities for sustainable growth is central to the rejuvenation of Caerphilly.</w:t>
      </w:r>
    </w:p>
    <w:p w:rsidR="011A99DA" w:rsidP="34CE8EFA" w:rsidRDefault="011A99DA" w14:paraId="159218E5" w14:textId="14B77D1A">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Existing Assets, Structures, and Economic Character</w:t>
      </w:r>
    </w:p>
    <w:p w:rsidR="011A99DA" w:rsidP="34CE8EFA" w:rsidRDefault="011A99DA" w14:paraId="62B7FA90" w14:textId="2D47337D">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Present</w:t>
      </w:r>
      <w:r w:rsidRPr="34CE8EFA" w:rsidR="43996DA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day Caerphilly boasts a rich tapestry of assets that includes both tangible and intangible resources. A prime asset is Caerphilly Castle</w:t>
      </w:r>
      <w:r w:rsidRPr="34CE8EFA" w:rsidR="0BBB138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a majestic medieval monument that not only serves as a focal point for tourism but also embodies the town’s enduring sense of identity and historical continuity. Alongside the castle, the town centre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comprises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an array of listed buildings, community facilities, and a retail network that collectively offer considerable potential for mixed</w:t>
      </w:r>
      <w:r w:rsidRPr="34CE8EFA" w:rsidR="48C655F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use regeneration (Caerphilly County Borough Council, </w:t>
      </w:r>
      <w:r w:rsidRPr="34CE8EFA" w:rsidR="1FFBB8B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2022</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011A99DA" w:rsidP="34CE8EFA" w:rsidRDefault="011A99DA" w14:paraId="47DEBE90" w14:textId="1456AC32">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Structurally, much of Caerphilly’s urban fabric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retains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its historical character, although many former industrial sites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remain</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underutilised. These sites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represent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both a challenge and an opportunity: with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appropriate investment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and planning, they could be transformed into hubs </w:t>
      </w:r>
      <w:r w:rsidRPr="34CE8EFA" w:rsidR="7690A8B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for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economic and social activity. Economically, the town is transitioning away from its manufacturing roots toward a</w:t>
      </w:r>
      <w:r w:rsidRPr="34CE8EFA" w:rsidR="65FD70F4">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26E2A2FB">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guided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and digitally driven</w:t>
      </w:r>
      <w:r w:rsidRPr="34CE8EFA" w:rsidR="56D15465">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model</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Employment statistics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indicate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 gradual shift towards sectors including tourism, digital services, and creative industries. However, challenges </w:t>
      </w:r>
      <w:r w:rsidRPr="34CE8EFA" w:rsidR="64E4BD6B">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remain</w:t>
      </w:r>
      <w:r w:rsidRPr="34CE8EFA" w:rsidR="14C4126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regarding</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public transport, energy efficiency, and connectivity</w:t>
      </w:r>
      <w:r w:rsidRPr="34CE8EFA" w:rsidR="321F41E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all critical components for fostering a resilient and inclusive economy (Welsh Government, 2024).</w:t>
      </w:r>
    </w:p>
    <w:p w:rsidR="011A99DA" w:rsidP="34CE8EFA" w:rsidRDefault="011A99DA" w14:paraId="56292A3D" w14:textId="6FE0E985">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Key Stakeholders and Interest Groups</w:t>
      </w:r>
    </w:p>
    <w:p w:rsidR="011A99DA" w:rsidP="34CE8EFA" w:rsidRDefault="011A99DA" w14:paraId="30980AA3" w14:textId="2AB17202">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successful regeneration of Caerphilly depends on the active collaboration of a broad spectrum of stakeholders. </w:t>
      </w:r>
    </w:p>
    <w:p w:rsidR="011A99DA" w:rsidP="34CE8EFA" w:rsidRDefault="011A99DA" w14:paraId="00BDC90B" w14:textId="0E7B1F10">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Key groups include:</w:t>
      </w:r>
    </w:p>
    <w:p w:rsidR="011A99DA" w:rsidP="34CE8EFA" w:rsidRDefault="011A99DA" w14:paraId="5D7ECF3D" w14:textId="1795BC40">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Local Government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Caerphilly County Borough Council is the primary planning authority responsible for policy development, funding allocation, and project implementation. Their Economic and Regeneration Strategy Report delineates many of the strategic priorities (Caerphilly County Borough Council, 2025).</w:t>
      </w:r>
    </w:p>
    <w:p w:rsidR="011A99DA" w:rsidP="34CE8EFA" w:rsidRDefault="011A99DA" w14:paraId="01728788" w14:textId="43D8201A">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Welsh Government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Through grant programmes and policy directives</w:t>
      </w:r>
      <w:r w:rsidRPr="34CE8EFA" w:rsidR="124E79B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such as those featured in the Transforming Towns Programme</w:t>
      </w:r>
      <w:r w:rsidRPr="34CE8EFA" w:rsidR="4A3E8E01">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he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Welsh Government provides vital support and ensures that local initiatives are aligned with national sustainability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objectives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(Welsh Government, 2024).</w:t>
      </w:r>
    </w:p>
    <w:p w:rsidR="011A99DA" w:rsidP="34CE8EFA" w:rsidRDefault="011A99DA" w14:paraId="71B2773B" w14:textId="2554426A">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Local Businesses and Entrepreneurs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These actors are both beneficiaries and drivers of regeneration, offering market innovations and essential economic insights.</w:t>
      </w:r>
    </w:p>
    <w:p w:rsidR="011A99DA" w:rsidP="34CE8EFA" w:rsidRDefault="011A99DA" w14:paraId="4C4F27AC" w14:textId="77B47D81">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Community Organisations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Representing</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local residents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these groups ensure that regeneration efforts are inclusive, culturally </w:t>
      </w:r>
      <w:r w:rsidRPr="34CE8EFA" w:rsidR="0A244CB8">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and responsive to community needs.</w:t>
      </w:r>
    </w:p>
    <w:p w:rsidR="011A99DA" w:rsidP="34CE8EFA" w:rsidRDefault="011A99DA" w14:paraId="26B44685" w14:textId="0B9513F2">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Developers and Investors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Their financial investment and technical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expertise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are crucial for redeveloping underused sites and implementing large-scale projects.</w:t>
      </w:r>
    </w:p>
    <w:p w:rsidR="011A99DA" w:rsidP="34CE8EFA" w:rsidRDefault="011A99DA" w14:paraId="4FBC5A2A" w14:textId="7C940E53">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Heritage and Cultural Bodies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Charged with safeguarding historical assets, these organisations balance modern development with conservation imperatives (Town Centre Stakeholder Meetings Terms of Reference, </w:t>
      </w:r>
      <w:r w:rsidRPr="34CE8EFA" w:rsidR="5E1928A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2022</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011A99DA" w:rsidP="34CE8EFA" w:rsidRDefault="011A99DA" w14:paraId="72777552" w14:textId="306B99D6">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Existing Local and Regional Development Strategies</w:t>
      </w:r>
    </w:p>
    <w:p w:rsidR="011A99DA" w:rsidP="34CE8EFA" w:rsidRDefault="011A99DA" w14:paraId="408999AC" w14:textId="714FA1C3">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Regeneration in Caerphilly is shaped by several strategic frameworks. The Economic and Regeneration Strategy Report (2025)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provides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detailed guidance on boosting economic growth, enhancing infrastructure, and improving public services. Similarly, the Caerphilly 2035 Placemaking Plan focuses on revitalising the town centre through improved mobility, upgraded public spaces, and support for local enterprises. Both documents, revised periodically in consultation with local stakeholders, emphasise sustainable development, heritage conservation, and inclusive community participation. These frameworks create a statutory structure that aligns local projects with broader regional and national development strategies (Welsh Government, 2024).</w:t>
      </w:r>
    </w:p>
    <w:p w:rsidR="011A99DA" w:rsidP="34CE8EFA" w:rsidRDefault="011A99DA" w14:paraId="1BC0A454" w14:textId="74367789">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Future Opportunities for Regeneration</w:t>
      </w:r>
    </w:p>
    <w:p w:rsidR="011A99DA" w:rsidP="34CE8EFA" w:rsidRDefault="011A99DA" w14:paraId="39C5F328" w14:textId="382814F4">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Building on the detailed appraisal and recognising both the strengths and challenges of the area, three forward-thinking strategies are proposed to ensure a sustainable future for Caerphilly.</w:t>
      </w:r>
    </w:p>
    <w:p w:rsidR="011A99DA" w:rsidP="34CE8EFA" w:rsidRDefault="011A99DA" w14:paraId="68198256" w14:textId="6A6D3087">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1. Heritage</w:t>
      </w:r>
      <w:r w:rsidRPr="34CE8EFA" w:rsidR="1094AB5D">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Led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Mixed</w:t>
      </w:r>
      <w:r w:rsidRPr="34CE8EFA" w:rsidR="6833BEC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 U</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se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 Redevelopment</w:t>
      </w:r>
    </w:p>
    <w:p w:rsidR="011A99DA" w:rsidP="34CE8EFA" w:rsidRDefault="011A99DA" w14:paraId="4EBED882" w14:textId="25507ECD">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Concept</w:t>
      </w:r>
    </w:p>
    <w:p w:rsidR="011A99DA" w:rsidP="34CE8EFA" w:rsidRDefault="011A99DA" w14:paraId="5A8DE19B" w14:textId="2129985C">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This initiative proposes the development of a heritage</w:t>
      </w:r>
      <w:r w:rsidRPr="34CE8EFA" w:rsidR="51C420B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mixed</w:t>
      </w:r>
      <w:r w:rsidRPr="34CE8EFA" w:rsidR="5D94093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use precinct centred around Caerphilly’s most valuable historical assets, particularly Caerphilly Castle and adjacent listed buildings. The plan envisages adaptive reuse of these sites into a vibrant district that accommodates cultural centres, boutique hotels, caf</w:t>
      </w:r>
      <w:r w:rsidRPr="34CE8EFA" w:rsidR="745E7A65">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 galleries, and flexible event spaces. The aim is to blend </w:t>
      </w:r>
      <w:r w:rsidRPr="34CE8EFA" w:rsidR="5CE983F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historical with modern functionality, creating an urban space that appeals to both residents and visitors.</w:t>
      </w:r>
    </w:p>
    <w:p w:rsidR="011A99DA" w:rsidP="34CE8EFA" w:rsidRDefault="011A99DA" w14:paraId="43960265" w14:textId="7DDC9DA0">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Rationale</w:t>
      </w:r>
    </w:p>
    <w:p w:rsidR="011A99DA" w:rsidP="34CE8EFA" w:rsidRDefault="011A99DA" w14:paraId="4942B9C8" w14:textId="1E16BEE6">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Heritage-led regeneration transforms monuments of industrial decline into active cultural and community assets. By reinvigorating historic sites through sensitive adaptive reuse, the precinct would not only attract tourism but also markedly enhance local quality of life. Incorporating modern sustainability practices</w:t>
      </w:r>
      <w:r w:rsidRPr="34CE8EFA" w:rsidR="1F63AE84">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such as energy</w:t>
      </w:r>
      <w:r w:rsidRPr="34CE8EFA" w:rsidR="34EAE753">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efficient retrofitting and the use of renewable materials</w:t>
      </w:r>
      <w:r w:rsidRPr="34CE8EFA" w:rsidR="2CE78223">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ensures that the project meets contemporary environmental standards. This approach aligns with broader governmental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objectives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for sustainable urban regeneration and offers a replicable model for other post-industrial regions (Welsh Government, 2024).</w:t>
      </w:r>
    </w:p>
    <w:p w:rsidR="011A99DA" w:rsidP="34CE8EFA" w:rsidRDefault="011A99DA" w14:paraId="0C90A095" w14:textId="09251F10">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Theoretical Underpinning</w:t>
      </w:r>
    </w:p>
    <w:p w:rsidR="011A99DA" w:rsidP="34CE8EFA" w:rsidRDefault="011A99DA" w14:paraId="2C662312" w14:textId="554C1E19">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Cultural regeneration theory supports the adaptive reuse of heritage assets </w:t>
      </w:r>
      <w:r w:rsidRPr="34CE8EFA" w:rsidR="1CB738B6">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to</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galvanise social cohesion and stimulate economic revitalisation. Re-envisioning historical infrastructure for modern purposes allows the community to harness its past for constructing a future that is both resilient and innovative.</w:t>
      </w:r>
    </w:p>
    <w:p w:rsidR="011A99DA" w:rsidP="34CE8EFA" w:rsidRDefault="011A99DA" w14:paraId="0C4A254B" w14:textId="52404431">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2. Development of Digital and Green Economy Hubs</w:t>
      </w:r>
    </w:p>
    <w:p w:rsidR="011A99DA" w:rsidP="34CE8EFA" w:rsidRDefault="011A99DA" w14:paraId="0F8C0045" w14:textId="0381AC97">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Concept</w:t>
      </w:r>
    </w:p>
    <w:p w:rsidR="011A99DA" w:rsidP="34CE8EFA" w:rsidRDefault="011A99DA" w14:paraId="1A38E560" w14:textId="088254D0">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second proposal advocates for the creation of innovation centres dedicated to nurturing digital and green economies. This initiative entails converting vacant industrial estates and underused commercial spaces into </w:t>
      </w:r>
      <w:r w:rsidRPr="34CE8EFA" w:rsidR="30901655">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state-of-the-art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hubs offering shared workspaces, incubator programmes, and technical training facilities. These centres would attract start-ups and established companies focusing on renewable energy, digital technology, and sustainable manufacturing.</w:t>
      </w:r>
    </w:p>
    <w:p w:rsidR="011A99DA" w:rsidP="34CE8EFA" w:rsidRDefault="011A99DA" w14:paraId="2C1FD8E0" w14:textId="5DA12C50">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Rationale</w:t>
      </w:r>
    </w:p>
    <w:p w:rsidR="011A99DA" w:rsidP="34CE8EFA" w:rsidRDefault="011A99DA" w14:paraId="33E13455" w14:textId="28987868">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Repurposing obsolete industrial sites directly addresses the lingering effects of deindustrialisation, thus opening new avenues for local economic development. The establishment of digital and green economy hubs would not only stimulate skills development but also create employment opportunities,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facilitating</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 smoother transition for the local workforce into emerging industries. This strategy is congruent with global trends towards low-carbon economies and digital innovation, positioning Caerphilly as a resilient and forward-looking urban centre (Caerphilly County Borough Council, 2025).</w:t>
      </w:r>
    </w:p>
    <w:p w:rsidR="011A99DA" w:rsidP="34CE8EFA" w:rsidRDefault="011A99DA" w14:paraId="1171C459" w14:textId="0B031348">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Theoretical Underpinning</w:t>
      </w:r>
    </w:p>
    <w:p w:rsidR="011A99DA" w:rsidP="34CE8EFA" w:rsidRDefault="011A99DA" w14:paraId="1227B879" w14:textId="7A9EDCEF">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Sustainable transition theory argues that innovation is essential for modern economies. By fostering an integration of digital technology with green initiatives, this strategy helps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facilitate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an economic transition that is both environmentally sustainable and socially inclusive.</w:t>
      </w:r>
    </w:p>
    <w:p w:rsidR="011A99DA" w:rsidP="34CE8EFA" w:rsidRDefault="011A99DA" w14:paraId="76F73F2A" w14:textId="3BC7B9ED">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3. Community</w:t>
      </w:r>
      <w:r w:rsidRPr="34CE8EFA" w:rsidR="41C39699">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Led Public Space and Creative Placemaking</w:t>
      </w:r>
    </w:p>
    <w:p w:rsidR="011A99DA" w:rsidP="34CE8EFA" w:rsidRDefault="011A99DA" w14:paraId="743A5D42" w14:textId="304E349E">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Concept</w:t>
      </w:r>
    </w:p>
    <w:p w:rsidR="011A99DA" w:rsidP="34CE8EFA" w:rsidRDefault="011A99DA" w14:paraId="22A12370" w14:textId="64ED3CDA">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The final proposed strategy centres on revitalising neglected urban spaces through community</w:t>
      </w:r>
      <w:r w:rsidRPr="34CE8EFA" w:rsidR="55599B43">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l</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ed projects. This approach, known as creative placemaking, involves converting derelict sites into vibrant public amenities such as community gardens, open</w:t>
      </w:r>
      <w:r w:rsidRPr="34CE8EFA" w:rsidR="001574B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air markets, public art installations, and </w:t>
      </w:r>
      <w:r w:rsidRPr="34CE8EFA" w:rsidR="252B2F3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multi-purpose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event spaces. The process </w:t>
      </w:r>
      <w:r w:rsidRPr="34CE8EFA" w:rsidR="6EBF266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ould be driven by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local</w:t>
      </w:r>
      <w:r w:rsidRPr="34CE8EFA" w:rsidR="26CFFA0B">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working in close partnership with council officers and cultural organisations, ensuring that redevelopment reflects community aspirations and local identity.</w:t>
      </w:r>
    </w:p>
    <w:p w:rsidR="011A99DA" w:rsidP="34CE8EFA" w:rsidRDefault="011A99DA" w14:paraId="308D9F35" w14:textId="0E20CC50">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Rationale</w:t>
      </w:r>
    </w:p>
    <w:p w:rsidR="011A99DA" w:rsidP="34CE8EFA" w:rsidRDefault="011A99DA" w14:paraId="30F1D859" w14:textId="60028C9E">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Community</w:t>
      </w:r>
      <w:r w:rsidRPr="34CE8EFA" w:rsidR="74DEFDE4">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led regeneration offers immediate and tangible improvements to residents’ quality of life by fostering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 strong sense</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of ownership and pride. Active participation in shaping public spaces helps to strengthen social bonds and build local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capacity</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which is crucial in addressing socio</w:t>
      </w:r>
      <w:r w:rsidRPr="34CE8EFA" w:rsidR="7C7B608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economic challenges. Creative placemaking provides a flexible and inclusive approach to urban renewal, reinvigorating public areas and stimulating local commerce (Town Centre Stakeholder Meetings Terms of Reference, </w:t>
      </w:r>
      <w:r w:rsidRPr="34CE8EFA" w:rsidR="76B84C5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2022</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011A99DA" w:rsidP="34CE8EFA" w:rsidRDefault="011A99DA" w14:paraId="78A6676E" w14:textId="16DF5027">
      <w:pPr>
        <w:pStyle w:val="Heading4"/>
        <w:spacing w:before="319" w:beforeAutospacing="off" w:after="31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u w:val="single"/>
          <w:lang w:val="en-GB"/>
        </w:rPr>
        <w:t>Theoretical Underpinning</w:t>
      </w:r>
    </w:p>
    <w:p w:rsidR="011A99DA" w:rsidP="34CE8EFA" w:rsidRDefault="011A99DA" w14:paraId="45AB94CB" w14:textId="4FCBF900">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Grounded in participatory urbanism and social capital theories, community</w:t>
      </w:r>
      <w:r w:rsidRPr="34CE8EFA" w:rsidR="603E5138">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development emphasises local engagement as a critical driver of sustainable regeneration. By linking the collective aspirations of residents with urban planning, this strategy ensures that improvements are both culturally meaningful and adaptable to future needs.</w:t>
      </w:r>
    </w:p>
    <w:p w:rsidR="011A99DA" w:rsidP="34CE8EFA" w:rsidRDefault="011A99DA" w14:paraId="62D8CEC8" w14:textId="05C3F120">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Stakeholder Map and Engagement Strategy</w:t>
      </w:r>
    </w:p>
    <w:p w:rsidR="011A99DA" w:rsidP="34CE8EFA" w:rsidRDefault="011A99DA" w14:paraId="658293A3" w14:textId="7D88C337">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successful execution of these regeneration strategies requires coordinated efforts among various stakeholders. The following table outlines the key groups, their roles,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and the engagement strategies planned:</w:t>
      </w:r>
    </w:p>
    <w:p w:rsidR="34CE8EFA" w:rsidP="34CE8EFA" w:rsidRDefault="34CE8EFA" w14:paraId="38ABE746" w14:textId="3BD9B9E7">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p>
    <w:p w:rsidR="34CE8EFA" w:rsidP="34CE8EFA" w:rsidRDefault="34CE8EFA" w14:paraId="2FE61EC4" w14:textId="6A88B273">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p>
    <w:p w:rsidR="34CE8EFA" w:rsidP="34CE8EFA" w:rsidRDefault="34CE8EFA" w14:paraId="69B10DFB" w14:textId="77D51921">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p>
    <w:p w:rsidR="34CE8EFA" w:rsidP="34CE8EFA" w:rsidRDefault="34CE8EFA" w14:paraId="6F121977" w14:textId="090894BE">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p>
    <w:tbl>
      <w:tblPr>
        <w:tblStyle w:val="TableNormal"/>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840"/>
        <w:gridCol w:w="2348"/>
        <w:gridCol w:w="3516"/>
        <w:gridCol w:w="1311"/>
      </w:tblGrid>
      <w:tr w:rsidR="34CE8EFA" w:rsidTr="34CE8EFA" w14:paraId="3EFDBB7C">
        <w:trPr>
          <w:trHeight w:val="300"/>
        </w:trPr>
        <w:tc>
          <w:tcPr>
            <w:tcW w:w="1840" w:type="dxa"/>
            <w:tcMar/>
            <w:vAlign w:val="center"/>
          </w:tcPr>
          <w:p w:rsidR="34CE8EFA" w:rsidP="34CE8EFA" w:rsidRDefault="34CE8EFA" w14:paraId="5176A83A" w14:textId="3421449C">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Stakeholder Group</w:t>
            </w:r>
          </w:p>
        </w:tc>
        <w:tc>
          <w:tcPr>
            <w:tcW w:w="2348" w:type="dxa"/>
            <w:tcMar/>
            <w:vAlign w:val="center"/>
          </w:tcPr>
          <w:p w:rsidR="34CE8EFA" w:rsidP="34CE8EFA" w:rsidRDefault="34CE8EFA" w14:paraId="00E7E0EE" w14:textId="5C2D85E1">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Role/Influence</w:t>
            </w:r>
          </w:p>
        </w:tc>
        <w:tc>
          <w:tcPr>
            <w:tcW w:w="3516" w:type="dxa"/>
            <w:tcMar/>
            <w:vAlign w:val="center"/>
          </w:tcPr>
          <w:p w:rsidR="34CE8EFA" w:rsidP="34CE8EFA" w:rsidRDefault="34CE8EFA" w14:paraId="058367A3" w14:textId="388616F4">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Engagement Strategy</w:t>
            </w:r>
          </w:p>
        </w:tc>
        <w:tc>
          <w:tcPr>
            <w:tcW w:w="1311" w:type="dxa"/>
            <w:tcMar/>
            <w:vAlign w:val="center"/>
          </w:tcPr>
          <w:p w:rsidR="34CE8EFA" w:rsidP="34CE8EFA" w:rsidRDefault="34CE8EFA" w14:paraId="4AB0EED1" w14:textId="7918C1AF">
            <w:pPr>
              <w:spacing w:before="0" w:beforeAutospacing="off" w:after="0" w:afterAutospacing="off"/>
              <w:jc w:val="center"/>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Tim</w:t>
            </w:r>
            <w:r w:rsidRPr="34CE8EFA" w:rsidR="70694298">
              <w:rPr>
                <w:rFonts w:ascii="Aptos" w:hAnsi="Aptos" w:eastAsia="Aptos" w:cs="Aptos" w:asciiTheme="minorAscii" w:hAnsiTheme="minorAscii" w:eastAsiaTheme="minorAscii" w:cstheme="minorAscii"/>
                <w:b w:val="0"/>
                <w:bCs w:val="0"/>
                <w:i w:val="0"/>
                <w:iCs w:val="0"/>
              </w:rPr>
              <w:t>ings</w:t>
            </w:r>
          </w:p>
        </w:tc>
      </w:tr>
      <w:tr w:rsidR="34CE8EFA" w:rsidTr="34CE8EFA" w14:paraId="4E3945BC">
        <w:trPr>
          <w:trHeight w:val="300"/>
        </w:trPr>
        <w:tc>
          <w:tcPr>
            <w:tcW w:w="1840" w:type="dxa"/>
            <w:tcMar/>
            <w:vAlign w:val="center"/>
          </w:tcPr>
          <w:p w:rsidR="34CE8EFA" w:rsidP="34CE8EFA" w:rsidRDefault="34CE8EFA" w14:paraId="5FC28FF8" w14:textId="0D9901F9">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Caerphilly County Borough Council</w:t>
            </w:r>
          </w:p>
        </w:tc>
        <w:tc>
          <w:tcPr>
            <w:tcW w:w="2348" w:type="dxa"/>
            <w:tcMar/>
            <w:vAlign w:val="center"/>
          </w:tcPr>
          <w:p w:rsidR="34CE8EFA" w:rsidP="34CE8EFA" w:rsidRDefault="34CE8EFA" w14:paraId="0821B2F1" w14:textId="5E340C7E">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 xml:space="preserve">Develops policy, </w:t>
            </w:r>
            <w:r w:rsidRPr="34CE8EFA" w:rsidR="34CE8EFA">
              <w:rPr>
                <w:rFonts w:ascii="Aptos" w:hAnsi="Aptos" w:eastAsia="Aptos" w:cs="Aptos" w:asciiTheme="minorAscii" w:hAnsiTheme="minorAscii" w:eastAsiaTheme="minorAscii" w:cstheme="minorAscii"/>
                <w:b w:val="0"/>
                <w:bCs w:val="0"/>
                <w:i w:val="0"/>
                <w:iCs w:val="0"/>
              </w:rPr>
              <w:t>allocates</w:t>
            </w:r>
            <w:r w:rsidRPr="34CE8EFA" w:rsidR="34CE8EFA">
              <w:rPr>
                <w:rFonts w:ascii="Aptos" w:hAnsi="Aptos" w:eastAsia="Aptos" w:cs="Aptos" w:asciiTheme="minorAscii" w:hAnsiTheme="minorAscii" w:eastAsiaTheme="minorAscii" w:cstheme="minorAscii"/>
                <w:b w:val="0"/>
                <w:bCs w:val="0"/>
                <w:i w:val="0"/>
                <w:iCs w:val="0"/>
              </w:rPr>
              <w:t xml:space="preserve"> funding, and leads planning</w:t>
            </w:r>
          </w:p>
        </w:tc>
        <w:tc>
          <w:tcPr>
            <w:tcW w:w="3516" w:type="dxa"/>
            <w:tcMar/>
            <w:vAlign w:val="center"/>
          </w:tcPr>
          <w:p w:rsidR="34CE8EFA" w:rsidP="34CE8EFA" w:rsidRDefault="34CE8EFA" w14:paraId="460BAFA8" w14:textId="286872F4">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Ongoing briefings, public consultations, and formal workshops</w:t>
            </w:r>
          </w:p>
        </w:tc>
        <w:tc>
          <w:tcPr>
            <w:tcW w:w="1311" w:type="dxa"/>
            <w:tcMar/>
            <w:vAlign w:val="center"/>
          </w:tcPr>
          <w:p w:rsidR="34CE8EFA" w:rsidP="34CE8EFA" w:rsidRDefault="34CE8EFA" w14:paraId="5367B596" w14:textId="65204A06">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Regular (monthly reviews)</w:t>
            </w:r>
          </w:p>
        </w:tc>
      </w:tr>
      <w:tr w:rsidR="34CE8EFA" w:rsidTr="34CE8EFA" w14:paraId="4091B13B">
        <w:trPr>
          <w:trHeight w:val="300"/>
        </w:trPr>
        <w:tc>
          <w:tcPr>
            <w:tcW w:w="1840" w:type="dxa"/>
            <w:tcMar/>
            <w:vAlign w:val="center"/>
          </w:tcPr>
          <w:p w:rsidR="34CE8EFA" w:rsidP="34CE8EFA" w:rsidRDefault="34CE8EFA" w14:paraId="7EC18639" w14:textId="44426BC6">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Welsh Government Departments</w:t>
            </w:r>
          </w:p>
        </w:tc>
        <w:tc>
          <w:tcPr>
            <w:tcW w:w="2348" w:type="dxa"/>
            <w:tcMar/>
            <w:vAlign w:val="center"/>
          </w:tcPr>
          <w:p w:rsidR="34CE8EFA" w:rsidP="34CE8EFA" w:rsidRDefault="34CE8EFA" w14:paraId="666F8447" w14:textId="603B308F">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Sets policy framework and provides critical grant funding</w:t>
            </w:r>
          </w:p>
        </w:tc>
        <w:tc>
          <w:tcPr>
            <w:tcW w:w="3516" w:type="dxa"/>
            <w:tcMar/>
            <w:vAlign w:val="center"/>
          </w:tcPr>
          <w:p w:rsidR="34CE8EFA" w:rsidP="34CE8EFA" w:rsidRDefault="34CE8EFA" w14:paraId="3CC72686" w14:textId="5D2DB765">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Strategic alignment sessions and formal submissions during key project phases</w:t>
            </w:r>
          </w:p>
        </w:tc>
        <w:tc>
          <w:tcPr>
            <w:tcW w:w="1311" w:type="dxa"/>
            <w:tcMar/>
            <w:vAlign w:val="center"/>
          </w:tcPr>
          <w:p w:rsidR="34CE8EFA" w:rsidP="34CE8EFA" w:rsidRDefault="34CE8EFA" w14:paraId="0C38C571" w14:textId="7AD65F14">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Bi-monthly coordination</w:t>
            </w:r>
          </w:p>
        </w:tc>
      </w:tr>
      <w:tr w:rsidR="34CE8EFA" w:rsidTr="34CE8EFA" w14:paraId="2370C8AA">
        <w:trPr>
          <w:trHeight w:val="300"/>
        </w:trPr>
        <w:tc>
          <w:tcPr>
            <w:tcW w:w="1840" w:type="dxa"/>
            <w:tcMar/>
            <w:vAlign w:val="center"/>
          </w:tcPr>
          <w:p w:rsidR="34CE8EFA" w:rsidP="34CE8EFA" w:rsidRDefault="34CE8EFA" w14:paraId="68E9A8E4" w14:textId="2AE5025F">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Local Businesses and Entrepreneurs</w:t>
            </w:r>
          </w:p>
        </w:tc>
        <w:tc>
          <w:tcPr>
            <w:tcW w:w="2348" w:type="dxa"/>
            <w:tcMar/>
            <w:vAlign w:val="center"/>
          </w:tcPr>
          <w:p w:rsidR="34CE8EFA" w:rsidP="34CE8EFA" w:rsidRDefault="34CE8EFA" w14:paraId="6672D236" w14:textId="309BADCA">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Provide</w:t>
            </w:r>
            <w:r w:rsidRPr="34CE8EFA" w:rsidR="34CE8EFA">
              <w:rPr>
                <w:rFonts w:ascii="Aptos" w:hAnsi="Aptos" w:eastAsia="Aptos" w:cs="Aptos" w:asciiTheme="minorAscii" w:hAnsiTheme="minorAscii" w:eastAsiaTheme="minorAscii" w:cstheme="minorAscii"/>
                <w:b w:val="0"/>
                <w:bCs w:val="0"/>
                <w:i w:val="0"/>
                <w:iCs w:val="0"/>
              </w:rPr>
              <w:t xml:space="preserve"> economic insight and drive market innovation</w:t>
            </w:r>
          </w:p>
        </w:tc>
        <w:tc>
          <w:tcPr>
            <w:tcW w:w="3516" w:type="dxa"/>
            <w:tcMar/>
            <w:vAlign w:val="center"/>
          </w:tcPr>
          <w:p w:rsidR="34CE8EFA" w:rsidP="34CE8EFA" w:rsidRDefault="34CE8EFA" w14:paraId="61E96A27" w14:textId="36F0DED0">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Roundtable discussions and targeted surveys</w:t>
            </w:r>
          </w:p>
        </w:tc>
        <w:tc>
          <w:tcPr>
            <w:tcW w:w="1311" w:type="dxa"/>
            <w:tcMar/>
            <w:vAlign w:val="center"/>
          </w:tcPr>
          <w:p w:rsidR="34CE8EFA" w:rsidP="34CE8EFA" w:rsidRDefault="34CE8EFA" w14:paraId="35EEE625" w14:textId="0480A09E">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Quarterly</w:t>
            </w:r>
          </w:p>
        </w:tc>
      </w:tr>
      <w:tr w:rsidR="34CE8EFA" w:rsidTr="34CE8EFA" w14:paraId="526DF3F7">
        <w:trPr>
          <w:trHeight w:val="300"/>
        </w:trPr>
        <w:tc>
          <w:tcPr>
            <w:tcW w:w="1840" w:type="dxa"/>
            <w:tcMar/>
            <w:vAlign w:val="center"/>
          </w:tcPr>
          <w:p w:rsidR="34CE8EFA" w:rsidP="34CE8EFA" w:rsidRDefault="34CE8EFA" w14:paraId="0F2F3BC6" w14:textId="57E6BD4D">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Community and Grassroots Organisations</w:t>
            </w:r>
          </w:p>
        </w:tc>
        <w:tc>
          <w:tcPr>
            <w:tcW w:w="2348" w:type="dxa"/>
            <w:tcMar/>
            <w:vAlign w:val="center"/>
          </w:tcPr>
          <w:p w:rsidR="34CE8EFA" w:rsidP="34CE8EFA" w:rsidRDefault="34CE8EFA" w14:paraId="50D947A6" w14:textId="3AA11FEA">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Represent local interests and ensure inclusive planning</w:t>
            </w:r>
          </w:p>
        </w:tc>
        <w:tc>
          <w:tcPr>
            <w:tcW w:w="3516" w:type="dxa"/>
            <w:tcMar/>
            <w:vAlign w:val="center"/>
          </w:tcPr>
          <w:p w:rsidR="34CE8EFA" w:rsidP="34CE8EFA" w:rsidRDefault="34CE8EFA" w14:paraId="055FB174" w14:textId="0BCEF03E">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Open forums, participatory workshops, and local surveys</w:t>
            </w:r>
          </w:p>
        </w:tc>
        <w:tc>
          <w:tcPr>
            <w:tcW w:w="1311" w:type="dxa"/>
            <w:tcMar/>
            <w:vAlign w:val="center"/>
          </w:tcPr>
          <w:p w:rsidR="34CE8EFA" w:rsidP="34CE8EFA" w:rsidRDefault="34CE8EFA" w14:paraId="19EEC576" w14:textId="2B6FACFD">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Throughout the project lifecycle</w:t>
            </w:r>
          </w:p>
        </w:tc>
      </w:tr>
      <w:tr w:rsidR="34CE8EFA" w:rsidTr="34CE8EFA" w14:paraId="757AAC36">
        <w:trPr>
          <w:trHeight w:val="300"/>
        </w:trPr>
        <w:tc>
          <w:tcPr>
            <w:tcW w:w="1840" w:type="dxa"/>
            <w:tcMar/>
            <w:vAlign w:val="center"/>
          </w:tcPr>
          <w:p w:rsidR="34CE8EFA" w:rsidP="34CE8EFA" w:rsidRDefault="34CE8EFA" w14:paraId="7D1B2F60" w14:textId="4C46F68C">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Developers and Investors</w:t>
            </w:r>
          </w:p>
        </w:tc>
        <w:tc>
          <w:tcPr>
            <w:tcW w:w="2348" w:type="dxa"/>
            <w:tcMar/>
            <w:vAlign w:val="center"/>
          </w:tcPr>
          <w:p w:rsidR="34CE8EFA" w:rsidP="34CE8EFA" w:rsidRDefault="34CE8EFA" w14:paraId="1045C961" w14:textId="065E1073">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 xml:space="preserve">Mobilise capital and technical </w:t>
            </w:r>
            <w:r w:rsidRPr="34CE8EFA" w:rsidR="34CE8EFA">
              <w:rPr>
                <w:rFonts w:ascii="Aptos" w:hAnsi="Aptos" w:eastAsia="Aptos" w:cs="Aptos" w:asciiTheme="minorAscii" w:hAnsiTheme="minorAscii" w:eastAsiaTheme="minorAscii" w:cstheme="minorAscii"/>
                <w:b w:val="0"/>
                <w:bCs w:val="0"/>
                <w:i w:val="0"/>
                <w:iCs w:val="0"/>
              </w:rPr>
              <w:t>expertise</w:t>
            </w:r>
          </w:p>
        </w:tc>
        <w:tc>
          <w:tcPr>
            <w:tcW w:w="3516" w:type="dxa"/>
            <w:tcMar/>
            <w:vAlign w:val="center"/>
          </w:tcPr>
          <w:p w:rsidR="34CE8EFA" w:rsidP="34CE8EFA" w:rsidRDefault="34CE8EFA" w14:paraId="3DEBBED7" w14:textId="5A17C20A">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One-on-one meetings, investment roadshows, and public–private partnership meetings</w:t>
            </w:r>
          </w:p>
        </w:tc>
        <w:tc>
          <w:tcPr>
            <w:tcW w:w="1311" w:type="dxa"/>
            <w:tcMar/>
            <w:vAlign w:val="center"/>
          </w:tcPr>
          <w:p w:rsidR="34CE8EFA" w:rsidP="34CE8EFA" w:rsidRDefault="34CE8EFA" w14:paraId="543B90D7" w14:textId="5D91AB88">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Aligned with project milestones</w:t>
            </w:r>
          </w:p>
        </w:tc>
      </w:tr>
      <w:tr w:rsidR="34CE8EFA" w:rsidTr="34CE8EFA" w14:paraId="1679F7FF">
        <w:trPr>
          <w:trHeight w:val="300"/>
        </w:trPr>
        <w:tc>
          <w:tcPr>
            <w:tcW w:w="1840" w:type="dxa"/>
            <w:tcMar/>
            <w:vAlign w:val="center"/>
          </w:tcPr>
          <w:p w:rsidR="34CE8EFA" w:rsidP="34CE8EFA" w:rsidRDefault="34CE8EFA" w14:paraId="6B108A33" w14:textId="272C5D5D">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Heritage and Cultural Bodies</w:t>
            </w:r>
          </w:p>
        </w:tc>
        <w:tc>
          <w:tcPr>
            <w:tcW w:w="2348" w:type="dxa"/>
            <w:tcMar/>
            <w:vAlign w:val="center"/>
          </w:tcPr>
          <w:p w:rsidR="34CE8EFA" w:rsidP="34CE8EFA" w:rsidRDefault="34CE8EFA" w14:paraId="7449DE6F" w14:textId="1540C511">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Safeguard historical assets and cultural values</w:t>
            </w:r>
          </w:p>
        </w:tc>
        <w:tc>
          <w:tcPr>
            <w:tcW w:w="3516" w:type="dxa"/>
            <w:tcMar/>
            <w:vAlign w:val="center"/>
          </w:tcPr>
          <w:p w:rsidR="34CE8EFA" w:rsidP="34CE8EFA" w:rsidRDefault="34CE8EFA" w14:paraId="46430582" w14:textId="091D9F0D">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Specialist consultations and heritage impact assessments</w:t>
            </w:r>
          </w:p>
        </w:tc>
        <w:tc>
          <w:tcPr>
            <w:tcW w:w="1311" w:type="dxa"/>
            <w:tcMar/>
            <w:vAlign w:val="center"/>
          </w:tcPr>
          <w:p w:rsidR="34CE8EFA" w:rsidP="34CE8EFA" w:rsidRDefault="34CE8EFA" w14:paraId="0DB8ECB6" w14:textId="39DEFA6F">
            <w:pPr>
              <w:spacing w:before="0" w:beforeAutospacing="off" w:after="0" w:afterAutospacing="off"/>
              <w:rPr>
                <w:rFonts w:ascii="Aptos" w:hAnsi="Aptos" w:eastAsia="Aptos" w:cs="Aptos" w:asciiTheme="minorAscii" w:hAnsiTheme="minorAscii" w:eastAsiaTheme="minorAscii" w:cstheme="minorAscii"/>
                <w:b w:val="0"/>
                <w:bCs w:val="0"/>
                <w:i w:val="0"/>
                <w:iCs w:val="0"/>
              </w:rPr>
            </w:pPr>
            <w:r w:rsidRPr="34CE8EFA" w:rsidR="34CE8EFA">
              <w:rPr>
                <w:rFonts w:ascii="Aptos" w:hAnsi="Aptos" w:eastAsia="Aptos" w:cs="Aptos" w:asciiTheme="minorAscii" w:hAnsiTheme="minorAscii" w:eastAsiaTheme="minorAscii" w:cstheme="minorAscii"/>
                <w:b w:val="0"/>
                <w:bCs w:val="0"/>
                <w:i w:val="0"/>
                <w:iCs w:val="0"/>
              </w:rPr>
              <w:t>At key planning junctures</w:t>
            </w:r>
          </w:p>
        </w:tc>
      </w:tr>
    </w:tbl>
    <w:p w:rsidR="011A99DA" w:rsidP="34CE8EFA" w:rsidRDefault="011A99DA" w14:paraId="652AEDA6" w14:textId="5D5806B5">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This structured engagement strategy guarantees that every voice</w:t>
      </w:r>
      <w:r w:rsidRPr="34CE8EFA" w:rsidR="0CF2965B">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from high</w:t>
      </w:r>
      <w:r w:rsidRPr="34CE8EFA" w:rsidR="6262527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l</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evel policy makers to active community groups</w:t>
      </w:r>
      <w:r w:rsidRPr="34CE8EFA" w:rsidR="1378563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is heard throughout the regeneration process.</w:t>
      </w:r>
    </w:p>
    <w:p w:rsidR="011A99DA" w:rsidP="34CE8EFA" w:rsidRDefault="011A99DA" w14:paraId="2E2B7D9C" w14:textId="5C41B6B6">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Implementation Roadmap</w:t>
      </w:r>
    </w:p>
    <w:p w:rsidR="011A99DA" w:rsidP="34CE8EFA" w:rsidRDefault="011A99DA" w14:paraId="3AC4CBD4" w14:textId="590E9354">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 phased approach is crucial to the effective deployment of these regeneration initiatives. The roadmap is divided into four sequential phases:</w:t>
      </w:r>
    </w:p>
    <w:p w:rsidR="011A99DA" w:rsidP="34CE8EFA" w:rsidRDefault="011A99DA" w14:paraId="7A180BAC" w14:textId="7A4646AE">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Phase 1: Diagnostic Appraisal and Early Consultation</w:t>
      </w:r>
    </w:p>
    <w:p w:rsidR="011A99DA" w:rsidP="34CE8EFA" w:rsidRDefault="011A99DA" w14:paraId="1AD51E91" w14:textId="417C1F53">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Actions:</w:t>
      </w:r>
    </w:p>
    <w:p w:rsidR="011A99DA" w:rsidP="34CE8EFA" w:rsidRDefault="011A99DA" w14:paraId="5DDF01D7" w14:textId="3E5479FE">
      <w:pPr>
        <w:pStyle w:val="ListParagraph"/>
        <w:numPr>
          <w:ilvl w:val="1"/>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Conduct a comprehensive evaluation of socio-economic indicators, an audit of heritage assets, and surveys to capture resident sentiment.</w:t>
      </w:r>
    </w:p>
    <w:p w:rsidR="011A99DA" w:rsidP="34CE8EFA" w:rsidRDefault="011A99DA" w14:paraId="35174323" w14:textId="26E56C75">
      <w:pPr>
        <w:pStyle w:val="ListParagraph"/>
        <w:numPr>
          <w:ilvl w:val="1"/>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Host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initial</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consultation sessions using public meetings, focus groups, and digital engagement platforms to ensure diverse participation.</w:t>
      </w:r>
    </w:p>
    <w:p w:rsidR="011A99DA" w:rsidP="34CE8EFA" w:rsidRDefault="011A99DA" w14:paraId="6488C40B" w14:textId="456058E4">
      <w:pPr>
        <w:pStyle w:val="ListParagraph"/>
        <w:numPr>
          <w:ilvl w:val="1"/>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Establish a regeneration task force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comprising</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representatives from the council, local businesses, and community organisations.</w:t>
      </w:r>
    </w:p>
    <w:p w:rsidR="011A99DA" w:rsidP="34CE8EFA" w:rsidRDefault="011A99DA" w14:paraId="31231736" w14:textId="06EA1061">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Outcome:</w:t>
      </w:r>
    </w:p>
    <w:p w:rsidR="011A99DA" w:rsidP="34CE8EFA" w:rsidRDefault="011A99DA" w14:paraId="559D6F25" w14:textId="1FB68517">
      <w:pPr>
        <w:pStyle w:val="ListParagraph"/>
        <w:numPr>
          <w:ilvl w:val="1"/>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Develop a clear baseline of Caerphilly’s current condition and set shared priorities for future actions (Caerphilly County Borough Council, 2025).</w:t>
      </w:r>
    </w:p>
    <w:p w:rsidR="011A99DA" w:rsidP="34CE8EFA" w:rsidRDefault="011A99DA" w14:paraId="7F0105DF" w14:textId="45E04019">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Phase 2: Detailed Planning and Design</w:t>
      </w:r>
    </w:p>
    <w:p w:rsidR="011A99DA" w:rsidP="34CE8EFA" w:rsidRDefault="011A99DA" w14:paraId="1C96C049" w14:textId="478977A7">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Actions:</w:t>
      </w:r>
    </w:p>
    <w:p w:rsidR="011A99DA" w:rsidP="34CE8EFA" w:rsidRDefault="011A99DA" w14:paraId="0D995574" w14:textId="30E81890">
      <w:pPr>
        <w:pStyle w:val="ListParagraph"/>
        <w:numPr>
          <w:ilvl w:val="1"/>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Produce integrated planning documents that meld heritage conservation with modern infrastructural needs.</w:t>
      </w:r>
    </w:p>
    <w:p w:rsidR="011A99DA" w:rsidP="34CE8EFA" w:rsidRDefault="011A99DA" w14:paraId="74950E51" w14:textId="2F76A756">
      <w:pPr>
        <w:pStyle w:val="ListParagraph"/>
        <w:numPr>
          <w:ilvl w:val="1"/>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Draft master plans for mixed-use redevelopment, digital</w:t>
      </w:r>
      <w:r w:rsidRPr="34CE8EFA" w:rsidR="07D74075">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green economy hubs, and community</w:t>
      </w:r>
      <w:r w:rsidRPr="34CE8EFA" w:rsidR="2DD4F1A6">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public space projects.</w:t>
      </w:r>
    </w:p>
    <w:p w:rsidR="011A99DA" w:rsidP="34CE8EFA" w:rsidRDefault="011A99DA" w14:paraId="7681DF09" w14:textId="0894BA11">
      <w:pPr>
        <w:pStyle w:val="ListParagraph"/>
        <w:numPr>
          <w:ilvl w:val="1"/>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Ensure proposals align with existing strategic frameworks, including the Economic and Regeneration Strategy Report and the Caerphilly 2035 Placemaking Plan.</w:t>
      </w:r>
    </w:p>
    <w:p w:rsidR="011A99DA" w:rsidP="34CE8EFA" w:rsidRDefault="011A99DA" w14:paraId="312C6989" w14:textId="1FC90A95">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Outcome:</w:t>
      </w:r>
    </w:p>
    <w:p w:rsidR="011A99DA" w:rsidP="34CE8EFA" w:rsidRDefault="011A99DA" w14:paraId="3E4F36CD" w14:textId="4CC90760">
      <w:pPr>
        <w:pStyle w:val="ListParagraph"/>
        <w:numPr>
          <w:ilvl w:val="1"/>
          <w:numId w:val="9"/>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Secure stakeholder approval through iterative consultations, ensuring that the final designs are inclusive, sustainable, and economically robust.</w:t>
      </w:r>
    </w:p>
    <w:p w:rsidR="011A99DA" w:rsidP="34CE8EFA" w:rsidRDefault="011A99DA" w14:paraId="24A11F08" w14:textId="44A74A22">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Phase 3: Implementation and Pilot Projects</w:t>
      </w:r>
    </w:p>
    <w:p w:rsidR="011A99DA" w:rsidP="34CE8EFA" w:rsidRDefault="011A99DA" w14:paraId="5C78C3EF" w14:textId="1D9D0BC1">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Actions:</w:t>
      </w:r>
    </w:p>
    <w:p w:rsidR="011A99DA" w:rsidP="34CE8EFA" w:rsidRDefault="011A99DA" w14:paraId="00365108" w14:textId="13AAA6CB">
      <w:pPr>
        <w:pStyle w:val="ListParagraph"/>
        <w:numPr>
          <w:ilvl w:val="1"/>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Launch pilot projects in designated </w:t>
      </w:r>
      <w:r w:rsidRPr="34CE8EFA" w:rsidR="6426035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areas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(for instance, the </w:t>
      </w:r>
      <w:r w:rsidRPr="34CE8EFA" w:rsidR="56C418D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areas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surrounding Caerphilly Castle and other underused areas).</w:t>
      </w:r>
    </w:p>
    <w:p w:rsidR="011A99DA" w:rsidP="34CE8EFA" w:rsidRDefault="011A99DA" w14:paraId="5230EE23" w14:textId="1EF9294F">
      <w:pPr>
        <w:pStyle w:val="ListParagraph"/>
        <w:numPr>
          <w:ilvl w:val="1"/>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Mobilise funding through a blend of government grants, private investment, and community financing schemes.</w:t>
      </w:r>
    </w:p>
    <w:p w:rsidR="011A99DA" w:rsidP="34CE8EFA" w:rsidRDefault="011A99DA" w14:paraId="47406D30" w14:textId="5F03B0AF">
      <w:pPr>
        <w:pStyle w:val="ListParagraph"/>
        <w:numPr>
          <w:ilvl w:val="1"/>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Establish robust monitoring, evaluation systems and regular feedback channels, including community review sessions and performance audits.</w:t>
      </w:r>
    </w:p>
    <w:p w:rsidR="011A99DA" w:rsidP="34CE8EFA" w:rsidRDefault="011A99DA" w14:paraId="3304A007" w14:textId="41C488F5">
      <w:pPr>
        <w:pStyle w:val="ListParagraph"/>
        <w:numPr>
          <w:ilvl w:val="0"/>
          <w:numId w:val="10"/>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Outcome:</w:t>
      </w:r>
    </w:p>
    <w:p w:rsidR="011A99DA" w:rsidP="34CE8EFA" w:rsidRDefault="011A99DA" w14:paraId="48292A4B" w14:textId="02961247">
      <w:pPr>
        <w:pStyle w:val="ListParagraph"/>
        <w:numPr>
          <w:ilvl w:val="1"/>
          <w:numId w:val="10"/>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Demonstrate proof of concept and create a feedback loop to refine and scale up successful initiatives.</w:t>
      </w:r>
    </w:p>
    <w:p w:rsidR="011A99DA" w:rsidP="34CE8EFA" w:rsidRDefault="011A99DA" w14:paraId="1085845E" w14:textId="18671D52">
      <w:pPr>
        <w:pStyle w:val="Heading3"/>
        <w:spacing w:before="281" w:beforeAutospacing="off" w:after="281"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28"/>
          <w:szCs w:val="28"/>
          <w:u w:val="single"/>
          <w:lang w:val="en-GB"/>
        </w:rPr>
        <w:t>Phase 4: Long-Term Consolidation and Sustainability</w:t>
      </w:r>
    </w:p>
    <w:p w:rsidR="011A99DA" w:rsidP="34CE8EFA" w:rsidRDefault="011A99DA" w14:paraId="65BFE4E6" w14:textId="076A83A6">
      <w:pPr>
        <w:pStyle w:val="ListParagraph"/>
        <w:numPr>
          <w:ilvl w:val="0"/>
          <w:numId w:val="1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u w:val="none"/>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u w:val="none"/>
          <w:lang w:val="en-GB"/>
        </w:rPr>
        <w:t>Actions:</w:t>
      </w:r>
    </w:p>
    <w:p w:rsidR="011A99DA" w:rsidP="34CE8EFA" w:rsidRDefault="011A99DA" w14:paraId="6CEFAE22" w14:textId="7A87744B">
      <w:pPr>
        <w:pStyle w:val="ListParagraph"/>
        <w:numPr>
          <w:ilvl w:val="1"/>
          <w:numId w:val="11"/>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Transition from short-term, project</w:t>
      </w:r>
      <w:r w:rsidRPr="34CE8EFA" w:rsidR="0F73E4E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based interventions to long-term, community</w:t>
      </w:r>
      <w:r w:rsidRPr="34CE8EFA" w:rsidR="6223A4E2">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managed operations.</w:t>
      </w:r>
    </w:p>
    <w:p w:rsidR="011A99DA" w:rsidP="34CE8EFA" w:rsidRDefault="011A99DA" w14:paraId="1EC1C738" w14:textId="733E4662">
      <w:pPr>
        <w:pStyle w:val="ListParagraph"/>
        <w:numPr>
          <w:ilvl w:val="1"/>
          <w:numId w:val="11"/>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Foster sustainable public</w:t>
      </w:r>
      <w:r w:rsidRPr="34CE8EFA" w:rsidR="15DD67B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private partnerships that</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maintai</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n</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the momentum of regeneration efforts and support improvements.</w:t>
      </w:r>
    </w:p>
    <w:p w:rsidR="011A99DA" w:rsidP="34CE8EFA" w:rsidRDefault="011A99DA" w14:paraId="4EA86B8E" w14:textId="53886B46">
      <w:pPr>
        <w:pStyle w:val="ListParagraph"/>
        <w:numPr>
          <w:ilvl w:val="1"/>
          <w:numId w:val="11"/>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Regularly update policies and strategic plans to reflect monitoring outcomes and emerging trends.</w:t>
      </w:r>
    </w:p>
    <w:p w:rsidR="011A99DA" w:rsidP="34CE8EFA" w:rsidRDefault="011A99DA" w14:paraId="1C2C5616" w14:textId="4DB195CA">
      <w:pPr>
        <w:pStyle w:val="ListParagraph"/>
        <w:numPr>
          <w:ilvl w:val="0"/>
          <w:numId w:val="1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1"/>
          <w:bCs w:val="1"/>
          <w:i w:val="0"/>
          <w:iCs w:val="0"/>
          <w:noProof w:val="0"/>
          <w:color w:val="000000" w:themeColor="text1" w:themeTint="FF" w:themeShade="FF"/>
          <w:lang w:val="en-GB"/>
        </w:rPr>
        <w:t>Outcome:</w:t>
      </w:r>
    </w:p>
    <w:p w:rsidR="011A99DA" w:rsidP="34CE8EFA" w:rsidRDefault="011A99DA" w14:paraId="4C1B8AD2" w14:textId="0E22EA90">
      <w:pPr>
        <w:pStyle w:val="ListParagraph"/>
        <w:numPr>
          <w:ilvl w:val="1"/>
          <w:numId w:val="11"/>
        </w:num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Secure a sustainable regeneration legacy that enhances </w:t>
      </w:r>
      <w:r w:rsidRPr="34CE8EFA" w:rsidR="610D5083">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residents'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quality of life and positions Caerphilly as a resilient, </w:t>
      </w:r>
      <w:r w:rsidRPr="34CE8EFA" w:rsidR="47CA9CF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forward-thinking</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2644910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area</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011A99DA" w:rsidP="34CE8EFA" w:rsidRDefault="011A99DA" w14:paraId="08C33FA6" w14:textId="1A654A72">
      <w:pPr>
        <w:pStyle w:val="Heading2"/>
        <w:spacing w:before="299" w:beforeAutospacing="off" w:after="299"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sz w:val="36"/>
          <w:szCs w:val="36"/>
          <w:u w:val="single"/>
          <w:lang w:val="en-GB"/>
        </w:rPr>
        <w:t>Conclusion</w:t>
      </w:r>
    </w:p>
    <w:p w:rsidR="011A99DA" w:rsidP="34CE8EFA" w:rsidRDefault="011A99DA" w14:paraId="350F23F7" w14:textId="6B870CC5">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The evolution of Caerphilly from an industrial powerhouse to a </w:t>
      </w:r>
      <w:r w:rsidRPr="34CE8EFA" w:rsidR="7FAD7579">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post-industrial</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town presents both substantial challenges and remarkable opportunities for regeneration. </w:t>
      </w:r>
      <w:r w:rsidRPr="34CE8EFA" w:rsidR="11EDC6E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This research mapped important stakeholders, examined the policy frameworks supporting local efforts, evaluated the town's existing assets and economic issues, and described the town's historical evolution.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Drawing on this appraisal, three innovative and sustainable strategies have been proposed: a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heritage</w:t>
      </w:r>
      <w:r w:rsidRPr="34CE8EFA" w:rsidR="06215C8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v</w:t>
      </w:r>
      <w:r w:rsidRPr="34CE8EFA" w:rsidR="06215C8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mixed</w:t>
      </w:r>
      <w:r w:rsidRPr="34CE8EFA" w:rsidR="763C411E">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use redevelopment, the establishment of digital and green economy hubs, and communit</w:t>
      </w:r>
      <w:r w:rsidRPr="34CE8EFA" w:rsidR="3E9DC08C">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y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led public space and creative placemaking.</w:t>
      </w:r>
    </w:p>
    <w:p w:rsidR="011A99DA" w:rsidP="34CE8EFA" w:rsidRDefault="011A99DA" w14:paraId="1E18DFFB" w14:textId="4C617A59">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Each initiative is designed to address the </w:t>
      </w:r>
      <w:r w:rsidRPr="34CE8EFA" w:rsidR="42AF54A6">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socio-economic</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scars left by industrial decline while harnessing the town’s rich historical legacy as a cornerstone for future progress. By preserving cultural identity in conjunction with modern sustainability practices, these proposals aim to transform Caerphilly into a model of urban regeneration. The phased implementation roadmap and robust stakeholder engagement strategy provided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offer</w:t>
      </w:r>
      <w:r w:rsidRPr="34CE8EFA" w:rsidR="5C6081F4">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s </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clear, actionable steps for realising a resilient and inclusive urban future.</w:t>
      </w:r>
    </w:p>
    <w:p w:rsidR="011A99DA" w:rsidP="34CE8EFA" w:rsidRDefault="011A99DA" w14:paraId="28154C03" w14:textId="65F932AE">
      <w:pPr>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pP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In sum</w:t>
      </w:r>
      <w:r w:rsidRPr="34CE8EFA" w:rsidR="3B88C500">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mary</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 xml:space="preserve">, the regeneration of Caerphilly is a testament to the power of strategic planning, community involvement, and innovative thinking. With a renewed emphasis on sustainability, heritage preservation, and inclusive growth, Caerphilly stands ready to re-emerge as a vibrant urban centre that delivers enduring economic, social, and cultural benefits for its residents and wider </w:t>
      </w:r>
      <w:r w:rsidRPr="34CE8EFA" w:rsidR="0B49264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commu</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n</w:t>
      </w:r>
      <w:r w:rsidRPr="34CE8EFA" w:rsidR="0B49264F">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ities</w:t>
      </w:r>
      <w:r w:rsidRPr="34CE8EFA" w:rsidR="011A99DA">
        <w:rPr>
          <w:rFonts w:ascii="Aptos" w:hAnsi="Aptos" w:eastAsia="Aptos" w:cs="Aptos" w:asciiTheme="minorAscii" w:hAnsiTheme="minorAscii" w:eastAsiaTheme="minorAscii" w:cstheme="minorAscii"/>
          <w:b w:val="0"/>
          <w:bCs w:val="0"/>
          <w:i w:val="0"/>
          <w:iCs w:val="0"/>
          <w:noProof w:val="0"/>
          <w:color w:val="000000" w:themeColor="text1" w:themeTint="FF" w:themeShade="FF"/>
          <w:lang w:val="en-GB"/>
        </w:rPr>
        <w:t>.</w:t>
      </w:r>
    </w:p>
    <w:p w:rsidR="34CE8EFA" w:rsidP="34CE8EFA" w:rsidRDefault="34CE8EFA" w14:paraId="10006C7B" w14:textId="7E2A2734">
      <w:pPr>
        <w:pStyle w:val="Heading2"/>
        <w:spacing w:before="299" w:beforeAutospacing="off" w:after="299" w:afterAutospacing="off"/>
        <w:rPr>
          <w:b w:val="1"/>
          <w:bCs w:val="1"/>
          <w:noProof w:val="0"/>
          <w:color w:val="000000" w:themeColor="text1" w:themeTint="FF" w:themeShade="FF"/>
          <w:sz w:val="36"/>
          <w:szCs w:val="36"/>
          <w:u w:val="single"/>
          <w:lang w:val="en-GB"/>
        </w:rPr>
      </w:pPr>
    </w:p>
    <w:p w:rsidR="011A99DA" w:rsidP="34CE8EFA" w:rsidRDefault="011A99DA" w14:paraId="072B8C7A" w14:textId="0D566903">
      <w:pPr>
        <w:pStyle w:val="Heading2"/>
        <w:spacing w:before="299" w:beforeAutospacing="off" w:after="299" w:afterAutospacing="off"/>
        <w:rPr>
          <w:b w:val="1"/>
          <w:bCs w:val="1"/>
          <w:noProof w:val="0"/>
          <w:color w:val="000000" w:themeColor="text1" w:themeTint="FF" w:themeShade="FF"/>
          <w:sz w:val="36"/>
          <w:szCs w:val="36"/>
          <w:u w:val="single"/>
          <w:lang w:val="en-GB"/>
        </w:rPr>
      </w:pPr>
      <w:r w:rsidRPr="34CE8EFA" w:rsidR="011A99DA">
        <w:rPr>
          <w:b w:val="1"/>
          <w:bCs w:val="1"/>
          <w:noProof w:val="0"/>
          <w:color w:val="000000" w:themeColor="text1" w:themeTint="FF" w:themeShade="FF"/>
          <w:sz w:val="36"/>
          <w:szCs w:val="36"/>
          <w:u w:val="single"/>
          <w:lang w:val="en-GB"/>
        </w:rPr>
        <w:t>References list</w:t>
      </w:r>
    </w:p>
    <w:p w:rsidR="011A99DA" w:rsidP="34CE8EFA" w:rsidRDefault="011A99DA" w14:paraId="1EA10289" w14:textId="5A83C8A6">
      <w:pPr>
        <w:spacing w:before="240" w:beforeAutospacing="off" w:after="240" w:afterAutospacing="off"/>
        <w:rPr>
          <w:rFonts w:ascii="Times New Roman" w:hAnsi="Times New Roman" w:eastAsia="Times New Roman" w:cs="Times New Roman"/>
          <w:i w:val="1"/>
          <w:iCs w:val="1"/>
        </w:rPr>
      </w:pPr>
      <w:r w:rsidRPr="34CE8EFA" w:rsidR="011A99DA">
        <w:rPr>
          <w:rFonts w:ascii="Times New Roman" w:hAnsi="Times New Roman" w:eastAsia="Times New Roman" w:cs="Times New Roman"/>
          <w:i w:val="1"/>
          <w:iCs w:val="1"/>
          <w:noProof w:val="0"/>
          <w:color w:val="000000" w:themeColor="text1" w:themeTint="FF" w:themeShade="FF"/>
          <w:lang w:val="en-GB"/>
        </w:rPr>
        <w:t>Caerphilly County Borough Council. (</w:t>
      </w:r>
      <w:r w:rsidRPr="34CE8EFA" w:rsidR="35A50F9F">
        <w:rPr>
          <w:rFonts w:ascii="Times New Roman" w:hAnsi="Times New Roman" w:eastAsia="Times New Roman" w:cs="Times New Roman"/>
          <w:i w:val="1"/>
          <w:iCs w:val="1"/>
          <w:noProof w:val="0"/>
          <w:color w:val="000000" w:themeColor="text1" w:themeTint="FF" w:themeShade="FF"/>
          <w:lang w:val="en-GB"/>
        </w:rPr>
        <w:t>2022</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r w:rsidRPr="34CE8EFA" w:rsidR="011A99DA">
        <w:rPr>
          <w:rFonts w:ascii="Times New Roman" w:hAnsi="Times New Roman" w:eastAsia="Times New Roman" w:cs="Times New Roman"/>
          <w:i w:val="1"/>
          <w:iCs w:val="1"/>
          <w:noProof w:val="0"/>
          <w:color w:val="000000" w:themeColor="text1" w:themeTint="FF" w:themeShade="FF"/>
          <w:lang w:val="en-GB"/>
        </w:rPr>
        <w:t>Chronicle – Your place in history: Changing fortunes.</w:t>
      </w:r>
      <w:r w:rsidRPr="34CE8EFA" w:rsidR="7182A278">
        <w:rPr>
          <w:rFonts w:ascii="Times New Roman" w:hAnsi="Times New Roman" w:eastAsia="Times New Roman" w:cs="Times New Roman"/>
          <w:i w:val="1"/>
          <w:iCs w:val="1"/>
          <w:noProof w:val="0"/>
          <w:color w:val="000000" w:themeColor="text1" w:themeTint="FF" w:themeShade="FF"/>
          <w:lang w:val="en-GB"/>
        </w:rPr>
        <w:t xml:space="preserve"> </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hyperlink r:id="R1959ce3f20244d50">
        <w:r w:rsidRPr="34CE8EFA" w:rsidR="011A99DA">
          <w:rPr>
            <w:rStyle w:val="Hyperlink"/>
            <w:rFonts w:ascii="Times New Roman" w:hAnsi="Times New Roman" w:eastAsia="Times New Roman" w:cs="Times New Roman"/>
            <w:i w:val="1"/>
            <w:iCs w:val="1"/>
            <w:noProof w:val="0"/>
            <w:lang w:val="en-GB"/>
          </w:rPr>
          <w:t>https://caerphilly.gov.uk/chronicle/english/timeline/changingfortunes.htm</w:t>
        </w:r>
      </w:hyperlink>
    </w:p>
    <w:p w:rsidR="011A99DA" w:rsidP="34CE8EFA" w:rsidRDefault="011A99DA" w14:paraId="76B9DB06" w14:textId="7CB1FF1C">
      <w:pPr>
        <w:spacing w:before="240" w:beforeAutospacing="off" w:after="240" w:afterAutospacing="off"/>
        <w:rPr>
          <w:rFonts w:ascii="Times New Roman" w:hAnsi="Times New Roman" w:eastAsia="Times New Roman" w:cs="Times New Roman"/>
          <w:i w:val="1"/>
          <w:iCs w:val="1"/>
        </w:rPr>
      </w:pPr>
      <w:r w:rsidRPr="34CE8EFA" w:rsidR="011A99DA">
        <w:rPr>
          <w:rFonts w:ascii="Times New Roman" w:hAnsi="Times New Roman" w:eastAsia="Times New Roman" w:cs="Times New Roman"/>
          <w:i w:val="1"/>
          <w:iCs w:val="1"/>
          <w:noProof w:val="0"/>
          <w:color w:val="000000" w:themeColor="text1" w:themeTint="FF" w:themeShade="FF"/>
          <w:lang w:val="en-GB"/>
        </w:rPr>
        <w:t>Caerphilly County Borough Council. (2025). Economic and Regeneration Strategy Report.</w:t>
      </w:r>
      <w:r w:rsidRPr="34CE8EFA" w:rsidR="552B9DF6">
        <w:rPr>
          <w:rFonts w:ascii="Times New Roman" w:hAnsi="Times New Roman" w:eastAsia="Times New Roman" w:cs="Times New Roman"/>
          <w:i w:val="1"/>
          <w:iCs w:val="1"/>
          <w:noProof w:val="0"/>
          <w:color w:val="000000" w:themeColor="text1" w:themeTint="FF" w:themeShade="FF"/>
          <w:lang w:val="en-GB"/>
        </w:rPr>
        <w:t xml:space="preserve"> </w:t>
      </w:r>
      <w:hyperlink r:id="R3fe2627929924ed0">
        <w:r w:rsidRPr="34CE8EFA" w:rsidR="011A99DA">
          <w:rPr>
            <w:rStyle w:val="Hyperlink"/>
            <w:rFonts w:ascii="Times New Roman" w:hAnsi="Times New Roman" w:eastAsia="Times New Roman" w:cs="Times New Roman"/>
            <w:i w:val="1"/>
            <w:iCs w:val="1"/>
            <w:noProof w:val="0"/>
            <w:lang w:val="en-GB"/>
          </w:rPr>
          <w:t>https://democracy.caerphilly.gov.uk/documents/s51921/Economic%20and%20Regeneration%20Strategy.pdf?LLL=0</w:t>
        </w:r>
      </w:hyperlink>
    </w:p>
    <w:p w:rsidR="011A99DA" w:rsidP="34CE8EFA" w:rsidRDefault="011A99DA" w14:paraId="0F7AB6DD" w14:textId="1E35D494">
      <w:pPr>
        <w:spacing w:before="240" w:beforeAutospacing="off" w:after="240" w:afterAutospacing="off"/>
        <w:rPr>
          <w:rFonts w:ascii="Times New Roman" w:hAnsi="Times New Roman" w:eastAsia="Times New Roman" w:cs="Times New Roman"/>
          <w:i w:val="1"/>
          <w:iCs w:val="1"/>
        </w:rPr>
      </w:pPr>
      <w:r w:rsidRPr="34CE8EFA" w:rsidR="011A99DA">
        <w:rPr>
          <w:rFonts w:ascii="Times New Roman" w:hAnsi="Times New Roman" w:eastAsia="Times New Roman" w:cs="Times New Roman"/>
          <w:i w:val="1"/>
          <w:iCs w:val="1"/>
          <w:noProof w:val="0"/>
          <w:color w:val="000000" w:themeColor="text1" w:themeTint="FF" w:themeShade="FF"/>
          <w:lang w:val="en-GB"/>
        </w:rPr>
        <w:t>Caerphilly County Borough Council. (2014). Caerphilly County Borough Local Development Plan (First Revision) Up to 2031 Draft Preferred Strategy</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hyperlink r:id="Rb5750c2688734e9c">
        <w:r w:rsidRPr="34CE8EFA" w:rsidR="011A99DA">
          <w:rPr>
            <w:rStyle w:val="Hyperlink"/>
            <w:rFonts w:ascii="Times New Roman" w:hAnsi="Times New Roman" w:eastAsia="Times New Roman" w:cs="Times New Roman"/>
            <w:i w:val="1"/>
            <w:iCs w:val="1"/>
            <w:noProof w:val="0"/>
            <w:lang w:val="en-GB"/>
          </w:rPr>
          <w:t>https://democracy.caerphilly.gov.uk/documents/s5505/11%20CCBC%20Local%20Development%20Plan%20First%20Review%20Up%20to%202031%20Draft%20Preferred%20Strategy%20Appendix%201.pdf</w:t>
        </w:r>
      </w:hyperlink>
    </w:p>
    <w:p w:rsidR="011A99DA" w:rsidP="34CE8EFA" w:rsidRDefault="011A99DA" w14:paraId="7A13EB4F" w14:textId="1BAEA711">
      <w:pPr>
        <w:spacing w:before="240" w:beforeAutospacing="off" w:after="240" w:afterAutospacing="off"/>
        <w:rPr>
          <w:rFonts w:ascii="Times New Roman" w:hAnsi="Times New Roman" w:eastAsia="Times New Roman" w:cs="Times New Roman"/>
          <w:i w:val="1"/>
          <w:iCs w:val="1"/>
        </w:rPr>
      </w:pPr>
      <w:r w:rsidRPr="34CE8EFA" w:rsidR="011A99DA">
        <w:rPr>
          <w:rFonts w:ascii="Times New Roman" w:hAnsi="Times New Roman" w:eastAsia="Times New Roman" w:cs="Times New Roman"/>
          <w:i w:val="1"/>
          <w:iCs w:val="1"/>
          <w:noProof w:val="0"/>
          <w:color w:val="000000" w:themeColor="text1" w:themeTint="FF" w:themeShade="FF"/>
          <w:lang w:val="en-GB"/>
        </w:rPr>
        <w:t>Town Centre Stakeholder Meetings Terms of Reference. (</w:t>
      </w:r>
      <w:r w:rsidRPr="34CE8EFA" w:rsidR="072BEDA1">
        <w:rPr>
          <w:rFonts w:ascii="Times New Roman" w:hAnsi="Times New Roman" w:eastAsia="Times New Roman" w:cs="Times New Roman"/>
          <w:i w:val="1"/>
          <w:iCs w:val="1"/>
          <w:noProof w:val="0"/>
          <w:color w:val="000000" w:themeColor="text1" w:themeTint="FF" w:themeShade="FF"/>
          <w:lang w:val="en-GB"/>
        </w:rPr>
        <w:t>2022</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r w:rsidRPr="34CE8EFA" w:rsidR="011A99DA">
        <w:rPr>
          <w:rFonts w:ascii="Times New Roman" w:hAnsi="Times New Roman" w:eastAsia="Times New Roman" w:cs="Times New Roman"/>
          <w:i w:val="1"/>
          <w:iCs w:val="1"/>
          <w:noProof w:val="0"/>
          <w:color w:val="000000" w:themeColor="text1" w:themeTint="FF" w:themeShade="FF"/>
          <w:lang w:val="en-GB"/>
        </w:rPr>
        <w:t>Caerphilly County Borough Council.</w:t>
      </w:r>
      <w:r w:rsidRPr="34CE8EFA" w:rsidR="75F88FE4">
        <w:rPr>
          <w:rFonts w:ascii="Times New Roman" w:hAnsi="Times New Roman" w:eastAsia="Times New Roman" w:cs="Times New Roman"/>
          <w:i w:val="1"/>
          <w:iCs w:val="1"/>
          <w:noProof w:val="0"/>
          <w:color w:val="000000" w:themeColor="text1" w:themeTint="FF" w:themeShade="FF"/>
          <w:lang w:val="en-GB"/>
        </w:rPr>
        <w:t xml:space="preserve"> </w:t>
      </w:r>
      <w:r w:rsidRPr="34CE8EFA" w:rsidR="011A99DA">
        <w:rPr>
          <w:rFonts w:ascii="Times New Roman" w:hAnsi="Times New Roman" w:eastAsia="Times New Roman" w:cs="Times New Roman"/>
          <w:i w:val="1"/>
          <w:iCs w:val="1"/>
          <w:noProof w:val="0"/>
          <w:color w:val="000000" w:themeColor="text1" w:themeTint="FF" w:themeShade="FF"/>
          <w:lang w:val="en-GB"/>
        </w:rPr>
        <w:t xml:space="preserve"> </w:t>
      </w:r>
      <w:hyperlink r:id="R4d66d27424f34b6b">
        <w:r w:rsidRPr="34CE8EFA" w:rsidR="011A99DA">
          <w:rPr>
            <w:rStyle w:val="Hyperlink"/>
            <w:rFonts w:ascii="Times New Roman" w:hAnsi="Times New Roman" w:eastAsia="Times New Roman" w:cs="Times New Roman"/>
            <w:i w:val="1"/>
            <w:iCs w:val="1"/>
            <w:noProof w:val="0"/>
            <w:lang w:val="en-GB"/>
          </w:rPr>
          <w:t>https://democracy.caerphilly.gov.uk/documents/s46898/Appendix%201.pdf</w:t>
        </w:r>
      </w:hyperlink>
    </w:p>
    <w:p w:rsidR="011A99DA" w:rsidP="34CE8EFA" w:rsidRDefault="011A99DA" w14:paraId="38A508A6" w14:textId="25E05B13">
      <w:pPr>
        <w:spacing w:before="240" w:beforeAutospacing="off" w:after="240" w:afterAutospacing="off"/>
        <w:rPr>
          <w:rFonts w:ascii="Times New Roman" w:hAnsi="Times New Roman" w:eastAsia="Times New Roman" w:cs="Times New Roman"/>
          <w:i w:val="1"/>
          <w:iCs w:val="1"/>
        </w:rPr>
      </w:pPr>
      <w:r w:rsidRPr="34CE8EFA" w:rsidR="011A99DA">
        <w:rPr>
          <w:rFonts w:ascii="Times New Roman" w:hAnsi="Times New Roman" w:eastAsia="Times New Roman" w:cs="Times New Roman"/>
          <w:i w:val="1"/>
          <w:iCs w:val="1"/>
          <w:noProof w:val="0"/>
          <w:color w:val="000000" w:themeColor="text1" w:themeTint="FF" w:themeShade="FF"/>
          <w:lang w:val="en-GB"/>
        </w:rPr>
        <w:t>Welsh Government. (2024, October 28). Caerphilly ‘fantastic example’ of town centre revitalisation.</w:t>
      </w:r>
      <w:r w:rsidRPr="34CE8EFA" w:rsidR="2005874A">
        <w:rPr>
          <w:rFonts w:ascii="Times New Roman" w:hAnsi="Times New Roman" w:eastAsia="Times New Roman" w:cs="Times New Roman"/>
          <w:i w:val="1"/>
          <w:iCs w:val="1"/>
          <w:noProof w:val="0"/>
          <w:color w:val="000000" w:themeColor="text1" w:themeTint="FF" w:themeShade="FF"/>
          <w:lang w:val="en-GB"/>
        </w:rPr>
        <w:t xml:space="preserve">  </w:t>
      </w:r>
      <w:hyperlink r:id="R1516d7565c244e62">
        <w:r w:rsidRPr="34CE8EFA" w:rsidR="2005874A">
          <w:rPr>
            <w:rStyle w:val="Hyperlink"/>
            <w:rFonts w:ascii="Times New Roman" w:hAnsi="Times New Roman" w:eastAsia="Times New Roman" w:cs="Times New Roman"/>
            <w:i w:val="1"/>
            <w:iCs w:val="1"/>
            <w:noProof w:val="0"/>
            <w:lang w:val="en-GB"/>
          </w:rPr>
          <w:t>https://www.gov.wales/caerphilly-fantastic-example-town-centre-revitalisation</w:t>
        </w:r>
      </w:hyperlink>
    </w:p>
    <w:p w:rsidR="34CE8EFA" w:rsidP="34CE8EFA" w:rsidRDefault="34CE8EFA" w14:paraId="1F6C9A18" w14:textId="608CE1D2">
      <w:pPr>
        <w:spacing w:before="240" w:beforeAutospacing="off" w:after="240" w:afterAutospacing="off"/>
        <w:rPr>
          <w:noProof w:val="0"/>
          <w:color w:val="000000" w:themeColor="text1" w:themeTint="FF" w:themeShade="FF"/>
          <w:lang w:val="en-GB"/>
        </w:rPr>
      </w:pPr>
    </w:p>
    <w:p w:rsidR="34CE8EFA" w:rsidP="34CE8EFA" w:rsidRDefault="34CE8EFA" w14:paraId="66142F0E" w14:textId="7579482B">
      <w:pPr>
        <w:spacing w:before="240" w:beforeAutospacing="off" w:after="240" w:afterAutospacing="off"/>
        <w:rPr>
          <w:noProof w:val="0"/>
          <w:color w:val="000000" w:themeColor="text1" w:themeTint="FF" w:themeShade="FF"/>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14eef4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f11c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b420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bf7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a96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bc7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048f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b96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086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867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6cf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e426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C9064"/>
    <w:rsid w:val="001574BA"/>
    <w:rsid w:val="011A99DA"/>
    <w:rsid w:val="05928834"/>
    <w:rsid w:val="06215C8C"/>
    <w:rsid w:val="0694555B"/>
    <w:rsid w:val="07161898"/>
    <w:rsid w:val="072BEDA1"/>
    <w:rsid w:val="07D74075"/>
    <w:rsid w:val="08228DEB"/>
    <w:rsid w:val="0A244CB8"/>
    <w:rsid w:val="0B49264F"/>
    <w:rsid w:val="0B9DE1CE"/>
    <w:rsid w:val="0BBB1382"/>
    <w:rsid w:val="0BE86395"/>
    <w:rsid w:val="0BE86395"/>
    <w:rsid w:val="0CF2965B"/>
    <w:rsid w:val="0D8AAE86"/>
    <w:rsid w:val="0F73E4EA"/>
    <w:rsid w:val="1094AB5D"/>
    <w:rsid w:val="11611480"/>
    <w:rsid w:val="11B15672"/>
    <w:rsid w:val="11EDC6E0"/>
    <w:rsid w:val="124E79BE"/>
    <w:rsid w:val="1378563F"/>
    <w:rsid w:val="14C41262"/>
    <w:rsid w:val="157D4CB7"/>
    <w:rsid w:val="15C5FB55"/>
    <w:rsid w:val="15DD67BF"/>
    <w:rsid w:val="1CB738B6"/>
    <w:rsid w:val="1D5F0CCD"/>
    <w:rsid w:val="1F63AE84"/>
    <w:rsid w:val="1FFBB8B0"/>
    <w:rsid w:val="2005874A"/>
    <w:rsid w:val="20CD943E"/>
    <w:rsid w:val="22E5081D"/>
    <w:rsid w:val="24B09A4D"/>
    <w:rsid w:val="24B86C09"/>
    <w:rsid w:val="24B86C09"/>
    <w:rsid w:val="252B2F3F"/>
    <w:rsid w:val="2644910A"/>
    <w:rsid w:val="26CFFA0B"/>
    <w:rsid w:val="26E2A2FB"/>
    <w:rsid w:val="274EA63F"/>
    <w:rsid w:val="2CE78223"/>
    <w:rsid w:val="2DD4F1A6"/>
    <w:rsid w:val="2DE51FEC"/>
    <w:rsid w:val="2DE51FEC"/>
    <w:rsid w:val="2FD4392C"/>
    <w:rsid w:val="30901655"/>
    <w:rsid w:val="321F41EE"/>
    <w:rsid w:val="32756ABA"/>
    <w:rsid w:val="33317644"/>
    <w:rsid w:val="34CE8EFA"/>
    <w:rsid w:val="34EAE753"/>
    <w:rsid w:val="35A50F9F"/>
    <w:rsid w:val="39EF45B3"/>
    <w:rsid w:val="3AB13C93"/>
    <w:rsid w:val="3AB1F70F"/>
    <w:rsid w:val="3AB1F70F"/>
    <w:rsid w:val="3AD2D555"/>
    <w:rsid w:val="3AD2D555"/>
    <w:rsid w:val="3B88C500"/>
    <w:rsid w:val="3D3019F5"/>
    <w:rsid w:val="3E9DC08C"/>
    <w:rsid w:val="408E3E24"/>
    <w:rsid w:val="41C39699"/>
    <w:rsid w:val="4243581C"/>
    <w:rsid w:val="4275FE38"/>
    <w:rsid w:val="4275FE38"/>
    <w:rsid w:val="42AF54A6"/>
    <w:rsid w:val="43996DA9"/>
    <w:rsid w:val="43D31FAE"/>
    <w:rsid w:val="4540B976"/>
    <w:rsid w:val="458A328C"/>
    <w:rsid w:val="47309CBF"/>
    <w:rsid w:val="47CA9CF0"/>
    <w:rsid w:val="48C655F0"/>
    <w:rsid w:val="49299B5B"/>
    <w:rsid w:val="49F0D86A"/>
    <w:rsid w:val="4A3E8E01"/>
    <w:rsid w:val="4A886709"/>
    <w:rsid w:val="4AFD7EB3"/>
    <w:rsid w:val="4C9F04CC"/>
    <w:rsid w:val="4C9F04CC"/>
    <w:rsid w:val="4CB06F0F"/>
    <w:rsid w:val="4CC279A8"/>
    <w:rsid w:val="4E1A3D85"/>
    <w:rsid w:val="4E1E38EE"/>
    <w:rsid w:val="4F3DC882"/>
    <w:rsid w:val="51C420B2"/>
    <w:rsid w:val="51D7EA80"/>
    <w:rsid w:val="552B9DF6"/>
    <w:rsid w:val="55599B43"/>
    <w:rsid w:val="56C418DF"/>
    <w:rsid w:val="56D15465"/>
    <w:rsid w:val="5C6081F4"/>
    <w:rsid w:val="5CE983F2"/>
    <w:rsid w:val="5D54A9FC"/>
    <w:rsid w:val="5D94093F"/>
    <w:rsid w:val="5DE0F230"/>
    <w:rsid w:val="5DE0F230"/>
    <w:rsid w:val="5E1928A0"/>
    <w:rsid w:val="603E5138"/>
    <w:rsid w:val="609AAA5E"/>
    <w:rsid w:val="610D5083"/>
    <w:rsid w:val="615C9064"/>
    <w:rsid w:val="6223A4E2"/>
    <w:rsid w:val="6262527E"/>
    <w:rsid w:val="6426035F"/>
    <w:rsid w:val="6484D91E"/>
    <w:rsid w:val="64E4BD6B"/>
    <w:rsid w:val="654F6F07"/>
    <w:rsid w:val="6554CC56"/>
    <w:rsid w:val="65FD70F4"/>
    <w:rsid w:val="6660C053"/>
    <w:rsid w:val="6660C053"/>
    <w:rsid w:val="666ADC1B"/>
    <w:rsid w:val="66AB8732"/>
    <w:rsid w:val="6833BECA"/>
    <w:rsid w:val="6D2253C9"/>
    <w:rsid w:val="6DF75FB8"/>
    <w:rsid w:val="6E274C2B"/>
    <w:rsid w:val="6EBF2669"/>
    <w:rsid w:val="6EDBB60C"/>
    <w:rsid w:val="6EDBB60C"/>
    <w:rsid w:val="70694298"/>
    <w:rsid w:val="712EEB1B"/>
    <w:rsid w:val="7182A278"/>
    <w:rsid w:val="745E7A65"/>
    <w:rsid w:val="74DEFDE4"/>
    <w:rsid w:val="7555CEDA"/>
    <w:rsid w:val="75F88FE4"/>
    <w:rsid w:val="763C411E"/>
    <w:rsid w:val="76738BAE"/>
    <w:rsid w:val="7690A8BC"/>
    <w:rsid w:val="76B84C59"/>
    <w:rsid w:val="78014961"/>
    <w:rsid w:val="7948482D"/>
    <w:rsid w:val="7BC2A0B7"/>
    <w:rsid w:val="7C7B608C"/>
    <w:rsid w:val="7FAD7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C9064"/>
  <w15:chartTrackingRefBased/>
  <w15:docId w15:val="{BE857F8D-9631-4605-859D-0DEE9B33E7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4CE8EFA"/>
    <w:pPr>
      <w:spacing/>
      <w:ind w:left="720"/>
      <w:contextualSpacing/>
    </w:pPr>
  </w:style>
  <w:style w:type="character" w:styleId="Hyperlink">
    <w:uiPriority w:val="99"/>
    <w:name w:val="Hyperlink"/>
    <w:basedOn w:val="DefaultParagraphFont"/>
    <w:unhideWhenUsed/>
    <w:rsid w:val="34CE8EF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erphilly.gov.uk/chronicle/english/timeline/changingfortunes.htm" TargetMode="External" Id="R1959ce3f20244d50" /><Relationship Type="http://schemas.openxmlformats.org/officeDocument/2006/relationships/hyperlink" Target="https://democracy.caerphilly.gov.uk/documents/s51921/Economic%20and%20Regeneration%20Strategy.pdf?LLL=0" TargetMode="External" Id="R3fe2627929924ed0" /><Relationship Type="http://schemas.openxmlformats.org/officeDocument/2006/relationships/hyperlink" Target="https://democracy.caerphilly.gov.uk/documents/s5505/11%20CCBC%20Local%20Development%20Plan%20First%20Review%20Up%20to%202031%20Draft%20Preferred%20Strategy%20Appendix%201.pdf" TargetMode="External" Id="Rb5750c2688734e9c" /><Relationship Type="http://schemas.openxmlformats.org/officeDocument/2006/relationships/hyperlink" Target="https://democracy.caerphilly.gov.uk/documents/s46898/Appendix%201.pdf" TargetMode="External" Id="R4d66d27424f34b6b" /><Relationship Type="http://schemas.openxmlformats.org/officeDocument/2006/relationships/hyperlink" Target="https://www.gov.wales/caerphilly-fantastic-example-town-centre-revitalisation" TargetMode="External" Id="R1516d7565c244e62" /><Relationship Type="http://schemas.openxmlformats.org/officeDocument/2006/relationships/numbering" Target="/word/numbering.xml" Id="R7f1ac91b50864d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2025-05-02T16:48:06.8744238Z</dcterms:created>
  <dcterms:modified xsi:type="dcterms:W3CDTF">2025-05-02T18:51:19.0029705Z</dcterms:modified>
</coreProperties>
</file>