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380836076"/>
        <w:docPartObj>
          <w:docPartGallery w:val="Cover Pages"/>
          <w:docPartUnique/>
        </w:docPartObj>
      </w:sdtPr>
      <w:sdtEndPr/>
      <w:sdtContent>
        <w:p w14:paraId="70F51058" w14:textId="112210F7" w:rsidR="00CA284A" w:rsidRDefault="0054255E">
          <w:pPr>
            <w:pStyle w:val="NoSpacing"/>
          </w:pPr>
          <w:r>
            <w:rPr>
              <w:noProof/>
            </w:rPr>
            <w:drawing>
              <wp:inline distT="0" distB="0" distL="0" distR="0" wp14:anchorId="62F192E5" wp14:editId="689D39C0">
                <wp:extent cx="2028825" cy="781050"/>
                <wp:effectExtent l="0" t="0" r="9525" b="0"/>
                <wp:docPr id="790174410" name="Picture 1"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The World Reimag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8825" cy="781050"/>
                        </a:xfrm>
                        <a:prstGeom prst="rect">
                          <a:avLst/>
                        </a:prstGeom>
                        <a:noFill/>
                        <a:ln>
                          <a:noFill/>
                        </a:ln>
                      </pic:spPr>
                    </pic:pic>
                  </a:graphicData>
                </a:graphic>
              </wp:inline>
            </w:drawing>
          </w:r>
          <w:r w:rsidR="00CA284A">
            <w:rPr>
              <w:noProof/>
            </w:rPr>
            <mc:AlternateContent>
              <mc:Choice Requires="wpg">
                <w:drawing>
                  <wp:anchor distT="0" distB="0" distL="114300" distR="114300" simplePos="0" relativeHeight="251659264" behindDoc="1" locked="0" layoutInCell="1" allowOverlap="1" wp14:anchorId="0481051F" wp14:editId="64AE21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095F1345" w14:textId="1C965D0E" w:rsidR="00CA284A" w:rsidRDefault="00F7114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81051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095F1345" w14:textId="1C965D0E" w:rsidR="00CA284A" w:rsidRDefault="00F7114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CA284A">
            <w:rPr>
              <w:noProof/>
            </w:rPr>
            <mc:AlternateContent>
              <mc:Choice Requires="wps">
                <w:drawing>
                  <wp:anchor distT="0" distB="0" distL="114300" distR="114300" simplePos="0" relativeHeight="251661312" behindDoc="0" locked="0" layoutInCell="1" allowOverlap="1" wp14:anchorId="073C5814" wp14:editId="310BB3B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FEBAB" w14:textId="48B8050D" w:rsidR="00CA284A" w:rsidRDefault="00CA284A">
                                <w:pPr>
                                  <w:pStyle w:val="NoSpacing"/>
                                  <w:rPr>
                                    <w:color w:val="156082" w:themeColor="accent1"/>
                                    <w:sz w:val="26"/>
                                    <w:szCs w:val="26"/>
                                  </w:rPr>
                                </w:pPr>
                                <w:r>
                                  <w:rPr>
                                    <w:color w:val="156082" w:themeColor="accent1"/>
                                    <w:sz w:val="26"/>
                                    <w:szCs w:val="26"/>
                                  </w:rPr>
                                  <w:t>Name:</w:t>
                                </w:r>
                                <w:r w:rsidR="00107C76">
                                  <w:rPr>
                                    <w:color w:val="156082" w:themeColor="accent1"/>
                                    <w:sz w:val="26"/>
                                    <w:szCs w:val="26"/>
                                  </w:rPr>
                                  <w:t xml:space="preserve"> Angela Sofia Vicente Furtado Dias</w:t>
                                </w:r>
                              </w:p>
                              <w:p w14:paraId="1CB80886" w14:textId="4D3B20E5" w:rsidR="00CA284A" w:rsidRDefault="00107C76">
                                <w:pPr>
                                  <w:pStyle w:val="NoSpacing"/>
                                  <w:rPr>
                                    <w:color w:val="156082" w:themeColor="accent1"/>
                                    <w:sz w:val="26"/>
                                    <w:szCs w:val="26"/>
                                  </w:rPr>
                                </w:pPr>
                                <w:r>
                                  <w:rPr>
                                    <w:color w:val="156082" w:themeColor="accent1"/>
                                    <w:sz w:val="26"/>
                                    <w:szCs w:val="26"/>
                                  </w:rPr>
                                  <w:t>Student ID:</w:t>
                                </w:r>
                                <w:r w:rsidR="00AA3D27">
                                  <w:rPr>
                                    <w:color w:val="156082" w:themeColor="accent1"/>
                                    <w:sz w:val="26"/>
                                    <w:szCs w:val="26"/>
                                  </w:rPr>
                                  <w:t>2413809</w:t>
                                </w:r>
                              </w:p>
                              <w:p w14:paraId="330BE66F" w14:textId="42DE0C24" w:rsidR="00107C76" w:rsidRDefault="00107C76">
                                <w:pPr>
                                  <w:pStyle w:val="NoSpacing"/>
                                  <w:rPr>
                                    <w:color w:val="156082" w:themeColor="accent1"/>
                                    <w:sz w:val="26"/>
                                    <w:szCs w:val="26"/>
                                  </w:rPr>
                                </w:pPr>
                                <w:proofErr w:type="gramStart"/>
                                <w:r>
                                  <w:rPr>
                                    <w:color w:val="156082" w:themeColor="accent1"/>
                                    <w:sz w:val="26"/>
                                    <w:szCs w:val="26"/>
                                  </w:rPr>
                                  <w:t>Modulo:</w:t>
                                </w:r>
                                <w:r w:rsidR="00C76C5B">
                                  <w:rPr>
                                    <w:color w:val="156082" w:themeColor="accent1"/>
                                    <w:sz w:val="26"/>
                                    <w:szCs w:val="26"/>
                                  </w:rPr>
                                  <w:t>LCLM</w:t>
                                </w:r>
                                <w:proofErr w:type="gramEnd"/>
                                <w:r w:rsidR="00C76C5B">
                                  <w:rPr>
                                    <w:color w:val="156082" w:themeColor="accent1"/>
                                    <w:sz w:val="26"/>
                                    <w:szCs w:val="26"/>
                                  </w:rPr>
                                  <w:t>5003</w:t>
                                </w:r>
                              </w:p>
                              <w:p w14:paraId="01190961" w14:textId="3573136F" w:rsidR="00107C76" w:rsidRDefault="00107C76">
                                <w:pPr>
                                  <w:pStyle w:val="NoSpacing"/>
                                  <w:rPr>
                                    <w:color w:val="156082" w:themeColor="accent1"/>
                                    <w:sz w:val="26"/>
                                    <w:szCs w:val="26"/>
                                  </w:rPr>
                                </w:pPr>
                                <w:r>
                                  <w:rPr>
                                    <w:color w:val="156082" w:themeColor="accent1"/>
                                    <w:sz w:val="26"/>
                                    <w:szCs w:val="26"/>
                                  </w:rPr>
                                  <w:t xml:space="preserve">Lecturer </w:t>
                                </w:r>
                                <w:proofErr w:type="spellStart"/>
                                <w:proofErr w:type="gramStart"/>
                                <w:r>
                                  <w:rPr>
                                    <w:color w:val="156082" w:themeColor="accent1"/>
                                    <w:sz w:val="26"/>
                                    <w:szCs w:val="26"/>
                                  </w:rPr>
                                  <w:t>name:</w:t>
                                </w:r>
                                <w:r w:rsidR="000F2ABC">
                                  <w:rPr>
                                    <w:color w:val="156082" w:themeColor="accent1"/>
                                    <w:sz w:val="26"/>
                                    <w:szCs w:val="26"/>
                                  </w:rPr>
                                  <w:t>Xavier</w:t>
                                </w:r>
                                <w:proofErr w:type="spellEnd"/>
                                <w:proofErr w:type="gramEnd"/>
                                <w:r w:rsidR="000F2ABC">
                                  <w:rPr>
                                    <w:color w:val="156082" w:themeColor="accent1"/>
                                    <w:sz w:val="26"/>
                                    <w:szCs w:val="26"/>
                                  </w:rPr>
                                  <w:t xml:space="preserve"> </w:t>
                                </w:r>
                                <w:proofErr w:type="spellStart"/>
                                <w:r w:rsidR="000F2ABC">
                                  <w:rPr>
                                    <w:color w:val="156082" w:themeColor="accent1"/>
                                    <w:sz w:val="26"/>
                                    <w:szCs w:val="26"/>
                                  </w:rPr>
                                  <w:t>Mati</w:t>
                                </w:r>
                                <w:r w:rsidR="00C76C5B">
                                  <w:rPr>
                                    <w:color w:val="156082" w:themeColor="accent1"/>
                                    <w:sz w:val="26"/>
                                    <w:szCs w:val="26"/>
                                  </w:rPr>
                                  <w:t>eni</w:t>
                                </w:r>
                                <w:proofErr w:type="spellEnd"/>
                              </w:p>
                              <w:p w14:paraId="4D10CFAB" w14:textId="0FB276C0" w:rsidR="00CA284A" w:rsidRDefault="00CF271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A284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3C581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84FEBAB" w14:textId="48B8050D" w:rsidR="00CA284A" w:rsidRDefault="00CA284A">
                          <w:pPr>
                            <w:pStyle w:val="NoSpacing"/>
                            <w:rPr>
                              <w:color w:val="156082" w:themeColor="accent1"/>
                              <w:sz w:val="26"/>
                              <w:szCs w:val="26"/>
                            </w:rPr>
                          </w:pPr>
                          <w:r>
                            <w:rPr>
                              <w:color w:val="156082" w:themeColor="accent1"/>
                              <w:sz w:val="26"/>
                              <w:szCs w:val="26"/>
                            </w:rPr>
                            <w:t>Name:</w:t>
                          </w:r>
                          <w:r w:rsidR="00107C76">
                            <w:rPr>
                              <w:color w:val="156082" w:themeColor="accent1"/>
                              <w:sz w:val="26"/>
                              <w:szCs w:val="26"/>
                            </w:rPr>
                            <w:t xml:space="preserve"> Angela Sofia Vicente Furtado Dias</w:t>
                          </w:r>
                        </w:p>
                        <w:p w14:paraId="1CB80886" w14:textId="4D3B20E5" w:rsidR="00CA284A" w:rsidRDefault="00107C76">
                          <w:pPr>
                            <w:pStyle w:val="NoSpacing"/>
                            <w:rPr>
                              <w:color w:val="156082" w:themeColor="accent1"/>
                              <w:sz w:val="26"/>
                              <w:szCs w:val="26"/>
                            </w:rPr>
                          </w:pPr>
                          <w:r>
                            <w:rPr>
                              <w:color w:val="156082" w:themeColor="accent1"/>
                              <w:sz w:val="26"/>
                              <w:szCs w:val="26"/>
                            </w:rPr>
                            <w:t>Student ID:</w:t>
                          </w:r>
                          <w:r w:rsidR="00AA3D27">
                            <w:rPr>
                              <w:color w:val="156082" w:themeColor="accent1"/>
                              <w:sz w:val="26"/>
                              <w:szCs w:val="26"/>
                            </w:rPr>
                            <w:t>2413809</w:t>
                          </w:r>
                        </w:p>
                        <w:p w14:paraId="330BE66F" w14:textId="42DE0C24" w:rsidR="00107C76" w:rsidRDefault="00107C76">
                          <w:pPr>
                            <w:pStyle w:val="NoSpacing"/>
                            <w:rPr>
                              <w:color w:val="156082" w:themeColor="accent1"/>
                              <w:sz w:val="26"/>
                              <w:szCs w:val="26"/>
                            </w:rPr>
                          </w:pPr>
                          <w:proofErr w:type="gramStart"/>
                          <w:r>
                            <w:rPr>
                              <w:color w:val="156082" w:themeColor="accent1"/>
                              <w:sz w:val="26"/>
                              <w:szCs w:val="26"/>
                            </w:rPr>
                            <w:t>Modulo:</w:t>
                          </w:r>
                          <w:r w:rsidR="00C76C5B">
                            <w:rPr>
                              <w:color w:val="156082" w:themeColor="accent1"/>
                              <w:sz w:val="26"/>
                              <w:szCs w:val="26"/>
                            </w:rPr>
                            <w:t>LCLM</w:t>
                          </w:r>
                          <w:proofErr w:type="gramEnd"/>
                          <w:r w:rsidR="00C76C5B">
                            <w:rPr>
                              <w:color w:val="156082" w:themeColor="accent1"/>
                              <w:sz w:val="26"/>
                              <w:szCs w:val="26"/>
                            </w:rPr>
                            <w:t>5003</w:t>
                          </w:r>
                        </w:p>
                        <w:p w14:paraId="01190961" w14:textId="3573136F" w:rsidR="00107C76" w:rsidRDefault="00107C76">
                          <w:pPr>
                            <w:pStyle w:val="NoSpacing"/>
                            <w:rPr>
                              <w:color w:val="156082" w:themeColor="accent1"/>
                              <w:sz w:val="26"/>
                              <w:szCs w:val="26"/>
                            </w:rPr>
                          </w:pPr>
                          <w:r>
                            <w:rPr>
                              <w:color w:val="156082" w:themeColor="accent1"/>
                              <w:sz w:val="26"/>
                              <w:szCs w:val="26"/>
                            </w:rPr>
                            <w:t xml:space="preserve">Lecturer </w:t>
                          </w:r>
                          <w:proofErr w:type="spellStart"/>
                          <w:proofErr w:type="gramStart"/>
                          <w:r>
                            <w:rPr>
                              <w:color w:val="156082" w:themeColor="accent1"/>
                              <w:sz w:val="26"/>
                              <w:szCs w:val="26"/>
                            </w:rPr>
                            <w:t>name:</w:t>
                          </w:r>
                          <w:r w:rsidR="000F2ABC">
                            <w:rPr>
                              <w:color w:val="156082" w:themeColor="accent1"/>
                              <w:sz w:val="26"/>
                              <w:szCs w:val="26"/>
                            </w:rPr>
                            <w:t>Xavier</w:t>
                          </w:r>
                          <w:proofErr w:type="spellEnd"/>
                          <w:proofErr w:type="gramEnd"/>
                          <w:r w:rsidR="000F2ABC">
                            <w:rPr>
                              <w:color w:val="156082" w:themeColor="accent1"/>
                              <w:sz w:val="26"/>
                              <w:szCs w:val="26"/>
                            </w:rPr>
                            <w:t xml:space="preserve"> </w:t>
                          </w:r>
                          <w:proofErr w:type="spellStart"/>
                          <w:r w:rsidR="000F2ABC">
                            <w:rPr>
                              <w:color w:val="156082" w:themeColor="accent1"/>
                              <w:sz w:val="26"/>
                              <w:szCs w:val="26"/>
                            </w:rPr>
                            <w:t>Mati</w:t>
                          </w:r>
                          <w:r w:rsidR="00C76C5B">
                            <w:rPr>
                              <w:color w:val="156082" w:themeColor="accent1"/>
                              <w:sz w:val="26"/>
                              <w:szCs w:val="26"/>
                            </w:rPr>
                            <w:t>eni</w:t>
                          </w:r>
                          <w:proofErr w:type="spellEnd"/>
                        </w:p>
                        <w:p w14:paraId="4D10CFAB" w14:textId="0FB276C0" w:rsidR="00CA284A" w:rsidRDefault="00CF271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A284A">
                                <w:rPr>
                                  <w:caps/>
                                  <w:color w:val="595959" w:themeColor="text1" w:themeTint="A6"/>
                                  <w:sz w:val="20"/>
                                  <w:szCs w:val="20"/>
                                </w:rPr>
                                <w:t xml:space="preserve">     </w:t>
                              </w:r>
                            </w:sdtContent>
                          </w:sdt>
                        </w:p>
                      </w:txbxContent>
                    </v:textbox>
                    <w10:wrap anchorx="page" anchory="page"/>
                  </v:shape>
                </w:pict>
              </mc:Fallback>
            </mc:AlternateContent>
          </w:r>
          <w:r w:rsidR="00CA284A">
            <w:rPr>
              <w:noProof/>
            </w:rPr>
            <mc:AlternateContent>
              <mc:Choice Requires="wps">
                <w:drawing>
                  <wp:anchor distT="0" distB="0" distL="114300" distR="114300" simplePos="0" relativeHeight="251660288" behindDoc="0" locked="0" layoutInCell="1" allowOverlap="1" wp14:anchorId="28FAFD2E" wp14:editId="3FCF84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B3995" w14:textId="01C4D48F" w:rsidR="00CA284A" w:rsidRDefault="00CF271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2A78">
                                      <w:rPr>
                                        <w:rFonts w:asciiTheme="majorHAnsi" w:eastAsiaTheme="majorEastAsia" w:hAnsiTheme="majorHAnsi" w:cstheme="majorBidi"/>
                                        <w:color w:val="262626" w:themeColor="text1" w:themeTint="D9"/>
                                        <w:sz w:val="72"/>
                                        <w:szCs w:val="72"/>
                                      </w:rPr>
                                      <w:t xml:space="preserve">Reopening of the </w:t>
                                    </w:r>
                                    <w:r w:rsidR="00CA41B1">
                                      <w:rPr>
                                        <w:rFonts w:asciiTheme="majorHAnsi" w:eastAsiaTheme="majorEastAsia" w:hAnsiTheme="majorHAnsi" w:cstheme="majorBidi"/>
                                        <w:color w:val="262626" w:themeColor="text1" w:themeTint="D9"/>
                                        <w:sz w:val="72"/>
                                        <w:szCs w:val="72"/>
                                      </w:rPr>
                                      <w:t>H</w:t>
                                    </w:r>
                                    <w:r w:rsidR="004F6E82">
                                      <w:rPr>
                                        <w:rFonts w:asciiTheme="majorHAnsi" w:eastAsiaTheme="majorEastAsia" w:hAnsiTheme="majorHAnsi" w:cstheme="majorBidi"/>
                                        <w:color w:val="262626" w:themeColor="text1" w:themeTint="D9"/>
                                        <w:sz w:val="72"/>
                                        <w:szCs w:val="72"/>
                                      </w:rPr>
                                      <w:t>ighway</w:t>
                                    </w:r>
                                  </w:sdtContent>
                                </w:sdt>
                              </w:p>
                              <w:p w14:paraId="42CCCF43" w14:textId="197CF1A1" w:rsidR="00CA284A" w:rsidRDefault="00CF271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A41B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8FAFD2E"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BAB3995" w14:textId="01C4D48F" w:rsidR="00CA284A" w:rsidRDefault="00CF271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2A78">
                                <w:rPr>
                                  <w:rFonts w:asciiTheme="majorHAnsi" w:eastAsiaTheme="majorEastAsia" w:hAnsiTheme="majorHAnsi" w:cstheme="majorBidi"/>
                                  <w:color w:val="262626" w:themeColor="text1" w:themeTint="D9"/>
                                  <w:sz w:val="72"/>
                                  <w:szCs w:val="72"/>
                                </w:rPr>
                                <w:t xml:space="preserve">Reopening of the </w:t>
                              </w:r>
                              <w:r w:rsidR="00CA41B1">
                                <w:rPr>
                                  <w:rFonts w:asciiTheme="majorHAnsi" w:eastAsiaTheme="majorEastAsia" w:hAnsiTheme="majorHAnsi" w:cstheme="majorBidi"/>
                                  <w:color w:val="262626" w:themeColor="text1" w:themeTint="D9"/>
                                  <w:sz w:val="72"/>
                                  <w:szCs w:val="72"/>
                                </w:rPr>
                                <w:t>H</w:t>
                              </w:r>
                              <w:r w:rsidR="004F6E82">
                                <w:rPr>
                                  <w:rFonts w:asciiTheme="majorHAnsi" w:eastAsiaTheme="majorEastAsia" w:hAnsiTheme="majorHAnsi" w:cstheme="majorBidi"/>
                                  <w:color w:val="262626" w:themeColor="text1" w:themeTint="D9"/>
                                  <w:sz w:val="72"/>
                                  <w:szCs w:val="72"/>
                                </w:rPr>
                                <w:t>ighway</w:t>
                              </w:r>
                            </w:sdtContent>
                          </w:sdt>
                        </w:p>
                        <w:p w14:paraId="42CCCF43" w14:textId="197CF1A1" w:rsidR="00CA284A" w:rsidRDefault="00CF271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A41B1">
                                <w:rPr>
                                  <w:color w:val="404040" w:themeColor="text1" w:themeTint="BF"/>
                                  <w:sz w:val="36"/>
                                  <w:szCs w:val="36"/>
                                </w:rPr>
                                <w:t xml:space="preserve">     </w:t>
                              </w:r>
                            </w:sdtContent>
                          </w:sdt>
                        </w:p>
                      </w:txbxContent>
                    </v:textbox>
                    <w10:wrap anchorx="page" anchory="page"/>
                  </v:shape>
                </w:pict>
              </mc:Fallback>
            </mc:AlternateContent>
          </w:r>
        </w:p>
        <w:p w14:paraId="687220A3" w14:textId="119FEBAE" w:rsidR="00CA284A" w:rsidRDefault="00CA284A">
          <w:r>
            <w:br w:type="page"/>
          </w:r>
        </w:p>
      </w:sdtContent>
    </w:sdt>
    <w:p w14:paraId="0AD602F3" w14:textId="634A4328" w:rsidR="00D40BFF" w:rsidRPr="008236C9" w:rsidRDefault="00C54BCC" w:rsidP="00AA52CB">
      <w:pPr>
        <w:spacing w:line="360" w:lineRule="auto"/>
        <w:jc w:val="both"/>
        <w:rPr>
          <w:rFonts w:ascii="Arial" w:hAnsi="Arial" w:cs="Arial"/>
          <w:b/>
          <w:bCs/>
        </w:rPr>
      </w:pPr>
      <w:r w:rsidRPr="008236C9">
        <w:rPr>
          <w:rFonts w:ascii="Arial" w:hAnsi="Arial" w:cs="Arial"/>
          <w:b/>
          <w:bCs/>
        </w:rPr>
        <w:lastRenderedPageBreak/>
        <w:t>E</w:t>
      </w:r>
      <w:r w:rsidR="00D40BFF" w:rsidRPr="008236C9">
        <w:rPr>
          <w:rFonts w:ascii="Arial" w:hAnsi="Arial" w:cs="Arial"/>
          <w:b/>
          <w:bCs/>
        </w:rPr>
        <w:t>xecutive summary</w:t>
      </w:r>
    </w:p>
    <w:p w14:paraId="33AB15D6" w14:textId="77777777" w:rsidR="005E6E5D" w:rsidRPr="008236C9" w:rsidRDefault="005E6E5D" w:rsidP="00AA52CB">
      <w:pPr>
        <w:pStyle w:val="NormalWeb"/>
        <w:spacing w:line="360" w:lineRule="auto"/>
        <w:jc w:val="both"/>
        <w:rPr>
          <w:rFonts w:ascii="Arial" w:hAnsi="Arial" w:cs="Arial"/>
        </w:rPr>
      </w:pPr>
      <w:r w:rsidRPr="008236C9">
        <w:rPr>
          <w:rFonts w:ascii="Arial" w:hAnsi="Arial" w:cs="Arial"/>
        </w:rPr>
        <w:t>This report presents a project management plan for reopening a highway in the West Midlands following severe flooding in July 2025. The flooding caused significant disruption to transport infrastructure, affecting travel, businesses, and supply chains across the region.</w:t>
      </w:r>
    </w:p>
    <w:p w14:paraId="457176B4" w14:textId="77777777" w:rsidR="005E6E5D" w:rsidRPr="008236C9" w:rsidRDefault="005E6E5D" w:rsidP="00AA52CB">
      <w:pPr>
        <w:pStyle w:val="NormalWeb"/>
        <w:spacing w:line="360" w:lineRule="auto"/>
        <w:jc w:val="both"/>
        <w:rPr>
          <w:rFonts w:ascii="Arial" w:hAnsi="Arial" w:cs="Arial"/>
        </w:rPr>
      </w:pPr>
      <w:r w:rsidRPr="008236C9">
        <w:rPr>
          <w:rFonts w:ascii="Arial" w:hAnsi="Arial" w:cs="Arial"/>
        </w:rPr>
        <w:t>The report outlines the key stages required to restore the highway, including damage assessment, debris removal, infrastructure repair, and safety inspections. Project management tools such as the Work Breakdown Structure (WBS), Gantt Chart, Quad Chart, and risk analysis are applied to support effective planning and execution (Project Management Institute, 2021).</w:t>
      </w:r>
    </w:p>
    <w:p w14:paraId="2CE3A791" w14:textId="77777777" w:rsidR="005E6E5D" w:rsidRPr="008236C9" w:rsidRDefault="005E6E5D" w:rsidP="00AA52CB">
      <w:pPr>
        <w:pStyle w:val="NormalWeb"/>
        <w:spacing w:line="360" w:lineRule="auto"/>
        <w:jc w:val="both"/>
        <w:rPr>
          <w:rFonts w:ascii="Arial" w:hAnsi="Arial" w:cs="Arial"/>
        </w:rPr>
      </w:pPr>
      <w:r w:rsidRPr="008236C9">
        <w:rPr>
          <w:rFonts w:ascii="Arial" w:hAnsi="Arial" w:cs="Arial"/>
        </w:rPr>
        <w:t>Stakeholder involvement and resource allocation are considered to ensure coordination between all relevant parties. Monitoring and communication strategies are also included to support project control and keep stakeholders informed throughout the project. The project is expected to be completed within a 16-week timeframe.</w:t>
      </w:r>
    </w:p>
    <w:p w14:paraId="34A026CA" w14:textId="77777777" w:rsidR="005E6E5D" w:rsidRPr="008236C9" w:rsidRDefault="005E6E5D" w:rsidP="00AA52CB">
      <w:pPr>
        <w:pStyle w:val="NormalWeb"/>
        <w:spacing w:line="360" w:lineRule="auto"/>
        <w:jc w:val="both"/>
        <w:rPr>
          <w:rFonts w:ascii="Arial" w:hAnsi="Arial" w:cs="Arial"/>
        </w:rPr>
      </w:pPr>
      <w:r w:rsidRPr="008236C9">
        <w:rPr>
          <w:rFonts w:ascii="Arial" w:hAnsi="Arial" w:cs="Arial"/>
        </w:rPr>
        <w:t>Overall, the plan provides a structured and practical approach to ensure the safe and timely reopening of the highway, while also improving resilience to future flooding events.</w:t>
      </w:r>
    </w:p>
    <w:p w14:paraId="3C1F8430" w14:textId="77777777" w:rsidR="00D40BFF" w:rsidRPr="008236C9" w:rsidRDefault="00D40BFF" w:rsidP="00AA52CB">
      <w:pPr>
        <w:spacing w:line="360" w:lineRule="auto"/>
        <w:jc w:val="both"/>
        <w:rPr>
          <w:rFonts w:ascii="Arial" w:hAnsi="Arial" w:cs="Arial"/>
        </w:rPr>
      </w:pPr>
    </w:p>
    <w:p w14:paraId="5D097CEF" w14:textId="77777777" w:rsidR="00D40BFF" w:rsidRPr="008236C9" w:rsidRDefault="00D40BFF" w:rsidP="00AA52CB">
      <w:pPr>
        <w:spacing w:line="360" w:lineRule="auto"/>
        <w:jc w:val="both"/>
        <w:rPr>
          <w:rFonts w:ascii="Arial" w:hAnsi="Arial" w:cs="Arial"/>
        </w:rPr>
      </w:pPr>
    </w:p>
    <w:p w14:paraId="47AC56CE" w14:textId="77777777" w:rsidR="00D40BFF" w:rsidRPr="008236C9" w:rsidRDefault="00D40BFF" w:rsidP="00AA52CB">
      <w:pPr>
        <w:spacing w:line="360" w:lineRule="auto"/>
        <w:jc w:val="both"/>
        <w:rPr>
          <w:rFonts w:ascii="Arial" w:hAnsi="Arial" w:cs="Arial"/>
        </w:rPr>
      </w:pPr>
    </w:p>
    <w:p w14:paraId="2622BA1F" w14:textId="77777777" w:rsidR="00D40BFF" w:rsidRPr="008236C9" w:rsidRDefault="00D40BFF" w:rsidP="00AA52CB">
      <w:pPr>
        <w:spacing w:line="360" w:lineRule="auto"/>
        <w:jc w:val="both"/>
        <w:rPr>
          <w:rFonts w:ascii="Arial" w:hAnsi="Arial" w:cs="Arial"/>
        </w:rPr>
      </w:pPr>
    </w:p>
    <w:p w14:paraId="607D8AEA" w14:textId="77777777" w:rsidR="00D40BFF" w:rsidRPr="008236C9" w:rsidRDefault="00D40BFF" w:rsidP="00AA52CB">
      <w:pPr>
        <w:spacing w:line="360" w:lineRule="auto"/>
        <w:jc w:val="both"/>
        <w:rPr>
          <w:rFonts w:ascii="Arial" w:hAnsi="Arial" w:cs="Arial"/>
        </w:rPr>
      </w:pPr>
    </w:p>
    <w:p w14:paraId="3D5A68A4" w14:textId="037ABC1C" w:rsidR="00B252D4" w:rsidRDefault="00AE6D74" w:rsidP="00AA52CB">
      <w:pPr>
        <w:spacing w:line="360" w:lineRule="auto"/>
        <w:jc w:val="both"/>
        <w:rPr>
          <w:rFonts w:ascii="Arial" w:hAnsi="Arial" w:cs="Arial"/>
          <w:b/>
          <w:bCs/>
        </w:rPr>
      </w:pPr>
      <w:r w:rsidRPr="008236C9">
        <w:rPr>
          <w:rFonts w:ascii="Arial" w:hAnsi="Arial" w:cs="Arial"/>
          <w:b/>
          <w:bCs/>
        </w:rPr>
        <w:t>Table of content</w:t>
      </w:r>
      <w:r w:rsidR="00C91DDB">
        <w:rPr>
          <w:rFonts w:ascii="Arial" w:hAnsi="Arial" w:cs="Arial"/>
          <w:b/>
          <w:bCs/>
        </w:rPr>
        <w:t>s</w:t>
      </w:r>
      <w:r w:rsidR="00403E30">
        <w:rPr>
          <w:rFonts w:ascii="Arial" w:hAnsi="Arial" w:cs="Arial"/>
          <w:b/>
          <w:bCs/>
        </w:rPr>
        <w:t xml:space="preserve"> </w:t>
      </w:r>
    </w:p>
    <w:p w14:paraId="2D2AC1CB"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1. Executive Summary  </w:t>
      </w:r>
    </w:p>
    <w:p w14:paraId="5C595C4A"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2. Part A: Project Proposal  </w:t>
      </w:r>
    </w:p>
    <w:p w14:paraId="6B367106"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3. Part B: Reflection  </w:t>
      </w:r>
    </w:p>
    <w:p w14:paraId="229AF3D5" w14:textId="77777777" w:rsidR="00403E30" w:rsidRPr="00403E30" w:rsidRDefault="00403E30" w:rsidP="00403E30">
      <w:pPr>
        <w:spacing w:line="360" w:lineRule="auto"/>
        <w:rPr>
          <w:rFonts w:ascii="Arial" w:hAnsi="Arial" w:cs="Arial"/>
          <w:b/>
          <w:bCs/>
        </w:rPr>
      </w:pPr>
      <w:r w:rsidRPr="00403E30">
        <w:rPr>
          <w:rFonts w:ascii="Arial" w:hAnsi="Arial" w:cs="Arial"/>
          <w:b/>
          <w:bCs/>
        </w:rPr>
        <w:lastRenderedPageBreak/>
        <w:t xml:space="preserve">4. Part C: Project Management Plan  </w:t>
      </w:r>
    </w:p>
    <w:p w14:paraId="2D890793"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4.1 Introduction  </w:t>
      </w:r>
    </w:p>
    <w:p w14:paraId="7CF45A08"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4.2 Project Description  </w:t>
      </w:r>
    </w:p>
    <w:p w14:paraId="452ED79F"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4.3 Scope  </w:t>
      </w:r>
    </w:p>
    <w:p w14:paraId="3112CC33"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4.4 Work Breakdown Structure  </w:t>
      </w:r>
    </w:p>
    <w:p w14:paraId="39308769"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4.5 Quad Chart  </w:t>
      </w:r>
    </w:p>
    <w:p w14:paraId="15C79A8B"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4.6 Gantt Chart  </w:t>
      </w:r>
    </w:p>
    <w:p w14:paraId="25808058"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4.7 Stakeholder Involvement  </w:t>
      </w:r>
    </w:p>
    <w:p w14:paraId="4DC86C23"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4.8 Allocation of Resources  </w:t>
      </w:r>
    </w:p>
    <w:p w14:paraId="1CE94F16"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4.9 Risk Analysis  </w:t>
      </w:r>
    </w:p>
    <w:p w14:paraId="3D8BC6B3" w14:textId="77777777" w:rsidR="00403E30" w:rsidRPr="00403E30" w:rsidRDefault="00403E30" w:rsidP="00403E30">
      <w:pPr>
        <w:spacing w:line="360" w:lineRule="auto"/>
        <w:rPr>
          <w:rFonts w:ascii="Arial" w:hAnsi="Arial" w:cs="Arial"/>
          <w:b/>
          <w:bCs/>
        </w:rPr>
      </w:pPr>
      <w:r w:rsidRPr="00403E30">
        <w:rPr>
          <w:rFonts w:ascii="Arial" w:hAnsi="Arial" w:cs="Arial"/>
          <w:b/>
          <w:bCs/>
        </w:rPr>
        <w:t xml:space="preserve">   4.10 Conclusion  </w:t>
      </w:r>
    </w:p>
    <w:p w14:paraId="6BB3DD74" w14:textId="36529459" w:rsidR="00403E30" w:rsidRPr="008236C9" w:rsidRDefault="00403E30" w:rsidP="00403E30">
      <w:pPr>
        <w:spacing w:line="360" w:lineRule="auto"/>
        <w:rPr>
          <w:rFonts w:ascii="Arial" w:hAnsi="Arial" w:cs="Arial"/>
          <w:b/>
          <w:bCs/>
        </w:rPr>
      </w:pPr>
      <w:r w:rsidRPr="00403E30">
        <w:rPr>
          <w:rFonts w:ascii="Arial" w:hAnsi="Arial" w:cs="Arial"/>
          <w:b/>
          <w:bCs/>
        </w:rPr>
        <w:t xml:space="preserve">5. References  </w:t>
      </w:r>
    </w:p>
    <w:p w14:paraId="3574A520" w14:textId="2C9ECDB8" w:rsidR="000769B8" w:rsidRPr="008236C9" w:rsidRDefault="00D40BFF" w:rsidP="00AA52CB">
      <w:pPr>
        <w:pStyle w:val="NormalWeb"/>
        <w:spacing w:line="360" w:lineRule="auto"/>
        <w:ind w:left="720"/>
        <w:jc w:val="both"/>
        <w:rPr>
          <w:rFonts w:ascii="Arial" w:hAnsi="Arial" w:cs="Arial"/>
          <w:b/>
          <w:bCs/>
        </w:rPr>
      </w:pPr>
      <w:r w:rsidRPr="008236C9">
        <w:rPr>
          <w:rFonts w:ascii="Arial" w:hAnsi="Arial" w:cs="Arial"/>
          <w:b/>
          <w:bCs/>
        </w:rPr>
        <w:t>PART A</w:t>
      </w:r>
    </w:p>
    <w:p w14:paraId="3F948E9A" w14:textId="77777777" w:rsidR="000769B8" w:rsidRPr="008236C9" w:rsidRDefault="000769B8" w:rsidP="00AA52CB">
      <w:pPr>
        <w:pStyle w:val="NormalWeb"/>
        <w:spacing w:line="360" w:lineRule="auto"/>
        <w:ind w:left="720"/>
        <w:jc w:val="both"/>
        <w:rPr>
          <w:rFonts w:ascii="Arial" w:hAnsi="Arial" w:cs="Arial"/>
        </w:rPr>
      </w:pPr>
    </w:p>
    <w:p w14:paraId="072F1FD2" w14:textId="505C4D5B" w:rsidR="00D77720" w:rsidRPr="008236C9" w:rsidRDefault="004E026E" w:rsidP="00AA52CB">
      <w:pPr>
        <w:spacing w:line="360" w:lineRule="auto"/>
        <w:jc w:val="both"/>
        <w:rPr>
          <w:rFonts w:ascii="Arial" w:hAnsi="Arial" w:cs="Arial"/>
        </w:rPr>
      </w:pPr>
      <w:r w:rsidRPr="008236C9">
        <w:rPr>
          <w:rFonts w:ascii="Arial" w:hAnsi="Arial" w:cs="Arial"/>
          <w:noProof/>
        </w:rPr>
        <w:lastRenderedPageBreak/>
        <w:drawing>
          <wp:inline distT="0" distB="0" distL="0" distR="0" wp14:anchorId="00108317" wp14:editId="53702D13">
            <wp:extent cx="5731510" cy="8102600"/>
            <wp:effectExtent l="0" t="0" r="2540" b="0"/>
            <wp:docPr id="180234311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43113" name="Picture 180234311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2600"/>
                    </a:xfrm>
                    <a:prstGeom prst="rect">
                      <a:avLst/>
                    </a:prstGeom>
                  </pic:spPr>
                </pic:pic>
              </a:graphicData>
            </a:graphic>
          </wp:inline>
        </w:drawing>
      </w:r>
    </w:p>
    <w:p w14:paraId="4266B3F4" w14:textId="77777777" w:rsidR="000769B8" w:rsidRPr="008236C9" w:rsidRDefault="000769B8" w:rsidP="00AA52CB">
      <w:pPr>
        <w:spacing w:line="360" w:lineRule="auto"/>
        <w:jc w:val="both"/>
        <w:rPr>
          <w:rFonts w:ascii="Arial" w:hAnsi="Arial" w:cs="Arial"/>
        </w:rPr>
      </w:pPr>
    </w:p>
    <w:p w14:paraId="521CDE6D" w14:textId="77777777" w:rsidR="000769B8" w:rsidRPr="008236C9" w:rsidRDefault="000769B8" w:rsidP="00AA52CB">
      <w:pPr>
        <w:spacing w:line="360" w:lineRule="auto"/>
        <w:jc w:val="both"/>
        <w:rPr>
          <w:rFonts w:ascii="Arial" w:hAnsi="Arial" w:cs="Arial"/>
        </w:rPr>
      </w:pPr>
    </w:p>
    <w:p w14:paraId="353EEFFB" w14:textId="77777777" w:rsidR="000769B8" w:rsidRPr="008236C9" w:rsidRDefault="000769B8" w:rsidP="00AA52CB">
      <w:pPr>
        <w:spacing w:line="360" w:lineRule="auto"/>
        <w:jc w:val="both"/>
        <w:rPr>
          <w:rFonts w:ascii="Arial" w:hAnsi="Arial" w:cs="Arial"/>
        </w:rPr>
      </w:pPr>
    </w:p>
    <w:p w14:paraId="0D3D78A2" w14:textId="77777777" w:rsidR="000769B8" w:rsidRPr="008236C9" w:rsidRDefault="000769B8" w:rsidP="00AA52CB">
      <w:pPr>
        <w:spacing w:line="360" w:lineRule="auto"/>
        <w:jc w:val="both"/>
        <w:rPr>
          <w:rFonts w:ascii="Arial" w:hAnsi="Arial" w:cs="Arial"/>
        </w:rPr>
      </w:pPr>
    </w:p>
    <w:p w14:paraId="46AFCD75" w14:textId="77777777" w:rsidR="000769B8" w:rsidRPr="008236C9" w:rsidRDefault="000769B8" w:rsidP="00AA52CB">
      <w:pPr>
        <w:spacing w:line="360" w:lineRule="auto"/>
        <w:jc w:val="both"/>
        <w:rPr>
          <w:rFonts w:ascii="Arial" w:hAnsi="Arial" w:cs="Arial"/>
        </w:rPr>
      </w:pPr>
    </w:p>
    <w:p w14:paraId="37D3B0D4" w14:textId="77777777" w:rsidR="000769B8" w:rsidRPr="008236C9" w:rsidRDefault="000769B8" w:rsidP="00AA52CB">
      <w:pPr>
        <w:spacing w:line="360" w:lineRule="auto"/>
        <w:jc w:val="both"/>
        <w:rPr>
          <w:rFonts w:ascii="Arial" w:hAnsi="Arial" w:cs="Arial"/>
        </w:rPr>
      </w:pPr>
    </w:p>
    <w:p w14:paraId="05785634" w14:textId="77777777" w:rsidR="000769B8" w:rsidRPr="008236C9" w:rsidRDefault="000769B8" w:rsidP="00AA52CB">
      <w:pPr>
        <w:spacing w:line="360" w:lineRule="auto"/>
        <w:jc w:val="both"/>
        <w:rPr>
          <w:rFonts w:ascii="Arial" w:hAnsi="Arial" w:cs="Arial"/>
        </w:rPr>
      </w:pPr>
    </w:p>
    <w:p w14:paraId="4984F075" w14:textId="77777777" w:rsidR="000769B8" w:rsidRPr="008236C9" w:rsidRDefault="000769B8" w:rsidP="00AA52CB">
      <w:pPr>
        <w:spacing w:line="360" w:lineRule="auto"/>
        <w:jc w:val="both"/>
        <w:rPr>
          <w:rFonts w:ascii="Arial" w:hAnsi="Arial" w:cs="Arial"/>
        </w:rPr>
      </w:pPr>
    </w:p>
    <w:p w14:paraId="675F7EB5" w14:textId="77777777" w:rsidR="000769B8" w:rsidRPr="008236C9" w:rsidRDefault="000769B8" w:rsidP="00AA52CB">
      <w:pPr>
        <w:spacing w:line="360" w:lineRule="auto"/>
        <w:jc w:val="both"/>
        <w:rPr>
          <w:rFonts w:ascii="Arial" w:hAnsi="Arial" w:cs="Arial"/>
        </w:rPr>
      </w:pPr>
    </w:p>
    <w:p w14:paraId="15092B99" w14:textId="77777777" w:rsidR="000769B8" w:rsidRPr="008236C9" w:rsidRDefault="000769B8" w:rsidP="00AA52CB">
      <w:pPr>
        <w:spacing w:line="360" w:lineRule="auto"/>
        <w:jc w:val="both"/>
        <w:rPr>
          <w:rFonts w:ascii="Arial" w:hAnsi="Arial" w:cs="Arial"/>
        </w:rPr>
      </w:pPr>
    </w:p>
    <w:p w14:paraId="2173331F" w14:textId="77777777" w:rsidR="000769B8" w:rsidRPr="008236C9" w:rsidRDefault="000769B8" w:rsidP="00AA52CB">
      <w:pPr>
        <w:spacing w:line="360" w:lineRule="auto"/>
        <w:jc w:val="both"/>
        <w:rPr>
          <w:rFonts w:ascii="Arial" w:hAnsi="Arial" w:cs="Arial"/>
        </w:rPr>
      </w:pPr>
    </w:p>
    <w:p w14:paraId="6101E2EF" w14:textId="77777777" w:rsidR="000769B8" w:rsidRPr="008236C9" w:rsidRDefault="000769B8" w:rsidP="00AA52CB">
      <w:pPr>
        <w:spacing w:line="360" w:lineRule="auto"/>
        <w:jc w:val="both"/>
        <w:rPr>
          <w:rFonts w:ascii="Arial" w:hAnsi="Arial" w:cs="Arial"/>
        </w:rPr>
      </w:pPr>
    </w:p>
    <w:p w14:paraId="597F05FC" w14:textId="6346E5C2" w:rsidR="000721C0" w:rsidRPr="008236C9" w:rsidRDefault="007B2091" w:rsidP="00AA52CB">
      <w:pPr>
        <w:pStyle w:val="NormalWeb"/>
        <w:spacing w:line="360" w:lineRule="auto"/>
        <w:jc w:val="both"/>
        <w:rPr>
          <w:rFonts w:ascii="Arial" w:hAnsi="Arial" w:cs="Arial"/>
          <w:b/>
          <w:bCs/>
        </w:rPr>
      </w:pPr>
      <w:r w:rsidRPr="008236C9">
        <w:rPr>
          <w:rFonts w:ascii="Arial" w:hAnsi="Arial" w:cs="Arial"/>
          <w:b/>
          <w:bCs/>
        </w:rPr>
        <w:t>PART</w:t>
      </w:r>
      <w:r w:rsidR="00D40BFF" w:rsidRPr="008236C9">
        <w:rPr>
          <w:rFonts w:ascii="Arial" w:hAnsi="Arial" w:cs="Arial"/>
          <w:b/>
          <w:bCs/>
        </w:rPr>
        <w:t xml:space="preserve"> B</w:t>
      </w:r>
      <w:r w:rsidR="005E6E5D" w:rsidRPr="008236C9">
        <w:rPr>
          <w:rFonts w:ascii="Arial" w:hAnsi="Arial" w:cs="Arial"/>
          <w:b/>
          <w:bCs/>
        </w:rPr>
        <w:t xml:space="preserve"> Reflection</w:t>
      </w:r>
    </w:p>
    <w:p w14:paraId="5289B656"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t>The feedback received from the tutor and peers helped identify both strengths and areas for improvement in the project. The project idea was clear and relevant, focusing on reopening a highway after flooding. The objectives were easy to understand, and key project management elements such as stakeholders, risks, and a timeline were included.</w:t>
      </w:r>
    </w:p>
    <w:p w14:paraId="0824E68D"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t>One strength was the use of a realistic scenario, which made the project practical and easy to explain. The structure of the work was logical, making it easy to follow. However, feedback indicated that more detail was needed in some areas.</w:t>
      </w:r>
    </w:p>
    <w:p w14:paraId="0AAD5284"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t>The Work Breakdown Structure (WBS) was initially too simple and did not break the project into enough detail. This was improved by adding more phases, including planning, assessment, execution, monitoring, and closure, along with specific sub-tasks (Heagney, 2016). This made the project clearer and more organised.</w:t>
      </w:r>
    </w:p>
    <w:p w14:paraId="36435AA2"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t>The Gantt Chart was also improved. The original version lacked detail, but the updated version includes a 16-week timeline with clearly defined stages such as planning, debris removal, repairs, and inspection (Meredith, Shafer and Mantel, 2019). This provides a clearer view of the project schedule.</w:t>
      </w:r>
    </w:p>
    <w:p w14:paraId="50F8DA08"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lastRenderedPageBreak/>
        <w:t>The Quad Chart required significant improvement. Initially, it included risks and benefits, but this was changed to monitoring and communication (“Keep Informed”) based on feedback (Project Management Institute, 2021). This improved the chart by showing how the project will be controlled and how stakeholders will be informed.</w:t>
      </w:r>
    </w:p>
    <w:p w14:paraId="75D1554C"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t>The overall presentation of the poster was also improved by making the layout clearer and more organised. This made the information easier to understand.</w:t>
      </w:r>
    </w:p>
    <w:p w14:paraId="7AC23021" w14:textId="77777777" w:rsidR="00F35860" w:rsidRPr="008236C9" w:rsidRDefault="00F35860" w:rsidP="00AA52CB">
      <w:pPr>
        <w:pStyle w:val="NormalWeb"/>
        <w:spacing w:line="360" w:lineRule="auto"/>
        <w:jc w:val="both"/>
        <w:rPr>
          <w:rFonts w:ascii="Arial" w:hAnsi="Arial" w:cs="Arial"/>
        </w:rPr>
      </w:pPr>
      <w:r w:rsidRPr="008236C9">
        <w:rPr>
          <w:rFonts w:ascii="Arial" w:hAnsi="Arial" w:cs="Arial"/>
        </w:rPr>
        <w:t>In conclusion, the feedback helped improve both the quality and presentation of the project. The final version is more detailed, structured, and aligned with project management practices.</w:t>
      </w:r>
    </w:p>
    <w:p w14:paraId="6E96D2D9" w14:textId="77777777" w:rsidR="00D40BFF" w:rsidRPr="008236C9" w:rsidRDefault="00D40BFF" w:rsidP="00AA52CB">
      <w:pPr>
        <w:pStyle w:val="NormalWeb"/>
        <w:spacing w:line="360" w:lineRule="auto"/>
        <w:jc w:val="both"/>
        <w:rPr>
          <w:rFonts w:ascii="Arial" w:hAnsi="Arial" w:cs="Arial"/>
          <w:b/>
          <w:bCs/>
        </w:rPr>
      </w:pPr>
    </w:p>
    <w:p w14:paraId="4575266E" w14:textId="77777777" w:rsidR="000721C0" w:rsidRPr="008236C9" w:rsidRDefault="000721C0" w:rsidP="00AA52CB">
      <w:pPr>
        <w:pStyle w:val="NormalWeb"/>
        <w:spacing w:line="360" w:lineRule="auto"/>
        <w:jc w:val="both"/>
        <w:rPr>
          <w:rFonts w:ascii="Arial" w:hAnsi="Arial" w:cs="Arial"/>
        </w:rPr>
      </w:pPr>
    </w:p>
    <w:p w14:paraId="3D54E2DB" w14:textId="31E91C1E" w:rsidR="00F35860" w:rsidRPr="00D1440A" w:rsidRDefault="00D645E7" w:rsidP="00AA52CB">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D1440A">
        <w:rPr>
          <w:rFonts w:ascii="Arial" w:eastAsia="Times New Roman" w:hAnsi="Arial" w:cs="Arial"/>
          <w:b/>
          <w:bCs/>
          <w:kern w:val="36"/>
          <w:lang w:eastAsia="en-GB"/>
          <w14:ligatures w14:val="none"/>
        </w:rPr>
        <w:t>PART C – PROJECT MANAGEMENT PLAN</w:t>
      </w:r>
    </w:p>
    <w:p w14:paraId="76988930" w14:textId="661A7976" w:rsidR="00DA6294" w:rsidRPr="00D1440A"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D1440A">
        <w:rPr>
          <w:rFonts w:ascii="Arial" w:eastAsia="Times New Roman" w:hAnsi="Arial" w:cs="Arial"/>
          <w:b/>
          <w:bCs/>
          <w:kern w:val="0"/>
          <w:lang w:eastAsia="en-GB"/>
          <w14:ligatures w14:val="none"/>
        </w:rPr>
        <w:t>Introduction</w:t>
      </w:r>
    </w:p>
    <w:p w14:paraId="54D3F524" w14:textId="77777777"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This project management plan outlines the approach for reopening a highway in the West Midlands following severe flooding in July 2025. The flooding was caused by prolonged rainfall, which led to the River Severn breaching its defences and affecting towns such as Worcester, Shrewsbury, and Kidderminster.</w:t>
      </w:r>
    </w:p>
    <w:p w14:paraId="4CA83138" w14:textId="7AC21153" w:rsidR="00916D3F"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The closure of the highway caused disruption to transport and economic activity. Reopening the road is essential to restore connectivity and support recovery. A structured project management approach is required to ensure the project is completed safely, on time, and within budget (Project Management Institute, 2021).</w:t>
      </w:r>
      <w:r w:rsidR="00601ABA">
        <w:rPr>
          <w:rFonts w:ascii="Arial" w:eastAsia="Times New Roman" w:hAnsi="Arial" w:cs="Arial"/>
          <w:kern w:val="0"/>
          <w:lang w:eastAsia="en-GB"/>
          <w14:ligatures w14:val="none"/>
        </w:rPr>
        <w:t xml:space="preserve"> </w:t>
      </w:r>
      <w:proofErr w:type="gramStart"/>
      <w:r w:rsidR="00916D3F" w:rsidRPr="00916D3F">
        <w:rPr>
          <w:rFonts w:ascii="Arial" w:eastAsia="Times New Roman" w:hAnsi="Arial" w:cs="Arial"/>
          <w:kern w:val="0"/>
          <w:lang w:eastAsia="en-GB"/>
          <w14:ligatures w14:val="none"/>
        </w:rPr>
        <w:t>The</w:t>
      </w:r>
      <w:proofErr w:type="gramEnd"/>
      <w:r w:rsidR="00916D3F" w:rsidRPr="00916D3F">
        <w:rPr>
          <w:rFonts w:ascii="Arial" w:eastAsia="Times New Roman" w:hAnsi="Arial" w:cs="Arial"/>
          <w:kern w:val="0"/>
          <w:lang w:eastAsia="en-GB"/>
          <w14:ligatures w14:val="none"/>
        </w:rPr>
        <w:t xml:space="preserve"> project is important not only for restoring transport but also for ensuring public safety and reducing economic losses. Flooding events have increased in recent years, making it essential to improve infrastructure resilience and response planning. This project applies structured project management techniques to manage complexity and ensure effective delivery.</w:t>
      </w:r>
      <w:r w:rsidR="00B46EB5" w:rsidRPr="00B46EB5">
        <w:t xml:space="preserve"> </w:t>
      </w:r>
      <w:r w:rsidR="00B46EB5" w:rsidRPr="00B46EB5">
        <w:rPr>
          <w:rFonts w:ascii="Arial" w:eastAsia="Times New Roman" w:hAnsi="Arial" w:cs="Arial"/>
          <w:kern w:val="0"/>
          <w:lang w:eastAsia="en-GB"/>
          <w14:ligatures w14:val="none"/>
        </w:rPr>
        <w:t xml:space="preserve">The increasing frequency of extreme weather events has made infrastructure projects more complex and challenging. Flooding not only damages physical structures but also affects communities and economic activities. </w:t>
      </w:r>
      <w:r w:rsidR="00B46EB5" w:rsidRPr="00B46EB5">
        <w:rPr>
          <w:rFonts w:ascii="Arial" w:eastAsia="Times New Roman" w:hAnsi="Arial" w:cs="Arial"/>
          <w:kern w:val="0"/>
          <w:lang w:eastAsia="en-GB"/>
          <w14:ligatures w14:val="none"/>
        </w:rPr>
        <w:lastRenderedPageBreak/>
        <w:t>Therefore, effective project planning is essential to ensure that recovery efforts are efficient and sustainable. This project focuses on applying structured project management techniques to manage time, cost, quality, and risk effectively. By doing so, it aims to minimise disruption and support long-term resilience.</w:t>
      </w:r>
    </w:p>
    <w:p w14:paraId="0836E1B3" w14:textId="25EFD424"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3C7D52A4" w14:textId="4866AC61"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Project Description</w:t>
      </w:r>
    </w:p>
    <w:p w14:paraId="7A015150" w14:textId="3384F9D3" w:rsidR="00916D3F"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The project focuses on repairing and reopening the flood-damaged highway. The aim is to restore safe transport and improve resilience to future flooding.</w:t>
      </w:r>
      <w:r w:rsidR="00266ADC">
        <w:rPr>
          <w:rFonts w:ascii="Arial" w:eastAsia="Times New Roman" w:hAnsi="Arial" w:cs="Arial"/>
          <w:kern w:val="0"/>
          <w:lang w:eastAsia="en-GB"/>
          <w14:ligatures w14:val="none"/>
        </w:rPr>
        <w:t xml:space="preserve"> </w:t>
      </w:r>
      <w:proofErr w:type="gramStart"/>
      <w:r w:rsidR="00916D3F" w:rsidRPr="00916D3F">
        <w:rPr>
          <w:rFonts w:ascii="Arial" w:eastAsia="Times New Roman" w:hAnsi="Arial" w:cs="Arial"/>
          <w:kern w:val="0"/>
          <w:lang w:eastAsia="en-GB"/>
          <w14:ligatures w14:val="none"/>
        </w:rPr>
        <w:t>The</w:t>
      </w:r>
      <w:proofErr w:type="gramEnd"/>
      <w:r w:rsidR="00916D3F" w:rsidRPr="00916D3F">
        <w:rPr>
          <w:rFonts w:ascii="Arial" w:eastAsia="Times New Roman" w:hAnsi="Arial" w:cs="Arial"/>
          <w:kern w:val="0"/>
          <w:lang w:eastAsia="en-GB"/>
          <w14:ligatures w14:val="none"/>
        </w:rPr>
        <w:t xml:space="preserve"> project will require coordination between multiple stakeholders and careful planning at each stage. Activities will be carried out in phases to ensure safety and minimise disruption. The project also aims to improve long-term performance by introducing better drainage and flood management systems.</w:t>
      </w:r>
      <w:r w:rsidR="00B46EB5" w:rsidRPr="00B46EB5">
        <w:t xml:space="preserve"> </w:t>
      </w:r>
      <w:r w:rsidR="00B46EB5" w:rsidRPr="00B46EB5">
        <w:rPr>
          <w:rFonts w:ascii="Arial" w:eastAsia="Times New Roman" w:hAnsi="Arial" w:cs="Arial"/>
          <w:kern w:val="0"/>
          <w:lang w:eastAsia="en-GB"/>
          <w14:ligatures w14:val="none"/>
        </w:rPr>
        <w:t>The project requires careful coordination between different teams, including engineers, contractors, and local authorities. Each phase of the project must be completed in sequence while ensuring safety standards are maintained. The project will also consider environmental factors to reduce negative impacts. By using a phased approach, the project can be managed more effectively and completed within the required timeframe.</w:t>
      </w:r>
    </w:p>
    <w:p w14:paraId="28906AB6" w14:textId="77777777" w:rsidR="00916D3F" w:rsidRPr="008236C9" w:rsidRDefault="00916D3F" w:rsidP="00AA52CB">
      <w:pPr>
        <w:spacing w:before="100" w:beforeAutospacing="1" w:after="100" w:afterAutospacing="1" w:line="360" w:lineRule="auto"/>
        <w:jc w:val="both"/>
        <w:rPr>
          <w:rFonts w:ascii="Arial" w:eastAsia="Times New Roman" w:hAnsi="Arial" w:cs="Arial"/>
          <w:kern w:val="0"/>
          <w:lang w:eastAsia="en-GB"/>
          <w14:ligatures w14:val="none"/>
        </w:rPr>
      </w:pPr>
    </w:p>
    <w:p w14:paraId="34D35813" w14:textId="77777777"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b/>
          <w:bCs/>
          <w:kern w:val="0"/>
          <w:lang w:eastAsia="en-GB"/>
          <w14:ligatures w14:val="none"/>
        </w:rPr>
        <w:t>Objectives:</w:t>
      </w:r>
    </w:p>
    <w:p w14:paraId="2AE69E15" w14:textId="56E8802A" w:rsidR="00DA6294" w:rsidRPr="008236C9" w:rsidRDefault="00DA6294" w:rsidP="00AA52CB">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Assess damage</w:t>
      </w:r>
    </w:p>
    <w:p w14:paraId="6C4B428D" w14:textId="3089C039" w:rsidR="00DA6294" w:rsidRPr="008236C9" w:rsidRDefault="00DA6294" w:rsidP="00AA52CB">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Remove debris</w:t>
      </w:r>
    </w:p>
    <w:p w14:paraId="1E44FA89" w14:textId="2FA012F0" w:rsidR="00DA6294" w:rsidRPr="008236C9" w:rsidRDefault="00DA6294" w:rsidP="00AA52CB">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Repair infrastructure</w:t>
      </w:r>
    </w:p>
    <w:p w14:paraId="574C0F0B" w14:textId="2B035EED" w:rsidR="00DA6294" w:rsidRPr="008236C9" w:rsidRDefault="00DA6294" w:rsidP="00AA52CB">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Improve drainage</w:t>
      </w:r>
    </w:p>
    <w:p w14:paraId="1BE9F875" w14:textId="3B5D667E" w:rsidR="00DA6294" w:rsidRPr="008236C9" w:rsidRDefault="00DA6294" w:rsidP="00AA52CB">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Reopen safely</w:t>
      </w:r>
    </w:p>
    <w:p w14:paraId="79ED63B6" w14:textId="77777777"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The project will support economic recovery and restore connectivity (Meredith, Shafer and Mantel, 2019).</w:t>
      </w:r>
    </w:p>
    <w:p w14:paraId="23173AB3" w14:textId="41F01080"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4D33A8FD" w14:textId="0931B2B0"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lastRenderedPageBreak/>
        <w:t>Scope</w:t>
      </w:r>
    </w:p>
    <w:p w14:paraId="51E6C215" w14:textId="77777777"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b/>
          <w:bCs/>
          <w:kern w:val="0"/>
          <w:lang w:eastAsia="en-GB"/>
          <w14:ligatures w14:val="none"/>
        </w:rPr>
        <w:t>In scope:</w:t>
      </w:r>
    </w:p>
    <w:p w14:paraId="1CB0871B" w14:textId="52A0C548" w:rsidR="00DA6294" w:rsidRPr="008236C9" w:rsidRDefault="00DA6294" w:rsidP="00AA52CB">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Damage assessment</w:t>
      </w:r>
    </w:p>
    <w:p w14:paraId="3B3BEABB" w14:textId="7CBD2F99" w:rsidR="00DA6294" w:rsidRPr="008236C9" w:rsidRDefault="00DA6294" w:rsidP="00AA52CB">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Debris removal</w:t>
      </w:r>
    </w:p>
    <w:p w14:paraId="04A8CC32" w14:textId="00D7F5A0" w:rsidR="00DA6294" w:rsidRPr="008236C9" w:rsidRDefault="00DA6294" w:rsidP="00AA52CB">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Repairs</w:t>
      </w:r>
    </w:p>
    <w:p w14:paraId="5AAE5FD9" w14:textId="77F6A41C" w:rsidR="00DA6294" w:rsidRPr="008236C9" w:rsidRDefault="00DA6294" w:rsidP="00AA52CB">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Drainage improvements</w:t>
      </w:r>
    </w:p>
    <w:p w14:paraId="6E9FDED2" w14:textId="4C02ADB9" w:rsidR="00DA6294" w:rsidRPr="008236C9" w:rsidRDefault="00DA6294" w:rsidP="00AA52CB">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Safety checks</w:t>
      </w:r>
    </w:p>
    <w:p w14:paraId="53DE1329" w14:textId="0CD71088" w:rsidR="00275A5A" w:rsidRPr="00671320" w:rsidRDefault="00DA6294" w:rsidP="00AA52CB">
      <w:pPr>
        <w:spacing w:before="100" w:beforeAutospacing="1" w:after="100" w:afterAutospacing="1"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Out of scope:</w:t>
      </w:r>
      <w:r w:rsidR="00275A5A">
        <w:rPr>
          <w:rFonts w:ascii="Arial" w:eastAsia="Times New Roman" w:hAnsi="Arial" w:cs="Arial"/>
          <w:b/>
          <w:bCs/>
          <w:kern w:val="0"/>
          <w:lang w:eastAsia="en-GB"/>
          <w14:ligatures w14:val="none"/>
        </w:rPr>
        <w:t xml:space="preserve"> </w:t>
      </w:r>
    </w:p>
    <w:p w14:paraId="17D90114" w14:textId="1DCF78A3" w:rsidR="00DA6294" w:rsidRPr="008236C9" w:rsidRDefault="00DA6294" w:rsidP="00AA52CB">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New road construction</w:t>
      </w:r>
    </w:p>
    <w:p w14:paraId="7B0B1C40" w14:textId="3B53C44E" w:rsidR="00DA6294" w:rsidRPr="008236C9" w:rsidRDefault="00DA6294" w:rsidP="00AA52CB">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Expansion projects</w:t>
      </w:r>
    </w:p>
    <w:p w14:paraId="7447C818" w14:textId="083AA060" w:rsidR="00DA6294" w:rsidRPr="008236C9" w:rsidRDefault="00DA6294" w:rsidP="00AA52CB">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Long-term maintenance</w:t>
      </w:r>
      <w:r w:rsidR="003A5772">
        <w:rPr>
          <w:rFonts w:ascii="Arial" w:eastAsia="Times New Roman" w:hAnsi="Arial" w:cs="Arial"/>
          <w:kern w:val="0"/>
          <w:lang w:eastAsia="en-GB"/>
          <w14:ligatures w14:val="none"/>
        </w:rPr>
        <w:t xml:space="preserve"> </w:t>
      </w:r>
    </w:p>
    <w:p w14:paraId="00D442E0" w14:textId="0188DA05"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Constraints include weather conditions, budget limitations, and environmental regulations. Clear scope definition helps prevent </w:t>
      </w:r>
      <w:proofErr w:type="gramStart"/>
      <w:r w:rsidRPr="008236C9">
        <w:rPr>
          <w:rFonts w:ascii="Arial" w:eastAsia="Times New Roman" w:hAnsi="Arial" w:cs="Arial"/>
          <w:kern w:val="0"/>
          <w:lang w:eastAsia="en-GB"/>
          <w14:ligatures w14:val="none"/>
        </w:rPr>
        <w:t>delays .</w:t>
      </w:r>
      <w:proofErr w:type="gramEnd"/>
      <w:r w:rsidR="00671320" w:rsidRPr="00671320">
        <w:t xml:space="preserve"> </w:t>
      </w:r>
      <w:r w:rsidR="00671320" w:rsidRPr="00671320">
        <w:rPr>
          <w:rFonts w:ascii="Arial" w:eastAsia="Times New Roman" w:hAnsi="Arial" w:cs="Arial"/>
          <w:kern w:val="0"/>
          <w:lang w:eastAsia="en-GB"/>
          <w14:ligatures w14:val="none"/>
        </w:rPr>
        <w:t xml:space="preserve">The scope is clearly defined to avoid confusion and ensure that all project activities remain focused on the main objective. Any activities outside the defined scope will not be included unless formally approved. Managing scope effectively helps prevent delays, cost overruns, and project </w:t>
      </w:r>
      <w:proofErr w:type="gramStart"/>
      <w:r w:rsidR="00671320" w:rsidRPr="00671320">
        <w:rPr>
          <w:rFonts w:ascii="Arial" w:eastAsia="Times New Roman" w:hAnsi="Arial" w:cs="Arial"/>
          <w:kern w:val="0"/>
          <w:lang w:eastAsia="en-GB"/>
          <w14:ligatures w14:val="none"/>
        </w:rPr>
        <w:t>failure .</w:t>
      </w:r>
      <w:proofErr w:type="gramEnd"/>
      <w:r w:rsidR="00B46EB5" w:rsidRPr="00B46EB5">
        <w:t xml:space="preserve"> </w:t>
      </w:r>
      <w:r w:rsidR="00B46EB5" w:rsidRPr="00B46EB5">
        <w:rPr>
          <w:rFonts w:ascii="Arial" w:eastAsia="Times New Roman" w:hAnsi="Arial" w:cs="Arial"/>
          <w:kern w:val="0"/>
          <w:lang w:eastAsia="en-GB"/>
          <w14:ligatures w14:val="none"/>
        </w:rPr>
        <w:t>Defining the project scope clearly is essential to ensure that all activities remain focused on the main objectives. Any changes to the scope must be carefully evaluated and approved to avoid unnecessary delays or additional costs. Scope management also helps in setting realistic expectations for stakeholders and ensures that resources are used efficiently. Proper scope control is a key factor in successful project delivery (Too and Weaver, 2014).</w:t>
      </w:r>
    </w:p>
    <w:p w14:paraId="6A162C1E" w14:textId="4B76A6EA"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6FA76332" w14:textId="287FD763"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Work Breakdown Structure</w:t>
      </w:r>
    </w:p>
    <w:p w14:paraId="03957AD7" w14:textId="1E3D313F" w:rsidR="00DA6294" w:rsidRPr="008236C9" w:rsidRDefault="0071514D" w:rsidP="00AA52CB">
      <w:pPr>
        <w:spacing w:before="100" w:beforeAutospacing="1" w:after="100" w:afterAutospacing="1" w:line="360" w:lineRule="auto"/>
        <w:jc w:val="both"/>
        <w:rPr>
          <w:rFonts w:ascii="Arial" w:eastAsia="Times New Roman" w:hAnsi="Arial" w:cs="Arial"/>
          <w:kern w:val="0"/>
          <w:lang w:eastAsia="en-GB"/>
          <w14:ligatures w14:val="none"/>
        </w:rPr>
      </w:pPr>
      <w:r w:rsidRPr="0071514D">
        <w:rPr>
          <w:rFonts w:ascii="Arial" w:eastAsia="Times New Roman" w:hAnsi="Arial" w:cs="Arial"/>
          <w:kern w:val="0"/>
          <w:lang w:eastAsia="en-GB"/>
          <w14:ligatures w14:val="none"/>
        </w:rPr>
        <w:t>The Work Breakdown Structure helps divide the project into smaller and manageable tasks. This improves planning and allows better control of activities. Each phase is clearly defined to ensure responsibilities are assigned and monitored effectively.</w:t>
      </w:r>
      <w:r w:rsidR="00B46EB5" w:rsidRPr="00B46EB5">
        <w:t xml:space="preserve"> </w:t>
      </w:r>
      <w:r w:rsidR="00B46EB5" w:rsidRPr="00B46EB5">
        <w:rPr>
          <w:rFonts w:ascii="Arial" w:eastAsia="Times New Roman" w:hAnsi="Arial" w:cs="Arial"/>
          <w:kern w:val="0"/>
          <w:lang w:eastAsia="en-GB"/>
          <w14:ligatures w14:val="none"/>
        </w:rPr>
        <w:t xml:space="preserve">The Work Breakdown Structure is a key project management tool that helps organise the </w:t>
      </w:r>
      <w:r w:rsidR="00B46EB5" w:rsidRPr="00B46EB5">
        <w:rPr>
          <w:rFonts w:ascii="Arial" w:eastAsia="Times New Roman" w:hAnsi="Arial" w:cs="Arial"/>
          <w:kern w:val="0"/>
          <w:lang w:eastAsia="en-GB"/>
          <w14:ligatures w14:val="none"/>
        </w:rPr>
        <w:lastRenderedPageBreak/>
        <w:t>project into smaller tasks. This makes it easier to assign responsibilities and monitor progress. Each phase of the project is broken down into specific activities to ensure clarity and control. The WBS also supports better communication between team members, as everyone understands their role in the project. This improves efficiency and reduces the risk of delays (Heagney, 2016).</w:t>
      </w:r>
    </w:p>
    <w:p w14:paraId="18963F62" w14:textId="4FC6429A" w:rsidR="00DA6294" w:rsidRDefault="00DA6294" w:rsidP="00AA52CB">
      <w:pPr>
        <w:spacing w:before="100" w:beforeAutospacing="1" w:after="100" w:afterAutospacing="1"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Work Breakdown Structure</w:t>
      </w:r>
    </w:p>
    <w:p w14:paraId="359C172C" w14:textId="2F7DBD14" w:rsidR="00D95985" w:rsidRPr="008236C9" w:rsidRDefault="00D95985" w:rsidP="00AA52CB">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Ta</w:t>
      </w:r>
      <w:r w:rsidR="008F3D0B">
        <w:rPr>
          <w:rFonts w:ascii="Arial" w:eastAsia="Times New Roman" w:hAnsi="Arial" w:cs="Arial"/>
          <w:b/>
          <w:bCs/>
          <w:kern w:val="0"/>
          <w:lang w:eastAsia="en-GB"/>
          <w14:ligatures w14:val="none"/>
        </w:rPr>
        <w:t>ble</w:t>
      </w:r>
      <w:r w:rsidR="00CC6DD6">
        <w:rPr>
          <w:rFonts w:ascii="Arial" w:eastAsia="Times New Roman" w:hAnsi="Arial" w:cs="Arial"/>
          <w:b/>
          <w:bCs/>
          <w:kern w:val="0"/>
          <w:lang w:eastAsia="en-GB"/>
          <w14:ligatures w14:val="none"/>
        </w:rPr>
        <w:t xml:space="preserve"> 1: </w:t>
      </w:r>
      <w:r w:rsidR="00023B94" w:rsidRPr="00023B94">
        <w:rPr>
          <w:rFonts w:ascii="Arial" w:eastAsia="Times New Roman" w:hAnsi="Arial" w:cs="Arial"/>
          <w:b/>
          <w:bCs/>
          <w:kern w:val="0"/>
          <w:lang w:eastAsia="en-GB"/>
          <w14:ligatures w14:val="none"/>
        </w:rPr>
        <w:t>Work Breakdown Structure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3"/>
        <w:gridCol w:w="3784"/>
      </w:tblGrid>
      <w:tr w:rsidR="00DA6294" w:rsidRPr="008236C9" w14:paraId="3E2F5C61" w14:textId="77777777">
        <w:trPr>
          <w:tblHeader/>
          <w:tblCellSpacing w:w="15" w:type="dxa"/>
        </w:trPr>
        <w:tc>
          <w:tcPr>
            <w:tcW w:w="0" w:type="auto"/>
            <w:vAlign w:val="center"/>
            <w:hideMark/>
          </w:tcPr>
          <w:p w14:paraId="570A4BB2"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Phase</w:t>
            </w:r>
          </w:p>
        </w:tc>
        <w:tc>
          <w:tcPr>
            <w:tcW w:w="0" w:type="auto"/>
            <w:vAlign w:val="center"/>
            <w:hideMark/>
          </w:tcPr>
          <w:p w14:paraId="4106D53D"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Tasks</w:t>
            </w:r>
          </w:p>
        </w:tc>
      </w:tr>
      <w:tr w:rsidR="00DA6294" w:rsidRPr="008236C9" w14:paraId="68E31F80" w14:textId="77777777">
        <w:trPr>
          <w:tblCellSpacing w:w="15" w:type="dxa"/>
        </w:trPr>
        <w:tc>
          <w:tcPr>
            <w:tcW w:w="0" w:type="auto"/>
            <w:vAlign w:val="center"/>
            <w:hideMark/>
          </w:tcPr>
          <w:p w14:paraId="39F7B933"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Planning</w:t>
            </w:r>
          </w:p>
        </w:tc>
        <w:tc>
          <w:tcPr>
            <w:tcW w:w="0" w:type="auto"/>
            <w:vAlign w:val="center"/>
            <w:hideMark/>
          </w:tcPr>
          <w:p w14:paraId="6F88A9B3"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Objectives, stakeholders, schedule</w:t>
            </w:r>
          </w:p>
        </w:tc>
      </w:tr>
      <w:tr w:rsidR="00DA6294" w:rsidRPr="008236C9" w14:paraId="311373BB" w14:textId="77777777">
        <w:trPr>
          <w:tblCellSpacing w:w="15" w:type="dxa"/>
        </w:trPr>
        <w:tc>
          <w:tcPr>
            <w:tcW w:w="0" w:type="auto"/>
            <w:vAlign w:val="center"/>
            <w:hideMark/>
          </w:tcPr>
          <w:p w14:paraId="6C3C6BD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Assessment</w:t>
            </w:r>
          </w:p>
        </w:tc>
        <w:tc>
          <w:tcPr>
            <w:tcW w:w="0" w:type="auto"/>
            <w:vAlign w:val="center"/>
            <w:hideMark/>
          </w:tcPr>
          <w:p w14:paraId="6502A226"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Inspection, risk identification</w:t>
            </w:r>
          </w:p>
        </w:tc>
      </w:tr>
      <w:tr w:rsidR="00DA6294" w:rsidRPr="008236C9" w14:paraId="620105F1" w14:textId="77777777">
        <w:trPr>
          <w:tblCellSpacing w:w="15" w:type="dxa"/>
        </w:trPr>
        <w:tc>
          <w:tcPr>
            <w:tcW w:w="0" w:type="auto"/>
            <w:vAlign w:val="center"/>
            <w:hideMark/>
          </w:tcPr>
          <w:p w14:paraId="524BA44D"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Execution</w:t>
            </w:r>
          </w:p>
        </w:tc>
        <w:tc>
          <w:tcPr>
            <w:tcW w:w="0" w:type="auto"/>
            <w:vAlign w:val="center"/>
            <w:hideMark/>
          </w:tcPr>
          <w:p w14:paraId="3AEAEFD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Debris removal, repairs, drainage</w:t>
            </w:r>
          </w:p>
        </w:tc>
      </w:tr>
      <w:tr w:rsidR="00DA6294" w:rsidRPr="008236C9" w14:paraId="67442265" w14:textId="77777777">
        <w:trPr>
          <w:tblCellSpacing w:w="15" w:type="dxa"/>
        </w:trPr>
        <w:tc>
          <w:tcPr>
            <w:tcW w:w="0" w:type="auto"/>
            <w:vAlign w:val="center"/>
            <w:hideMark/>
          </w:tcPr>
          <w:p w14:paraId="5C4DD6C6"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Monitoring</w:t>
            </w:r>
          </w:p>
        </w:tc>
        <w:tc>
          <w:tcPr>
            <w:tcW w:w="0" w:type="auto"/>
            <w:vAlign w:val="center"/>
            <w:hideMark/>
          </w:tcPr>
          <w:p w14:paraId="31355D2C"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Progress tracking, quality control</w:t>
            </w:r>
          </w:p>
        </w:tc>
      </w:tr>
      <w:tr w:rsidR="00DA6294" w:rsidRPr="008236C9" w14:paraId="5532179E" w14:textId="77777777">
        <w:trPr>
          <w:tblCellSpacing w:w="15" w:type="dxa"/>
        </w:trPr>
        <w:tc>
          <w:tcPr>
            <w:tcW w:w="0" w:type="auto"/>
            <w:vAlign w:val="center"/>
            <w:hideMark/>
          </w:tcPr>
          <w:p w14:paraId="3BE86C7C"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Closure</w:t>
            </w:r>
          </w:p>
        </w:tc>
        <w:tc>
          <w:tcPr>
            <w:tcW w:w="0" w:type="auto"/>
            <w:vAlign w:val="center"/>
            <w:hideMark/>
          </w:tcPr>
          <w:p w14:paraId="5E96AB2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Final inspection, reopening</w:t>
            </w:r>
          </w:p>
        </w:tc>
      </w:tr>
    </w:tbl>
    <w:p w14:paraId="7DC0F7AA" w14:textId="75BE6D89"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6EEA2AD8" w14:textId="4A2E8558"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Quad Chart</w:t>
      </w:r>
    </w:p>
    <w:p w14:paraId="287A8480" w14:textId="77777777"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The Quad Chart provides a summary of the project (Project Management Institute, 2021).</w:t>
      </w:r>
    </w:p>
    <w:p w14:paraId="2B2E71FF" w14:textId="7D908560" w:rsidR="00CC6DD6" w:rsidRDefault="00DA6294" w:rsidP="00AA52CB">
      <w:pPr>
        <w:spacing w:before="100" w:beforeAutospacing="1" w:after="100" w:afterAutospacing="1"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Quad Chart</w:t>
      </w:r>
      <w:r w:rsidR="00CC6DD6">
        <w:rPr>
          <w:rFonts w:ascii="Arial" w:eastAsia="Times New Roman" w:hAnsi="Arial" w:cs="Arial"/>
          <w:b/>
          <w:bCs/>
          <w:kern w:val="0"/>
          <w:lang w:eastAsia="en-GB"/>
          <w14:ligatures w14:val="none"/>
        </w:rPr>
        <w:t xml:space="preserve"> </w:t>
      </w:r>
    </w:p>
    <w:p w14:paraId="08F68E16" w14:textId="12933F5B" w:rsidR="000B3874" w:rsidRPr="000B3874" w:rsidRDefault="000B3874" w:rsidP="00AA52CB">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Tab</w:t>
      </w:r>
      <w:r w:rsidR="008F3D0B">
        <w:rPr>
          <w:rFonts w:ascii="Arial" w:eastAsia="Times New Roman" w:hAnsi="Arial" w:cs="Arial"/>
          <w:b/>
          <w:bCs/>
          <w:kern w:val="0"/>
          <w:lang w:eastAsia="en-GB"/>
          <w14:ligatures w14:val="none"/>
        </w:rPr>
        <w:t>le</w:t>
      </w:r>
      <w:r>
        <w:rPr>
          <w:rFonts w:ascii="Arial" w:eastAsia="Times New Roman" w:hAnsi="Arial" w:cs="Arial"/>
          <w:b/>
          <w:bCs/>
          <w:kern w:val="0"/>
          <w:lang w:eastAsia="en-GB"/>
          <w14:ligatures w14:val="none"/>
        </w:rPr>
        <w:t xml:space="preserve"> 2: Quad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3"/>
        <w:gridCol w:w="1142"/>
      </w:tblGrid>
      <w:tr w:rsidR="00DA6294" w:rsidRPr="008236C9" w14:paraId="55AC6C65" w14:textId="77777777">
        <w:trPr>
          <w:tblHeader/>
          <w:tblCellSpacing w:w="15" w:type="dxa"/>
        </w:trPr>
        <w:tc>
          <w:tcPr>
            <w:tcW w:w="0" w:type="auto"/>
            <w:vAlign w:val="center"/>
            <w:hideMark/>
          </w:tcPr>
          <w:p w14:paraId="6BA708E6"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Objectives</w:t>
            </w:r>
          </w:p>
        </w:tc>
        <w:tc>
          <w:tcPr>
            <w:tcW w:w="0" w:type="auto"/>
            <w:vAlign w:val="center"/>
            <w:hideMark/>
          </w:tcPr>
          <w:p w14:paraId="020D5CC4"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Schedule</w:t>
            </w:r>
          </w:p>
        </w:tc>
      </w:tr>
      <w:tr w:rsidR="00DA6294" w:rsidRPr="008236C9" w14:paraId="35A3ABD2" w14:textId="77777777">
        <w:trPr>
          <w:tblCellSpacing w:w="15" w:type="dxa"/>
        </w:trPr>
        <w:tc>
          <w:tcPr>
            <w:tcW w:w="0" w:type="auto"/>
            <w:vAlign w:val="center"/>
            <w:hideMark/>
          </w:tcPr>
          <w:p w14:paraId="52C74A71"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Safe reopening</w:t>
            </w:r>
          </w:p>
        </w:tc>
        <w:tc>
          <w:tcPr>
            <w:tcW w:w="0" w:type="auto"/>
            <w:vAlign w:val="center"/>
            <w:hideMark/>
          </w:tcPr>
          <w:p w14:paraId="427FA32C"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16 weeks</w:t>
            </w:r>
          </w:p>
        </w:tc>
      </w:tr>
    </w:tbl>
    <w:p w14:paraId="63037326" w14:textId="77777777" w:rsidR="00DA6294" w:rsidRPr="008236C9" w:rsidRDefault="00DA6294" w:rsidP="00AA52CB">
      <w:pPr>
        <w:spacing w:after="0" w:line="360" w:lineRule="auto"/>
        <w:jc w:val="both"/>
        <w:rPr>
          <w:rFonts w:ascii="Arial" w:eastAsia="Times New Roman" w:hAnsi="Arial" w:cs="Arial"/>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7"/>
        <w:gridCol w:w="3037"/>
      </w:tblGrid>
      <w:tr w:rsidR="00DA6294" w:rsidRPr="008236C9" w14:paraId="18DFAEB9" w14:textId="77777777">
        <w:trPr>
          <w:tblHeader/>
          <w:tblCellSpacing w:w="15" w:type="dxa"/>
        </w:trPr>
        <w:tc>
          <w:tcPr>
            <w:tcW w:w="0" w:type="auto"/>
            <w:vAlign w:val="center"/>
            <w:hideMark/>
          </w:tcPr>
          <w:p w14:paraId="16656D2C"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Monitoring</w:t>
            </w:r>
          </w:p>
        </w:tc>
        <w:tc>
          <w:tcPr>
            <w:tcW w:w="0" w:type="auto"/>
            <w:vAlign w:val="center"/>
            <w:hideMark/>
          </w:tcPr>
          <w:p w14:paraId="4C19E7D5"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Keep Informed</w:t>
            </w:r>
          </w:p>
        </w:tc>
      </w:tr>
      <w:tr w:rsidR="00DA6294" w:rsidRPr="008236C9" w14:paraId="306928A4" w14:textId="77777777">
        <w:trPr>
          <w:tblCellSpacing w:w="15" w:type="dxa"/>
        </w:trPr>
        <w:tc>
          <w:tcPr>
            <w:tcW w:w="0" w:type="auto"/>
            <w:vAlign w:val="center"/>
            <w:hideMark/>
          </w:tcPr>
          <w:p w14:paraId="583EA89A"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Track progress, cost, quality</w:t>
            </w:r>
          </w:p>
        </w:tc>
        <w:tc>
          <w:tcPr>
            <w:tcW w:w="0" w:type="auto"/>
            <w:vAlign w:val="center"/>
            <w:hideMark/>
          </w:tcPr>
          <w:p w14:paraId="76D6FB07"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Stakeholder communication</w:t>
            </w:r>
          </w:p>
        </w:tc>
      </w:tr>
    </w:tbl>
    <w:p w14:paraId="4D48E109" w14:textId="3F4ABA35"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7FEDFEB7" w14:textId="4C38EF8C"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Gantt Chart</w:t>
      </w:r>
    </w:p>
    <w:p w14:paraId="6851BA9F" w14:textId="341EFD0A" w:rsidR="00DA6294" w:rsidRPr="008236C9" w:rsidRDefault="009C30E4" w:rsidP="00AA52CB">
      <w:pPr>
        <w:spacing w:before="100" w:beforeAutospacing="1" w:after="100" w:afterAutospacing="1" w:line="360" w:lineRule="auto"/>
        <w:jc w:val="both"/>
        <w:rPr>
          <w:rFonts w:ascii="Arial" w:eastAsia="Times New Roman" w:hAnsi="Arial" w:cs="Arial"/>
          <w:kern w:val="0"/>
          <w:lang w:eastAsia="en-GB"/>
          <w14:ligatures w14:val="none"/>
        </w:rPr>
      </w:pPr>
      <w:r w:rsidRPr="009C30E4">
        <w:rPr>
          <w:rFonts w:ascii="Arial" w:eastAsia="Times New Roman" w:hAnsi="Arial" w:cs="Arial"/>
          <w:kern w:val="0"/>
          <w:lang w:eastAsia="en-GB"/>
          <w14:ligatures w14:val="none"/>
        </w:rPr>
        <w:lastRenderedPageBreak/>
        <w:t xml:space="preserve">The Gantt Chart provides a clear visual representation of the project schedule and helps identify task dependencies. Overlapping activities allow the project to be completed more efficiently. Monitoring progress against the timeline helps identify delays early and take corrective </w:t>
      </w:r>
      <w:proofErr w:type="gramStart"/>
      <w:r w:rsidRPr="009C30E4">
        <w:rPr>
          <w:rFonts w:ascii="Arial" w:eastAsia="Times New Roman" w:hAnsi="Arial" w:cs="Arial"/>
          <w:kern w:val="0"/>
          <w:lang w:eastAsia="en-GB"/>
          <w14:ligatures w14:val="none"/>
        </w:rPr>
        <w:t>actions .</w:t>
      </w:r>
      <w:proofErr w:type="gramEnd"/>
      <w:r w:rsidR="00027453" w:rsidRPr="00027453">
        <w:t xml:space="preserve"> </w:t>
      </w:r>
      <w:r w:rsidR="003326C1">
        <w:rPr>
          <w:rFonts w:ascii="Arial" w:eastAsia="Times New Roman" w:hAnsi="Arial" w:cs="Arial"/>
          <w:kern w:val="0"/>
          <w:lang w:eastAsia="en-GB"/>
          <w14:ligatures w14:val="none"/>
        </w:rPr>
        <w:t xml:space="preserve">I </w:t>
      </w:r>
      <w:r w:rsidR="00027453" w:rsidRPr="00027453">
        <w:rPr>
          <w:rFonts w:ascii="Arial" w:eastAsia="Times New Roman" w:hAnsi="Arial" w:cs="Arial"/>
          <w:kern w:val="0"/>
          <w:lang w:eastAsia="en-GB"/>
          <w14:ligatures w14:val="none"/>
        </w:rPr>
        <w:t>s used to plan and track the project schedule. It provides a clear overview of when each task will be completed and how tasks are linked. This helps the project manager identify critical activities and ensure that deadlines are met. Overlapping tasks can reduce the total project time, but they must be managed carefully to avoid conflicts. Regular monitoring of the schedule allows adjustments to be made if delays occur (Meredith, Shafer and Mantel, 2019).</w:t>
      </w:r>
    </w:p>
    <w:p w14:paraId="4A9EE091" w14:textId="10440C34" w:rsidR="000B3874" w:rsidRDefault="00DA6294" w:rsidP="00AA52CB">
      <w:pPr>
        <w:spacing w:before="100" w:beforeAutospacing="1" w:after="100" w:afterAutospacing="1"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Gantt Chart</w:t>
      </w:r>
    </w:p>
    <w:p w14:paraId="7372EF58" w14:textId="1478D64D" w:rsidR="000B3874" w:rsidRPr="000B3874" w:rsidRDefault="000B3874" w:rsidP="00AA52CB">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Tab</w:t>
      </w:r>
      <w:r w:rsidR="00C371A5">
        <w:rPr>
          <w:rFonts w:ascii="Arial" w:eastAsia="Times New Roman" w:hAnsi="Arial" w:cs="Arial"/>
          <w:b/>
          <w:bCs/>
          <w:kern w:val="0"/>
          <w:lang w:eastAsia="en-GB"/>
          <w14:ligatures w14:val="none"/>
        </w:rPr>
        <w:t>le</w:t>
      </w:r>
      <w:r>
        <w:rPr>
          <w:rFonts w:ascii="Arial" w:eastAsia="Times New Roman" w:hAnsi="Arial" w:cs="Arial"/>
          <w:b/>
          <w:bCs/>
          <w:kern w:val="0"/>
          <w:lang w:eastAsia="en-GB"/>
          <w14:ligatures w14:val="none"/>
        </w:rPr>
        <w:t xml:space="preserve"> 3:</w:t>
      </w:r>
      <w:r w:rsidR="00601ABA">
        <w:rPr>
          <w:rFonts w:ascii="Arial" w:eastAsia="Times New Roman" w:hAnsi="Arial" w:cs="Arial"/>
          <w:b/>
          <w:bCs/>
          <w:kern w:val="0"/>
          <w:lang w:eastAsia="en-GB"/>
          <w14:ligatures w14:val="none"/>
        </w:rPr>
        <w:t xml:space="preserve"> Gantt Chart </w:t>
      </w:r>
      <w:r w:rsidR="00443386" w:rsidRPr="00443386">
        <w:rPr>
          <w:rFonts w:ascii="Arial" w:eastAsia="Times New Roman" w:hAnsi="Arial" w:cs="Arial"/>
          <w:b/>
          <w:bCs/>
          <w:kern w:val="0"/>
          <w:lang w:eastAsia="en-GB"/>
          <w14:ligatures w14:val="none"/>
        </w:rPr>
        <w:t>presents the project timeline and task schedule.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3"/>
        <w:gridCol w:w="1155"/>
        <w:gridCol w:w="1155"/>
        <w:gridCol w:w="1288"/>
        <w:gridCol w:w="1422"/>
        <w:gridCol w:w="1036"/>
      </w:tblGrid>
      <w:tr w:rsidR="00DA6294" w:rsidRPr="008236C9" w14:paraId="353293C3" w14:textId="77777777">
        <w:trPr>
          <w:tblHeader/>
          <w:tblCellSpacing w:w="15" w:type="dxa"/>
        </w:trPr>
        <w:tc>
          <w:tcPr>
            <w:tcW w:w="0" w:type="auto"/>
            <w:vAlign w:val="center"/>
            <w:hideMark/>
          </w:tcPr>
          <w:p w14:paraId="73A0C38E"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Task</w:t>
            </w:r>
          </w:p>
        </w:tc>
        <w:tc>
          <w:tcPr>
            <w:tcW w:w="0" w:type="auto"/>
            <w:vAlign w:val="center"/>
            <w:hideMark/>
          </w:tcPr>
          <w:p w14:paraId="797B1066"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Week 1–3</w:t>
            </w:r>
          </w:p>
        </w:tc>
        <w:tc>
          <w:tcPr>
            <w:tcW w:w="0" w:type="auto"/>
            <w:vAlign w:val="center"/>
            <w:hideMark/>
          </w:tcPr>
          <w:p w14:paraId="013115F7"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Week 4–8</w:t>
            </w:r>
          </w:p>
        </w:tc>
        <w:tc>
          <w:tcPr>
            <w:tcW w:w="0" w:type="auto"/>
            <w:vAlign w:val="center"/>
            <w:hideMark/>
          </w:tcPr>
          <w:p w14:paraId="5324506A"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Week 9–13</w:t>
            </w:r>
          </w:p>
        </w:tc>
        <w:tc>
          <w:tcPr>
            <w:tcW w:w="0" w:type="auto"/>
            <w:vAlign w:val="center"/>
            <w:hideMark/>
          </w:tcPr>
          <w:p w14:paraId="332DC861"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Week 14–15</w:t>
            </w:r>
          </w:p>
        </w:tc>
        <w:tc>
          <w:tcPr>
            <w:tcW w:w="0" w:type="auto"/>
            <w:vAlign w:val="center"/>
            <w:hideMark/>
          </w:tcPr>
          <w:p w14:paraId="7E6CF652"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Week 16</w:t>
            </w:r>
          </w:p>
        </w:tc>
      </w:tr>
      <w:tr w:rsidR="00DA6294" w:rsidRPr="008236C9" w14:paraId="59C8065C" w14:textId="77777777">
        <w:trPr>
          <w:tblCellSpacing w:w="15" w:type="dxa"/>
        </w:trPr>
        <w:tc>
          <w:tcPr>
            <w:tcW w:w="0" w:type="auto"/>
            <w:vAlign w:val="center"/>
            <w:hideMark/>
          </w:tcPr>
          <w:p w14:paraId="705B6FF0"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Planning</w:t>
            </w:r>
          </w:p>
        </w:tc>
        <w:tc>
          <w:tcPr>
            <w:tcW w:w="0" w:type="auto"/>
            <w:vAlign w:val="center"/>
            <w:hideMark/>
          </w:tcPr>
          <w:p w14:paraId="7EE22AB1"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Segoe UI Symbol" w:eastAsia="Times New Roman" w:hAnsi="Segoe UI Symbol" w:cs="Segoe UI Symbol"/>
                <w:kern w:val="0"/>
                <w:lang w:eastAsia="en-GB"/>
                <w14:ligatures w14:val="none"/>
              </w:rPr>
              <w:t>✔</w:t>
            </w:r>
          </w:p>
        </w:tc>
        <w:tc>
          <w:tcPr>
            <w:tcW w:w="0" w:type="auto"/>
            <w:vAlign w:val="center"/>
            <w:hideMark/>
          </w:tcPr>
          <w:p w14:paraId="458CC6B4"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44AFD1B7"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280D29A8"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1C03D325"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r>
      <w:tr w:rsidR="00DA6294" w:rsidRPr="008236C9" w14:paraId="754D0A62" w14:textId="77777777">
        <w:trPr>
          <w:tblCellSpacing w:w="15" w:type="dxa"/>
        </w:trPr>
        <w:tc>
          <w:tcPr>
            <w:tcW w:w="0" w:type="auto"/>
            <w:vAlign w:val="center"/>
            <w:hideMark/>
          </w:tcPr>
          <w:p w14:paraId="69A8E20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Assessment</w:t>
            </w:r>
          </w:p>
        </w:tc>
        <w:tc>
          <w:tcPr>
            <w:tcW w:w="0" w:type="auto"/>
            <w:vAlign w:val="center"/>
            <w:hideMark/>
          </w:tcPr>
          <w:p w14:paraId="0EF4AC0C"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Segoe UI Symbol" w:eastAsia="Times New Roman" w:hAnsi="Segoe UI Symbol" w:cs="Segoe UI Symbol"/>
                <w:kern w:val="0"/>
                <w:lang w:eastAsia="en-GB"/>
                <w14:ligatures w14:val="none"/>
              </w:rPr>
              <w:t>✔</w:t>
            </w:r>
          </w:p>
        </w:tc>
        <w:tc>
          <w:tcPr>
            <w:tcW w:w="0" w:type="auto"/>
            <w:vAlign w:val="center"/>
            <w:hideMark/>
          </w:tcPr>
          <w:p w14:paraId="5B78F8FD"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4AF4D754"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2DF58E0E"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40576F13"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r>
      <w:tr w:rsidR="00DA6294" w:rsidRPr="008236C9" w14:paraId="6DA2943B" w14:textId="77777777">
        <w:trPr>
          <w:tblCellSpacing w:w="15" w:type="dxa"/>
        </w:trPr>
        <w:tc>
          <w:tcPr>
            <w:tcW w:w="0" w:type="auto"/>
            <w:vAlign w:val="center"/>
            <w:hideMark/>
          </w:tcPr>
          <w:p w14:paraId="279453AE"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Debris Removal</w:t>
            </w:r>
          </w:p>
        </w:tc>
        <w:tc>
          <w:tcPr>
            <w:tcW w:w="0" w:type="auto"/>
            <w:vAlign w:val="center"/>
            <w:hideMark/>
          </w:tcPr>
          <w:p w14:paraId="005AFA47"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3D4034E2"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Segoe UI Symbol" w:eastAsia="Times New Roman" w:hAnsi="Segoe UI Symbol" w:cs="Segoe UI Symbol"/>
                <w:kern w:val="0"/>
                <w:lang w:eastAsia="en-GB"/>
                <w14:ligatures w14:val="none"/>
              </w:rPr>
              <w:t>✔</w:t>
            </w:r>
          </w:p>
        </w:tc>
        <w:tc>
          <w:tcPr>
            <w:tcW w:w="0" w:type="auto"/>
            <w:vAlign w:val="center"/>
            <w:hideMark/>
          </w:tcPr>
          <w:p w14:paraId="633999B1"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33CA107D"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69E7688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r>
      <w:tr w:rsidR="00DA6294" w:rsidRPr="008236C9" w14:paraId="319D33B0" w14:textId="77777777">
        <w:trPr>
          <w:tblCellSpacing w:w="15" w:type="dxa"/>
        </w:trPr>
        <w:tc>
          <w:tcPr>
            <w:tcW w:w="0" w:type="auto"/>
            <w:vAlign w:val="center"/>
            <w:hideMark/>
          </w:tcPr>
          <w:p w14:paraId="111D7F51"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Repairs</w:t>
            </w:r>
          </w:p>
        </w:tc>
        <w:tc>
          <w:tcPr>
            <w:tcW w:w="0" w:type="auto"/>
            <w:vAlign w:val="center"/>
            <w:hideMark/>
          </w:tcPr>
          <w:p w14:paraId="33A9FED9"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1BA29C0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48499B07"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Segoe UI Symbol" w:eastAsia="Times New Roman" w:hAnsi="Segoe UI Symbol" w:cs="Segoe UI Symbol"/>
                <w:kern w:val="0"/>
                <w:lang w:eastAsia="en-GB"/>
                <w14:ligatures w14:val="none"/>
              </w:rPr>
              <w:t>✔</w:t>
            </w:r>
          </w:p>
        </w:tc>
        <w:tc>
          <w:tcPr>
            <w:tcW w:w="0" w:type="auto"/>
            <w:vAlign w:val="center"/>
            <w:hideMark/>
          </w:tcPr>
          <w:p w14:paraId="4ACD427E"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3F7CCBA4"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r>
      <w:tr w:rsidR="00DA6294" w:rsidRPr="008236C9" w14:paraId="1FC8DF3F" w14:textId="77777777">
        <w:trPr>
          <w:tblCellSpacing w:w="15" w:type="dxa"/>
        </w:trPr>
        <w:tc>
          <w:tcPr>
            <w:tcW w:w="0" w:type="auto"/>
            <w:vAlign w:val="center"/>
            <w:hideMark/>
          </w:tcPr>
          <w:p w14:paraId="76D4A9F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Inspection</w:t>
            </w:r>
          </w:p>
        </w:tc>
        <w:tc>
          <w:tcPr>
            <w:tcW w:w="0" w:type="auto"/>
            <w:vAlign w:val="center"/>
            <w:hideMark/>
          </w:tcPr>
          <w:p w14:paraId="578A8B47"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790E1581"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2C5BF997"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5F82D5E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Segoe UI Symbol" w:eastAsia="Times New Roman" w:hAnsi="Segoe UI Symbol" w:cs="Segoe UI Symbol"/>
                <w:kern w:val="0"/>
                <w:lang w:eastAsia="en-GB"/>
                <w14:ligatures w14:val="none"/>
              </w:rPr>
              <w:t>✔</w:t>
            </w:r>
          </w:p>
        </w:tc>
        <w:tc>
          <w:tcPr>
            <w:tcW w:w="0" w:type="auto"/>
            <w:vAlign w:val="center"/>
            <w:hideMark/>
          </w:tcPr>
          <w:p w14:paraId="39557DD3"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r>
      <w:tr w:rsidR="00DA6294" w:rsidRPr="008236C9" w14:paraId="1ACB226C" w14:textId="77777777">
        <w:trPr>
          <w:tblCellSpacing w:w="15" w:type="dxa"/>
        </w:trPr>
        <w:tc>
          <w:tcPr>
            <w:tcW w:w="0" w:type="auto"/>
            <w:vAlign w:val="center"/>
            <w:hideMark/>
          </w:tcPr>
          <w:p w14:paraId="78293452"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Reopening</w:t>
            </w:r>
          </w:p>
        </w:tc>
        <w:tc>
          <w:tcPr>
            <w:tcW w:w="0" w:type="auto"/>
            <w:vAlign w:val="center"/>
            <w:hideMark/>
          </w:tcPr>
          <w:p w14:paraId="5FC93615"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452CAD0E"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5DF7BB5D"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03DBD15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p>
        </w:tc>
        <w:tc>
          <w:tcPr>
            <w:tcW w:w="0" w:type="auto"/>
            <w:vAlign w:val="center"/>
            <w:hideMark/>
          </w:tcPr>
          <w:p w14:paraId="22FB391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Segoe UI Symbol" w:eastAsia="Times New Roman" w:hAnsi="Segoe UI Symbol" w:cs="Segoe UI Symbol"/>
                <w:kern w:val="0"/>
                <w:lang w:eastAsia="en-GB"/>
                <w14:ligatures w14:val="none"/>
              </w:rPr>
              <w:t>✔</w:t>
            </w:r>
          </w:p>
        </w:tc>
      </w:tr>
    </w:tbl>
    <w:p w14:paraId="7DF439A2" w14:textId="77777777"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Some project activities overlap to reduce overall project duration.</w:t>
      </w:r>
    </w:p>
    <w:p w14:paraId="1D540918" w14:textId="6E66A368"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3BEDA055" w14:textId="11A7D36C"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Stakeholder Involvement</w:t>
      </w:r>
    </w:p>
    <w:p w14:paraId="262CA2B7" w14:textId="17E520A8"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Key stakeholders include local councils, emergency services, the Environment Agency, contractors, and the local community. Effective communication improves project success.</w:t>
      </w:r>
      <w:r w:rsidR="00A6380A" w:rsidRPr="00A6380A">
        <w:t xml:space="preserve"> </w:t>
      </w:r>
      <w:r w:rsidR="00A6380A" w:rsidRPr="00A6380A">
        <w:rPr>
          <w:rFonts w:ascii="Arial" w:eastAsia="Times New Roman" w:hAnsi="Arial" w:cs="Arial"/>
          <w:kern w:val="0"/>
          <w:lang w:eastAsia="en-GB"/>
          <w14:ligatures w14:val="none"/>
        </w:rPr>
        <w:t xml:space="preserve">Stakeholder involvement is essential for project success. Each stakeholder has different interests and levels of influence. Effective communication helps manage expectations and reduce potential conflicts. Regular updates and meetings will ensure all stakeholders remain </w:t>
      </w:r>
      <w:proofErr w:type="gramStart"/>
      <w:r w:rsidR="00A6380A" w:rsidRPr="00A6380A">
        <w:rPr>
          <w:rFonts w:ascii="Arial" w:eastAsia="Times New Roman" w:hAnsi="Arial" w:cs="Arial"/>
          <w:kern w:val="0"/>
          <w:lang w:eastAsia="en-GB"/>
          <w14:ligatures w14:val="none"/>
        </w:rPr>
        <w:t>informed .</w:t>
      </w:r>
      <w:proofErr w:type="gramEnd"/>
      <w:r w:rsidR="00802AC3" w:rsidRPr="00802AC3">
        <w:t xml:space="preserve"> </w:t>
      </w:r>
      <w:r w:rsidR="00802AC3" w:rsidRPr="00802AC3">
        <w:rPr>
          <w:rFonts w:ascii="Arial" w:eastAsia="Times New Roman" w:hAnsi="Arial" w:cs="Arial"/>
          <w:kern w:val="0"/>
          <w:lang w:eastAsia="en-GB"/>
          <w14:ligatures w14:val="none"/>
        </w:rPr>
        <w:t xml:space="preserve">Stakeholders play a significant </w:t>
      </w:r>
      <w:r w:rsidR="00802AC3" w:rsidRPr="00802AC3">
        <w:rPr>
          <w:rFonts w:ascii="Arial" w:eastAsia="Times New Roman" w:hAnsi="Arial" w:cs="Arial"/>
          <w:kern w:val="0"/>
          <w:lang w:eastAsia="en-GB"/>
          <w14:ligatures w14:val="none"/>
        </w:rPr>
        <w:lastRenderedPageBreak/>
        <w:t>role in the success of the project. Each stakeholder group has different expectations and levels of influence. Effective communication ensures that their needs are understood and addressed. Regular updates help build trust and reduce uncertainty. Managing stakeholders properly also helps prevent conflicts and supports smoother project delivery (Bourne, 2016).</w:t>
      </w:r>
      <w:r w:rsidR="00C568A6" w:rsidRPr="00C568A6">
        <w:t xml:space="preserve"> </w:t>
      </w:r>
      <w:r w:rsidR="00C568A6" w:rsidRPr="00C568A6">
        <w:rPr>
          <w:rFonts w:ascii="Arial" w:eastAsia="Times New Roman" w:hAnsi="Arial" w:cs="Arial"/>
          <w:kern w:val="0"/>
          <w:lang w:eastAsia="en-GB"/>
          <w14:ligatures w14:val="none"/>
        </w:rPr>
        <w:t>Stakeholder engagement will be maintained throughout the project using regular communication methods such as meetings, reports, and updates. This ensures that any concerns are addressed quickly and that all parties remain informed about progress. Strong stakeholder relationships contribute to better decision-making and reduce the risk of delays. Effective communication is essential for maintaining trust and ensuring project success.</w:t>
      </w:r>
    </w:p>
    <w:p w14:paraId="196B050C" w14:textId="299FB10B"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39AD6A89" w14:textId="6AFDE74F"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Allocation of Resources</w:t>
      </w:r>
    </w:p>
    <w:p w14:paraId="4CDCE70E" w14:textId="460095A2"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Resources include engineers, workers, project managers, government funding, machinery, and materials.</w:t>
      </w:r>
      <w:r w:rsidR="002A3126" w:rsidRPr="002A3126">
        <w:t xml:space="preserve"> </w:t>
      </w:r>
      <w:r w:rsidR="002A3126" w:rsidRPr="002A3126">
        <w:rPr>
          <w:rFonts w:ascii="Arial" w:eastAsia="Times New Roman" w:hAnsi="Arial" w:cs="Arial"/>
          <w:kern w:val="0"/>
          <w:lang w:eastAsia="en-GB"/>
          <w14:ligatures w14:val="none"/>
        </w:rPr>
        <w:t>Efficient allocation of resources ensures that the project runs smoothly. Resources must be carefully planned to avoid shortages or delays. Proper management helps control costs and improve productivity throughout the project lifecycle.</w:t>
      </w:r>
      <w:r w:rsidR="008F7EE5" w:rsidRPr="008F7EE5">
        <w:t xml:space="preserve"> </w:t>
      </w:r>
      <w:r w:rsidR="008F7EE5" w:rsidRPr="008F7EE5">
        <w:rPr>
          <w:rFonts w:ascii="Arial" w:eastAsia="Times New Roman" w:hAnsi="Arial" w:cs="Arial"/>
          <w:kern w:val="0"/>
          <w:lang w:eastAsia="en-GB"/>
          <w14:ligatures w14:val="none"/>
        </w:rPr>
        <w:t xml:space="preserve">Efficient allocation of resources ensures that the project runs smoothly. Resources must be carefully planned to avoid shortages or delays. Proper management helps control costs and improve productivity throughout the project </w:t>
      </w:r>
      <w:proofErr w:type="gramStart"/>
      <w:r w:rsidR="008F7EE5" w:rsidRPr="008F7EE5">
        <w:rPr>
          <w:rFonts w:ascii="Arial" w:eastAsia="Times New Roman" w:hAnsi="Arial" w:cs="Arial"/>
          <w:kern w:val="0"/>
          <w:lang w:eastAsia="en-GB"/>
          <w14:ligatures w14:val="none"/>
        </w:rPr>
        <w:t>lifecycle .</w:t>
      </w:r>
      <w:proofErr w:type="gramEnd"/>
      <w:r w:rsidR="00802AC3" w:rsidRPr="00802AC3">
        <w:t xml:space="preserve"> </w:t>
      </w:r>
      <w:r w:rsidR="00802AC3" w:rsidRPr="00802AC3">
        <w:rPr>
          <w:rFonts w:ascii="Arial" w:eastAsia="Times New Roman" w:hAnsi="Arial" w:cs="Arial"/>
          <w:kern w:val="0"/>
          <w:lang w:eastAsia="en-GB"/>
          <w14:ligatures w14:val="none"/>
        </w:rPr>
        <w:t>Resource management involves planning and controlling the use of human, financial, and physical resources. Efficient use of resources helps reduce waste and improve productivity. It is important to ensure that the right resources are available at the right time. Poor resource planning can lead to delays and increased costs. Therefore, careful management is essential for project success (Heagney, 2016).</w:t>
      </w:r>
      <w:r w:rsidR="00575A41" w:rsidRPr="00575A41">
        <w:t xml:space="preserve"> </w:t>
      </w:r>
      <w:r w:rsidR="00575A41" w:rsidRPr="00575A41">
        <w:rPr>
          <w:rFonts w:ascii="Arial" w:eastAsia="Times New Roman" w:hAnsi="Arial" w:cs="Arial"/>
          <w:kern w:val="0"/>
          <w:lang w:eastAsia="en-GB"/>
          <w14:ligatures w14:val="none"/>
        </w:rPr>
        <w:t>Regular monitoring of project performance is essential to ensure that objectives are achieved. This includes tracking progress, managing costs, and maintaining quality standards. By reviewing performance regularly, the project team can identify any issues early and take corrective action. This helps ensure that the project remains on schedule and meets all requirements successfully.</w:t>
      </w:r>
    </w:p>
    <w:p w14:paraId="5198E365" w14:textId="589C17A2"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71587553" w14:textId="76027DAC"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lastRenderedPageBreak/>
        <w:t>Risk Analysis</w:t>
      </w:r>
    </w:p>
    <w:p w14:paraId="6999F6F9" w14:textId="0304B8BC" w:rsidR="00DA6294" w:rsidRPr="008236C9" w:rsidRDefault="00DA6294" w:rsidP="00AA52CB">
      <w:pPr>
        <w:spacing w:before="100" w:beforeAutospacing="1" w:after="100" w:afterAutospacing="1"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Key risks include weather delays, budget overruns, supply delays, environmental restrictions, and safety risks. Effective risk management reduces uncertainty.</w:t>
      </w:r>
      <w:r w:rsidR="00500F8C" w:rsidRPr="00500F8C">
        <w:t xml:space="preserve"> </w:t>
      </w:r>
      <w:r w:rsidR="00500F8C" w:rsidRPr="00500F8C">
        <w:rPr>
          <w:rFonts w:ascii="Arial" w:eastAsia="Times New Roman" w:hAnsi="Arial" w:cs="Arial"/>
          <w:kern w:val="0"/>
          <w:lang w:eastAsia="en-GB"/>
          <w14:ligatures w14:val="none"/>
        </w:rPr>
        <w:t xml:space="preserve">Risk management is an important part of project planning. Identifying risks early allows the project team to develop appropriate mitigation strategies. Continuous monitoring ensures that risks are controlled and do not affect project objectives. A proactive approach improves the chances of project </w:t>
      </w:r>
      <w:proofErr w:type="gramStart"/>
      <w:r w:rsidR="00500F8C" w:rsidRPr="00500F8C">
        <w:rPr>
          <w:rFonts w:ascii="Arial" w:eastAsia="Times New Roman" w:hAnsi="Arial" w:cs="Arial"/>
          <w:kern w:val="0"/>
          <w:lang w:eastAsia="en-GB"/>
          <w14:ligatures w14:val="none"/>
        </w:rPr>
        <w:t>success .</w:t>
      </w:r>
      <w:proofErr w:type="gramEnd"/>
      <w:r w:rsidR="00F1244E" w:rsidRPr="00F1244E">
        <w:t xml:space="preserve"> </w:t>
      </w:r>
      <w:r w:rsidR="00F1244E" w:rsidRPr="00F1244E">
        <w:rPr>
          <w:rFonts w:ascii="Arial" w:eastAsia="Times New Roman" w:hAnsi="Arial" w:cs="Arial"/>
          <w:kern w:val="0"/>
          <w:lang w:eastAsia="en-GB"/>
          <w14:ligatures w14:val="none"/>
        </w:rPr>
        <w:t>Risk management is a continuous process throughout the project lifecycle. Identifying risks early allows the project team to develop strategies to reduce their impact. Each risk must be assessed based on its likelihood and impact. Regular monitoring ensures that new risks are identified and managed effectively. A proactive approach to risk management improves project performance and increases the chances of success (Hillson, 2017).</w:t>
      </w:r>
      <w:r w:rsidR="007C00FB" w:rsidRPr="007C00FB">
        <w:t xml:space="preserve"> </w:t>
      </w:r>
      <w:r w:rsidR="007C00FB" w:rsidRPr="007C00FB">
        <w:rPr>
          <w:rFonts w:ascii="Arial" w:eastAsia="Times New Roman" w:hAnsi="Arial" w:cs="Arial"/>
          <w:kern w:val="0"/>
          <w:lang w:eastAsia="en-GB"/>
          <w14:ligatures w14:val="none"/>
        </w:rPr>
        <w:t>In addition, it is important to review risks regularly throughout the project lifecycle. New risks may appear as the project progresses, and existing risks may change in impact or likelihood. Continuous assessment allows the project team to respond quickly and take appropriate action. This helps ensure that the project remains on track and that potential issues are managed effectively.</w:t>
      </w:r>
    </w:p>
    <w:p w14:paraId="73C7DE03" w14:textId="11211D02" w:rsidR="000B3874" w:rsidRDefault="00DA6294" w:rsidP="00AA52CB">
      <w:pPr>
        <w:spacing w:before="100" w:beforeAutospacing="1" w:after="100" w:afterAutospacing="1"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Risk Matrix</w:t>
      </w:r>
    </w:p>
    <w:p w14:paraId="6511033E" w14:textId="7D2E7B70" w:rsidR="000B3874" w:rsidRPr="000B3874" w:rsidRDefault="000B3874" w:rsidP="00AA52CB">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Tab</w:t>
      </w:r>
      <w:r w:rsidR="00C371A5">
        <w:rPr>
          <w:rFonts w:ascii="Arial" w:eastAsia="Times New Roman" w:hAnsi="Arial" w:cs="Arial"/>
          <w:b/>
          <w:bCs/>
          <w:kern w:val="0"/>
          <w:lang w:eastAsia="en-GB"/>
          <w14:ligatures w14:val="none"/>
        </w:rPr>
        <w:t>le</w:t>
      </w:r>
      <w:r>
        <w:rPr>
          <w:rFonts w:ascii="Arial" w:eastAsia="Times New Roman" w:hAnsi="Arial" w:cs="Arial"/>
          <w:b/>
          <w:bCs/>
          <w:kern w:val="0"/>
          <w:lang w:eastAsia="en-GB"/>
          <w14:ligatures w14:val="none"/>
        </w:rPr>
        <w:t xml:space="preserve"> 4:</w:t>
      </w:r>
      <w:r w:rsidR="001F0951">
        <w:rPr>
          <w:rFonts w:ascii="Arial" w:eastAsia="Times New Roman" w:hAnsi="Arial" w:cs="Arial"/>
          <w:b/>
          <w:bCs/>
          <w:kern w:val="0"/>
          <w:lang w:eastAsia="en-GB"/>
          <w14:ligatures w14:val="none"/>
        </w:rPr>
        <w:t xml:space="preserve"> Risk Matrix</w:t>
      </w:r>
      <w:r w:rsidR="00601ABA" w:rsidRPr="00601ABA">
        <w:t xml:space="preserve"> </w:t>
      </w:r>
      <w:r w:rsidR="00601ABA" w:rsidRPr="00601ABA">
        <w:rPr>
          <w:rFonts w:ascii="Arial" w:eastAsia="Times New Roman" w:hAnsi="Arial" w:cs="Arial"/>
          <w:b/>
          <w:bCs/>
          <w:kern w:val="0"/>
          <w:lang w:eastAsia="en-GB"/>
          <w14:ligatures w14:val="none"/>
        </w:rPr>
        <w:t>shows the risk assessment for the project.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3"/>
        <w:gridCol w:w="1260"/>
        <w:gridCol w:w="914"/>
        <w:gridCol w:w="2023"/>
      </w:tblGrid>
      <w:tr w:rsidR="00DA6294" w:rsidRPr="008236C9" w14:paraId="181D5B88" w14:textId="77777777">
        <w:trPr>
          <w:tblHeader/>
          <w:tblCellSpacing w:w="15" w:type="dxa"/>
        </w:trPr>
        <w:tc>
          <w:tcPr>
            <w:tcW w:w="0" w:type="auto"/>
            <w:vAlign w:val="center"/>
            <w:hideMark/>
          </w:tcPr>
          <w:p w14:paraId="0F6F01DE"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Risk</w:t>
            </w:r>
          </w:p>
        </w:tc>
        <w:tc>
          <w:tcPr>
            <w:tcW w:w="0" w:type="auto"/>
            <w:vAlign w:val="center"/>
            <w:hideMark/>
          </w:tcPr>
          <w:p w14:paraId="30A75D5E"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Likelihood</w:t>
            </w:r>
          </w:p>
        </w:tc>
        <w:tc>
          <w:tcPr>
            <w:tcW w:w="0" w:type="auto"/>
            <w:vAlign w:val="center"/>
            <w:hideMark/>
          </w:tcPr>
          <w:p w14:paraId="1FB5B013"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Impact</w:t>
            </w:r>
          </w:p>
        </w:tc>
        <w:tc>
          <w:tcPr>
            <w:tcW w:w="0" w:type="auto"/>
            <w:vAlign w:val="center"/>
            <w:hideMark/>
          </w:tcPr>
          <w:p w14:paraId="183082F9" w14:textId="77777777" w:rsidR="00DA6294" w:rsidRPr="008236C9" w:rsidRDefault="00DA6294" w:rsidP="00AA52CB">
            <w:pPr>
              <w:spacing w:after="0" w:line="360" w:lineRule="auto"/>
              <w:jc w:val="both"/>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Mitigation</w:t>
            </w:r>
          </w:p>
        </w:tc>
      </w:tr>
      <w:tr w:rsidR="00DA6294" w:rsidRPr="008236C9" w14:paraId="27250B76" w14:textId="77777777">
        <w:trPr>
          <w:tblCellSpacing w:w="15" w:type="dxa"/>
        </w:trPr>
        <w:tc>
          <w:tcPr>
            <w:tcW w:w="0" w:type="auto"/>
            <w:vAlign w:val="center"/>
            <w:hideMark/>
          </w:tcPr>
          <w:p w14:paraId="394D386A"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Weather</w:t>
            </w:r>
          </w:p>
        </w:tc>
        <w:tc>
          <w:tcPr>
            <w:tcW w:w="0" w:type="auto"/>
            <w:vAlign w:val="center"/>
            <w:hideMark/>
          </w:tcPr>
          <w:p w14:paraId="627A0356"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High</w:t>
            </w:r>
          </w:p>
        </w:tc>
        <w:tc>
          <w:tcPr>
            <w:tcW w:w="0" w:type="auto"/>
            <w:vAlign w:val="center"/>
            <w:hideMark/>
          </w:tcPr>
          <w:p w14:paraId="7DDEE95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High</w:t>
            </w:r>
          </w:p>
        </w:tc>
        <w:tc>
          <w:tcPr>
            <w:tcW w:w="0" w:type="auto"/>
            <w:vAlign w:val="center"/>
            <w:hideMark/>
          </w:tcPr>
          <w:p w14:paraId="6BAB5692"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Extra time</w:t>
            </w:r>
          </w:p>
        </w:tc>
      </w:tr>
      <w:tr w:rsidR="00DA6294" w:rsidRPr="008236C9" w14:paraId="34FB4179" w14:textId="77777777">
        <w:trPr>
          <w:tblCellSpacing w:w="15" w:type="dxa"/>
        </w:trPr>
        <w:tc>
          <w:tcPr>
            <w:tcW w:w="0" w:type="auto"/>
            <w:vAlign w:val="center"/>
            <w:hideMark/>
          </w:tcPr>
          <w:p w14:paraId="53358169"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Budget</w:t>
            </w:r>
          </w:p>
        </w:tc>
        <w:tc>
          <w:tcPr>
            <w:tcW w:w="0" w:type="auto"/>
            <w:vAlign w:val="center"/>
            <w:hideMark/>
          </w:tcPr>
          <w:p w14:paraId="46B2874A"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Medium</w:t>
            </w:r>
          </w:p>
        </w:tc>
        <w:tc>
          <w:tcPr>
            <w:tcW w:w="0" w:type="auto"/>
            <w:vAlign w:val="center"/>
            <w:hideMark/>
          </w:tcPr>
          <w:p w14:paraId="49FCFC2C"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High</w:t>
            </w:r>
          </w:p>
        </w:tc>
        <w:tc>
          <w:tcPr>
            <w:tcW w:w="0" w:type="auto"/>
            <w:vAlign w:val="center"/>
            <w:hideMark/>
          </w:tcPr>
          <w:p w14:paraId="0962F91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Contingency</w:t>
            </w:r>
          </w:p>
        </w:tc>
      </w:tr>
      <w:tr w:rsidR="00DA6294" w:rsidRPr="008236C9" w14:paraId="3D3CF81F" w14:textId="77777777">
        <w:trPr>
          <w:tblCellSpacing w:w="15" w:type="dxa"/>
        </w:trPr>
        <w:tc>
          <w:tcPr>
            <w:tcW w:w="0" w:type="auto"/>
            <w:vAlign w:val="center"/>
            <w:hideMark/>
          </w:tcPr>
          <w:p w14:paraId="260B8F6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Supply</w:t>
            </w:r>
          </w:p>
        </w:tc>
        <w:tc>
          <w:tcPr>
            <w:tcW w:w="0" w:type="auto"/>
            <w:vAlign w:val="center"/>
            <w:hideMark/>
          </w:tcPr>
          <w:p w14:paraId="248A4BF3"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Medium</w:t>
            </w:r>
          </w:p>
        </w:tc>
        <w:tc>
          <w:tcPr>
            <w:tcW w:w="0" w:type="auto"/>
            <w:vAlign w:val="center"/>
            <w:hideMark/>
          </w:tcPr>
          <w:p w14:paraId="68906CB6"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Medium</w:t>
            </w:r>
          </w:p>
        </w:tc>
        <w:tc>
          <w:tcPr>
            <w:tcW w:w="0" w:type="auto"/>
            <w:vAlign w:val="center"/>
            <w:hideMark/>
          </w:tcPr>
          <w:p w14:paraId="07A76E3E"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Backup suppliers</w:t>
            </w:r>
          </w:p>
        </w:tc>
      </w:tr>
      <w:tr w:rsidR="00DA6294" w:rsidRPr="008236C9" w14:paraId="37F23902" w14:textId="77777777">
        <w:trPr>
          <w:tblCellSpacing w:w="15" w:type="dxa"/>
        </w:trPr>
        <w:tc>
          <w:tcPr>
            <w:tcW w:w="0" w:type="auto"/>
            <w:vAlign w:val="center"/>
            <w:hideMark/>
          </w:tcPr>
          <w:p w14:paraId="67078E8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Environment</w:t>
            </w:r>
          </w:p>
        </w:tc>
        <w:tc>
          <w:tcPr>
            <w:tcW w:w="0" w:type="auto"/>
            <w:vAlign w:val="center"/>
            <w:hideMark/>
          </w:tcPr>
          <w:p w14:paraId="27F4E0DD"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Medium</w:t>
            </w:r>
          </w:p>
        </w:tc>
        <w:tc>
          <w:tcPr>
            <w:tcW w:w="0" w:type="auto"/>
            <w:vAlign w:val="center"/>
            <w:hideMark/>
          </w:tcPr>
          <w:p w14:paraId="78633AC0"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Medium</w:t>
            </w:r>
          </w:p>
        </w:tc>
        <w:tc>
          <w:tcPr>
            <w:tcW w:w="0" w:type="auto"/>
            <w:vAlign w:val="center"/>
            <w:hideMark/>
          </w:tcPr>
          <w:p w14:paraId="11D1C7FF"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Compliance</w:t>
            </w:r>
          </w:p>
        </w:tc>
      </w:tr>
      <w:tr w:rsidR="00DA6294" w:rsidRPr="008236C9" w14:paraId="33140410" w14:textId="77777777">
        <w:trPr>
          <w:tblCellSpacing w:w="15" w:type="dxa"/>
        </w:trPr>
        <w:tc>
          <w:tcPr>
            <w:tcW w:w="0" w:type="auto"/>
            <w:vAlign w:val="center"/>
            <w:hideMark/>
          </w:tcPr>
          <w:p w14:paraId="6281E47B"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Safety</w:t>
            </w:r>
          </w:p>
        </w:tc>
        <w:tc>
          <w:tcPr>
            <w:tcW w:w="0" w:type="auto"/>
            <w:vAlign w:val="center"/>
            <w:hideMark/>
          </w:tcPr>
          <w:p w14:paraId="2C272BF6"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Low</w:t>
            </w:r>
          </w:p>
        </w:tc>
        <w:tc>
          <w:tcPr>
            <w:tcW w:w="0" w:type="auto"/>
            <w:vAlign w:val="center"/>
            <w:hideMark/>
          </w:tcPr>
          <w:p w14:paraId="75CE37B5"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High</w:t>
            </w:r>
          </w:p>
        </w:tc>
        <w:tc>
          <w:tcPr>
            <w:tcW w:w="0" w:type="auto"/>
            <w:vAlign w:val="center"/>
            <w:hideMark/>
          </w:tcPr>
          <w:p w14:paraId="033C1591" w14:textId="77777777" w:rsidR="00DA6294" w:rsidRPr="008236C9" w:rsidRDefault="00DA6294" w:rsidP="00AA52CB">
            <w:pPr>
              <w:spacing w:after="0" w:line="360" w:lineRule="auto"/>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Safety procedures</w:t>
            </w:r>
          </w:p>
        </w:tc>
      </w:tr>
    </w:tbl>
    <w:p w14:paraId="21ECAFFC" w14:textId="4660EB00"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10281CAF" w14:textId="2D27B460"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Conclusion</w:t>
      </w:r>
    </w:p>
    <w:p w14:paraId="2D55F0E3" w14:textId="77777777" w:rsidR="00026702" w:rsidRPr="008236C9" w:rsidRDefault="00026702" w:rsidP="00AA52CB">
      <w:pPr>
        <w:pStyle w:val="NormalWeb"/>
        <w:spacing w:line="360" w:lineRule="auto"/>
        <w:jc w:val="both"/>
        <w:rPr>
          <w:rFonts w:ascii="Arial" w:hAnsi="Arial" w:cs="Arial"/>
        </w:rPr>
      </w:pPr>
      <w:r w:rsidRPr="008236C9">
        <w:rPr>
          <w:rFonts w:ascii="Arial" w:hAnsi="Arial" w:cs="Arial"/>
        </w:rPr>
        <w:t xml:space="preserve">The project provides a structured and practical approach to reopening the highway following severe flooding in the West Midlands. By applying key project management </w:t>
      </w:r>
      <w:r w:rsidRPr="008236C9">
        <w:rPr>
          <w:rFonts w:ascii="Arial" w:hAnsi="Arial" w:cs="Arial"/>
        </w:rPr>
        <w:lastRenderedPageBreak/>
        <w:t>techniques such as planning, scheduling, risk management, and stakeholder coordination, the project aims to ensure that the work is completed safely, efficiently, and within the planned timeframe.</w:t>
      </w:r>
    </w:p>
    <w:p w14:paraId="55070BC1" w14:textId="77777777" w:rsidR="00026702" w:rsidRPr="008236C9" w:rsidRDefault="00026702" w:rsidP="00AA52CB">
      <w:pPr>
        <w:pStyle w:val="NormalWeb"/>
        <w:spacing w:line="360" w:lineRule="auto"/>
        <w:jc w:val="both"/>
        <w:rPr>
          <w:rFonts w:ascii="Arial" w:hAnsi="Arial" w:cs="Arial"/>
        </w:rPr>
      </w:pPr>
      <w:r w:rsidRPr="008236C9">
        <w:rPr>
          <w:rFonts w:ascii="Arial" w:hAnsi="Arial" w:cs="Arial"/>
        </w:rPr>
        <w:t>The use of tools such as the Work Breakdown Structure, Gantt Chart, and Quad Chart helps organise tasks, manage time, and monitor progress throughout the project. In addition, effective communication and stakeholder involvement support better decision-making and coordination between all parties involved.</w:t>
      </w:r>
    </w:p>
    <w:p w14:paraId="0A5ADC69" w14:textId="6743B938" w:rsidR="00026702" w:rsidRPr="008236C9" w:rsidRDefault="00026702" w:rsidP="00AA52CB">
      <w:pPr>
        <w:pStyle w:val="NormalWeb"/>
        <w:spacing w:line="360" w:lineRule="auto"/>
        <w:jc w:val="both"/>
        <w:rPr>
          <w:rFonts w:ascii="Arial" w:hAnsi="Arial" w:cs="Arial"/>
        </w:rPr>
      </w:pPr>
      <w:r w:rsidRPr="008236C9">
        <w:rPr>
          <w:rFonts w:ascii="Arial" w:hAnsi="Arial" w:cs="Arial"/>
        </w:rPr>
        <w:t>Overall, the project not only focuses on restoring transport connectivity but also aims to improve resilience to future flooding events. This ensures that the infrastructure is more reliable and better prepared for similar situations in the future (Kerzner, 2017).</w:t>
      </w:r>
      <w:r w:rsidR="00E324C4" w:rsidRPr="00E324C4">
        <w:t xml:space="preserve"> </w:t>
      </w:r>
      <w:r w:rsidR="00E324C4" w:rsidRPr="00E324C4">
        <w:rPr>
          <w:rFonts w:ascii="Arial" w:hAnsi="Arial" w:cs="Arial"/>
        </w:rPr>
        <w:t>In addition, the project highlights the importance of planning and coordination in managing large-scale infrastructure recovery. Effective use of project management tools ensures that all activities are organised and completed efficiently. The involvement of stakeholders and continuous monitoring further supports successful delivery. By applying these approaches, the project not only achieves its immediate goals but also contributes to long-term improvements in infrastructure management. This approach ensures that future risks can be better managed and that the system is more resilient to similar events.</w:t>
      </w:r>
      <w:r w:rsidR="00FA75F7" w:rsidRPr="00FA75F7">
        <w:t xml:space="preserve"> </w:t>
      </w:r>
      <w:r w:rsidR="00FA75F7" w:rsidRPr="00FA75F7">
        <w:rPr>
          <w:rFonts w:ascii="Arial" w:hAnsi="Arial" w:cs="Arial"/>
        </w:rPr>
        <w:t>In addition, effective coordination between project teams is essential to ensure smooth execution of activities. Clear roles and responsibilities help avoid confusion and improve efficiency. Regular communication between team members supports better collaboration and ensures that project objectives are achieved successfully within the planned timeframe.</w:t>
      </w:r>
    </w:p>
    <w:p w14:paraId="6FA1D85B" w14:textId="30FB29C1" w:rsidR="00DA6294" w:rsidRPr="008236C9" w:rsidRDefault="00DA6294" w:rsidP="00AA52CB">
      <w:pPr>
        <w:spacing w:after="0" w:line="360" w:lineRule="auto"/>
        <w:jc w:val="both"/>
        <w:rPr>
          <w:rFonts w:ascii="Arial" w:eastAsia="Times New Roman" w:hAnsi="Arial" w:cs="Arial"/>
          <w:kern w:val="0"/>
          <w:lang w:eastAsia="en-GB"/>
          <w14:ligatures w14:val="none"/>
        </w:rPr>
      </w:pPr>
    </w:p>
    <w:p w14:paraId="2EF6205B" w14:textId="797CDE16" w:rsidR="00DA6294" w:rsidRPr="008236C9" w:rsidRDefault="00DA6294" w:rsidP="00AA52CB">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236C9">
        <w:rPr>
          <w:rFonts w:ascii="Arial" w:eastAsia="Times New Roman" w:hAnsi="Arial" w:cs="Arial"/>
          <w:b/>
          <w:bCs/>
          <w:kern w:val="0"/>
          <w:lang w:eastAsia="en-GB"/>
          <w14:ligatures w14:val="none"/>
        </w:rPr>
        <w:t>References</w:t>
      </w:r>
    </w:p>
    <w:p w14:paraId="1B1EF9B0" w14:textId="57DBFE64" w:rsidR="00194BD0" w:rsidRDefault="00194BD0"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194BD0">
        <w:rPr>
          <w:rFonts w:ascii="Arial" w:eastAsia="Times New Roman" w:hAnsi="Arial" w:cs="Arial"/>
          <w:kern w:val="0"/>
          <w:lang w:eastAsia="en-GB"/>
          <w14:ligatures w14:val="none"/>
        </w:rPr>
        <w:t>Bourne, L. (2016) Stakeholder Relationship Management.</w:t>
      </w:r>
    </w:p>
    <w:p w14:paraId="57E46BEA" w14:textId="19819432"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Heagney, J. (2016) </w:t>
      </w:r>
      <w:r w:rsidRPr="008236C9">
        <w:rPr>
          <w:rFonts w:ascii="Arial" w:eastAsia="Times New Roman" w:hAnsi="Arial" w:cs="Arial"/>
          <w:i/>
          <w:iCs/>
          <w:kern w:val="0"/>
          <w:lang w:eastAsia="en-GB"/>
          <w14:ligatures w14:val="none"/>
        </w:rPr>
        <w:t>Fundamentals of Project Management</w:t>
      </w:r>
    </w:p>
    <w:p w14:paraId="710CD396" w14:textId="14B86F85"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Hillson, D. (2017) </w:t>
      </w:r>
      <w:r w:rsidRPr="008236C9">
        <w:rPr>
          <w:rFonts w:ascii="Arial" w:eastAsia="Times New Roman" w:hAnsi="Arial" w:cs="Arial"/>
          <w:i/>
          <w:iCs/>
          <w:kern w:val="0"/>
          <w:lang w:eastAsia="en-GB"/>
          <w14:ligatures w14:val="none"/>
        </w:rPr>
        <w:t>Project Risk Management</w:t>
      </w:r>
    </w:p>
    <w:p w14:paraId="141E0AB2" w14:textId="029AF938"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Kerzner, H. (2017) </w:t>
      </w:r>
      <w:r w:rsidRPr="008236C9">
        <w:rPr>
          <w:rFonts w:ascii="Arial" w:eastAsia="Times New Roman" w:hAnsi="Arial" w:cs="Arial"/>
          <w:i/>
          <w:iCs/>
          <w:kern w:val="0"/>
          <w:lang w:eastAsia="en-GB"/>
          <w14:ligatures w14:val="none"/>
        </w:rPr>
        <w:t>Project Management</w:t>
      </w:r>
    </w:p>
    <w:p w14:paraId="5F8D030A" w14:textId="0E5779CB"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lastRenderedPageBreak/>
        <w:t xml:space="preserve">Meredith, J.R., Shafer, S.M. and Mantel, S.J. (2019) </w:t>
      </w:r>
      <w:r w:rsidRPr="008236C9">
        <w:rPr>
          <w:rFonts w:ascii="Arial" w:eastAsia="Times New Roman" w:hAnsi="Arial" w:cs="Arial"/>
          <w:i/>
          <w:iCs/>
          <w:kern w:val="0"/>
          <w:lang w:eastAsia="en-GB"/>
          <w14:ligatures w14:val="none"/>
        </w:rPr>
        <w:t>Project Management</w:t>
      </w:r>
    </w:p>
    <w:p w14:paraId="3FBA6F33" w14:textId="4CE806D0"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Project Management Institute (2021) </w:t>
      </w:r>
      <w:r w:rsidRPr="008236C9">
        <w:rPr>
          <w:rFonts w:ascii="Arial" w:eastAsia="Times New Roman" w:hAnsi="Arial" w:cs="Arial"/>
          <w:i/>
          <w:iCs/>
          <w:kern w:val="0"/>
          <w:lang w:eastAsia="en-GB"/>
          <w14:ligatures w14:val="none"/>
        </w:rPr>
        <w:t>PMBOK Guide</w:t>
      </w:r>
    </w:p>
    <w:p w14:paraId="6E48C5D3" w14:textId="7C5A2E87"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Too, E.G. and Weaver, P. (2014) </w:t>
      </w:r>
      <w:r w:rsidRPr="008236C9">
        <w:rPr>
          <w:rFonts w:ascii="Arial" w:eastAsia="Times New Roman" w:hAnsi="Arial" w:cs="Arial"/>
          <w:i/>
          <w:iCs/>
          <w:kern w:val="0"/>
          <w:lang w:eastAsia="en-GB"/>
          <w14:ligatures w14:val="none"/>
        </w:rPr>
        <w:t>Project Governance</w:t>
      </w:r>
    </w:p>
    <w:p w14:paraId="78DA28BC" w14:textId="2AB7F07F" w:rsidR="00DA6294" w:rsidRPr="008236C9" w:rsidRDefault="00DA6294"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rsidRPr="008236C9">
        <w:rPr>
          <w:rFonts w:ascii="Arial" w:eastAsia="Times New Roman" w:hAnsi="Arial" w:cs="Arial"/>
          <w:kern w:val="0"/>
          <w:lang w:eastAsia="en-GB"/>
          <w14:ligatures w14:val="none"/>
        </w:rPr>
        <w:t xml:space="preserve">Lock, D. (2020) </w:t>
      </w:r>
      <w:r w:rsidRPr="008236C9">
        <w:rPr>
          <w:rFonts w:ascii="Arial" w:eastAsia="Times New Roman" w:hAnsi="Arial" w:cs="Arial"/>
          <w:i/>
          <w:iCs/>
          <w:kern w:val="0"/>
          <w:lang w:eastAsia="en-GB"/>
          <w14:ligatures w14:val="none"/>
        </w:rPr>
        <w:t>Project Management</w:t>
      </w:r>
    </w:p>
    <w:p w14:paraId="6459A284" w14:textId="67DC7E15" w:rsidR="00DA6294" w:rsidRDefault="00DA6294" w:rsidP="00194BD0">
      <w:pPr>
        <w:spacing w:before="100" w:beforeAutospacing="1" w:after="100" w:afterAutospacing="1" w:line="360" w:lineRule="auto"/>
        <w:ind w:left="720"/>
        <w:jc w:val="both"/>
        <w:rPr>
          <w:rFonts w:ascii="Arial" w:eastAsia="Times New Roman" w:hAnsi="Arial" w:cs="Arial"/>
          <w:i/>
          <w:iCs/>
          <w:kern w:val="0"/>
          <w:lang w:eastAsia="en-GB"/>
          <w14:ligatures w14:val="none"/>
        </w:rPr>
      </w:pPr>
      <w:proofErr w:type="spellStart"/>
      <w:r w:rsidRPr="008236C9">
        <w:rPr>
          <w:rFonts w:ascii="Arial" w:eastAsia="Times New Roman" w:hAnsi="Arial" w:cs="Arial"/>
          <w:kern w:val="0"/>
          <w:lang w:eastAsia="en-GB"/>
          <w14:ligatures w14:val="none"/>
        </w:rPr>
        <w:t>TranBC</w:t>
      </w:r>
      <w:proofErr w:type="spellEnd"/>
      <w:r w:rsidRPr="008236C9">
        <w:rPr>
          <w:rFonts w:ascii="Arial" w:eastAsia="Times New Roman" w:hAnsi="Arial" w:cs="Arial"/>
          <w:kern w:val="0"/>
          <w:lang w:eastAsia="en-GB"/>
          <w14:ligatures w14:val="none"/>
        </w:rPr>
        <w:t xml:space="preserve"> (2022) </w:t>
      </w:r>
      <w:r w:rsidRPr="008236C9">
        <w:rPr>
          <w:rFonts w:ascii="Arial" w:eastAsia="Times New Roman" w:hAnsi="Arial" w:cs="Arial"/>
          <w:i/>
          <w:iCs/>
          <w:kern w:val="0"/>
          <w:lang w:eastAsia="en-GB"/>
          <w14:ligatures w14:val="none"/>
        </w:rPr>
        <w:t>Road to recovery for highways</w:t>
      </w:r>
      <w:r w:rsidR="005368E5">
        <w:rPr>
          <w:rFonts w:ascii="Arial" w:eastAsia="Times New Roman" w:hAnsi="Arial" w:cs="Arial"/>
          <w:i/>
          <w:iCs/>
          <w:kern w:val="0"/>
          <w:lang w:eastAsia="en-GB"/>
          <w14:ligatures w14:val="none"/>
        </w:rPr>
        <w:t xml:space="preserve"> </w:t>
      </w:r>
    </w:p>
    <w:p w14:paraId="2965C1D1" w14:textId="60F520C2" w:rsidR="005368E5" w:rsidRPr="008236C9" w:rsidRDefault="005368E5" w:rsidP="00194BD0">
      <w:pPr>
        <w:spacing w:before="100" w:beforeAutospacing="1" w:after="100" w:afterAutospacing="1" w:line="360" w:lineRule="auto"/>
        <w:ind w:left="720"/>
        <w:jc w:val="both"/>
        <w:rPr>
          <w:rFonts w:ascii="Arial" w:eastAsia="Times New Roman" w:hAnsi="Arial" w:cs="Arial"/>
          <w:kern w:val="0"/>
          <w:lang w:eastAsia="en-GB"/>
          <w14:ligatures w14:val="none"/>
        </w:rPr>
      </w:pPr>
      <w:r>
        <w:t>Environment Agency (2023) Flood risk management in the UK.</w:t>
      </w:r>
    </w:p>
    <w:p w14:paraId="28EFA093" w14:textId="77777777" w:rsidR="00DA6294" w:rsidRPr="008236C9" w:rsidRDefault="00DA6294" w:rsidP="008236C9">
      <w:pPr>
        <w:spacing w:before="100" w:beforeAutospacing="1" w:after="100" w:afterAutospacing="1" w:line="360" w:lineRule="auto"/>
        <w:outlineLvl w:val="0"/>
        <w:rPr>
          <w:rFonts w:ascii="Arial" w:eastAsia="Times New Roman" w:hAnsi="Arial" w:cs="Arial"/>
          <w:b/>
          <w:bCs/>
          <w:kern w:val="36"/>
          <w:lang w:eastAsia="en-GB"/>
          <w14:ligatures w14:val="none"/>
        </w:rPr>
      </w:pPr>
    </w:p>
    <w:sectPr w:rsidR="00DA6294" w:rsidRPr="008236C9" w:rsidSect="00CA284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ECEB0" w14:textId="77777777" w:rsidR="00CF271F" w:rsidRDefault="00CF271F" w:rsidP="00DF3265">
      <w:pPr>
        <w:spacing w:after="0" w:line="240" w:lineRule="auto"/>
      </w:pPr>
      <w:r>
        <w:separator/>
      </w:r>
    </w:p>
  </w:endnote>
  <w:endnote w:type="continuationSeparator" w:id="0">
    <w:p w14:paraId="04A8D7A2" w14:textId="77777777" w:rsidR="00CF271F" w:rsidRDefault="00CF271F" w:rsidP="00DF3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66CF9" w14:textId="77777777" w:rsidR="00DF3265" w:rsidRDefault="00DF3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653390"/>
      <w:docPartObj>
        <w:docPartGallery w:val="Page Numbers (Bottom of Page)"/>
        <w:docPartUnique/>
      </w:docPartObj>
    </w:sdtPr>
    <w:sdtEndPr/>
    <w:sdtContent>
      <w:p w14:paraId="31AC378F" w14:textId="38BC2AEC" w:rsidR="00DF3265" w:rsidRDefault="00DF3265">
        <w:pPr>
          <w:pStyle w:val="Footer"/>
          <w:jc w:val="right"/>
        </w:pPr>
        <w:r>
          <w:fldChar w:fldCharType="begin"/>
        </w:r>
        <w:r>
          <w:instrText>PAGE   \* MERGEFORMAT</w:instrText>
        </w:r>
        <w:r>
          <w:fldChar w:fldCharType="separate"/>
        </w:r>
        <w:r>
          <w:t>2</w:t>
        </w:r>
        <w:r>
          <w:fldChar w:fldCharType="end"/>
        </w:r>
      </w:p>
    </w:sdtContent>
  </w:sdt>
  <w:p w14:paraId="6E44B982" w14:textId="77777777" w:rsidR="00DF3265" w:rsidRDefault="00DF32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BE425" w14:textId="77777777" w:rsidR="00DF3265" w:rsidRDefault="00DF3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B8393" w14:textId="77777777" w:rsidR="00CF271F" w:rsidRDefault="00CF271F" w:rsidP="00DF3265">
      <w:pPr>
        <w:spacing w:after="0" w:line="240" w:lineRule="auto"/>
      </w:pPr>
      <w:r>
        <w:separator/>
      </w:r>
    </w:p>
  </w:footnote>
  <w:footnote w:type="continuationSeparator" w:id="0">
    <w:p w14:paraId="1FDB36F9" w14:textId="77777777" w:rsidR="00CF271F" w:rsidRDefault="00CF271F" w:rsidP="00DF32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F3BF4" w14:textId="77777777" w:rsidR="00DF3265" w:rsidRDefault="00DF3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E61A96" w14:textId="77777777" w:rsidR="00DF3265" w:rsidRDefault="00DF32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2CC95" w14:textId="77777777" w:rsidR="00DF3265" w:rsidRDefault="00DF3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414DB"/>
    <w:multiLevelType w:val="multilevel"/>
    <w:tmpl w:val="80AA5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E188D"/>
    <w:multiLevelType w:val="multilevel"/>
    <w:tmpl w:val="1B340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AD6455"/>
    <w:multiLevelType w:val="multilevel"/>
    <w:tmpl w:val="DF320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1239D"/>
    <w:multiLevelType w:val="multilevel"/>
    <w:tmpl w:val="FA86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BE3B77"/>
    <w:multiLevelType w:val="multilevel"/>
    <w:tmpl w:val="201E8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F7074"/>
    <w:multiLevelType w:val="multilevel"/>
    <w:tmpl w:val="A030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3C074A"/>
    <w:multiLevelType w:val="multilevel"/>
    <w:tmpl w:val="805CC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D73D7B"/>
    <w:multiLevelType w:val="multilevel"/>
    <w:tmpl w:val="B2503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897644"/>
    <w:multiLevelType w:val="multilevel"/>
    <w:tmpl w:val="A8DC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7277A0"/>
    <w:multiLevelType w:val="multilevel"/>
    <w:tmpl w:val="04044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0A6C11"/>
    <w:multiLevelType w:val="multilevel"/>
    <w:tmpl w:val="0DD61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3A3523"/>
    <w:multiLevelType w:val="multilevel"/>
    <w:tmpl w:val="6E7C0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8103C3"/>
    <w:multiLevelType w:val="multilevel"/>
    <w:tmpl w:val="EC2AC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5127596">
    <w:abstractNumId w:val="10"/>
  </w:num>
  <w:num w:numId="2" w16cid:durableId="1076048312">
    <w:abstractNumId w:val="4"/>
  </w:num>
  <w:num w:numId="3" w16cid:durableId="2006395271">
    <w:abstractNumId w:val="1"/>
  </w:num>
  <w:num w:numId="4" w16cid:durableId="516503947">
    <w:abstractNumId w:val="8"/>
  </w:num>
  <w:num w:numId="5" w16cid:durableId="1147747040">
    <w:abstractNumId w:val="7"/>
  </w:num>
  <w:num w:numId="6" w16cid:durableId="821388530">
    <w:abstractNumId w:val="0"/>
  </w:num>
  <w:num w:numId="7" w16cid:durableId="88283436">
    <w:abstractNumId w:val="3"/>
  </w:num>
  <w:num w:numId="8" w16cid:durableId="671496802">
    <w:abstractNumId w:val="2"/>
  </w:num>
  <w:num w:numId="9" w16cid:durableId="1202552001">
    <w:abstractNumId w:val="12"/>
  </w:num>
  <w:num w:numId="10" w16cid:durableId="2120833822">
    <w:abstractNumId w:val="11"/>
  </w:num>
  <w:num w:numId="11" w16cid:durableId="268440068">
    <w:abstractNumId w:val="5"/>
  </w:num>
  <w:num w:numId="12" w16cid:durableId="832333506">
    <w:abstractNumId w:val="6"/>
  </w:num>
  <w:num w:numId="13" w16cid:durableId="1760406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2D4"/>
    <w:rsid w:val="00023B94"/>
    <w:rsid w:val="00026702"/>
    <w:rsid w:val="00027453"/>
    <w:rsid w:val="000721C0"/>
    <w:rsid w:val="000769B8"/>
    <w:rsid w:val="000B3874"/>
    <w:rsid w:val="000F2ABC"/>
    <w:rsid w:val="00107C76"/>
    <w:rsid w:val="00194BD0"/>
    <w:rsid w:val="001F0951"/>
    <w:rsid w:val="00235BD7"/>
    <w:rsid w:val="00266ADC"/>
    <w:rsid w:val="00275A5A"/>
    <w:rsid w:val="00287E98"/>
    <w:rsid w:val="002924F1"/>
    <w:rsid w:val="002A3126"/>
    <w:rsid w:val="002D3571"/>
    <w:rsid w:val="003326C1"/>
    <w:rsid w:val="003A5772"/>
    <w:rsid w:val="003D2A78"/>
    <w:rsid w:val="003E7DBC"/>
    <w:rsid w:val="00403E30"/>
    <w:rsid w:val="00443386"/>
    <w:rsid w:val="00485399"/>
    <w:rsid w:val="004D7803"/>
    <w:rsid w:val="004E026E"/>
    <w:rsid w:val="004F6E82"/>
    <w:rsid w:val="00500F8C"/>
    <w:rsid w:val="005368E5"/>
    <w:rsid w:val="0054255E"/>
    <w:rsid w:val="00572B3F"/>
    <w:rsid w:val="00575A41"/>
    <w:rsid w:val="005C43DF"/>
    <w:rsid w:val="005E018C"/>
    <w:rsid w:val="005E6E5D"/>
    <w:rsid w:val="00601ABA"/>
    <w:rsid w:val="00645241"/>
    <w:rsid w:val="00671320"/>
    <w:rsid w:val="006D04B3"/>
    <w:rsid w:val="0071514D"/>
    <w:rsid w:val="007466AC"/>
    <w:rsid w:val="007B2091"/>
    <w:rsid w:val="007B2FDD"/>
    <w:rsid w:val="007C00FB"/>
    <w:rsid w:val="00802AC3"/>
    <w:rsid w:val="00813C5B"/>
    <w:rsid w:val="008236C9"/>
    <w:rsid w:val="008F3D0B"/>
    <w:rsid w:val="008F7EE5"/>
    <w:rsid w:val="00916D3F"/>
    <w:rsid w:val="009C30E4"/>
    <w:rsid w:val="00A00C74"/>
    <w:rsid w:val="00A6380A"/>
    <w:rsid w:val="00AA3D27"/>
    <w:rsid w:val="00AA52CB"/>
    <w:rsid w:val="00AB3A1F"/>
    <w:rsid w:val="00AE6D74"/>
    <w:rsid w:val="00B252D4"/>
    <w:rsid w:val="00B26CED"/>
    <w:rsid w:val="00B46EB5"/>
    <w:rsid w:val="00BE571A"/>
    <w:rsid w:val="00C0115A"/>
    <w:rsid w:val="00C371A5"/>
    <w:rsid w:val="00C54BCC"/>
    <w:rsid w:val="00C568A6"/>
    <w:rsid w:val="00C76C5B"/>
    <w:rsid w:val="00C91DDB"/>
    <w:rsid w:val="00CA284A"/>
    <w:rsid w:val="00CA41B1"/>
    <w:rsid w:val="00CC6DD6"/>
    <w:rsid w:val="00CF271F"/>
    <w:rsid w:val="00D1440A"/>
    <w:rsid w:val="00D40BFF"/>
    <w:rsid w:val="00D645E7"/>
    <w:rsid w:val="00D77720"/>
    <w:rsid w:val="00D95985"/>
    <w:rsid w:val="00DA6294"/>
    <w:rsid w:val="00DB3435"/>
    <w:rsid w:val="00DF3265"/>
    <w:rsid w:val="00DF3C2E"/>
    <w:rsid w:val="00E324C4"/>
    <w:rsid w:val="00E541EA"/>
    <w:rsid w:val="00EE77B4"/>
    <w:rsid w:val="00F1244E"/>
    <w:rsid w:val="00F35860"/>
    <w:rsid w:val="00F60241"/>
    <w:rsid w:val="00F71146"/>
    <w:rsid w:val="00FA7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EE8AF"/>
  <w15:chartTrackingRefBased/>
  <w15:docId w15:val="{5A1FD296-6755-40D7-B0B3-8CD210FE6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2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2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2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2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2D4"/>
    <w:rPr>
      <w:rFonts w:eastAsiaTheme="majorEastAsia" w:cstheme="majorBidi"/>
      <w:color w:val="272727" w:themeColor="text1" w:themeTint="D8"/>
    </w:rPr>
  </w:style>
  <w:style w:type="paragraph" w:styleId="Title">
    <w:name w:val="Title"/>
    <w:basedOn w:val="Normal"/>
    <w:next w:val="Normal"/>
    <w:link w:val="TitleChar"/>
    <w:uiPriority w:val="10"/>
    <w:qFormat/>
    <w:rsid w:val="00B252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2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2D4"/>
    <w:pPr>
      <w:spacing w:before="160"/>
      <w:jc w:val="center"/>
    </w:pPr>
    <w:rPr>
      <w:i/>
      <w:iCs/>
      <w:color w:val="404040" w:themeColor="text1" w:themeTint="BF"/>
    </w:rPr>
  </w:style>
  <w:style w:type="character" w:customStyle="1" w:styleId="QuoteChar">
    <w:name w:val="Quote Char"/>
    <w:basedOn w:val="DefaultParagraphFont"/>
    <w:link w:val="Quote"/>
    <w:uiPriority w:val="29"/>
    <w:rsid w:val="00B252D4"/>
    <w:rPr>
      <w:i/>
      <w:iCs/>
      <w:color w:val="404040" w:themeColor="text1" w:themeTint="BF"/>
    </w:rPr>
  </w:style>
  <w:style w:type="paragraph" w:styleId="ListParagraph">
    <w:name w:val="List Paragraph"/>
    <w:basedOn w:val="Normal"/>
    <w:uiPriority w:val="34"/>
    <w:qFormat/>
    <w:rsid w:val="00B252D4"/>
    <w:pPr>
      <w:ind w:left="720"/>
      <w:contextualSpacing/>
    </w:pPr>
  </w:style>
  <w:style w:type="character" w:styleId="IntenseEmphasis">
    <w:name w:val="Intense Emphasis"/>
    <w:basedOn w:val="DefaultParagraphFont"/>
    <w:uiPriority w:val="21"/>
    <w:qFormat/>
    <w:rsid w:val="00B252D4"/>
    <w:rPr>
      <w:i/>
      <w:iCs/>
      <w:color w:val="0F4761" w:themeColor="accent1" w:themeShade="BF"/>
    </w:rPr>
  </w:style>
  <w:style w:type="paragraph" w:styleId="IntenseQuote">
    <w:name w:val="Intense Quote"/>
    <w:basedOn w:val="Normal"/>
    <w:next w:val="Normal"/>
    <w:link w:val="IntenseQuoteChar"/>
    <w:uiPriority w:val="30"/>
    <w:qFormat/>
    <w:rsid w:val="00B25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2D4"/>
    <w:rPr>
      <w:i/>
      <w:iCs/>
      <w:color w:val="0F4761" w:themeColor="accent1" w:themeShade="BF"/>
    </w:rPr>
  </w:style>
  <w:style w:type="character" w:styleId="IntenseReference">
    <w:name w:val="Intense Reference"/>
    <w:basedOn w:val="DefaultParagraphFont"/>
    <w:uiPriority w:val="32"/>
    <w:qFormat/>
    <w:rsid w:val="00B252D4"/>
    <w:rPr>
      <w:b/>
      <w:bCs/>
      <w:smallCaps/>
      <w:color w:val="0F4761" w:themeColor="accent1" w:themeShade="BF"/>
      <w:spacing w:val="5"/>
    </w:rPr>
  </w:style>
  <w:style w:type="paragraph" w:styleId="NoSpacing">
    <w:name w:val="No Spacing"/>
    <w:link w:val="NoSpacingChar"/>
    <w:uiPriority w:val="1"/>
    <w:qFormat/>
    <w:rsid w:val="00CA284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A284A"/>
    <w:rPr>
      <w:rFonts w:eastAsiaTheme="minorEastAsia"/>
      <w:kern w:val="0"/>
      <w:sz w:val="22"/>
      <w:szCs w:val="22"/>
      <w:lang w:eastAsia="en-GB"/>
      <w14:ligatures w14:val="none"/>
    </w:rPr>
  </w:style>
  <w:style w:type="paragraph" w:styleId="Header">
    <w:name w:val="header"/>
    <w:basedOn w:val="Normal"/>
    <w:link w:val="HeaderChar"/>
    <w:uiPriority w:val="99"/>
    <w:unhideWhenUsed/>
    <w:rsid w:val="00DF3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265"/>
  </w:style>
  <w:style w:type="paragraph" w:styleId="Footer">
    <w:name w:val="footer"/>
    <w:basedOn w:val="Normal"/>
    <w:link w:val="FooterChar"/>
    <w:uiPriority w:val="99"/>
    <w:unhideWhenUsed/>
    <w:rsid w:val="00DF3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265"/>
  </w:style>
  <w:style w:type="paragraph" w:styleId="NormalWeb">
    <w:name w:val="Normal (Web)"/>
    <w:basedOn w:val="Normal"/>
    <w:uiPriority w:val="99"/>
    <w:semiHidden/>
    <w:unhideWhenUsed/>
    <w:rsid w:val="002D35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292EC-517A-4DEC-997D-7F7D80E2C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2434</Words>
  <Characters>13879</Characters>
  <Application>Microsoft Office Word</Application>
  <DocSecurity>0</DocSecurity>
  <Lines>115</Lines>
  <Paragraphs>32</Paragraphs>
  <ScaleCrop>false</ScaleCrop>
  <Company/>
  <LinksUpToDate>false</LinksUpToDate>
  <CharactersWithSpaces>16281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Reopening of the Highway</dc:title>
  <dc:subject/>
  <dc:creator>angela dias</dc:creator>
  <cp:keywords/>
  <dc:description/>
  <cp:lastModifiedBy>angela dias</cp:lastModifiedBy>
  <cp:revision>2</cp:revision>
  <dcterms:created xsi:type="dcterms:W3CDTF">2026-04-28T11:44:00Z</dcterms:created>
  <dcterms:modified xsi:type="dcterms:W3CDTF">2026-04-28T11:44:00Z</dcterms:modified>
</cp:coreProperties>
</file>