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02770" w14:textId="77777777" w:rsidR="00721FD9" w:rsidRDefault="00721FD9" w:rsidP="00721FD9">
      <w:pPr>
        <w:jc w:val="center"/>
      </w:pPr>
    </w:p>
    <w:p w14:paraId="7A05A5F6" w14:textId="77777777" w:rsidR="009841A4" w:rsidRDefault="009841A4" w:rsidP="00721FD9">
      <w:pPr>
        <w:jc w:val="center"/>
      </w:pPr>
    </w:p>
    <w:p w14:paraId="45BCCA00" w14:textId="77777777" w:rsidR="009841A4" w:rsidRDefault="009841A4" w:rsidP="00721FD9">
      <w:pPr>
        <w:jc w:val="center"/>
      </w:pPr>
    </w:p>
    <w:p w14:paraId="769E30BF" w14:textId="77777777" w:rsidR="009841A4" w:rsidRDefault="009841A4" w:rsidP="00721FD9">
      <w:pPr>
        <w:jc w:val="center"/>
      </w:pPr>
    </w:p>
    <w:p w14:paraId="2DC10BEB" w14:textId="77777777" w:rsidR="009841A4" w:rsidRDefault="009841A4" w:rsidP="00721FD9">
      <w:pPr>
        <w:jc w:val="center"/>
      </w:pPr>
    </w:p>
    <w:p w14:paraId="61F30C03" w14:textId="77777777" w:rsidR="009841A4" w:rsidRPr="009841A4" w:rsidRDefault="009841A4" w:rsidP="00721FD9">
      <w:pPr>
        <w:jc w:val="center"/>
        <w:rPr>
          <w:sz w:val="32"/>
          <w:szCs w:val="32"/>
        </w:rPr>
      </w:pPr>
    </w:p>
    <w:p w14:paraId="4420C088" w14:textId="77777777" w:rsidR="009841A4" w:rsidRPr="009841A4" w:rsidRDefault="009841A4" w:rsidP="00721FD9">
      <w:pPr>
        <w:jc w:val="center"/>
        <w:rPr>
          <w:sz w:val="32"/>
          <w:szCs w:val="32"/>
        </w:rPr>
      </w:pPr>
      <w:r w:rsidRPr="009841A4">
        <w:rPr>
          <w:sz w:val="32"/>
          <w:szCs w:val="32"/>
        </w:rPr>
        <w:t>Heritage Tourism Contexts (AHAC7016)</w:t>
      </w:r>
    </w:p>
    <w:p w14:paraId="3786FB65" w14:textId="77777777" w:rsidR="009841A4" w:rsidRPr="009841A4" w:rsidRDefault="009841A4" w:rsidP="00721FD9">
      <w:pPr>
        <w:jc w:val="center"/>
        <w:rPr>
          <w:sz w:val="32"/>
          <w:szCs w:val="32"/>
        </w:rPr>
      </w:pPr>
      <w:r w:rsidRPr="009841A4">
        <w:rPr>
          <w:sz w:val="32"/>
          <w:szCs w:val="32"/>
        </w:rPr>
        <w:t>Assignment 1: Written Critical Discussion</w:t>
      </w:r>
    </w:p>
    <w:p w14:paraId="5067314D" w14:textId="77777777" w:rsidR="009841A4" w:rsidRPr="009841A4" w:rsidRDefault="009841A4" w:rsidP="00721FD9">
      <w:pPr>
        <w:jc w:val="center"/>
        <w:rPr>
          <w:sz w:val="32"/>
          <w:szCs w:val="32"/>
        </w:rPr>
      </w:pPr>
      <w:r w:rsidRPr="009841A4">
        <w:rPr>
          <w:sz w:val="32"/>
          <w:szCs w:val="32"/>
        </w:rPr>
        <w:t>Moody_1812255_AHAC7016_Ass1</w:t>
      </w:r>
    </w:p>
    <w:p w14:paraId="21DB281F" w14:textId="77777777" w:rsidR="009841A4" w:rsidRDefault="009841A4" w:rsidP="00721FD9">
      <w:pPr>
        <w:jc w:val="center"/>
        <w:rPr>
          <w:sz w:val="32"/>
          <w:szCs w:val="32"/>
        </w:rPr>
      </w:pPr>
      <w:r w:rsidRPr="009841A4">
        <w:rPr>
          <w:sz w:val="32"/>
          <w:szCs w:val="32"/>
        </w:rPr>
        <w:t>Alison Moody</w:t>
      </w:r>
    </w:p>
    <w:p w14:paraId="6F9EFC3C" w14:textId="77777777" w:rsidR="009841A4" w:rsidRDefault="009841A4" w:rsidP="00721FD9">
      <w:pPr>
        <w:jc w:val="center"/>
        <w:rPr>
          <w:sz w:val="32"/>
          <w:szCs w:val="32"/>
        </w:rPr>
      </w:pPr>
    </w:p>
    <w:p w14:paraId="413F74DF" w14:textId="77777777" w:rsidR="009841A4" w:rsidRDefault="009841A4" w:rsidP="00721FD9">
      <w:pPr>
        <w:jc w:val="center"/>
        <w:rPr>
          <w:sz w:val="32"/>
          <w:szCs w:val="32"/>
        </w:rPr>
      </w:pPr>
    </w:p>
    <w:p w14:paraId="3A735838" w14:textId="77777777" w:rsidR="009841A4" w:rsidRDefault="009841A4" w:rsidP="00721FD9">
      <w:pPr>
        <w:jc w:val="center"/>
        <w:rPr>
          <w:sz w:val="32"/>
          <w:szCs w:val="32"/>
        </w:rPr>
      </w:pPr>
    </w:p>
    <w:p w14:paraId="760C2193" w14:textId="77777777" w:rsidR="009841A4" w:rsidRDefault="009841A4" w:rsidP="00721FD9">
      <w:pPr>
        <w:jc w:val="center"/>
        <w:rPr>
          <w:sz w:val="32"/>
          <w:szCs w:val="32"/>
        </w:rPr>
      </w:pPr>
    </w:p>
    <w:p w14:paraId="4A70FE4F" w14:textId="77777777" w:rsidR="009841A4" w:rsidRDefault="009841A4" w:rsidP="00721FD9">
      <w:pPr>
        <w:jc w:val="center"/>
        <w:rPr>
          <w:sz w:val="32"/>
          <w:szCs w:val="32"/>
        </w:rPr>
      </w:pPr>
    </w:p>
    <w:p w14:paraId="6BD90AEB" w14:textId="77777777" w:rsidR="009841A4" w:rsidRDefault="009841A4" w:rsidP="00721FD9">
      <w:pPr>
        <w:jc w:val="center"/>
        <w:rPr>
          <w:sz w:val="32"/>
          <w:szCs w:val="32"/>
        </w:rPr>
      </w:pPr>
    </w:p>
    <w:p w14:paraId="0084BAA2" w14:textId="77777777" w:rsidR="009841A4" w:rsidRDefault="009841A4" w:rsidP="00721FD9">
      <w:pPr>
        <w:jc w:val="center"/>
        <w:rPr>
          <w:sz w:val="32"/>
          <w:szCs w:val="32"/>
        </w:rPr>
      </w:pPr>
    </w:p>
    <w:p w14:paraId="7EF883A2" w14:textId="77777777" w:rsidR="009841A4" w:rsidRDefault="009841A4" w:rsidP="00721FD9">
      <w:pPr>
        <w:jc w:val="center"/>
        <w:rPr>
          <w:sz w:val="32"/>
          <w:szCs w:val="32"/>
        </w:rPr>
      </w:pPr>
    </w:p>
    <w:p w14:paraId="1EDED331" w14:textId="77777777" w:rsidR="009841A4" w:rsidRDefault="009841A4" w:rsidP="00721FD9">
      <w:pPr>
        <w:jc w:val="center"/>
        <w:rPr>
          <w:sz w:val="32"/>
          <w:szCs w:val="32"/>
        </w:rPr>
      </w:pPr>
    </w:p>
    <w:p w14:paraId="6558CF0C" w14:textId="77777777" w:rsidR="009841A4" w:rsidRDefault="009841A4" w:rsidP="00721FD9">
      <w:pPr>
        <w:jc w:val="center"/>
        <w:rPr>
          <w:sz w:val="32"/>
          <w:szCs w:val="32"/>
        </w:rPr>
      </w:pPr>
    </w:p>
    <w:p w14:paraId="1B0BEDCE" w14:textId="77777777" w:rsidR="009841A4" w:rsidRDefault="009841A4" w:rsidP="00721FD9">
      <w:pPr>
        <w:jc w:val="center"/>
        <w:rPr>
          <w:sz w:val="32"/>
          <w:szCs w:val="32"/>
        </w:rPr>
      </w:pPr>
    </w:p>
    <w:p w14:paraId="33AEC7A3" w14:textId="77777777" w:rsidR="009841A4" w:rsidRDefault="009841A4" w:rsidP="00721FD9">
      <w:pPr>
        <w:jc w:val="center"/>
        <w:rPr>
          <w:sz w:val="32"/>
          <w:szCs w:val="32"/>
        </w:rPr>
      </w:pPr>
    </w:p>
    <w:p w14:paraId="532D7CD9" w14:textId="77777777" w:rsidR="009841A4" w:rsidRDefault="009841A4" w:rsidP="00721FD9">
      <w:pPr>
        <w:jc w:val="center"/>
        <w:rPr>
          <w:sz w:val="32"/>
          <w:szCs w:val="32"/>
        </w:rPr>
      </w:pPr>
    </w:p>
    <w:p w14:paraId="131B795C" w14:textId="77777777" w:rsidR="009841A4" w:rsidRDefault="009841A4" w:rsidP="00721FD9">
      <w:pPr>
        <w:jc w:val="center"/>
        <w:rPr>
          <w:sz w:val="32"/>
          <w:szCs w:val="32"/>
        </w:rPr>
      </w:pPr>
    </w:p>
    <w:p w14:paraId="200B80D0" w14:textId="77777777" w:rsidR="009841A4" w:rsidRDefault="009841A4" w:rsidP="00721FD9">
      <w:pPr>
        <w:jc w:val="center"/>
        <w:rPr>
          <w:sz w:val="32"/>
          <w:szCs w:val="32"/>
        </w:rPr>
      </w:pPr>
    </w:p>
    <w:p w14:paraId="74595C7D" w14:textId="77777777" w:rsidR="009841A4" w:rsidRDefault="009841A4" w:rsidP="00D2701C">
      <w:pPr>
        <w:spacing w:line="360" w:lineRule="auto"/>
        <w:rPr>
          <w:b/>
          <w:bCs/>
        </w:rPr>
      </w:pPr>
      <w:r w:rsidRPr="002D6AA1">
        <w:rPr>
          <w:b/>
          <w:bCs/>
        </w:rPr>
        <w:lastRenderedPageBreak/>
        <w:t xml:space="preserve">How do you interpret John Urry’s concept </w:t>
      </w:r>
      <w:r w:rsidR="002D6AA1" w:rsidRPr="002D6AA1">
        <w:rPr>
          <w:b/>
          <w:bCs/>
        </w:rPr>
        <w:t>of ‘’the tourist gaze’’? How useful is the concept for helping to understand and interpret contemporary heritage tourism?</w:t>
      </w:r>
    </w:p>
    <w:p w14:paraId="233E18B4" w14:textId="7D4C1D09" w:rsidR="002D6AA1" w:rsidRDefault="00820F35" w:rsidP="00421A92">
      <w:pPr>
        <w:spacing w:line="360" w:lineRule="auto"/>
      </w:pPr>
      <w:r>
        <w:t xml:space="preserve">John Urry was a sociologist, he taught at Lancaster University, </w:t>
      </w:r>
      <w:r w:rsidR="00D2701C">
        <w:t>and</w:t>
      </w:r>
      <w:r>
        <w:t xml:space="preserve"> published over forty books</w:t>
      </w:r>
      <w:r w:rsidR="00D2701C">
        <w:rPr>
          <w:rStyle w:val="FootnoteReference"/>
        </w:rPr>
        <w:footnoteReference w:id="1"/>
      </w:r>
      <w:r w:rsidR="00421A92">
        <w:t>.</w:t>
      </w:r>
      <w:r>
        <w:t xml:space="preserve"> </w:t>
      </w:r>
      <w:r w:rsidR="002D6AA1">
        <w:t xml:space="preserve">Urry first published his book on the tourist gaze in 1990, he published a second edition in 2002 which had been updated and included a new chapter on </w:t>
      </w:r>
      <w:r w:rsidR="0003331B">
        <w:t>‘Globalising the gaze’</w:t>
      </w:r>
      <w:r w:rsidR="0003331B">
        <w:rPr>
          <w:rStyle w:val="FootnoteReference"/>
        </w:rPr>
        <w:footnoteReference w:id="2"/>
      </w:r>
      <w:r w:rsidR="0003331B">
        <w:t xml:space="preserve">. </w:t>
      </w:r>
      <w:r w:rsidR="00354FDA">
        <w:t>He published a third edition in 2011 which he co-authored with Jonas Larsen of the University of Roskilde, Denmark it contains new chapters on photography and digitization, embodied performances and risks and alternative futures</w:t>
      </w:r>
      <w:r w:rsidR="00354FDA">
        <w:rPr>
          <w:rStyle w:val="FootnoteReference"/>
        </w:rPr>
        <w:footnoteReference w:id="3"/>
      </w:r>
      <w:r w:rsidR="00354FDA">
        <w:t>.</w:t>
      </w:r>
      <w:r w:rsidR="00ED1669">
        <w:t xml:space="preserve"> In 2010 Larsen had been critical that the tourist gaze reduced ‘</w:t>
      </w:r>
      <w:r w:rsidR="00ED1669" w:rsidRPr="00BD6E83">
        <w:rPr>
          <w:i/>
          <w:iCs/>
        </w:rPr>
        <w:t>tourism to a visual experience</w:t>
      </w:r>
      <w:r w:rsidR="00ED1669">
        <w:t>’</w:t>
      </w:r>
      <w:r w:rsidR="00ED1669">
        <w:rPr>
          <w:rStyle w:val="FootnoteReference"/>
        </w:rPr>
        <w:footnoteReference w:id="4"/>
      </w:r>
      <w:r w:rsidR="00ED1669">
        <w:t>.</w:t>
      </w:r>
      <w:r w:rsidR="00F023F6">
        <w:t xml:space="preserve"> I will examine </w:t>
      </w:r>
      <w:r w:rsidR="003E1643">
        <w:t>what is meant by</w:t>
      </w:r>
      <w:r w:rsidR="00F023F6">
        <w:t xml:space="preserve"> the tourist gaze and it</w:t>
      </w:r>
      <w:r w:rsidR="003E1643">
        <w:t>s</w:t>
      </w:r>
      <w:r w:rsidR="00F023F6">
        <w:t xml:space="preserve"> critique of the history of the tourist before looking at the specifics of the tourist gaze and </w:t>
      </w:r>
      <w:r w:rsidR="003E1643">
        <w:t>its</w:t>
      </w:r>
      <w:bookmarkStart w:id="5" w:name="_GoBack"/>
      <w:bookmarkEnd w:id="5"/>
      <w:r w:rsidR="00F023F6">
        <w:t xml:space="preserve"> interpretation of</w:t>
      </w:r>
      <w:r w:rsidR="003E1643">
        <w:t xml:space="preserve"> tourism in</w:t>
      </w:r>
      <w:r w:rsidR="00F023F6">
        <w:t xml:space="preserve"> the postmodern world.</w:t>
      </w:r>
    </w:p>
    <w:p w14:paraId="20467D72" w14:textId="1E3B382F" w:rsidR="00ED1669" w:rsidRDefault="00ED1669" w:rsidP="00421A92">
      <w:pPr>
        <w:spacing w:line="360" w:lineRule="auto"/>
      </w:pPr>
      <w:r>
        <w:t xml:space="preserve">Urry’s concept of the tourist </w:t>
      </w:r>
      <w:r w:rsidR="002B7A97">
        <w:t>gaze</w:t>
      </w:r>
      <w:r>
        <w:t xml:space="preserve"> is that when we go on holiday, when we are tourists, we look at the world differently, </w:t>
      </w:r>
      <w:r w:rsidR="00367C17">
        <w:t xml:space="preserve">from a different perspective, and the things we look at are the focus of our gaze, a tourist gaze. </w:t>
      </w:r>
      <w:r w:rsidR="00A548B1">
        <w:t xml:space="preserve"> He says ‘</w:t>
      </w:r>
      <w:r w:rsidR="00A548B1" w:rsidRPr="00A548B1">
        <w:rPr>
          <w:i/>
          <w:iCs/>
        </w:rPr>
        <w:t>At least part of that experience is to gaze upon or view a set of different scenes, of landscapes or townscapes which are out of the ordinary. When we ‘go away’ we look at the environment with interest and curiosity</w:t>
      </w:r>
      <w:r w:rsidR="00A548B1">
        <w:t>.’</w:t>
      </w:r>
      <w:r w:rsidR="00A548B1">
        <w:rPr>
          <w:rStyle w:val="FootnoteReference"/>
        </w:rPr>
        <w:footnoteReference w:id="5"/>
      </w:r>
      <w:r w:rsidR="00BD6E83">
        <w:t xml:space="preserve"> He also states that ‘</w:t>
      </w:r>
      <w:r w:rsidR="00BD6E83" w:rsidRPr="00BD6E83">
        <w:rPr>
          <w:i/>
          <w:iCs/>
        </w:rPr>
        <w:t>the notion of ‘departure’, of a limited breaking with established routines and practices of everyday life and allowing one’s senses to engage with a set of stimuli that contrast with the everyday and the mundane</w:t>
      </w:r>
      <w:r w:rsidR="00BD6E83">
        <w:t>.’</w:t>
      </w:r>
      <w:r w:rsidR="00BD6E83">
        <w:rPr>
          <w:rStyle w:val="FootnoteReference"/>
        </w:rPr>
        <w:footnoteReference w:id="6"/>
      </w:r>
      <w:r w:rsidR="00BD6E83">
        <w:t xml:space="preserve"> We can see that the broad </w:t>
      </w:r>
      <w:r w:rsidR="00795740">
        <w:t>premise of the tourist gaze is that when people are fulfilling the roll of tourist they look at the world differently than they do in their day to day lives. Urry explores the development of the tourist gaze through the development of the tourist. He looks at the relative increase in disposable income in the industrialised urbanised 19</w:t>
      </w:r>
      <w:r w:rsidR="00795740" w:rsidRPr="00795740">
        <w:rPr>
          <w:vertAlign w:val="superscript"/>
        </w:rPr>
        <w:t>th</w:t>
      </w:r>
      <w:r w:rsidR="00795740">
        <w:t xml:space="preserve"> century.</w:t>
      </w:r>
      <w:r w:rsidR="00795740">
        <w:rPr>
          <w:rStyle w:val="FootnoteReference"/>
        </w:rPr>
        <w:footnoteReference w:id="7"/>
      </w:r>
      <w:r w:rsidR="00795740">
        <w:t xml:space="preserve"> </w:t>
      </w:r>
      <w:r w:rsidR="00D17C60">
        <w:t>Leading</w:t>
      </w:r>
      <w:r w:rsidR="00F530EC">
        <w:t xml:space="preserve"> to</w:t>
      </w:r>
      <w:r w:rsidR="00D17C60">
        <w:t xml:space="preserve"> the rise of the seaside resort.</w:t>
      </w:r>
      <w:r w:rsidR="00D17C60">
        <w:rPr>
          <w:rStyle w:val="FootnoteReference"/>
        </w:rPr>
        <w:footnoteReference w:id="8"/>
      </w:r>
      <w:r w:rsidR="00D17C60">
        <w:t xml:space="preserve"> He examines how ‘the Romantic movement’ meant that ‘</w:t>
      </w:r>
      <w:r w:rsidR="00D17C60" w:rsidRPr="00D17C60">
        <w:rPr>
          <w:i/>
          <w:iCs/>
        </w:rPr>
        <w:t>one could feel emotional about the natural world and scenery</w:t>
      </w:r>
      <w:r w:rsidR="00D17C60">
        <w:t>.’</w:t>
      </w:r>
      <w:r w:rsidR="00D17C60">
        <w:rPr>
          <w:rStyle w:val="FootnoteReference"/>
        </w:rPr>
        <w:footnoteReference w:id="9"/>
      </w:r>
      <w:r w:rsidR="00D17C60">
        <w:t xml:space="preserve"> He </w:t>
      </w:r>
      <w:r w:rsidR="00F530EC">
        <w:t>considers</w:t>
      </w:r>
      <w:r w:rsidR="00D17C60">
        <w:t xml:space="preserve"> the growth of holiday camps in the inter-war period and the Holidays Act of 1938</w:t>
      </w:r>
      <w:r w:rsidR="005A62DE">
        <w:t xml:space="preserve"> giving everyone paid holidays for the first time</w:t>
      </w:r>
      <w:r w:rsidR="00D17C60">
        <w:t>.</w:t>
      </w:r>
      <w:r w:rsidR="00D17C60">
        <w:rPr>
          <w:rStyle w:val="FootnoteReference"/>
        </w:rPr>
        <w:footnoteReference w:id="10"/>
      </w:r>
      <w:r w:rsidR="00D17C60">
        <w:t xml:space="preserve"> (which came into effect after </w:t>
      </w:r>
      <w:r w:rsidR="00D17C60">
        <w:lastRenderedPageBreak/>
        <w:t xml:space="preserve">the second world war) </w:t>
      </w:r>
      <w:r w:rsidR="00F530EC">
        <w:t>He explores the rise of the package holiday in the latter half of the 20</w:t>
      </w:r>
      <w:r w:rsidR="00F530EC" w:rsidRPr="00F530EC">
        <w:rPr>
          <w:vertAlign w:val="superscript"/>
        </w:rPr>
        <w:t>th</w:t>
      </w:r>
      <w:r w:rsidR="00F530EC">
        <w:t xml:space="preserve"> century. </w:t>
      </w:r>
      <w:r w:rsidR="00D17C60">
        <w:t xml:space="preserve">He </w:t>
      </w:r>
      <w:r w:rsidR="00F530EC">
        <w:t>analyses</w:t>
      </w:r>
      <w:r w:rsidR="00D17C60">
        <w:t xml:space="preserve"> the emergence of the ‘</w:t>
      </w:r>
      <w:r w:rsidR="00D17C60" w:rsidRPr="00457921">
        <w:rPr>
          <w:i/>
          <w:iCs/>
        </w:rPr>
        <w:t xml:space="preserve">pleasure beach, which Shields characterised as a liminal </w:t>
      </w:r>
      <w:r w:rsidR="00457921" w:rsidRPr="00457921">
        <w:rPr>
          <w:i/>
          <w:iCs/>
        </w:rPr>
        <w:t>zone, a built-in escape from the patterns and rhythms of everyday life</w:t>
      </w:r>
      <w:r w:rsidR="00457921">
        <w:t>.’</w:t>
      </w:r>
      <w:r w:rsidR="00457921">
        <w:rPr>
          <w:rStyle w:val="FootnoteReference"/>
        </w:rPr>
        <w:footnoteReference w:id="11"/>
      </w:r>
      <w:r w:rsidR="00457921">
        <w:t xml:space="preserve"> The concept of liminal zones are important to the idea of the tourist gaze. Liminal zones give people the opportunity (or freedom) to act outside the ordinary whether those are beaches, Niagara Falls or the space between childhood and adulthood. The opportunity to act outside the ordinary will affect how and what people gaze upon.</w:t>
      </w:r>
    </w:p>
    <w:p w14:paraId="099C812B" w14:textId="77777777" w:rsidR="00C1700F" w:rsidRDefault="00F530EC" w:rsidP="001A3DC3">
      <w:pPr>
        <w:spacing w:line="360" w:lineRule="auto"/>
      </w:pPr>
      <w:r>
        <w:t xml:space="preserve">After laying out the history of the tourist and the tourist gaze Urry turns his focus to the present or postmodern era. </w:t>
      </w:r>
      <w:r w:rsidR="001A3DC3">
        <w:t xml:space="preserve">The postmodern age presents many challenges for the tourist industry. </w:t>
      </w:r>
      <w:r w:rsidR="00D027A6">
        <w:t>Urry informs us that ‘</w:t>
      </w:r>
      <w:r w:rsidR="00D027A6" w:rsidRPr="001A186F">
        <w:rPr>
          <w:i/>
          <w:iCs/>
        </w:rPr>
        <w:t>The tourist gaze is intrinsically part of contemporary experience, of postmodernism, but the tourist practices to which it gives rise are</w:t>
      </w:r>
      <w:r w:rsidR="001A186F" w:rsidRPr="001A186F">
        <w:rPr>
          <w:i/>
          <w:iCs/>
        </w:rPr>
        <w:t xml:space="preserve"> experiencing rapid and significant change</w:t>
      </w:r>
      <w:r w:rsidR="001A186F">
        <w:t>.’</w:t>
      </w:r>
      <w:r w:rsidR="001A186F">
        <w:rPr>
          <w:rStyle w:val="FootnoteReference"/>
        </w:rPr>
        <w:footnoteReference w:id="12"/>
      </w:r>
      <w:r w:rsidR="00D027A6">
        <w:t xml:space="preserve"> </w:t>
      </w:r>
      <w:r w:rsidR="001A3DC3">
        <w:t xml:space="preserve">Tourists want many </w:t>
      </w:r>
      <w:r w:rsidR="00CF23BC">
        <w:t>different things. While some tourists still want the package holiday o</w:t>
      </w:r>
      <w:r w:rsidR="00745D8C">
        <w:t>r</w:t>
      </w:r>
      <w:r w:rsidR="00CF23BC">
        <w:t xml:space="preserve"> the seaside resort </w:t>
      </w:r>
      <w:r w:rsidR="001A186F">
        <w:t xml:space="preserve">(modernism) </w:t>
      </w:r>
      <w:r w:rsidR="00CF23BC">
        <w:t>many people now want to feel that they are travellers not tourists (although this distinction has been made since the conception of the tourist) Today many people from many different walks of life want to feel that the trips they make are individual to them, special and unique</w:t>
      </w:r>
      <w:r w:rsidR="001A186F">
        <w:t xml:space="preserve"> (postmodernism)</w:t>
      </w:r>
      <w:r w:rsidR="00CF23BC">
        <w:t xml:space="preserve">. This has </w:t>
      </w:r>
      <w:r w:rsidR="006D1186">
        <w:t>led</w:t>
      </w:r>
      <w:r w:rsidR="00CF23BC">
        <w:t xml:space="preserve"> to the tourist gaze being cast over the whole planet, and even further</w:t>
      </w:r>
      <w:r w:rsidR="005A62DE">
        <w:rPr>
          <w:rStyle w:val="FootnoteReference"/>
        </w:rPr>
        <w:footnoteReference w:id="13"/>
      </w:r>
      <w:r w:rsidR="00CF23BC">
        <w:t xml:space="preserve">. As Urry says </w:t>
      </w:r>
      <w:r w:rsidR="00CF23BC" w:rsidRPr="006D1186">
        <w:rPr>
          <w:i/>
          <w:iCs/>
        </w:rPr>
        <w:t xml:space="preserve">‘The industry is inevitably competitive since almost every place in the world could well act </w:t>
      </w:r>
      <w:r w:rsidR="006D1186" w:rsidRPr="006D1186">
        <w:rPr>
          <w:i/>
          <w:iCs/>
        </w:rPr>
        <w:t>as an object of the tourist gaze</w:t>
      </w:r>
      <w:r w:rsidR="006D1186">
        <w:t>.’</w:t>
      </w:r>
      <w:r w:rsidR="006D1186">
        <w:rPr>
          <w:rStyle w:val="FootnoteReference"/>
        </w:rPr>
        <w:footnoteReference w:id="14"/>
      </w:r>
      <w:r w:rsidR="006D1186">
        <w:t xml:space="preserve"> Urry also asserts that the boundaries between home and away have now broken down to a point where it is far more difficult to establish were the tourist gaze begins and ends. He asks ‘</w:t>
      </w:r>
      <w:r w:rsidR="006D1186" w:rsidRPr="006D1186">
        <w:rPr>
          <w:i/>
          <w:iCs/>
        </w:rPr>
        <w:t>Just why have ‘spectacle and display’ become characteristics of almost everywhere? What processes have produced the generalising of the tourist gaze?</w:t>
      </w:r>
      <w:r w:rsidR="006D1186">
        <w:t>’</w:t>
      </w:r>
      <w:r w:rsidR="006D1186">
        <w:rPr>
          <w:rStyle w:val="FootnoteReference"/>
        </w:rPr>
        <w:footnoteReference w:id="15"/>
      </w:r>
      <w:r w:rsidR="00745D8C">
        <w:t xml:space="preserve"> It is interesting to consider the profound changes that have taken place over the period of the three editions of Urry’s book ‘The Tourist Gaze’, which is no doubt why he revisited the topic. In </w:t>
      </w:r>
      <w:r w:rsidR="00E27183">
        <w:t>1990 the internet, as least for the public, was in its infancy, by 2002 it was a common factor in the lives of many in the western world and it’s effect had to be considered and acknowledged, by 2011 the dominance of the internet in many peoples lives was complete and this led to a phenomenon where</w:t>
      </w:r>
      <w:r w:rsidR="00605627">
        <w:t>by</w:t>
      </w:r>
      <w:r w:rsidR="00E27183">
        <w:t xml:space="preserve"> the way you portray yourself across social media will affect w</w:t>
      </w:r>
      <w:r w:rsidR="0017238F">
        <w:t>h</w:t>
      </w:r>
      <w:r w:rsidR="00E27183">
        <w:t xml:space="preserve">ere you chose to cast your tourist gaze (and camera lens). We see this </w:t>
      </w:r>
      <w:r w:rsidR="002B7A97">
        <w:t>in</w:t>
      </w:r>
      <w:r w:rsidR="00E27183">
        <w:t xml:space="preserve"> the rise of the ‘Instagrammable holiday’ which major travel operator TUI are now offering.</w:t>
      </w:r>
      <w:r w:rsidR="00E27183">
        <w:rPr>
          <w:rStyle w:val="FootnoteReference"/>
        </w:rPr>
        <w:footnoteReference w:id="16"/>
      </w:r>
      <w:r w:rsidR="00E27183">
        <w:t xml:space="preserve"> </w:t>
      </w:r>
      <w:r w:rsidR="0017238F">
        <w:t xml:space="preserve">We can also see how the </w:t>
      </w:r>
      <w:r w:rsidR="00605627">
        <w:t>ascent</w:t>
      </w:r>
      <w:r w:rsidR="0017238F">
        <w:t xml:space="preserve"> of social media have given </w:t>
      </w:r>
      <w:r w:rsidR="0017238F">
        <w:lastRenderedPageBreak/>
        <w:t>rise to controversy with</w:t>
      </w:r>
      <w:r w:rsidR="00605627">
        <w:t>in</w:t>
      </w:r>
      <w:r w:rsidR="0017238F">
        <w:t xml:space="preserve"> dark tourism </w:t>
      </w:r>
      <w:r w:rsidR="00605627">
        <w:t xml:space="preserve">as seen in the </w:t>
      </w:r>
      <w:r w:rsidR="0014696F">
        <w:t>debate concerning selfies at Auschwitz which was explored by Maria Zalewska.</w:t>
      </w:r>
      <w:r w:rsidR="0014696F">
        <w:rPr>
          <w:rStyle w:val="FootnoteReference"/>
        </w:rPr>
        <w:footnoteReference w:id="17"/>
      </w:r>
      <w:r w:rsidR="0014696F">
        <w:t xml:space="preserve"> </w:t>
      </w:r>
      <w:r w:rsidR="002B7A97">
        <w:t xml:space="preserve">We can also see it in the work of </w:t>
      </w:r>
      <w:proofErr w:type="spellStart"/>
      <w:r w:rsidR="002B7A97">
        <w:t>Shahak</w:t>
      </w:r>
      <w:proofErr w:type="spellEnd"/>
      <w:r w:rsidR="002B7A97">
        <w:t xml:space="preserve"> Shapira who took peoples social media posts of the </w:t>
      </w:r>
      <w:r w:rsidR="007B39F2">
        <w:t>Memorial to the Murdered Jews of Europe in Berlin and superimposed them over pictures from ‘</w:t>
      </w:r>
      <w:r w:rsidR="007B39F2" w:rsidRPr="007B39F2">
        <w:rPr>
          <w:i/>
          <w:iCs/>
        </w:rPr>
        <w:t>Nazi extermination camps</w:t>
      </w:r>
      <w:r w:rsidR="007B39F2">
        <w:t>’.</w:t>
      </w:r>
      <w:r w:rsidR="007B39F2">
        <w:rPr>
          <w:rStyle w:val="FootnoteReference"/>
        </w:rPr>
        <w:footnoteReference w:id="18"/>
      </w:r>
      <w:r w:rsidR="007B39F2">
        <w:t xml:space="preserve"> </w:t>
      </w:r>
    </w:p>
    <w:p w14:paraId="4B473FE7" w14:textId="40230B8E" w:rsidR="002D6AA1" w:rsidRDefault="0014696F" w:rsidP="001A3DC3">
      <w:pPr>
        <w:spacing w:line="360" w:lineRule="auto"/>
      </w:pPr>
      <w:r>
        <w:t>Urry</w:t>
      </w:r>
      <w:r w:rsidR="00745D8C">
        <w:t xml:space="preserve"> also touches of Dean MacCannell’s concept of ‘staged authenticity’ In a postmodern world when he says ‘</w:t>
      </w:r>
      <w:r w:rsidR="00745D8C" w:rsidRPr="0014696F">
        <w:rPr>
          <w:i/>
          <w:iCs/>
        </w:rPr>
        <w:t>The media have also undermined what is to be thought of a</w:t>
      </w:r>
      <w:r w:rsidR="00F023F6">
        <w:rPr>
          <w:i/>
          <w:iCs/>
        </w:rPr>
        <w:t>s</w:t>
      </w:r>
      <w:r w:rsidR="00745D8C" w:rsidRPr="0014696F">
        <w:rPr>
          <w:i/>
          <w:iCs/>
        </w:rPr>
        <w:t xml:space="preserve"> properly backstage, as what should be kept private and what can be made public</w:t>
      </w:r>
      <w:r w:rsidR="00745D8C">
        <w:t>.’</w:t>
      </w:r>
      <w:r w:rsidR="00745D8C">
        <w:rPr>
          <w:rStyle w:val="FootnoteReference"/>
        </w:rPr>
        <w:footnoteReference w:id="19"/>
      </w:r>
      <w:r w:rsidR="00F23D7E">
        <w:t xml:space="preserve"> A idea he explores further when looking at the post-tourist who’s three characteristics are they don’t ‘</w:t>
      </w:r>
      <w:r w:rsidR="00F23D7E" w:rsidRPr="00F23D7E">
        <w:rPr>
          <w:i/>
          <w:iCs/>
        </w:rPr>
        <w:t>have to leave his or her house in order to see many of the objects of the tourist gaze’</w:t>
      </w:r>
      <w:r w:rsidR="00F23D7E">
        <w:t>, that they are ‘</w:t>
      </w:r>
      <w:r w:rsidR="00F23D7E" w:rsidRPr="00F23D7E">
        <w:rPr>
          <w:i/>
          <w:iCs/>
        </w:rPr>
        <w:t>aware of a multitude of choice</w:t>
      </w:r>
      <w:r w:rsidR="00F23D7E">
        <w:t xml:space="preserve">’ and that they are a tourist and there is </w:t>
      </w:r>
      <w:r w:rsidR="00F23D7E" w:rsidRPr="00F23D7E">
        <w:rPr>
          <w:i/>
          <w:iCs/>
        </w:rPr>
        <w:t>‘no single authentic tourist experience</w:t>
      </w:r>
      <w:r w:rsidR="00F60C4F">
        <w:rPr>
          <w:i/>
          <w:iCs/>
        </w:rPr>
        <w:t>.</w:t>
      </w:r>
      <w:r w:rsidR="00F23D7E">
        <w:t>’</w:t>
      </w:r>
      <w:r w:rsidR="00F23D7E">
        <w:rPr>
          <w:rStyle w:val="FootnoteReference"/>
        </w:rPr>
        <w:footnoteReference w:id="20"/>
      </w:r>
    </w:p>
    <w:p w14:paraId="12F4741C" w14:textId="4774C271" w:rsidR="00F60C4F" w:rsidRDefault="00F60C4F" w:rsidP="001A3DC3">
      <w:pPr>
        <w:spacing w:line="360" w:lineRule="auto"/>
      </w:pPr>
      <w:r>
        <w:t xml:space="preserve">We can see that the tourist gaze is far reaching and has adapted over time until it finds itself, in the present, willing to consume almost anything and everything. We have not yet discussed the different types of tourist gaze as defined by Urry. Urry characterizes the two main types of the tourist gaze as the romantic and the collective gaze. The romantic gaze is solitary, it involves the silent contemplation of great majesty, whether it be the wonders of nature or </w:t>
      </w:r>
      <w:r w:rsidR="003D2308">
        <w:t>awe-inspiring</w:t>
      </w:r>
      <w:r>
        <w:t xml:space="preserve"> creations of man. It is the preference of the middle and upper </w:t>
      </w:r>
      <w:r w:rsidR="003D2308">
        <w:t xml:space="preserve">classes. The subject of the romantic gaze can be diminished by sharing the view or space with </w:t>
      </w:r>
      <w:r w:rsidR="00C1700F">
        <w:t>others</w:t>
      </w:r>
      <w:r w:rsidR="003D2308">
        <w:t>. The collective gaze is the opposite. Much of the pleasure in the collective gaze is derived from the presence of other</w:t>
      </w:r>
      <w:r w:rsidR="00C1700F">
        <w:t>s</w:t>
      </w:r>
      <w:r w:rsidR="003D2308">
        <w:t xml:space="preserve"> like oneself. The seaside resort and the package holiday are examples of the collective gaze. They are in their nature working class. Urry informs us that ‘</w:t>
      </w:r>
      <w:r w:rsidR="003D2308" w:rsidRPr="003D2308">
        <w:rPr>
          <w:i/>
          <w:iCs/>
        </w:rPr>
        <w:t>The weakened collective powers of the working class and the heightened powers of the service and other middle classes have generated a widespread audience for postmodern cultural forms and particularly for what some have termed ‘post-tourism</w:t>
      </w:r>
      <w:r w:rsidR="003D2308">
        <w:t xml:space="preserve">’.’ </w:t>
      </w:r>
      <w:r w:rsidR="00023A03">
        <w:rPr>
          <w:rStyle w:val="FootnoteReference"/>
        </w:rPr>
        <w:footnoteReference w:id="21"/>
      </w:r>
      <w:r w:rsidR="00023A03">
        <w:t xml:space="preserve"> We can see that the romantic gaze is the popular way of seeing in the internet age as ‘</w:t>
      </w:r>
      <w:r w:rsidR="00023A03" w:rsidRPr="006E5BF3">
        <w:rPr>
          <w:i/>
          <w:iCs/>
        </w:rPr>
        <w:t>holidays have become less to do with reinforcing collective memories and experiences and more to do with immediate pleasure</w:t>
      </w:r>
      <w:r w:rsidR="006E5BF3">
        <w:t>.’</w:t>
      </w:r>
      <w:r w:rsidR="006E5BF3">
        <w:rPr>
          <w:rStyle w:val="FootnoteReference"/>
        </w:rPr>
        <w:footnoteReference w:id="22"/>
      </w:r>
      <w:r w:rsidR="008072C1">
        <w:t xml:space="preserve"> It is also important to acknowledge in a society were the distinctions of working and middle class have become less defined that the collective </w:t>
      </w:r>
      <w:r w:rsidR="00C1700F">
        <w:t>gaze</w:t>
      </w:r>
      <w:r w:rsidR="008072C1">
        <w:t xml:space="preserve"> has become less desirable .. unless of course you are spending your summer on the festival circuit. As well as the two main types of gaze Urry has identified some other ways of gazing</w:t>
      </w:r>
      <w:r w:rsidR="004211BC">
        <w:t xml:space="preserve">; the spectatorial gaze as from the window of a tour </w:t>
      </w:r>
      <w:r w:rsidR="004211BC">
        <w:lastRenderedPageBreak/>
        <w:t xml:space="preserve">bus, the reverential gaze when looking on something sacred, the anthropological gaze which allows one to place what is seen in a framework of knowledge, the environmental gaze which considers the carbon footprint of all it sees and the </w:t>
      </w:r>
      <w:bookmarkStart w:id="10" w:name="_Hlk25074769"/>
      <w:r w:rsidR="004211BC">
        <w:t>mediatised</w:t>
      </w:r>
      <w:bookmarkEnd w:id="10"/>
      <w:r w:rsidR="004211BC">
        <w:t xml:space="preserve"> gaze with looks upon things made familiar by the media.</w:t>
      </w:r>
      <w:r w:rsidR="004211BC">
        <w:rPr>
          <w:rStyle w:val="FootnoteReference"/>
        </w:rPr>
        <w:footnoteReference w:id="23"/>
      </w:r>
    </w:p>
    <w:p w14:paraId="7C1F577C" w14:textId="7D665AB6" w:rsidR="004211BC" w:rsidRDefault="004211BC" w:rsidP="001A3DC3">
      <w:pPr>
        <w:spacing w:line="360" w:lineRule="auto"/>
      </w:pPr>
      <w:r>
        <w:t>As we can see Urry’s concept of the tourist</w:t>
      </w:r>
      <w:r w:rsidR="00F023F6">
        <w:t xml:space="preserve"> gaze</w:t>
      </w:r>
      <w:r>
        <w:t xml:space="preserve"> is quite comprehensive and although it has faced criticism that holidays are </w:t>
      </w:r>
      <w:r w:rsidR="00F21A6B">
        <w:t>‘</w:t>
      </w:r>
      <w:r w:rsidRPr="00F21A6B">
        <w:rPr>
          <w:i/>
          <w:iCs/>
        </w:rPr>
        <w:t>phy</w:t>
      </w:r>
      <w:r w:rsidR="00F21A6B" w:rsidRPr="00F21A6B">
        <w:rPr>
          <w:i/>
          <w:iCs/>
        </w:rPr>
        <w:t>sical or corporeal</w:t>
      </w:r>
      <w:r w:rsidR="00F21A6B">
        <w:t>’ and the gaze is ‘</w:t>
      </w:r>
      <w:r w:rsidR="00F21A6B" w:rsidRPr="00F21A6B">
        <w:rPr>
          <w:i/>
          <w:iCs/>
        </w:rPr>
        <w:t>too static or passive</w:t>
      </w:r>
      <w:r w:rsidR="00F21A6B">
        <w:t>’</w:t>
      </w:r>
      <w:r w:rsidR="00F21A6B">
        <w:rPr>
          <w:rStyle w:val="FootnoteReference"/>
        </w:rPr>
        <w:footnoteReference w:id="24"/>
      </w:r>
      <w:r w:rsidR="00F21A6B">
        <w:t xml:space="preserve"> I think that is a well-conceived concept which has been adapted well to account for the passage of time and the changes in tourism that accompany it. It also looks </w:t>
      </w:r>
      <w:r w:rsidR="00F023F6">
        <w:t>in</w:t>
      </w:r>
      <w:r w:rsidR="00F21A6B">
        <w:t xml:space="preserve"> some detail at ideas of class and sex while touching on issues of race. On occasions I felt slightly uncomfortable about representations of the roles of women, the idea that the decline of the holiday camp mean</w:t>
      </w:r>
      <w:r w:rsidR="002E15A3">
        <w:t>s</w:t>
      </w:r>
      <w:r w:rsidR="00F21A6B">
        <w:t xml:space="preserve"> that women have to cook more meals and look after the children felt gendered</w:t>
      </w:r>
      <w:r w:rsidR="002E15A3">
        <w:t>,</w:t>
      </w:r>
      <w:r w:rsidR="00F21A6B">
        <w:t xml:space="preserve"> but the edition I relied upon was written in 2002 and </w:t>
      </w:r>
      <w:r w:rsidR="002E15A3">
        <w:t xml:space="preserve">undoubtably there is still a division of labour in some homes.  </w:t>
      </w:r>
    </w:p>
    <w:p w14:paraId="40FBC886" w14:textId="79E9CC04" w:rsidR="002E15A3" w:rsidRDefault="002E15A3" w:rsidP="001A3DC3">
      <w:pPr>
        <w:spacing w:line="360" w:lineRule="auto"/>
      </w:pPr>
      <w:r>
        <w:t>I now turn to the question of how</w:t>
      </w:r>
      <w:r w:rsidR="00597D44">
        <w:t xml:space="preserve"> useful</w:t>
      </w:r>
      <w:r>
        <w:t xml:space="preserve"> </w:t>
      </w:r>
      <w:r w:rsidR="00597D44">
        <w:t xml:space="preserve">Urry’s concept of the tourist gaze is in understanding and interpreting </w:t>
      </w:r>
      <w:r w:rsidR="00BA0D63">
        <w:t>contemporar</w:t>
      </w:r>
      <w:r w:rsidR="00597D44">
        <w:t xml:space="preserve">y heritage tourism. </w:t>
      </w:r>
    </w:p>
    <w:p w14:paraId="5D1A0507" w14:textId="3863F1A4" w:rsidR="00C71B45" w:rsidRDefault="00BA0D63" w:rsidP="001A3DC3">
      <w:pPr>
        <w:spacing w:line="360" w:lineRule="auto"/>
      </w:pPr>
      <w:r>
        <w:t>Urry tackles the issue of contemporary British heritage tourism himself when he looks at the impact of globalisation and the economics of tourism.</w:t>
      </w:r>
      <w:r>
        <w:rPr>
          <w:rStyle w:val="FootnoteReference"/>
        </w:rPr>
        <w:footnoteReference w:id="25"/>
      </w:r>
      <w:r>
        <w:t xml:space="preserve"> He tells us that ‘</w:t>
      </w:r>
      <w:r w:rsidRPr="00164098">
        <w:rPr>
          <w:i/>
          <w:iCs/>
        </w:rPr>
        <w:t xml:space="preserve">Britain has come </w:t>
      </w:r>
      <w:r w:rsidR="00164098" w:rsidRPr="00164098">
        <w:rPr>
          <w:i/>
          <w:iCs/>
        </w:rPr>
        <w:t>to specialise in history and heritage and this effects both what overseas visitors expect to gaze upon, and what attracts UK residents to spend time holiday-making within Britain</w:t>
      </w:r>
      <w:r w:rsidR="00164098">
        <w:t>.’ He talks about ‘</w:t>
      </w:r>
      <w:r w:rsidR="00164098" w:rsidRPr="00164098">
        <w:rPr>
          <w:i/>
          <w:iCs/>
        </w:rPr>
        <w:t>the availability of many tourist sites suitable for attracting large numbers of overseas tourists.</w:t>
      </w:r>
      <w:r w:rsidR="00164098">
        <w:t>’</w:t>
      </w:r>
      <w:r w:rsidR="00164098">
        <w:rPr>
          <w:rStyle w:val="FootnoteReference"/>
        </w:rPr>
        <w:footnoteReference w:id="26"/>
      </w:r>
      <w:r w:rsidR="00164098">
        <w:t xml:space="preserve"> We can see that in Britain there are a multitude of landscapes for the heritage tourist to gaze upon; capital cities, palaces, castles, stately homes, Welsh mines, Northern industrial heritage, the Lake District and </w:t>
      </w:r>
      <w:r w:rsidR="004233FB">
        <w:t>Viking</w:t>
      </w:r>
      <w:r w:rsidR="00164098">
        <w:t xml:space="preserve"> York</w:t>
      </w:r>
      <w:r w:rsidR="009572C5">
        <w:t xml:space="preserve"> </w:t>
      </w:r>
      <w:r w:rsidR="004233FB">
        <w:t>as well as</w:t>
      </w:r>
      <w:r w:rsidR="009572C5">
        <w:t xml:space="preserve"> a plethora of museums with one to be found in almost every town</w:t>
      </w:r>
      <w:r w:rsidR="004233FB">
        <w:t>, Urry tells us that ‘</w:t>
      </w:r>
      <w:r w:rsidR="004233FB" w:rsidRPr="004233FB">
        <w:rPr>
          <w:i/>
          <w:iCs/>
        </w:rPr>
        <w:t>the universalisation of the tourist gaze is reaping its postmodern harvest in almost every village, town and city in Britain</w:t>
      </w:r>
      <w:r w:rsidR="004233FB">
        <w:t>.’</w:t>
      </w:r>
      <w:r w:rsidR="004233FB">
        <w:rPr>
          <w:rStyle w:val="FootnoteReference"/>
        </w:rPr>
        <w:footnoteReference w:id="27"/>
      </w:r>
      <w:r w:rsidR="009572C5">
        <w:t xml:space="preserve"> </w:t>
      </w:r>
      <w:r w:rsidR="004233FB">
        <w:t xml:space="preserve">While Larson and </w:t>
      </w:r>
      <w:proofErr w:type="spellStart"/>
      <w:r w:rsidR="004233FB">
        <w:t>Svabo</w:t>
      </w:r>
      <w:proofErr w:type="spellEnd"/>
      <w:r w:rsidR="004233FB">
        <w:t xml:space="preserve"> assure us that </w:t>
      </w:r>
      <w:r w:rsidR="009572C5">
        <w:t>‘</w:t>
      </w:r>
      <w:r w:rsidR="009572C5" w:rsidRPr="00BC5803">
        <w:rPr>
          <w:i/>
          <w:iCs/>
        </w:rPr>
        <w:t>Museums depend upon tourists and a signif</w:t>
      </w:r>
      <w:r w:rsidR="00BC5803" w:rsidRPr="00BC5803">
        <w:rPr>
          <w:i/>
          <w:iCs/>
        </w:rPr>
        <w:t>icant part of the tourist experience is that of gazing upon exhibited objects</w:t>
      </w:r>
      <w:r w:rsidR="00BC5803">
        <w:t>.’</w:t>
      </w:r>
      <w:r w:rsidR="00BC5803">
        <w:rPr>
          <w:rStyle w:val="FootnoteReference"/>
        </w:rPr>
        <w:footnoteReference w:id="28"/>
      </w:r>
      <w:r w:rsidR="00164098">
        <w:t xml:space="preserve"> When considering anything </w:t>
      </w:r>
      <w:r w:rsidR="001A43B0">
        <w:t>in the heritage industry whether it be a new attraction or a redesign one must consider what will</w:t>
      </w:r>
      <w:r w:rsidR="00C1700F">
        <w:t xml:space="preserve"> be</w:t>
      </w:r>
      <w:r w:rsidR="001A43B0">
        <w:t xml:space="preserve"> provide</w:t>
      </w:r>
      <w:r w:rsidR="00C1700F">
        <w:t>d</w:t>
      </w:r>
      <w:r w:rsidR="001A43B0">
        <w:t xml:space="preserve"> for the tourist to do or gaze upon.</w:t>
      </w:r>
      <w:r w:rsidR="00BC5803">
        <w:t xml:space="preserve"> The choices range from artefacts in cases through multi-media extravaganzas to the hyper-real as seen in places like the </w:t>
      </w:r>
      <w:proofErr w:type="spellStart"/>
      <w:r w:rsidR="00BC5803">
        <w:lastRenderedPageBreak/>
        <w:t>Yorvik</w:t>
      </w:r>
      <w:proofErr w:type="spellEnd"/>
      <w:r w:rsidR="00BC5803">
        <w:t xml:space="preserve"> Viking </w:t>
      </w:r>
      <w:r w:rsidR="00F75F9C">
        <w:t>museum, Castell</w:t>
      </w:r>
      <w:r w:rsidR="00F75F9C" w:rsidRPr="00F75F9C">
        <w:t xml:space="preserve"> Henllys</w:t>
      </w:r>
      <w:r w:rsidR="00F75F9C">
        <w:t xml:space="preserve"> iron age village or the crannog at Loch Tay. </w:t>
      </w:r>
      <w:r w:rsidR="00C71B45">
        <w:t>Whatever the format all at their core are producing something for their visitor to look at although i</w:t>
      </w:r>
      <w:r w:rsidR="00F75F9C">
        <w:t>ncreasing</w:t>
      </w:r>
      <w:r w:rsidR="00C71B45">
        <w:t xml:space="preserve">ly </w:t>
      </w:r>
      <w:r w:rsidR="00F75F9C">
        <w:t>the tourist gaze can only be satisfied with a variety of options for a diverse range of people.</w:t>
      </w:r>
      <w:r w:rsidR="00BC5803">
        <w:t xml:space="preserve"> </w:t>
      </w:r>
    </w:p>
    <w:p w14:paraId="1944C0E6" w14:textId="5F081D4E" w:rsidR="00BA0D63" w:rsidRDefault="001A43B0" w:rsidP="001A3DC3">
      <w:pPr>
        <w:spacing w:line="360" w:lineRule="auto"/>
      </w:pPr>
      <w:r>
        <w:t xml:space="preserve"> </w:t>
      </w:r>
      <w:r w:rsidR="004837A9">
        <w:t>We can see</w:t>
      </w:r>
      <w:r w:rsidR="00F75F9C">
        <w:t xml:space="preserve"> an example of the development of the tourist gaze when</w:t>
      </w:r>
      <w:r w:rsidR="004837A9">
        <w:t xml:space="preserve"> looking at the Lake District. Today the Lake District is a massive attraction </w:t>
      </w:r>
      <w:r w:rsidR="00F75F9C">
        <w:t>attracting</w:t>
      </w:r>
      <w:r w:rsidR="004837A9">
        <w:t xml:space="preserve"> both foreign and domestic tourists, so much so that on a sunny summer day it can be almost un</w:t>
      </w:r>
      <w:r w:rsidR="00F75F9C">
        <w:t>navigable</w:t>
      </w:r>
      <w:r w:rsidR="004837A9">
        <w:t>. This is an example of the collective gaze being cast upon a sight when it’s participants would prefer to engage in a romantic one. However, the Lake District was not always a place that attracted visitors. Until the 18</w:t>
      </w:r>
      <w:r w:rsidR="004837A9" w:rsidRPr="004837A9">
        <w:rPr>
          <w:vertAlign w:val="superscript"/>
        </w:rPr>
        <w:t>th</w:t>
      </w:r>
      <w:r w:rsidR="004837A9">
        <w:t xml:space="preserve"> century it seems to have be widely written off </w:t>
      </w:r>
      <w:r w:rsidR="00C1700F">
        <w:t>as</w:t>
      </w:r>
      <w:r w:rsidR="004837A9">
        <w:t xml:space="preserve"> a dismal and forbidding place.</w:t>
      </w:r>
      <w:r w:rsidR="004837A9">
        <w:rPr>
          <w:rStyle w:val="FootnoteReference"/>
        </w:rPr>
        <w:footnoteReference w:id="29"/>
      </w:r>
      <w:r w:rsidR="00E502EA">
        <w:t xml:space="preserve"> The triumph of the Lake District was down to Romanticism and the romantic poets and Urry informs us that ‘</w:t>
      </w:r>
      <w:r w:rsidR="00E502EA" w:rsidRPr="00CC3F7D">
        <w:rPr>
          <w:i/>
          <w:iCs/>
        </w:rPr>
        <w:t>In the case of what we now call the Lake District, this only in a sense became part of England when many visitors, including artists and writers, began to travel to it, particularly from the metropolitan centre</w:t>
      </w:r>
      <w:r w:rsidR="00E502EA">
        <w:t>.’</w:t>
      </w:r>
      <w:r w:rsidR="00E502EA">
        <w:rPr>
          <w:rStyle w:val="FootnoteReference"/>
        </w:rPr>
        <w:footnoteReference w:id="30"/>
      </w:r>
      <w:r w:rsidR="00E502EA">
        <w:t xml:space="preserve"> I</w:t>
      </w:r>
      <w:r w:rsidR="00F75F9C">
        <w:t>t</w:t>
      </w:r>
      <w:r w:rsidR="00E502EA">
        <w:t xml:space="preserve"> can be said that when looking at the tourist gaze or contemporary heritage tourism </w:t>
      </w:r>
      <w:r w:rsidR="00680B91">
        <w:t>what proves to be attractive must be shaped, moulded, created in order to be attractive to viewer. The Lake District is a very early example of the</w:t>
      </w:r>
      <w:r w:rsidR="00E502EA">
        <w:t xml:space="preserve"> </w:t>
      </w:r>
      <w:r w:rsidR="00680B91">
        <w:t>mediatised gaze where publicity of a place o</w:t>
      </w:r>
      <w:r w:rsidR="00C1700F">
        <w:t xml:space="preserve">r </w:t>
      </w:r>
      <w:r w:rsidR="00680B91">
        <w:t>an imagined image of a place creates a desire for people to view it. Urry calls this the place-myth.</w:t>
      </w:r>
      <w:r w:rsidR="00680B91">
        <w:rPr>
          <w:rStyle w:val="FootnoteReference"/>
        </w:rPr>
        <w:footnoteReference w:id="31"/>
      </w:r>
      <w:r w:rsidR="00F75F9C">
        <w:t xml:space="preserve"> Another way where Urry’s concept of the tourist gaze can be applied to contemporary heritage tourism is in looking at </w:t>
      </w:r>
      <w:r w:rsidR="006545E8">
        <w:t xml:space="preserve">the </w:t>
      </w:r>
      <w:r w:rsidR="00F75F9C">
        <w:t>example</w:t>
      </w:r>
      <w:r w:rsidR="006545E8">
        <w:t xml:space="preserve"> of Llandrindod Well’s Victorian Festival which lasts for a week every August and involves people of the town dressing up in costume.</w:t>
      </w:r>
      <w:r w:rsidR="006545E8">
        <w:rPr>
          <w:rStyle w:val="FootnoteReference"/>
        </w:rPr>
        <w:footnoteReference w:id="32"/>
      </w:r>
      <w:r w:rsidR="006545E8">
        <w:t xml:space="preserve"> This can be seen as a wider movement to present communities in their entirety as a attraction to tourists. Other examples include </w:t>
      </w:r>
      <w:proofErr w:type="spellStart"/>
      <w:r w:rsidR="006545E8">
        <w:t>Laugharne</w:t>
      </w:r>
      <w:proofErr w:type="spellEnd"/>
      <w:r w:rsidR="006545E8">
        <w:t xml:space="preserve"> and Tenby in South Wales where communities are preserved, somewhat artificially for the benefit of the tourist gaze rather than the convenience of the residents, although the resident may enjoy or deliberately choose to live in somewhere worthy to be gazed upon.</w:t>
      </w:r>
    </w:p>
    <w:p w14:paraId="55591D97" w14:textId="5E18C38C" w:rsidR="006545E8" w:rsidRDefault="006545E8" w:rsidP="001A3DC3">
      <w:pPr>
        <w:spacing w:line="360" w:lineRule="auto"/>
      </w:pPr>
      <w:r>
        <w:t xml:space="preserve">I hope I have demonstrated that </w:t>
      </w:r>
      <w:r w:rsidR="00422932">
        <w:t>Urry’s concept of the tourist gaze is relevant and could and should be applied when looking at contemporary heritage tourism. While what constitutes heritage tourism today is wide-ranging and the variety of formats used to display artefacts or amuse and inform the tourist diverse</w:t>
      </w:r>
      <w:r w:rsidR="00CC3F7D">
        <w:t>,</w:t>
      </w:r>
      <w:r w:rsidR="00422932">
        <w:t xml:space="preserve"> all at their core involve capturing the </w:t>
      </w:r>
      <w:r w:rsidR="00F33495">
        <w:t>tourist’s</w:t>
      </w:r>
      <w:r w:rsidR="00422932">
        <w:t xml:space="preserve"> interest o</w:t>
      </w:r>
      <w:r w:rsidR="00CC3F7D">
        <w:t>r</w:t>
      </w:r>
      <w:r w:rsidR="00422932">
        <w:t xml:space="preserve"> gaze.</w:t>
      </w:r>
      <w:r w:rsidR="00CC3F7D">
        <w:t xml:space="preserve"> The tourist gaze as laid out by Urry is capable </w:t>
      </w:r>
      <w:r w:rsidR="00F33495">
        <w:t>of</w:t>
      </w:r>
      <w:r w:rsidR="00CC3F7D">
        <w:t xml:space="preserve"> informing decisions on how best to promote components of contemporary heritage </w:t>
      </w:r>
      <w:r w:rsidR="00F33495">
        <w:t>tourism and opponents who suggest that the gaze is too static may be seeing the concept of a tourist gaze in its most constricted form.</w:t>
      </w:r>
    </w:p>
    <w:p w14:paraId="17B522A6" w14:textId="3268D242" w:rsidR="007D16E8" w:rsidRDefault="007D16E8" w:rsidP="007D16E8">
      <w:pPr>
        <w:spacing w:line="360" w:lineRule="auto"/>
        <w:jc w:val="center"/>
      </w:pPr>
      <w:r>
        <w:lastRenderedPageBreak/>
        <w:t>Reference List</w:t>
      </w:r>
    </w:p>
    <w:p w14:paraId="42F76C2E" w14:textId="77777777" w:rsidR="007D16E8" w:rsidRDefault="007D16E8" w:rsidP="001A3DC3">
      <w:pPr>
        <w:spacing w:line="360" w:lineRule="auto"/>
      </w:pPr>
    </w:p>
    <w:p w14:paraId="6961BCD1" w14:textId="1AFEFB32" w:rsidR="006545E8" w:rsidRPr="009841A4" w:rsidRDefault="00F33495" w:rsidP="001A3DC3">
      <w:pPr>
        <w:spacing w:line="360" w:lineRule="auto"/>
      </w:pPr>
      <w:r>
        <w:t xml:space="preserve">Haldrup, M. and Larsen, J. (2010) </w:t>
      </w:r>
      <w:r w:rsidRPr="00ED1669">
        <w:rPr>
          <w:i/>
          <w:iCs/>
        </w:rPr>
        <w:t>Tourism, Performance and the Everyday: Consuming the Orient</w:t>
      </w:r>
      <w:r>
        <w:t>. London: Routledge</w:t>
      </w:r>
    </w:p>
    <w:p w14:paraId="076B5152" w14:textId="6DE8C99D" w:rsidR="009841A4" w:rsidRDefault="00F33495" w:rsidP="00F33495">
      <w:pPr>
        <w:rPr>
          <w:rStyle w:val="Hyperlink"/>
        </w:rPr>
      </w:pPr>
      <w:r>
        <w:t xml:space="preserve">Lancaster University Research Directory (2016) </w:t>
      </w:r>
      <w:r w:rsidRPr="00D2701C">
        <w:rPr>
          <w:i/>
          <w:iCs/>
        </w:rPr>
        <w:t>Professor John Urry</w:t>
      </w:r>
      <w:r>
        <w:t xml:space="preserve">. Available at: </w:t>
      </w:r>
      <w:hyperlink r:id="rId7" w:history="1">
        <w:r w:rsidRPr="00D2701C">
          <w:rPr>
            <w:rStyle w:val="Hyperlink"/>
          </w:rPr>
          <w:t>www.research.lancs.ac.uk/portal/en/people/john-urry(dae58d46-d77b-4bd5-9a15-7a8188f80d89).html</w:t>
        </w:r>
      </w:hyperlink>
    </w:p>
    <w:p w14:paraId="168B80A0" w14:textId="7EEF6259" w:rsidR="007D16E8" w:rsidRDefault="007D16E8" w:rsidP="00F33495">
      <w:pPr>
        <w:rPr>
          <w:rStyle w:val="Hyperlink"/>
        </w:rPr>
      </w:pPr>
      <w:r>
        <w:t xml:space="preserve">Larsen, J. and </w:t>
      </w:r>
      <w:proofErr w:type="spellStart"/>
      <w:r>
        <w:t>Svabo</w:t>
      </w:r>
      <w:proofErr w:type="spellEnd"/>
      <w:r>
        <w:t>, C. (2014) The tourist gaze and ‘Family Treasure Trails’ in museums. Tourist Studies, 14(2)</w:t>
      </w:r>
      <w:r>
        <w:t xml:space="preserve"> 105-125</w:t>
      </w:r>
    </w:p>
    <w:p w14:paraId="355C4E03" w14:textId="161699F9" w:rsidR="00F33495" w:rsidRDefault="00F33495" w:rsidP="00F33495">
      <w:r>
        <w:t xml:space="preserve">Llandrindod Wells (2019) </w:t>
      </w:r>
      <w:r w:rsidRPr="006545E8">
        <w:rPr>
          <w:i/>
          <w:iCs/>
        </w:rPr>
        <w:t>Victorian Festival</w:t>
      </w:r>
      <w:r>
        <w:t xml:space="preserve">. Available at: </w:t>
      </w:r>
      <w:hyperlink r:id="rId8" w:history="1">
        <w:r w:rsidRPr="006545E8">
          <w:rPr>
            <w:rStyle w:val="Hyperlink"/>
          </w:rPr>
          <w:t>https://www.victorian-festival.co.uk/</w:t>
        </w:r>
      </w:hyperlink>
    </w:p>
    <w:p w14:paraId="7C1DA238" w14:textId="3C358927" w:rsidR="00F33495" w:rsidRDefault="00F33495" w:rsidP="00F33495">
      <w:pPr>
        <w:rPr>
          <w:rStyle w:val="Hyperlink"/>
        </w:rPr>
      </w:pPr>
      <w:r>
        <w:t xml:space="preserve">Males, R. (2017) </w:t>
      </w:r>
      <w:r w:rsidRPr="0017238F">
        <w:rPr>
          <w:i/>
          <w:iCs/>
        </w:rPr>
        <w:t>10 of the most Instagrammable holidays with friends</w:t>
      </w:r>
      <w:r>
        <w:t xml:space="preserve">. Available at: </w:t>
      </w:r>
      <w:hyperlink r:id="rId9" w:history="1">
        <w:r w:rsidRPr="0017238F">
          <w:rPr>
            <w:rStyle w:val="Hyperlink"/>
          </w:rPr>
          <w:t>https://www.skyscanner.net/news/inspiration/best-instagram-holiday-destinations-for-friends</w:t>
        </w:r>
      </w:hyperlink>
    </w:p>
    <w:p w14:paraId="638A3BBE" w14:textId="59EC8B86" w:rsidR="00F33495" w:rsidRDefault="00F33495" w:rsidP="00F33495">
      <w:pPr>
        <w:rPr>
          <w:rStyle w:val="Hyperlink"/>
        </w:rPr>
      </w:pPr>
      <w:r>
        <w:t xml:space="preserve">Sage Publishing (2011) </w:t>
      </w:r>
      <w:r w:rsidRPr="00D2701C">
        <w:rPr>
          <w:i/>
          <w:iCs/>
        </w:rPr>
        <w:t>The Tourist Gaze 3.0</w:t>
      </w:r>
      <w:r>
        <w:t xml:space="preserve">. Available at: </w:t>
      </w:r>
      <w:hyperlink r:id="rId10" w:history="1">
        <w:r w:rsidRPr="00354FDA">
          <w:rPr>
            <w:rStyle w:val="Hyperlink"/>
          </w:rPr>
          <w:t>https://uk.sagepub.com/en-gb/eur/the-tourist-gaze-30/book234297</w:t>
        </w:r>
      </w:hyperlink>
    </w:p>
    <w:p w14:paraId="62B16D38" w14:textId="54A20663" w:rsidR="007D16E8" w:rsidRDefault="007D16E8" w:rsidP="00F33495">
      <w:pPr>
        <w:rPr>
          <w:rStyle w:val="Hyperlink"/>
        </w:rPr>
      </w:pPr>
      <w:r>
        <w:t xml:space="preserve">Shapira, S. (2014) </w:t>
      </w:r>
      <w:proofErr w:type="spellStart"/>
      <w:r w:rsidRPr="007B39F2">
        <w:rPr>
          <w:i/>
          <w:iCs/>
        </w:rPr>
        <w:t>Yolocaust</w:t>
      </w:r>
      <w:proofErr w:type="spellEnd"/>
      <w:r>
        <w:t xml:space="preserve">. Available at: </w:t>
      </w:r>
      <w:hyperlink r:id="rId11" w:history="1">
        <w:r w:rsidRPr="007B39F2">
          <w:rPr>
            <w:rStyle w:val="Hyperlink"/>
          </w:rPr>
          <w:t>https://yolocaust.de</w:t>
        </w:r>
      </w:hyperlink>
    </w:p>
    <w:p w14:paraId="59791EA8" w14:textId="786829D6" w:rsidR="00F33495" w:rsidRDefault="00F33495" w:rsidP="00F33495">
      <w:r>
        <w:t xml:space="preserve">Urry, J. (2002) </w:t>
      </w:r>
      <w:r w:rsidRPr="0003331B">
        <w:rPr>
          <w:i/>
          <w:iCs/>
        </w:rPr>
        <w:t>The Tourist Gaze second edition</w:t>
      </w:r>
      <w:r>
        <w:t>, London: Sage Publications Ltd</w:t>
      </w:r>
      <w:r>
        <w:t>.</w:t>
      </w:r>
    </w:p>
    <w:p w14:paraId="4F19F05A" w14:textId="581CF65F" w:rsidR="007D16E8" w:rsidRDefault="007D16E8" w:rsidP="00F33495">
      <w:r>
        <w:t xml:space="preserve">Urry, J. (2002) The Making of the Lake District, </w:t>
      </w:r>
      <w:r w:rsidRPr="00E502EA">
        <w:rPr>
          <w:i/>
          <w:iCs/>
        </w:rPr>
        <w:t>Consuming Places</w:t>
      </w:r>
      <w:r>
        <w:t>. London: Routledge, pp193-210</w:t>
      </w:r>
    </w:p>
    <w:p w14:paraId="6D622188" w14:textId="744D61C6" w:rsidR="007D16E8" w:rsidRDefault="007D16E8" w:rsidP="00F33495">
      <w:r>
        <w:t xml:space="preserve">Zalewska, M. (2017) Selfies from Auschwitz: Rethinking the relationship between spaces and memory and places of commemoration in the digital age. </w:t>
      </w:r>
      <w:r w:rsidRPr="0014696F">
        <w:rPr>
          <w:i/>
          <w:iCs/>
        </w:rPr>
        <w:t>Studies in Russian, Eurasian and Central European New Media</w:t>
      </w:r>
      <w:r>
        <w:t>, (18) pp95-116</w:t>
      </w:r>
    </w:p>
    <w:sectPr w:rsidR="007D16E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7B751" w14:textId="77777777" w:rsidR="006B6EAF" w:rsidRDefault="006B6EAF" w:rsidP="00721FD9">
      <w:pPr>
        <w:spacing w:after="0" w:line="240" w:lineRule="auto"/>
      </w:pPr>
      <w:r>
        <w:separator/>
      </w:r>
    </w:p>
  </w:endnote>
  <w:endnote w:type="continuationSeparator" w:id="0">
    <w:p w14:paraId="63ABCB2B" w14:textId="77777777" w:rsidR="006B6EAF" w:rsidRDefault="006B6EAF" w:rsidP="00721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407FF" w14:textId="77777777" w:rsidR="009572C5" w:rsidRDefault="009572C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C43AF54" w14:textId="77777777" w:rsidR="009572C5" w:rsidRDefault="00957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7A386" w14:textId="77777777" w:rsidR="006B6EAF" w:rsidRDefault="006B6EAF" w:rsidP="00721FD9">
      <w:pPr>
        <w:spacing w:after="0" w:line="240" w:lineRule="auto"/>
      </w:pPr>
      <w:r>
        <w:separator/>
      </w:r>
    </w:p>
  </w:footnote>
  <w:footnote w:type="continuationSeparator" w:id="0">
    <w:p w14:paraId="04B09395" w14:textId="77777777" w:rsidR="006B6EAF" w:rsidRDefault="006B6EAF" w:rsidP="00721FD9">
      <w:pPr>
        <w:spacing w:after="0" w:line="240" w:lineRule="auto"/>
      </w:pPr>
      <w:r>
        <w:continuationSeparator/>
      </w:r>
    </w:p>
  </w:footnote>
  <w:footnote w:id="1">
    <w:p w14:paraId="5C867A96" w14:textId="77777777" w:rsidR="009572C5" w:rsidRDefault="009572C5">
      <w:pPr>
        <w:pStyle w:val="FootnoteText"/>
      </w:pPr>
      <w:r>
        <w:rPr>
          <w:rStyle w:val="FootnoteReference"/>
        </w:rPr>
        <w:footnoteRef/>
      </w:r>
      <w:r>
        <w:t xml:space="preserve"> </w:t>
      </w:r>
      <w:bookmarkStart w:id="0" w:name="_Hlk25170539"/>
      <w:r>
        <w:t xml:space="preserve">Lancaster University Research Directory (2016) </w:t>
      </w:r>
      <w:r w:rsidRPr="00D2701C">
        <w:rPr>
          <w:i/>
          <w:iCs/>
        </w:rPr>
        <w:t>Professor John Urry</w:t>
      </w:r>
      <w:r>
        <w:t xml:space="preserve">. Available at: </w:t>
      </w:r>
      <w:hyperlink r:id="rId1" w:history="1">
        <w:r w:rsidRPr="00D2701C">
          <w:rPr>
            <w:rStyle w:val="Hyperlink"/>
          </w:rPr>
          <w:t>www.research.lancs.ac.uk/portal/en/people/john-urry(dae58d46-d77b-4bd5-9a15-7a8188f80d89).html</w:t>
        </w:r>
      </w:hyperlink>
      <w:bookmarkEnd w:id="0"/>
    </w:p>
  </w:footnote>
  <w:footnote w:id="2">
    <w:p w14:paraId="2E19ADFA" w14:textId="77777777" w:rsidR="009572C5" w:rsidRDefault="009572C5">
      <w:pPr>
        <w:pStyle w:val="FootnoteText"/>
      </w:pPr>
      <w:r>
        <w:rPr>
          <w:rStyle w:val="FootnoteReference"/>
        </w:rPr>
        <w:footnoteRef/>
      </w:r>
      <w:r>
        <w:t xml:space="preserve"> </w:t>
      </w:r>
      <w:bookmarkStart w:id="1" w:name="_Hlk25049103"/>
      <w:bookmarkStart w:id="2" w:name="_Hlk25170585"/>
      <w:r>
        <w:t xml:space="preserve">Urry, J. (2002) </w:t>
      </w:r>
      <w:r w:rsidRPr="0003331B">
        <w:rPr>
          <w:i/>
          <w:iCs/>
        </w:rPr>
        <w:t>The Tourist Gaze second edition</w:t>
      </w:r>
      <w:r>
        <w:t>, London: Sage Publications Ltd,</w:t>
      </w:r>
      <w:bookmarkEnd w:id="2"/>
      <w:r>
        <w:t xml:space="preserve"> p141</w:t>
      </w:r>
      <w:bookmarkEnd w:id="1"/>
    </w:p>
  </w:footnote>
  <w:footnote w:id="3">
    <w:p w14:paraId="2A340F5C" w14:textId="77777777" w:rsidR="009572C5" w:rsidRDefault="009572C5">
      <w:pPr>
        <w:pStyle w:val="FootnoteText"/>
      </w:pPr>
      <w:r>
        <w:rPr>
          <w:rStyle w:val="FootnoteReference"/>
        </w:rPr>
        <w:footnoteRef/>
      </w:r>
      <w:r>
        <w:t xml:space="preserve"> </w:t>
      </w:r>
      <w:bookmarkStart w:id="3" w:name="_Hlk25170623"/>
      <w:r>
        <w:t xml:space="preserve">Sage Publishing (2011) </w:t>
      </w:r>
      <w:r w:rsidRPr="00D2701C">
        <w:rPr>
          <w:i/>
          <w:iCs/>
        </w:rPr>
        <w:t>The Tourist Gaze 3.0</w:t>
      </w:r>
      <w:r>
        <w:t xml:space="preserve">. Available at: </w:t>
      </w:r>
      <w:hyperlink r:id="rId2" w:history="1">
        <w:r w:rsidRPr="00354FDA">
          <w:rPr>
            <w:rStyle w:val="Hyperlink"/>
          </w:rPr>
          <w:t>https://uk.sagepub.com/en-gb/eur/the-tourist-gaze-30/book234297</w:t>
        </w:r>
      </w:hyperlink>
      <w:bookmarkEnd w:id="3"/>
    </w:p>
  </w:footnote>
  <w:footnote w:id="4">
    <w:p w14:paraId="2A3E1776" w14:textId="77777777" w:rsidR="009572C5" w:rsidRDefault="009572C5">
      <w:pPr>
        <w:pStyle w:val="FootnoteText"/>
      </w:pPr>
      <w:bookmarkStart w:id="4" w:name="_Hlk25170672"/>
      <w:r>
        <w:rPr>
          <w:rStyle w:val="FootnoteReference"/>
        </w:rPr>
        <w:footnoteRef/>
      </w:r>
      <w:r>
        <w:t xml:space="preserve"> Haldrup, M. and Larsen, J. (2010) </w:t>
      </w:r>
      <w:r w:rsidRPr="00ED1669">
        <w:rPr>
          <w:i/>
          <w:iCs/>
        </w:rPr>
        <w:t>Tourism, Performance and the Everyday: Consuming the Orient</w:t>
      </w:r>
      <w:r>
        <w:t xml:space="preserve">. London: Routledge </w:t>
      </w:r>
      <w:bookmarkEnd w:id="4"/>
    </w:p>
  </w:footnote>
  <w:footnote w:id="5">
    <w:p w14:paraId="2B16D7F2" w14:textId="77777777" w:rsidR="009572C5" w:rsidRDefault="009572C5">
      <w:pPr>
        <w:pStyle w:val="FootnoteText"/>
      </w:pPr>
      <w:r>
        <w:rPr>
          <w:rStyle w:val="FootnoteReference"/>
        </w:rPr>
        <w:footnoteRef/>
      </w:r>
      <w:r>
        <w:t xml:space="preserve"> Urry, J. (2002) </w:t>
      </w:r>
      <w:r w:rsidRPr="0003331B">
        <w:rPr>
          <w:i/>
          <w:iCs/>
        </w:rPr>
        <w:t>The Tourist Gaze second edition</w:t>
      </w:r>
      <w:r>
        <w:t>, London: Sage Publications Ltd, p1</w:t>
      </w:r>
    </w:p>
  </w:footnote>
  <w:footnote w:id="6">
    <w:p w14:paraId="26671CBB" w14:textId="77777777" w:rsidR="009572C5" w:rsidRDefault="009572C5">
      <w:pPr>
        <w:pStyle w:val="FootnoteText"/>
      </w:pPr>
      <w:r>
        <w:rPr>
          <w:rStyle w:val="FootnoteReference"/>
        </w:rPr>
        <w:footnoteRef/>
      </w:r>
      <w:r>
        <w:t xml:space="preserve"> Ibid. p2</w:t>
      </w:r>
    </w:p>
  </w:footnote>
  <w:footnote w:id="7">
    <w:p w14:paraId="5CC60627" w14:textId="77777777" w:rsidR="009572C5" w:rsidRDefault="009572C5">
      <w:pPr>
        <w:pStyle w:val="FootnoteText"/>
      </w:pPr>
      <w:r>
        <w:rPr>
          <w:rStyle w:val="FootnoteReference"/>
        </w:rPr>
        <w:footnoteRef/>
      </w:r>
      <w:r>
        <w:t xml:space="preserve"> Ibid. p18</w:t>
      </w:r>
    </w:p>
  </w:footnote>
  <w:footnote w:id="8">
    <w:p w14:paraId="33E6E64D" w14:textId="77777777" w:rsidR="009572C5" w:rsidRDefault="009572C5">
      <w:pPr>
        <w:pStyle w:val="FootnoteText"/>
      </w:pPr>
      <w:r>
        <w:rPr>
          <w:rStyle w:val="FootnoteReference"/>
        </w:rPr>
        <w:footnoteRef/>
      </w:r>
      <w:r>
        <w:t xml:space="preserve"> Ibid. Chapter 2</w:t>
      </w:r>
    </w:p>
  </w:footnote>
  <w:footnote w:id="9">
    <w:p w14:paraId="3C1DF389" w14:textId="77777777" w:rsidR="009572C5" w:rsidRDefault="009572C5">
      <w:pPr>
        <w:pStyle w:val="FootnoteText"/>
      </w:pPr>
      <w:r>
        <w:rPr>
          <w:rStyle w:val="FootnoteReference"/>
        </w:rPr>
        <w:footnoteRef/>
      </w:r>
      <w:r>
        <w:t xml:space="preserve"> Ibid. p20</w:t>
      </w:r>
    </w:p>
  </w:footnote>
  <w:footnote w:id="10">
    <w:p w14:paraId="6414A742" w14:textId="77777777" w:rsidR="009572C5" w:rsidRDefault="009572C5">
      <w:pPr>
        <w:pStyle w:val="FootnoteText"/>
      </w:pPr>
      <w:r>
        <w:rPr>
          <w:rStyle w:val="FootnoteReference"/>
        </w:rPr>
        <w:footnoteRef/>
      </w:r>
      <w:r>
        <w:t xml:space="preserve"> Ibid. p25</w:t>
      </w:r>
    </w:p>
  </w:footnote>
  <w:footnote w:id="11">
    <w:p w14:paraId="07617CAD" w14:textId="77777777" w:rsidR="009572C5" w:rsidRDefault="009572C5">
      <w:pPr>
        <w:pStyle w:val="FootnoteText"/>
      </w:pPr>
      <w:r>
        <w:rPr>
          <w:rStyle w:val="FootnoteReference"/>
        </w:rPr>
        <w:footnoteRef/>
      </w:r>
      <w:r>
        <w:t xml:space="preserve"> </w:t>
      </w:r>
      <w:bookmarkStart w:id="6" w:name="_Hlk25061673"/>
      <w:r>
        <w:t xml:space="preserve">Urry, J. (2002) </w:t>
      </w:r>
      <w:r w:rsidRPr="0003331B">
        <w:rPr>
          <w:i/>
          <w:iCs/>
        </w:rPr>
        <w:t>The Tourist Gaze second edition</w:t>
      </w:r>
      <w:r>
        <w:t>, London: Sage Publications Ltd,</w:t>
      </w:r>
      <w:bookmarkEnd w:id="6"/>
      <w:r>
        <w:t xml:space="preserve"> p29</w:t>
      </w:r>
    </w:p>
  </w:footnote>
  <w:footnote w:id="12">
    <w:p w14:paraId="4DA5E845" w14:textId="5BD55A31" w:rsidR="009572C5" w:rsidRDefault="009572C5">
      <w:pPr>
        <w:pStyle w:val="FootnoteText"/>
      </w:pPr>
      <w:r>
        <w:rPr>
          <w:rStyle w:val="FootnoteReference"/>
        </w:rPr>
        <w:footnoteRef/>
      </w:r>
      <w:r>
        <w:t xml:space="preserve"> Ibid. p74</w:t>
      </w:r>
    </w:p>
  </w:footnote>
  <w:footnote w:id="13">
    <w:p w14:paraId="7691F6E4" w14:textId="225CA723" w:rsidR="009572C5" w:rsidRDefault="009572C5">
      <w:pPr>
        <w:pStyle w:val="FootnoteText"/>
      </w:pPr>
      <w:r>
        <w:rPr>
          <w:rStyle w:val="FootnoteReference"/>
        </w:rPr>
        <w:footnoteRef/>
      </w:r>
      <w:r>
        <w:t xml:space="preserve"> See the rise of space tourism</w:t>
      </w:r>
    </w:p>
  </w:footnote>
  <w:footnote w:id="14">
    <w:p w14:paraId="351C6734" w14:textId="505A3E94" w:rsidR="009572C5" w:rsidRDefault="009572C5">
      <w:pPr>
        <w:pStyle w:val="FootnoteText"/>
      </w:pPr>
      <w:r>
        <w:rPr>
          <w:rStyle w:val="FootnoteReference"/>
        </w:rPr>
        <w:footnoteRef/>
      </w:r>
      <w:r>
        <w:t xml:space="preserve"> Urry, J. (2002) </w:t>
      </w:r>
      <w:r w:rsidRPr="0003331B">
        <w:rPr>
          <w:i/>
          <w:iCs/>
        </w:rPr>
        <w:t>The Tourist Gaze second edition</w:t>
      </w:r>
      <w:r>
        <w:t>, London: Sage Publications Ltd, p38</w:t>
      </w:r>
    </w:p>
  </w:footnote>
  <w:footnote w:id="15">
    <w:p w14:paraId="5502E5C1" w14:textId="3EAF5CE4" w:rsidR="009572C5" w:rsidRDefault="009572C5">
      <w:pPr>
        <w:pStyle w:val="FootnoteText"/>
      </w:pPr>
      <w:r>
        <w:rPr>
          <w:rStyle w:val="FootnoteReference"/>
        </w:rPr>
        <w:footnoteRef/>
      </w:r>
      <w:r>
        <w:t xml:space="preserve"> Ibid. p36</w:t>
      </w:r>
    </w:p>
  </w:footnote>
  <w:footnote w:id="16">
    <w:p w14:paraId="5E3801D0" w14:textId="365F2F89" w:rsidR="009572C5" w:rsidRDefault="009572C5">
      <w:pPr>
        <w:pStyle w:val="FootnoteText"/>
      </w:pPr>
      <w:r>
        <w:rPr>
          <w:rStyle w:val="FootnoteReference"/>
        </w:rPr>
        <w:footnoteRef/>
      </w:r>
      <w:r>
        <w:t xml:space="preserve"> </w:t>
      </w:r>
      <w:bookmarkStart w:id="7" w:name="_Hlk25170779"/>
      <w:r>
        <w:t xml:space="preserve">Males, R. (2017) </w:t>
      </w:r>
      <w:r w:rsidRPr="0017238F">
        <w:rPr>
          <w:i/>
          <w:iCs/>
        </w:rPr>
        <w:t>10 of the most Instagrammable holidays with friends</w:t>
      </w:r>
      <w:r>
        <w:t xml:space="preserve">. Available at: </w:t>
      </w:r>
      <w:hyperlink r:id="rId3" w:history="1">
        <w:r w:rsidRPr="0017238F">
          <w:rPr>
            <w:rStyle w:val="Hyperlink"/>
          </w:rPr>
          <w:t>https://www.skyscanner.net/news/inspiration/best-instagram-holiday-destinations-for-friends</w:t>
        </w:r>
      </w:hyperlink>
      <w:bookmarkEnd w:id="7"/>
    </w:p>
  </w:footnote>
  <w:footnote w:id="17">
    <w:p w14:paraId="3582B9AF" w14:textId="373C6228" w:rsidR="009572C5" w:rsidRDefault="009572C5">
      <w:pPr>
        <w:pStyle w:val="FootnoteText"/>
      </w:pPr>
      <w:r>
        <w:rPr>
          <w:rStyle w:val="FootnoteReference"/>
        </w:rPr>
        <w:footnoteRef/>
      </w:r>
      <w:r>
        <w:t xml:space="preserve"> </w:t>
      </w:r>
      <w:bookmarkStart w:id="8" w:name="_Hlk25170834"/>
      <w:r>
        <w:t xml:space="preserve">Zalewska, M. (2017) Selfies from Auschwitz: Rethinking the relationship between spaces and memory and places of commemoration in the digital age. </w:t>
      </w:r>
      <w:r w:rsidRPr="0014696F">
        <w:rPr>
          <w:i/>
          <w:iCs/>
        </w:rPr>
        <w:t>Studies in Russian, Eurasian and Central European New Media</w:t>
      </w:r>
      <w:r>
        <w:t xml:space="preserve">, (18) pp95-116 </w:t>
      </w:r>
      <w:bookmarkEnd w:id="8"/>
    </w:p>
  </w:footnote>
  <w:footnote w:id="18">
    <w:p w14:paraId="134E9D29" w14:textId="162D7E37" w:rsidR="009572C5" w:rsidRDefault="009572C5">
      <w:pPr>
        <w:pStyle w:val="FootnoteText"/>
      </w:pPr>
      <w:r>
        <w:rPr>
          <w:rStyle w:val="FootnoteReference"/>
        </w:rPr>
        <w:footnoteRef/>
      </w:r>
      <w:r>
        <w:t xml:space="preserve"> </w:t>
      </w:r>
      <w:bookmarkStart w:id="9" w:name="_Hlk25170888"/>
      <w:r>
        <w:t xml:space="preserve">Shapira, S. (2014) </w:t>
      </w:r>
      <w:proofErr w:type="spellStart"/>
      <w:r w:rsidRPr="007B39F2">
        <w:rPr>
          <w:i/>
          <w:iCs/>
        </w:rPr>
        <w:t>Yolocaust</w:t>
      </w:r>
      <w:proofErr w:type="spellEnd"/>
      <w:r>
        <w:t xml:space="preserve">. Available at: </w:t>
      </w:r>
      <w:hyperlink r:id="rId4" w:history="1">
        <w:r w:rsidRPr="007B39F2">
          <w:rPr>
            <w:rStyle w:val="Hyperlink"/>
          </w:rPr>
          <w:t>https://yolocaust.de</w:t>
        </w:r>
      </w:hyperlink>
      <w:bookmarkEnd w:id="9"/>
    </w:p>
  </w:footnote>
  <w:footnote w:id="19">
    <w:p w14:paraId="64F87D32" w14:textId="1CC5AF7E" w:rsidR="009572C5" w:rsidRDefault="009572C5">
      <w:pPr>
        <w:pStyle w:val="FootnoteText"/>
      </w:pPr>
      <w:r>
        <w:rPr>
          <w:rStyle w:val="FootnoteReference"/>
        </w:rPr>
        <w:footnoteRef/>
      </w:r>
      <w:r>
        <w:t xml:space="preserve">Urry, J. (2002) </w:t>
      </w:r>
      <w:r w:rsidRPr="0003331B">
        <w:rPr>
          <w:i/>
          <w:iCs/>
        </w:rPr>
        <w:t>The Tourist Gaze second edition</w:t>
      </w:r>
      <w:r>
        <w:t>, London: Sage Publications Ltd, p83</w:t>
      </w:r>
    </w:p>
  </w:footnote>
  <w:footnote w:id="20">
    <w:p w14:paraId="3B91F796" w14:textId="66D1B494" w:rsidR="009572C5" w:rsidRDefault="009572C5">
      <w:pPr>
        <w:pStyle w:val="FootnoteText"/>
      </w:pPr>
      <w:r>
        <w:rPr>
          <w:rStyle w:val="FootnoteReference"/>
        </w:rPr>
        <w:footnoteRef/>
      </w:r>
      <w:r>
        <w:t xml:space="preserve"> Ibid. pp90-91</w:t>
      </w:r>
    </w:p>
  </w:footnote>
  <w:footnote w:id="21">
    <w:p w14:paraId="7B67D486" w14:textId="66641244" w:rsidR="009572C5" w:rsidRDefault="009572C5">
      <w:pPr>
        <w:pStyle w:val="FootnoteText"/>
      </w:pPr>
      <w:r>
        <w:rPr>
          <w:rStyle w:val="FootnoteReference"/>
        </w:rPr>
        <w:footnoteRef/>
      </w:r>
      <w:r>
        <w:t xml:space="preserve"> Ibid. p79</w:t>
      </w:r>
    </w:p>
  </w:footnote>
  <w:footnote w:id="22">
    <w:p w14:paraId="0CCA9D7C" w14:textId="6C53B595" w:rsidR="009572C5" w:rsidRDefault="009572C5">
      <w:pPr>
        <w:pStyle w:val="FootnoteText"/>
      </w:pPr>
      <w:r>
        <w:rPr>
          <w:rStyle w:val="FootnoteReference"/>
        </w:rPr>
        <w:footnoteRef/>
      </w:r>
      <w:r>
        <w:t xml:space="preserve"> Ibid. p92</w:t>
      </w:r>
    </w:p>
  </w:footnote>
  <w:footnote w:id="23">
    <w:p w14:paraId="0C6F64B0" w14:textId="7A4D6547" w:rsidR="009572C5" w:rsidRDefault="009572C5">
      <w:pPr>
        <w:pStyle w:val="FootnoteText"/>
      </w:pPr>
      <w:r>
        <w:rPr>
          <w:rStyle w:val="FootnoteReference"/>
        </w:rPr>
        <w:footnoteRef/>
      </w:r>
      <w:r>
        <w:t xml:space="preserve"> Urry, J. (2002) </w:t>
      </w:r>
      <w:r w:rsidRPr="0003331B">
        <w:rPr>
          <w:i/>
          <w:iCs/>
        </w:rPr>
        <w:t>The Tourist Gaze second edition</w:t>
      </w:r>
      <w:r>
        <w:t>, London: Sage Publications Ltd, pp150-151</w:t>
      </w:r>
    </w:p>
  </w:footnote>
  <w:footnote w:id="24">
    <w:p w14:paraId="4DCD6C39" w14:textId="29BC8E17" w:rsidR="009572C5" w:rsidRDefault="009572C5">
      <w:pPr>
        <w:pStyle w:val="FootnoteText"/>
      </w:pPr>
      <w:r>
        <w:rPr>
          <w:rStyle w:val="FootnoteReference"/>
        </w:rPr>
        <w:footnoteRef/>
      </w:r>
      <w:r>
        <w:t xml:space="preserve"> Ibid. p145</w:t>
      </w:r>
    </w:p>
  </w:footnote>
  <w:footnote w:id="25">
    <w:p w14:paraId="5468E118" w14:textId="3B186223" w:rsidR="009572C5" w:rsidRDefault="009572C5">
      <w:pPr>
        <w:pStyle w:val="FootnoteText"/>
      </w:pPr>
      <w:r>
        <w:rPr>
          <w:rStyle w:val="FootnoteReference"/>
        </w:rPr>
        <w:footnoteRef/>
      </w:r>
      <w:r>
        <w:t xml:space="preserve"> Ibid. p45</w:t>
      </w:r>
    </w:p>
  </w:footnote>
  <w:footnote w:id="26">
    <w:p w14:paraId="571475A4" w14:textId="02F6F0B0" w:rsidR="009572C5" w:rsidRDefault="009572C5">
      <w:pPr>
        <w:pStyle w:val="FootnoteText"/>
      </w:pPr>
      <w:r>
        <w:rPr>
          <w:rStyle w:val="FootnoteReference"/>
        </w:rPr>
        <w:footnoteRef/>
      </w:r>
      <w:r>
        <w:t xml:space="preserve"> Ibid</w:t>
      </w:r>
    </w:p>
  </w:footnote>
  <w:footnote w:id="27">
    <w:p w14:paraId="62C2CC40" w14:textId="586EE704" w:rsidR="004233FB" w:rsidRDefault="004233FB">
      <w:pPr>
        <w:pStyle w:val="FootnoteText"/>
      </w:pPr>
      <w:r>
        <w:rPr>
          <w:rStyle w:val="FootnoteReference"/>
        </w:rPr>
        <w:footnoteRef/>
      </w:r>
      <w:r>
        <w:t xml:space="preserve"> Ibid. p117</w:t>
      </w:r>
    </w:p>
  </w:footnote>
  <w:footnote w:id="28">
    <w:p w14:paraId="77A2EE27" w14:textId="262B0170" w:rsidR="00BC5803" w:rsidRDefault="00BC5803">
      <w:pPr>
        <w:pStyle w:val="FootnoteText"/>
      </w:pPr>
      <w:r>
        <w:rPr>
          <w:rStyle w:val="FootnoteReference"/>
        </w:rPr>
        <w:footnoteRef/>
      </w:r>
      <w:r>
        <w:t xml:space="preserve"> </w:t>
      </w:r>
      <w:bookmarkStart w:id="11" w:name="_Hlk25170941"/>
      <w:r>
        <w:t xml:space="preserve">Larsen, J. and </w:t>
      </w:r>
      <w:proofErr w:type="spellStart"/>
      <w:r>
        <w:t>Svabo</w:t>
      </w:r>
      <w:proofErr w:type="spellEnd"/>
      <w:r>
        <w:t>, C. (2014) The tourist gaze and ‘Family Treasure Trails’ in museums. Tourist Studies, 14(2)</w:t>
      </w:r>
      <w:bookmarkEnd w:id="11"/>
      <w:r>
        <w:t xml:space="preserve"> 106</w:t>
      </w:r>
    </w:p>
  </w:footnote>
  <w:footnote w:id="29">
    <w:p w14:paraId="5A2B0673" w14:textId="1CCD9DAA" w:rsidR="009572C5" w:rsidRDefault="009572C5">
      <w:pPr>
        <w:pStyle w:val="FootnoteText"/>
      </w:pPr>
      <w:r>
        <w:rPr>
          <w:rStyle w:val="FootnoteReference"/>
        </w:rPr>
        <w:footnoteRef/>
      </w:r>
      <w:r>
        <w:t xml:space="preserve"> </w:t>
      </w:r>
      <w:bookmarkStart w:id="12" w:name="_Hlk25074449"/>
      <w:bookmarkStart w:id="13" w:name="_Hlk25171016"/>
      <w:r>
        <w:t xml:space="preserve">Urry, J. (2002) The Making of the Lake District, </w:t>
      </w:r>
      <w:r w:rsidRPr="00E502EA">
        <w:rPr>
          <w:i/>
          <w:iCs/>
        </w:rPr>
        <w:t>Consuming Places</w:t>
      </w:r>
      <w:r>
        <w:t xml:space="preserve">. London: Routledge, </w:t>
      </w:r>
      <w:bookmarkEnd w:id="12"/>
      <w:r>
        <w:t>pp193-210</w:t>
      </w:r>
      <w:bookmarkEnd w:id="13"/>
    </w:p>
  </w:footnote>
  <w:footnote w:id="30">
    <w:p w14:paraId="0BC49222" w14:textId="27AE41D6" w:rsidR="009572C5" w:rsidRDefault="009572C5">
      <w:pPr>
        <w:pStyle w:val="FootnoteText"/>
      </w:pPr>
      <w:r>
        <w:rPr>
          <w:rStyle w:val="FootnoteReference"/>
        </w:rPr>
        <w:footnoteRef/>
      </w:r>
      <w:r>
        <w:t xml:space="preserve">Urry, J. (2002) The Making of the Lake District, </w:t>
      </w:r>
      <w:r w:rsidRPr="00E502EA">
        <w:rPr>
          <w:i/>
          <w:iCs/>
        </w:rPr>
        <w:t>Consuming Places</w:t>
      </w:r>
      <w:r>
        <w:t>. London: Routledge, p194</w:t>
      </w:r>
    </w:p>
  </w:footnote>
  <w:footnote w:id="31">
    <w:p w14:paraId="4E901BDF" w14:textId="235BBF02" w:rsidR="009572C5" w:rsidRDefault="009572C5">
      <w:pPr>
        <w:pStyle w:val="FootnoteText"/>
      </w:pPr>
      <w:r>
        <w:rPr>
          <w:rStyle w:val="FootnoteReference"/>
        </w:rPr>
        <w:footnoteRef/>
      </w:r>
      <w:r>
        <w:t xml:space="preserve"> Ibid</w:t>
      </w:r>
    </w:p>
  </w:footnote>
  <w:footnote w:id="32">
    <w:p w14:paraId="1DA8F76A" w14:textId="58DA320C" w:rsidR="006545E8" w:rsidRDefault="006545E8">
      <w:pPr>
        <w:pStyle w:val="FootnoteText"/>
      </w:pPr>
      <w:r>
        <w:rPr>
          <w:rStyle w:val="FootnoteReference"/>
        </w:rPr>
        <w:footnoteRef/>
      </w:r>
      <w:r>
        <w:t xml:space="preserve"> </w:t>
      </w:r>
      <w:bookmarkStart w:id="14" w:name="_Hlk25170714"/>
      <w:r>
        <w:t xml:space="preserve">Llandrindod Wells (2019) </w:t>
      </w:r>
      <w:r w:rsidRPr="006545E8">
        <w:rPr>
          <w:i/>
          <w:iCs/>
        </w:rPr>
        <w:t>Victorian Festival</w:t>
      </w:r>
      <w:r>
        <w:t xml:space="preserve">. Available at: </w:t>
      </w:r>
      <w:hyperlink r:id="rId5" w:history="1">
        <w:r w:rsidRPr="006545E8">
          <w:rPr>
            <w:rStyle w:val="Hyperlink"/>
          </w:rPr>
          <w:t>https://www.victorian-festival.co.uk/</w:t>
        </w:r>
      </w:hyperlink>
      <w:bookmarkEnd w:id="1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43181" w14:textId="77777777" w:rsidR="009572C5" w:rsidRDefault="009572C5" w:rsidP="00721FD9">
    <w:pPr>
      <w:pStyle w:val="Header"/>
      <w:jc w:val="right"/>
    </w:pPr>
    <w:r>
      <w:t>Student number 1812255</w:t>
    </w:r>
  </w:p>
  <w:p w14:paraId="14BBDBA3" w14:textId="77777777" w:rsidR="009572C5" w:rsidRDefault="009572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D9"/>
    <w:rsid w:val="00023A03"/>
    <w:rsid w:val="0003331B"/>
    <w:rsid w:val="0014696F"/>
    <w:rsid w:val="00164098"/>
    <w:rsid w:val="0017238F"/>
    <w:rsid w:val="001A186F"/>
    <w:rsid w:val="001A3DC3"/>
    <w:rsid w:val="001A43B0"/>
    <w:rsid w:val="002B7A97"/>
    <w:rsid w:val="002B7C5B"/>
    <w:rsid w:val="002D25D1"/>
    <w:rsid w:val="002D6AA1"/>
    <w:rsid w:val="002E15A3"/>
    <w:rsid w:val="00354FDA"/>
    <w:rsid w:val="00367C17"/>
    <w:rsid w:val="003D2308"/>
    <w:rsid w:val="003E1643"/>
    <w:rsid w:val="004211BC"/>
    <w:rsid w:val="00421A92"/>
    <w:rsid w:val="00422932"/>
    <w:rsid w:val="004233FB"/>
    <w:rsid w:val="00457921"/>
    <w:rsid w:val="004837A9"/>
    <w:rsid w:val="00597D44"/>
    <w:rsid w:val="005A62DE"/>
    <w:rsid w:val="00605627"/>
    <w:rsid w:val="00652BB7"/>
    <w:rsid w:val="006545E8"/>
    <w:rsid w:val="00680B91"/>
    <w:rsid w:val="006B6EAF"/>
    <w:rsid w:val="006D1186"/>
    <w:rsid w:val="006E5BF3"/>
    <w:rsid w:val="00721FD9"/>
    <w:rsid w:val="00745D8C"/>
    <w:rsid w:val="00795740"/>
    <w:rsid w:val="007B39F2"/>
    <w:rsid w:val="007D16E8"/>
    <w:rsid w:val="008072C1"/>
    <w:rsid w:val="00820F35"/>
    <w:rsid w:val="009572C5"/>
    <w:rsid w:val="009841A4"/>
    <w:rsid w:val="00A548B1"/>
    <w:rsid w:val="00BA0D63"/>
    <w:rsid w:val="00BC5803"/>
    <w:rsid w:val="00BD6E83"/>
    <w:rsid w:val="00C1700F"/>
    <w:rsid w:val="00C71B45"/>
    <w:rsid w:val="00CC3F7D"/>
    <w:rsid w:val="00CF23BC"/>
    <w:rsid w:val="00D027A6"/>
    <w:rsid w:val="00D17C60"/>
    <w:rsid w:val="00D2701C"/>
    <w:rsid w:val="00E27183"/>
    <w:rsid w:val="00E502EA"/>
    <w:rsid w:val="00ED1669"/>
    <w:rsid w:val="00F023F6"/>
    <w:rsid w:val="00F21A6B"/>
    <w:rsid w:val="00F23D7E"/>
    <w:rsid w:val="00F33495"/>
    <w:rsid w:val="00F530EC"/>
    <w:rsid w:val="00F60C4F"/>
    <w:rsid w:val="00F75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9956B"/>
  <w15:chartTrackingRefBased/>
  <w15:docId w15:val="{FB84761C-59A0-4660-A125-A08218FE5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1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FD9"/>
  </w:style>
  <w:style w:type="paragraph" w:styleId="Footer">
    <w:name w:val="footer"/>
    <w:basedOn w:val="Normal"/>
    <w:link w:val="FooterChar"/>
    <w:uiPriority w:val="99"/>
    <w:unhideWhenUsed/>
    <w:rsid w:val="00721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FD9"/>
  </w:style>
  <w:style w:type="paragraph" w:styleId="FootnoteText">
    <w:name w:val="footnote text"/>
    <w:basedOn w:val="Normal"/>
    <w:link w:val="FootnoteTextChar"/>
    <w:uiPriority w:val="99"/>
    <w:semiHidden/>
    <w:unhideWhenUsed/>
    <w:rsid w:val="000333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331B"/>
    <w:rPr>
      <w:sz w:val="20"/>
      <w:szCs w:val="20"/>
    </w:rPr>
  </w:style>
  <w:style w:type="character" w:styleId="FootnoteReference">
    <w:name w:val="footnote reference"/>
    <w:basedOn w:val="DefaultParagraphFont"/>
    <w:uiPriority w:val="99"/>
    <w:semiHidden/>
    <w:unhideWhenUsed/>
    <w:rsid w:val="0003331B"/>
    <w:rPr>
      <w:vertAlign w:val="superscript"/>
    </w:rPr>
  </w:style>
  <w:style w:type="character" w:styleId="Hyperlink">
    <w:name w:val="Hyperlink"/>
    <w:basedOn w:val="DefaultParagraphFont"/>
    <w:uiPriority w:val="99"/>
    <w:unhideWhenUsed/>
    <w:rsid w:val="00354FDA"/>
    <w:rPr>
      <w:color w:val="0563C1" w:themeColor="hyperlink"/>
      <w:u w:val="single"/>
    </w:rPr>
  </w:style>
  <w:style w:type="character" w:styleId="UnresolvedMention">
    <w:name w:val="Unresolved Mention"/>
    <w:basedOn w:val="DefaultParagraphFont"/>
    <w:uiPriority w:val="99"/>
    <w:semiHidden/>
    <w:unhideWhenUsed/>
    <w:rsid w:val="00354F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torian-festival.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www.research.lancs.ac.uk/portal/en/people/john-urry(dae58d46-d77b-4bd5-9a15-7a8188f80d89).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yolocaust.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k.sagepub.com/en-gb/eur/the-tourist-gaze-30/book234297" TargetMode="External"/><Relationship Id="rId4" Type="http://schemas.openxmlformats.org/officeDocument/2006/relationships/webSettings" Target="webSettings.xml"/><Relationship Id="rId9" Type="http://schemas.openxmlformats.org/officeDocument/2006/relationships/hyperlink" Target="https://www.skyscanner.net/news/inspiration/best-instagram-holiday-destinations-for-friends"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kyscanner.net/news/inspiration/best-instagram-holiday-destinations-for-friends" TargetMode="External"/><Relationship Id="rId2" Type="http://schemas.openxmlformats.org/officeDocument/2006/relationships/hyperlink" Target="https://uk.sagepub.com/en-gb/eur/the-tourist-gaze-30/book234297" TargetMode="External"/><Relationship Id="rId1" Type="http://schemas.openxmlformats.org/officeDocument/2006/relationships/hyperlink" Target="www.research.lancs.ac.uk/portal/en/people/john-urry(dae58d46-d77b-4bd5-9a15-7a8188f80d89).html" TargetMode="External"/><Relationship Id="rId5" Type="http://schemas.openxmlformats.org/officeDocument/2006/relationships/hyperlink" Target="https://www.victorian-festival.co.uk/" TargetMode="External"/><Relationship Id="rId4" Type="http://schemas.openxmlformats.org/officeDocument/2006/relationships/hyperlink" Target="https://yolocaust.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86FF9-C4FD-45F1-9574-17ECEC012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2342</TotalTime>
  <Pages>7</Pages>
  <Words>2579</Words>
  <Characters>12538</Characters>
  <Application>Microsoft Office Word</Application>
  <DocSecurity>0</DocSecurity>
  <Lines>192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Moody</dc:creator>
  <cp:keywords/>
  <dc:description/>
  <cp:lastModifiedBy>Alison Moody (1812255)</cp:lastModifiedBy>
  <cp:revision>6</cp:revision>
  <dcterms:created xsi:type="dcterms:W3CDTF">2019-11-18T10:04:00Z</dcterms:created>
  <dcterms:modified xsi:type="dcterms:W3CDTF">2019-11-20T19:55:00Z</dcterms:modified>
</cp:coreProperties>
</file>