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F4002" w14:textId="77777777" w:rsidR="00EB3965" w:rsidRPr="00E41187" w:rsidRDefault="001A651C" w:rsidP="00136EC4">
      <w:pPr>
        <w:pStyle w:val="BodyText"/>
        <w:jc w:val="center"/>
        <w:rPr>
          <w:b/>
          <w:bCs/>
          <w:color w:val="auto"/>
          <w:sz w:val="56"/>
          <w:szCs w:val="64"/>
        </w:rPr>
      </w:pPr>
      <w:r>
        <w:rPr>
          <w:b/>
          <w:bCs/>
          <w:color w:val="auto"/>
          <w:sz w:val="56"/>
          <w:szCs w:val="64"/>
        </w:rPr>
        <w:t>MANAGEMENT ACCOUNTING</w:t>
      </w:r>
    </w:p>
    <w:p w14:paraId="7CB6983B" w14:textId="74606D49" w:rsidR="00015388" w:rsidRDefault="00015388">
      <w:pPr>
        <w:rPr>
          <w:color w:val="auto"/>
        </w:rPr>
      </w:pPr>
      <w:bookmarkStart w:id="0" w:name="_GoBack"/>
      <w:bookmarkEnd w:id="0"/>
    </w:p>
    <w:p w14:paraId="530C4118" w14:textId="77777777" w:rsidR="00015388" w:rsidRDefault="00015388">
      <w:pPr>
        <w:rPr>
          <w:color w:val="auto"/>
        </w:rPr>
      </w:pPr>
    </w:p>
    <w:p w14:paraId="223EC021" w14:textId="77777777" w:rsidR="00015388" w:rsidRDefault="00015388">
      <w:pPr>
        <w:rPr>
          <w:color w:val="auto"/>
        </w:rPr>
      </w:pPr>
    </w:p>
    <w:p w14:paraId="09A50E64" w14:textId="77777777" w:rsidR="00015388" w:rsidRDefault="00015388">
      <w:pPr>
        <w:rPr>
          <w:color w:val="auto"/>
        </w:rPr>
      </w:pPr>
    </w:p>
    <w:p w14:paraId="730AC002" w14:textId="77777777" w:rsidR="00015388" w:rsidRDefault="00015388">
      <w:pPr>
        <w:rPr>
          <w:color w:val="auto"/>
        </w:rPr>
      </w:pPr>
    </w:p>
    <w:p w14:paraId="6C722D23" w14:textId="77777777" w:rsidR="00015388" w:rsidRDefault="00015388">
      <w:pPr>
        <w:rPr>
          <w:color w:val="auto"/>
        </w:rPr>
      </w:pPr>
    </w:p>
    <w:p w14:paraId="2913ED6E" w14:textId="77777777" w:rsidR="00015388" w:rsidRDefault="00015388">
      <w:pPr>
        <w:rPr>
          <w:color w:val="auto"/>
        </w:rPr>
      </w:pPr>
    </w:p>
    <w:p w14:paraId="1885865B" w14:textId="77777777" w:rsidR="00015388" w:rsidRDefault="00015388">
      <w:pPr>
        <w:rPr>
          <w:color w:val="auto"/>
        </w:rPr>
      </w:pPr>
    </w:p>
    <w:p w14:paraId="2C15439D" w14:textId="77777777" w:rsidR="00015388" w:rsidRDefault="00015388">
      <w:pPr>
        <w:rPr>
          <w:color w:val="auto"/>
        </w:rPr>
      </w:pPr>
    </w:p>
    <w:p w14:paraId="28CB29B0" w14:textId="77777777" w:rsidR="00015388" w:rsidRDefault="00015388">
      <w:pPr>
        <w:rPr>
          <w:color w:val="auto"/>
        </w:rPr>
      </w:pPr>
    </w:p>
    <w:p w14:paraId="64AEA0B9" w14:textId="77777777" w:rsidR="00015388" w:rsidRDefault="00015388">
      <w:pPr>
        <w:rPr>
          <w:color w:val="auto"/>
        </w:rPr>
      </w:pPr>
    </w:p>
    <w:p w14:paraId="5CFE29CC" w14:textId="77777777" w:rsidR="00015388" w:rsidRDefault="00015388">
      <w:pPr>
        <w:rPr>
          <w:color w:val="auto"/>
        </w:rPr>
      </w:pPr>
    </w:p>
    <w:p w14:paraId="1385C0D4" w14:textId="6867F58B" w:rsidR="00015388" w:rsidRPr="00015388" w:rsidRDefault="00015388">
      <w:pPr>
        <w:rPr>
          <w:color w:val="auto"/>
          <w:sz w:val="56"/>
          <w:szCs w:val="56"/>
        </w:rPr>
      </w:pPr>
      <w:r>
        <w:rPr>
          <w:color w:val="auto"/>
        </w:rPr>
        <w:t xml:space="preserve">                                                </w:t>
      </w:r>
      <w:proofErr w:type="spellStart"/>
      <w:r w:rsidRPr="00015388">
        <w:rPr>
          <w:color w:val="auto"/>
          <w:sz w:val="56"/>
          <w:szCs w:val="56"/>
        </w:rPr>
        <w:t>Ionela</w:t>
      </w:r>
      <w:proofErr w:type="spellEnd"/>
      <w:r w:rsidRPr="00015388">
        <w:rPr>
          <w:color w:val="auto"/>
          <w:sz w:val="56"/>
          <w:szCs w:val="56"/>
        </w:rPr>
        <w:t xml:space="preserve"> </w:t>
      </w:r>
      <w:proofErr w:type="spellStart"/>
      <w:r w:rsidRPr="00015388">
        <w:rPr>
          <w:color w:val="auto"/>
          <w:sz w:val="56"/>
          <w:szCs w:val="56"/>
        </w:rPr>
        <w:t>Oniga</w:t>
      </w:r>
      <w:proofErr w:type="spellEnd"/>
    </w:p>
    <w:p w14:paraId="4B85D0D2" w14:textId="3ECBFD03" w:rsidR="00015388" w:rsidRPr="00015388" w:rsidRDefault="00015388">
      <w:pPr>
        <w:rPr>
          <w:color w:val="auto"/>
          <w:sz w:val="56"/>
          <w:szCs w:val="56"/>
        </w:rPr>
      </w:pPr>
      <w:r w:rsidRPr="00015388">
        <w:rPr>
          <w:color w:val="auto"/>
          <w:sz w:val="56"/>
          <w:szCs w:val="56"/>
        </w:rPr>
        <w:t xml:space="preserve">                  Student Nr:1714402 </w:t>
      </w:r>
    </w:p>
    <w:p w14:paraId="3B637E69" w14:textId="77777777" w:rsidR="00015388" w:rsidRPr="00015388" w:rsidRDefault="00015388">
      <w:pPr>
        <w:rPr>
          <w:color w:val="auto"/>
          <w:sz w:val="56"/>
          <w:szCs w:val="56"/>
        </w:rPr>
      </w:pPr>
    </w:p>
    <w:p w14:paraId="446771CE" w14:textId="674C8A3D" w:rsidR="000E1CAB" w:rsidRPr="00E41187" w:rsidRDefault="00015388">
      <w:pPr>
        <w:rPr>
          <w:color w:val="auto"/>
        </w:rPr>
      </w:pPr>
      <w:r>
        <w:rPr>
          <w:color w:val="auto"/>
        </w:rPr>
        <w:t xml:space="preserve">     </w:t>
      </w:r>
      <w:r w:rsidR="00300952" w:rsidRPr="00E41187">
        <w:rPr>
          <w:color w:val="auto"/>
        </w:rPr>
        <w:br w:type="page"/>
      </w:r>
    </w:p>
    <w:p w14:paraId="4F85C6F3" w14:textId="77777777" w:rsidR="000E1CAB" w:rsidRDefault="000E1CAB">
      <w:pPr>
        <w:pStyle w:val="TOCHeading"/>
      </w:pPr>
      <w:r>
        <w:lastRenderedPageBreak/>
        <w:t>Contents</w:t>
      </w:r>
    </w:p>
    <w:p w14:paraId="5A2E2D52" w14:textId="77777777" w:rsidR="000E1CAB" w:rsidRPr="000E1CAB" w:rsidRDefault="000E1CAB">
      <w:pPr>
        <w:pStyle w:val="TOC1"/>
        <w:rPr>
          <w:rFonts w:ascii="Calibri" w:eastAsia="Times New Roman" w:hAnsi="Calibri" w:cs="Times New Roman"/>
          <w:noProof/>
          <w:color w:val="auto"/>
          <w:sz w:val="22"/>
          <w:lang w:val="en-US" w:eastAsia="en-US"/>
        </w:rPr>
      </w:pPr>
      <w:r>
        <w:fldChar w:fldCharType="begin"/>
      </w:r>
      <w:r>
        <w:instrText xml:space="preserve"> TOC \o "1-3" \h \z \u </w:instrText>
      </w:r>
      <w:r>
        <w:fldChar w:fldCharType="separate"/>
      </w:r>
      <w:hyperlink w:anchor="_Toc26637555" w:history="1">
        <w:r w:rsidRPr="003E6C60">
          <w:rPr>
            <w:rStyle w:val="Hyperlink"/>
            <w:noProof/>
          </w:rPr>
          <w:t>INTRODUCTION</w:t>
        </w:r>
        <w:r>
          <w:rPr>
            <w:noProof/>
            <w:webHidden/>
          </w:rPr>
          <w:tab/>
        </w:r>
        <w:r>
          <w:rPr>
            <w:noProof/>
            <w:webHidden/>
          </w:rPr>
          <w:fldChar w:fldCharType="begin"/>
        </w:r>
        <w:r>
          <w:rPr>
            <w:noProof/>
            <w:webHidden/>
          </w:rPr>
          <w:instrText xml:space="preserve"> PAGEREF _Toc26637555 \h </w:instrText>
        </w:r>
        <w:r>
          <w:rPr>
            <w:noProof/>
            <w:webHidden/>
          </w:rPr>
        </w:r>
        <w:r>
          <w:rPr>
            <w:noProof/>
            <w:webHidden/>
          </w:rPr>
          <w:fldChar w:fldCharType="separate"/>
        </w:r>
        <w:r>
          <w:rPr>
            <w:noProof/>
            <w:webHidden/>
          </w:rPr>
          <w:t>1</w:t>
        </w:r>
        <w:r>
          <w:rPr>
            <w:noProof/>
            <w:webHidden/>
          </w:rPr>
          <w:fldChar w:fldCharType="end"/>
        </w:r>
      </w:hyperlink>
    </w:p>
    <w:p w14:paraId="388D82D9" w14:textId="77777777" w:rsidR="000E1CAB" w:rsidRPr="000E1CAB" w:rsidRDefault="000E1CAB">
      <w:pPr>
        <w:pStyle w:val="TOC2"/>
        <w:rPr>
          <w:rFonts w:ascii="Calibri" w:eastAsia="Times New Roman" w:hAnsi="Calibri" w:cs="Times New Roman"/>
          <w:noProof/>
          <w:color w:val="auto"/>
          <w:sz w:val="22"/>
          <w:lang w:val="en-US" w:eastAsia="en-US"/>
        </w:rPr>
      </w:pPr>
      <w:hyperlink w:anchor="_Toc26637556" w:history="1">
        <w:r w:rsidRPr="003E6C60">
          <w:rPr>
            <w:rStyle w:val="Hyperlink"/>
            <w:noProof/>
          </w:rPr>
          <w:t>1. Assessment of type of data required for management in relation to decision making</w:t>
        </w:r>
        <w:r>
          <w:rPr>
            <w:noProof/>
            <w:webHidden/>
          </w:rPr>
          <w:tab/>
        </w:r>
        <w:r>
          <w:rPr>
            <w:noProof/>
            <w:webHidden/>
          </w:rPr>
          <w:fldChar w:fldCharType="begin"/>
        </w:r>
        <w:r>
          <w:rPr>
            <w:noProof/>
            <w:webHidden/>
          </w:rPr>
          <w:instrText xml:space="preserve"> PAGEREF _Toc26637556 \h </w:instrText>
        </w:r>
        <w:r>
          <w:rPr>
            <w:noProof/>
            <w:webHidden/>
          </w:rPr>
        </w:r>
        <w:r>
          <w:rPr>
            <w:noProof/>
            <w:webHidden/>
          </w:rPr>
          <w:fldChar w:fldCharType="separate"/>
        </w:r>
        <w:r>
          <w:rPr>
            <w:noProof/>
            <w:webHidden/>
          </w:rPr>
          <w:t>1</w:t>
        </w:r>
        <w:r>
          <w:rPr>
            <w:noProof/>
            <w:webHidden/>
          </w:rPr>
          <w:fldChar w:fldCharType="end"/>
        </w:r>
      </w:hyperlink>
    </w:p>
    <w:p w14:paraId="27E1936E" w14:textId="77777777" w:rsidR="000E1CAB" w:rsidRPr="000E1CAB" w:rsidRDefault="000E1CAB">
      <w:pPr>
        <w:pStyle w:val="TOC2"/>
        <w:rPr>
          <w:rFonts w:ascii="Calibri" w:eastAsia="Times New Roman" w:hAnsi="Calibri" w:cs="Times New Roman"/>
          <w:noProof/>
          <w:color w:val="auto"/>
          <w:sz w:val="22"/>
          <w:lang w:val="en-US" w:eastAsia="en-US"/>
        </w:rPr>
      </w:pPr>
      <w:hyperlink w:anchor="_Toc26637557" w:history="1">
        <w:r w:rsidRPr="003E6C60">
          <w:rPr>
            <w:rStyle w:val="Hyperlink"/>
            <w:noProof/>
          </w:rPr>
          <w:t>2. Selection and application of appropriate management accounting and cost method</w:t>
        </w:r>
        <w:r>
          <w:rPr>
            <w:noProof/>
            <w:webHidden/>
          </w:rPr>
          <w:tab/>
        </w:r>
        <w:r>
          <w:rPr>
            <w:noProof/>
            <w:webHidden/>
          </w:rPr>
          <w:fldChar w:fldCharType="begin"/>
        </w:r>
        <w:r>
          <w:rPr>
            <w:noProof/>
            <w:webHidden/>
          </w:rPr>
          <w:instrText xml:space="preserve"> PAGEREF _Toc26637557 \h </w:instrText>
        </w:r>
        <w:r>
          <w:rPr>
            <w:noProof/>
            <w:webHidden/>
          </w:rPr>
        </w:r>
        <w:r>
          <w:rPr>
            <w:noProof/>
            <w:webHidden/>
          </w:rPr>
          <w:fldChar w:fldCharType="separate"/>
        </w:r>
        <w:r>
          <w:rPr>
            <w:noProof/>
            <w:webHidden/>
          </w:rPr>
          <w:t>3</w:t>
        </w:r>
        <w:r>
          <w:rPr>
            <w:noProof/>
            <w:webHidden/>
          </w:rPr>
          <w:fldChar w:fldCharType="end"/>
        </w:r>
      </w:hyperlink>
    </w:p>
    <w:p w14:paraId="13E19936" w14:textId="77777777" w:rsidR="000E1CAB" w:rsidRPr="000E1CAB" w:rsidRDefault="000E1CAB">
      <w:pPr>
        <w:pStyle w:val="TOC2"/>
        <w:rPr>
          <w:rFonts w:ascii="Calibri" w:eastAsia="Times New Roman" w:hAnsi="Calibri" w:cs="Times New Roman"/>
          <w:noProof/>
          <w:color w:val="auto"/>
          <w:sz w:val="22"/>
          <w:lang w:val="en-US" w:eastAsia="en-US"/>
        </w:rPr>
      </w:pPr>
      <w:hyperlink w:anchor="_Toc26637558" w:history="1">
        <w:r w:rsidRPr="003E6C60">
          <w:rPr>
            <w:rStyle w:val="Hyperlink"/>
            <w:noProof/>
          </w:rPr>
          <w:t>3. Functional and master budgets for a variety of organisational scenarios</w:t>
        </w:r>
        <w:r>
          <w:rPr>
            <w:noProof/>
            <w:webHidden/>
          </w:rPr>
          <w:tab/>
        </w:r>
        <w:r>
          <w:rPr>
            <w:noProof/>
            <w:webHidden/>
          </w:rPr>
          <w:fldChar w:fldCharType="begin"/>
        </w:r>
        <w:r>
          <w:rPr>
            <w:noProof/>
            <w:webHidden/>
          </w:rPr>
          <w:instrText xml:space="preserve"> PAGEREF _Toc26637558 \h </w:instrText>
        </w:r>
        <w:r>
          <w:rPr>
            <w:noProof/>
            <w:webHidden/>
          </w:rPr>
        </w:r>
        <w:r>
          <w:rPr>
            <w:noProof/>
            <w:webHidden/>
          </w:rPr>
          <w:fldChar w:fldCharType="separate"/>
        </w:r>
        <w:r>
          <w:rPr>
            <w:noProof/>
            <w:webHidden/>
          </w:rPr>
          <w:t>4</w:t>
        </w:r>
        <w:r>
          <w:rPr>
            <w:noProof/>
            <w:webHidden/>
          </w:rPr>
          <w:fldChar w:fldCharType="end"/>
        </w:r>
      </w:hyperlink>
    </w:p>
    <w:p w14:paraId="50BF7393" w14:textId="77777777" w:rsidR="000E1CAB" w:rsidRPr="000E1CAB" w:rsidRDefault="000E1CAB">
      <w:pPr>
        <w:pStyle w:val="TOC1"/>
        <w:rPr>
          <w:rFonts w:ascii="Calibri" w:eastAsia="Times New Roman" w:hAnsi="Calibri" w:cs="Times New Roman"/>
          <w:noProof/>
          <w:color w:val="auto"/>
          <w:sz w:val="22"/>
          <w:lang w:val="en-US" w:eastAsia="en-US"/>
        </w:rPr>
      </w:pPr>
      <w:hyperlink w:anchor="_Toc26637559" w:history="1">
        <w:r w:rsidRPr="003E6C60">
          <w:rPr>
            <w:rStyle w:val="Hyperlink"/>
            <w:noProof/>
          </w:rPr>
          <w:t>CONCLUSION</w:t>
        </w:r>
        <w:r>
          <w:rPr>
            <w:noProof/>
            <w:webHidden/>
          </w:rPr>
          <w:tab/>
        </w:r>
        <w:r>
          <w:rPr>
            <w:noProof/>
            <w:webHidden/>
          </w:rPr>
          <w:fldChar w:fldCharType="begin"/>
        </w:r>
        <w:r>
          <w:rPr>
            <w:noProof/>
            <w:webHidden/>
          </w:rPr>
          <w:instrText xml:space="preserve"> PAGEREF _Toc26637559 \h </w:instrText>
        </w:r>
        <w:r>
          <w:rPr>
            <w:noProof/>
            <w:webHidden/>
          </w:rPr>
        </w:r>
        <w:r>
          <w:rPr>
            <w:noProof/>
            <w:webHidden/>
          </w:rPr>
          <w:fldChar w:fldCharType="separate"/>
        </w:r>
        <w:r>
          <w:rPr>
            <w:noProof/>
            <w:webHidden/>
          </w:rPr>
          <w:t>5</w:t>
        </w:r>
        <w:r>
          <w:rPr>
            <w:noProof/>
            <w:webHidden/>
          </w:rPr>
          <w:fldChar w:fldCharType="end"/>
        </w:r>
      </w:hyperlink>
    </w:p>
    <w:p w14:paraId="5BC1A8C4" w14:textId="77777777" w:rsidR="000E1CAB" w:rsidRPr="000E1CAB" w:rsidRDefault="000E1CAB">
      <w:pPr>
        <w:pStyle w:val="TOC1"/>
        <w:rPr>
          <w:rFonts w:ascii="Calibri" w:eastAsia="Times New Roman" w:hAnsi="Calibri" w:cs="Times New Roman"/>
          <w:noProof/>
          <w:color w:val="auto"/>
          <w:sz w:val="22"/>
          <w:lang w:val="en-US" w:eastAsia="en-US"/>
        </w:rPr>
      </w:pPr>
      <w:hyperlink w:anchor="_Toc26637560" w:history="1">
        <w:r w:rsidRPr="003E6C60">
          <w:rPr>
            <w:rStyle w:val="Hyperlink"/>
            <w:noProof/>
          </w:rPr>
          <w:t>REFERENCES</w:t>
        </w:r>
        <w:r>
          <w:rPr>
            <w:noProof/>
            <w:webHidden/>
          </w:rPr>
          <w:tab/>
        </w:r>
        <w:r>
          <w:rPr>
            <w:noProof/>
            <w:webHidden/>
          </w:rPr>
          <w:fldChar w:fldCharType="begin"/>
        </w:r>
        <w:r>
          <w:rPr>
            <w:noProof/>
            <w:webHidden/>
          </w:rPr>
          <w:instrText xml:space="preserve"> PAGEREF _Toc26637560 \h </w:instrText>
        </w:r>
        <w:r>
          <w:rPr>
            <w:noProof/>
            <w:webHidden/>
          </w:rPr>
        </w:r>
        <w:r>
          <w:rPr>
            <w:noProof/>
            <w:webHidden/>
          </w:rPr>
          <w:fldChar w:fldCharType="separate"/>
        </w:r>
        <w:r>
          <w:rPr>
            <w:noProof/>
            <w:webHidden/>
          </w:rPr>
          <w:t>6</w:t>
        </w:r>
        <w:r>
          <w:rPr>
            <w:noProof/>
            <w:webHidden/>
          </w:rPr>
          <w:fldChar w:fldCharType="end"/>
        </w:r>
      </w:hyperlink>
    </w:p>
    <w:p w14:paraId="2F74434B" w14:textId="77777777" w:rsidR="000E1CAB" w:rsidRDefault="000E1CAB">
      <w:r>
        <w:rPr>
          <w:b/>
          <w:bCs/>
          <w:noProof/>
        </w:rPr>
        <w:fldChar w:fldCharType="end"/>
      </w:r>
    </w:p>
    <w:p w14:paraId="1A4650CA" w14:textId="77777777" w:rsidR="008356F3" w:rsidRPr="00E41187" w:rsidRDefault="008356F3">
      <w:pPr>
        <w:rPr>
          <w:color w:val="auto"/>
        </w:rPr>
      </w:pPr>
    </w:p>
    <w:p w14:paraId="1696263C" w14:textId="77777777" w:rsidR="008356F3" w:rsidRPr="00E41187" w:rsidRDefault="008356F3">
      <w:pPr>
        <w:rPr>
          <w:color w:val="auto"/>
        </w:rPr>
      </w:pPr>
    </w:p>
    <w:p w14:paraId="19457EE7" w14:textId="77777777" w:rsidR="00EB3965" w:rsidRPr="00E41187" w:rsidRDefault="00EB3965">
      <w:pPr>
        <w:rPr>
          <w:color w:val="auto"/>
        </w:rPr>
        <w:sectPr w:rsidR="00EB3965" w:rsidRPr="00E41187">
          <w:pgSz w:w="12240" w:h="15840"/>
          <w:pgMar w:top="1440" w:right="1440" w:bottom="1440" w:left="1440" w:header="720" w:footer="720" w:gutter="0"/>
          <w:cols w:space="720"/>
          <w:docGrid w:linePitch="600" w:charSpace="32768"/>
        </w:sectPr>
      </w:pPr>
    </w:p>
    <w:p w14:paraId="1A2212C0" w14:textId="77777777" w:rsidR="00093CBB" w:rsidRDefault="00093CBB" w:rsidP="00093CBB">
      <w:pPr>
        <w:pStyle w:val="Heading1"/>
        <w:pageBreakBefore/>
        <w:numPr>
          <w:ilvl w:val="0"/>
          <w:numId w:val="8"/>
        </w:numPr>
      </w:pPr>
      <w:bookmarkStart w:id="1" w:name="__RefHeading__955_270583012"/>
      <w:bookmarkStart w:id="2" w:name="_Toc26538098"/>
      <w:bookmarkStart w:id="3" w:name="_Toc26637555"/>
      <w:bookmarkEnd w:id="1"/>
      <w:r>
        <w:lastRenderedPageBreak/>
        <w:t>INTRODUCTION</w:t>
      </w:r>
      <w:bookmarkEnd w:id="2"/>
      <w:bookmarkEnd w:id="3"/>
    </w:p>
    <w:p w14:paraId="28361762" w14:textId="77777777" w:rsidR="001060E4" w:rsidRDefault="001A651C" w:rsidP="00FD1B2F">
      <w:pPr>
        <w:ind w:firstLine="432"/>
      </w:pPr>
      <w:r>
        <w:t xml:space="preserve">Concept of management accounting is quite primordial as it is being used in organisational context in order to meet several organisational objectives. </w:t>
      </w:r>
      <w:r w:rsidR="00110007">
        <w:t>This study extracts the criticism from different authors subject to use of these budgets by organisations</w:t>
      </w:r>
      <w:r w:rsidR="00B66251">
        <w:t xml:space="preserve"> (</w:t>
      </w:r>
      <w:proofErr w:type="spellStart"/>
      <w:r w:rsidR="00B66251" w:rsidRPr="00F01754">
        <w:rPr>
          <w:color w:val="222222"/>
          <w:szCs w:val="24"/>
          <w:shd w:val="clear" w:color="auto" w:fill="FFFFFF"/>
        </w:rPr>
        <w:t>B</w:t>
      </w:r>
      <w:r w:rsidR="00B66251">
        <w:rPr>
          <w:color w:val="222222"/>
          <w:szCs w:val="24"/>
          <w:shd w:val="clear" w:color="auto" w:fill="FFFFFF"/>
        </w:rPr>
        <w:t>oyns</w:t>
      </w:r>
      <w:proofErr w:type="spellEnd"/>
      <w:r w:rsidR="00B66251">
        <w:rPr>
          <w:color w:val="222222"/>
          <w:szCs w:val="24"/>
          <w:shd w:val="clear" w:color="auto" w:fill="FFFFFF"/>
        </w:rPr>
        <w:t xml:space="preserve"> </w:t>
      </w:r>
      <w:r w:rsidR="00B66251" w:rsidRPr="00F01754">
        <w:rPr>
          <w:color w:val="222222"/>
          <w:szCs w:val="24"/>
          <w:shd w:val="clear" w:color="auto" w:fill="FFFFFF"/>
        </w:rPr>
        <w:t>and Edwards, 2013</w:t>
      </w:r>
      <w:r w:rsidR="00B66251">
        <w:t>)</w:t>
      </w:r>
      <w:r w:rsidR="00110007">
        <w:t xml:space="preserve">. The report presents the critical analysis of the need and process of making budgets and the discuss the evaluation of modern budgeting terminology like Balance Scorecard and Activity based budgeting. </w:t>
      </w:r>
    </w:p>
    <w:p w14:paraId="3E2BD6F4" w14:textId="77777777" w:rsidR="00110007" w:rsidRDefault="00927B27" w:rsidP="00927B27">
      <w:pPr>
        <w:pStyle w:val="Heading2"/>
      </w:pPr>
      <w:bookmarkStart w:id="4" w:name="_Toc26637556"/>
      <w:r>
        <w:t>1. Assessment of type of data required for management in relation to decision making</w:t>
      </w:r>
      <w:bookmarkEnd w:id="4"/>
    </w:p>
    <w:p w14:paraId="32E22C01" w14:textId="77777777" w:rsidR="002D68EA" w:rsidRDefault="00AC30AA" w:rsidP="006F45AC">
      <w:pPr>
        <w:ind w:firstLine="576"/>
      </w:pPr>
      <w:r>
        <w:t xml:space="preserve">Managerial decision mainly based upon future feasibility of business and effectivity. Enhancing of profitability and profitability of business is the last objective of </w:t>
      </w:r>
      <w:r w:rsidR="002C31FB">
        <w:t>managers and organisers.</w:t>
      </w:r>
      <w:r w:rsidR="00F548F5">
        <w:t xml:space="preserve"> M</w:t>
      </w:r>
      <w:r w:rsidR="002837A3" w:rsidRPr="00F548F5">
        <w:t>anagement</w:t>
      </w:r>
      <w:r w:rsidR="00F548F5">
        <w:t xml:space="preserve"> accounting</w:t>
      </w:r>
      <w:r w:rsidR="002837A3" w:rsidRPr="00F548F5">
        <w:t xml:space="preserve"> relates to accounting reporting. It helps administration to accurately perform all its tasks, including scheduling, arranging, hiring, directing and controlling with both the aid of accounting data. It offers the essential information required to support leadership in policy-making between day and-to-day activities. Management accounting responsibilities contains all related activities to the manager's collection, storage, analysis and presentation of data. In accounting it includes setting up expense centres, planning schedules, preparing reports for controlling costs and establishing accountability for functions.</w:t>
      </w:r>
      <w:r w:rsidR="00C921C0" w:rsidRPr="00F548F5">
        <w:t xml:space="preserve"> </w:t>
      </w:r>
      <w:r w:rsidR="00F548F5" w:rsidRPr="00F548F5">
        <w:t>In J's opinion. Batty, ' management accounting ' is the term that describes the methodologies of accounting, frameworks and strategies that, combined to specific skills and knowledge, support administrators in profit maximization or reducing loss</w:t>
      </w:r>
      <w:r w:rsidR="004C19E7">
        <w:t xml:space="preserve"> (</w:t>
      </w:r>
      <w:proofErr w:type="spellStart"/>
      <w:r w:rsidR="004C19E7" w:rsidRPr="00F01754">
        <w:rPr>
          <w:color w:val="222222"/>
          <w:szCs w:val="24"/>
          <w:shd w:val="clear" w:color="auto" w:fill="FFFFFF"/>
        </w:rPr>
        <w:t>Siyanbola</w:t>
      </w:r>
      <w:proofErr w:type="spellEnd"/>
      <w:r w:rsidR="004C19E7" w:rsidRPr="00F01754">
        <w:rPr>
          <w:color w:val="222222"/>
          <w:szCs w:val="24"/>
          <w:shd w:val="clear" w:color="auto" w:fill="FFFFFF"/>
        </w:rPr>
        <w:t>, 2013</w:t>
      </w:r>
      <w:r w:rsidR="004C19E7">
        <w:t>)</w:t>
      </w:r>
      <w:r w:rsidR="00F548F5" w:rsidRPr="00F548F5">
        <w:t>.</w:t>
      </w:r>
    </w:p>
    <w:p w14:paraId="29BEE247" w14:textId="77777777" w:rsidR="008A70BA" w:rsidRDefault="00DC33D8" w:rsidP="002C31FB">
      <w:pPr>
        <w:pStyle w:val="BodyText"/>
        <w:ind w:firstLine="576"/>
      </w:pPr>
      <w:r>
        <w:t xml:space="preserve">Effectiveness of decisions and strategies are mainly recognised effective if the taken decisions have been increased the revenues or decreased the cost of operations for business. So, in both the direct and indirect point of view management decisions remain related to revenue and cost of entity. In financial terms the cost and benefit analysis mainly carried out by the managers to resolve the financial consequences and </w:t>
      </w:r>
      <w:r w:rsidR="00E84923">
        <w:t>increasing the profitability of business.</w:t>
      </w:r>
      <w:r w:rsidR="00212ADD">
        <w:t xml:space="preserve"> A combined formation of financial information and accounting decisions are practically utilised in real business environment. the outcomes at the end of the accounting period justifies the effectivity of decisions. The results are compared with the revenues and cost of previous years. If the cost of remain lesser and revenue graph reflects increasing trends than it is clearly justified that the management decision </w:t>
      </w:r>
      <w:r w:rsidR="005D6BC4">
        <w:t>is</w:t>
      </w:r>
      <w:r w:rsidR="00212ADD">
        <w:t xml:space="preserve"> worthy. </w:t>
      </w:r>
    </w:p>
    <w:p w14:paraId="1AFB9550" w14:textId="77777777" w:rsidR="00555239" w:rsidRDefault="00E721B1" w:rsidP="006A03A9">
      <w:pPr>
        <w:ind w:firstLine="576"/>
      </w:pPr>
      <w:r w:rsidRPr="00E721B1">
        <w:t xml:space="preserve">The roles include decision-making in fields like: deciding what expenditure to conduct and following the funding system. For example, managers to elect between capital investment initiatives (which can be in a form of actual finical resources) to be financed as well as handle </w:t>
      </w:r>
      <w:r w:rsidRPr="00E721B1">
        <w:lastRenderedPageBreak/>
        <w:t>other ongoing business investment to accomplish the necessary objectives. It is a feature which gives priority to the company's spending requires.  Decisions are made i</w:t>
      </w:r>
      <w:r w:rsidR="00797036">
        <w:t>n view of the priority programs</w:t>
      </w:r>
      <w:r w:rsidRPr="00E721B1">
        <w:t>' projected danger-return-payoff.</w:t>
      </w:r>
      <w:r>
        <w:t xml:space="preserve"> </w:t>
      </w:r>
      <w:r w:rsidR="00797036" w:rsidRPr="00797036">
        <w:t>The expenditure report is designed considering the risks and duration of the projected retained earnings, the impact on existing financial income, the internal rate of profits and the related capital costs. In the expenditure report, specifics of the priority programs and cash flow forecasts are typically bundled. Within this structure for both the decision, management must also agree on the amount of funds to be connected to tangible assets to encourage stability, and also to establish an acceptable trade-off between short-term survival flexibility and productivity as a requirement for lengthy-term growth.</w:t>
      </w:r>
      <w:r w:rsidR="00797036">
        <w:t xml:space="preserve"> </w:t>
      </w:r>
      <w:r w:rsidR="005F09F1">
        <w:t>There are few financial areas in which the management information regarding growth and development also remain essential as profit and loss, sales revenues, market share employment and output subject to stakeholder’s analysis and market value proposition</w:t>
      </w:r>
      <w:r w:rsidR="00DA033E">
        <w:t xml:space="preserve"> (</w:t>
      </w:r>
      <w:r w:rsidR="00DA033E" w:rsidRPr="00F01754">
        <w:rPr>
          <w:color w:val="222222"/>
          <w:szCs w:val="24"/>
          <w:shd w:val="clear" w:color="auto" w:fill="FFFFFF"/>
        </w:rPr>
        <w:t xml:space="preserve">Willems, </w:t>
      </w:r>
      <w:proofErr w:type="spellStart"/>
      <w:r w:rsidR="00DA033E">
        <w:rPr>
          <w:color w:val="222222"/>
          <w:szCs w:val="24"/>
          <w:shd w:val="clear" w:color="auto" w:fill="FFFFFF"/>
        </w:rPr>
        <w:t>Overkleeft</w:t>
      </w:r>
      <w:proofErr w:type="spellEnd"/>
      <w:r w:rsidR="00DA033E">
        <w:rPr>
          <w:color w:val="222222"/>
          <w:szCs w:val="24"/>
          <w:shd w:val="clear" w:color="auto" w:fill="FFFFFF"/>
        </w:rPr>
        <w:t xml:space="preserve"> and van </w:t>
      </w:r>
      <w:proofErr w:type="spellStart"/>
      <w:r w:rsidR="00DA033E">
        <w:rPr>
          <w:color w:val="222222"/>
          <w:szCs w:val="24"/>
          <w:shd w:val="clear" w:color="auto" w:fill="FFFFFF"/>
        </w:rPr>
        <w:t>Kasteren</w:t>
      </w:r>
      <w:proofErr w:type="spellEnd"/>
      <w:r w:rsidR="00DA033E">
        <w:rPr>
          <w:color w:val="222222"/>
          <w:szCs w:val="24"/>
          <w:shd w:val="clear" w:color="auto" w:fill="FFFFFF"/>
        </w:rPr>
        <w:t xml:space="preserve">, </w:t>
      </w:r>
      <w:r w:rsidR="00DA033E" w:rsidRPr="00F01754">
        <w:rPr>
          <w:color w:val="222222"/>
          <w:szCs w:val="24"/>
          <w:shd w:val="clear" w:color="auto" w:fill="FFFFFF"/>
        </w:rPr>
        <w:t>2014</w:t>
      </w:r>
      <w:r w:rsidR="00DA033E">
        <w:t>)</w:t>
      </w:r>
      <w:r w:rsidR="005F09F1">
        <w:t xml:space="preserve">.  </w:t>
      </w:r>
    </w:p>
    <w:p w14:paraId="409BD788" w14:textId="77777777" w:rsidR="0086446C" w:rsidRPr="0086446C" w:rsidRDefault="00FA3172" w:rsidP="000D16B0">
      <w:pPr>
        <w:ind w:firstLine="576"/>
      </w:pPr>
      <w:r w:rsidRPr="00FA3172">
        <w:t>Activity Based Costing (ABC) is a reporting approach that allows companies to collect data on their costs. The ABC approach thus helps a company to determine which goods, facilities, and assets improve their productivity and lead to loses. Costs are allocated to activities such as planning, construction or production, and afterwards the activities are connected to different products or services. Executives can then produce data in order a higher budget and gain a greater overall view of the costs needed to keep the business going smoothly.</w:t>
      </w:r>
      <w:r w:rsidR="00DD4BCF">
        <w:t xml:space="preserve"> </w:t>
      </w:r>
      <w:r w:rsidR="00DD4BCF" w:rsidRPr="00DD4BCF">
        <w:t xml:space="preserve">it provides a framework for data to regulate one of two potential sources of competitive edge, low-cost manufacturing and significantly higher-cost production.  This is a </w:t>
      </w:r>
      <w:r w:rsidR="00BC4254" w:rsidRPr="00DD4BCF">
        <w:t>labelled</w:t>
      </w:r>
      <w:r w:rsidR="00DD4BCF" w:rsidRPr="00DD4BCF">
        <w:t xml:space="preserve"> deviation from the exercise of similarly sharing overheads or overheads being part of the general profit-loss calculation rather than element pricing.  Appropriate operation </w:t>
      </w:r>
      <w:r w:rsidR="00BC4254" w:rsidRPr="00DD4BCF">
        <w:t>centres</w:t>
      </w:r>
      <w:r w:rsidR="00DD4BCF" w:rsidRPr="00DD4BCF">
        <w:t xml:space="preserve"> (a group of tasks with the same cost riders) are allocated costs during the first phase of the ABC method (operations absorb assets or cost aspects) in order to determine the cost of operation.</w:t>
      </w:r>
      <w:r w:rsidR="00DD4BCF">
        <w:t xml:space="preserve"> </w:t>
      </w:r>
      <w:r w:rsidR="0086446C" w:rsidRPr="0086446C">
        <w:t xml:space="preserve">Generally, </w:t>
      </w:r>
      <w:proofErr w:type="gramStart"/>
      <w:r w:rsidR="0086446C" w:rsidRPr="0086446C">
        <w:t>activity based</w:t>
      </w:r>
      <w:proofErr w:type="gramEnd"/>
      <w:r w:rsidR="0086446C" w:rsidRPr="0086446C">
        <w:t xml:space="preserve"> costing is most effective when used over a long period of time, as opposed to shorter-term solutions such as </w:t>
      </w:r>
      <w:r w:rsidR="00C20194">
        <w:t>the theory of constraints (TOC)</w:t>
      </w:r>
      <w:r w:rsidR="0086446C" w:rsidRPr="0086446C">
        <w:t>.  In the next step product costs, service costs, or costs of some other cost object are determined on the basis of relevant cost drivers. This costing method assigns the cost of each activity in an organization to all products and services according to the actual consumption of the activity resource by the product or service.</w:t>
      </w:r>
      <w:r w:rsidR="00BC4254" w:rsidRPr="00BC4254">
        <w:t xml:space="preserve"> In particular, cost dependent on operation is efficient when only over a long period of time, as compared to brief-term solutions like restriction principle (TOC).  On the grounds of applicable cost factors, car costs, costs, or charges of some other cost item are calculated in the next phase. This form of cost assigns the value for each operation in a </w:t>
      </w:r>
      <w:r w:rsidR="00BC4254" w:rsidRPr="00BC4254">
        <w:lastRenderedPageBreak/>
        <w:t>company for all products and services as per the item or agency's actual use of the event asset</w:t>
      </w:r>
      <w:r w:rsidR="00AC41DC">
        <w:t xml:space="preserve"> (</w:t>
      </w:r>
      <w:proofErr w:type="spellStart"/>
      <w:r w:rsidR="00AC41DC" w:rsidRPr="00F01754">
        <w:rPr>
          <w:color w:val="222222"/>
          <w:szCs w:val="24"/>
          <w:shd w:val="clear" w:color="auto" w:fill="FFFFFF"/>
        </w:rPr>
        <w:t>Ganai</w:t>
      </w:r>
      <w:proofErr w:type="spellEnd"/>
      <w:r w:rsidR="00AC41DC" w:rsidRPr="00F01754">
        <w:rPr>
          <w:color w:val="222222"/>
          <w:szCs w:val="24"/>
          <w:shd w:val="clear" w:color="auto" w:fill="FFFFFF"/>
        </w:rPr>
        <w:t xml:space="preserve">, </w:t>
      </w:r>
      <w:proofErr w:type="spellStart"/>
      <w:r w:rsidR="00AC41DC">
        <w:rPr>
          <w:color w:val="222222"/>
          <w:szCs w:val="24"/>
          <w:shd w:val="clear" w:color="auto" w:fill="FFFFFF"/>
        </w:rPr>
        <w:t>Sengupta</w:t>
      </w:r>
      <w:proofErr w:type="spellEnd"/>
      <w:r w:rsidR="00AC41DC">
        <w:rPr>
          <w:color w:val="222222"/>
          <w:szCs w:val="24"/>
          <w:shd w:val="clear" w:color="auto" w:fill="FFFFFF"/>
        </w:rPr>
        <w:t xml:space="preserve"> </w:t>
      </w:r>
      <w:r w:rsidR="00AC41DC" w:rsidRPr="00F01754">
        <w:rPr>
          <w:color w:val="222222"/>
          <w:szCs w:val="24"/>
          <w:shd w:val="clear" w:color="auto" w:fill="FFFFFF"/>
        </w:rPr>
        <w:t>and Menon,</w:t>
      </w:r>
      <w:r w:rsidR="00AC41DC">
        <w:rPr>
          <w:color w:val="222222"/>
          <w:szCs w:val="24"/>
          <w:shd w:val="clear" w:color="auto" w:fill="FFFFFF"/>
        </w:rPr>
        <w:t xml:space="preserve"> </w:t>
      </w:r>
      <w:r w:rsidR="00AC41DC" w:rsidRPr="00F01754">
        <w:rPr>
          <w:color w:val="222222"/>
          <w:szCs w:val="24"/>
          <w:shd w:val="clear" w:color="auto" w:fill="FFFFFF"/>
        </w:rPr>
        <w:t>2014</w:t>
      </w:r>
      <w:r w:rsidR="00AC41DC">
        <w:t>)</w:t>
      </w:r>
      <w:r w:rsidR="00BC4254" w:rsidRPr="00BC4254">
        <w:t>.</w:t>
      </w:r>
    </w:p>
    <w:p w14:paraId="35A86276" w14:textId="77777777" w:rsidR="00927B27" w:rsidRDefault="00927B27" w:rsidP="00927B27">
      <w:pPr>
        <w:pStyle w:val="Heading2"/>
      </w:pPr>
      <w:bookmarkStart w:id="5" w:name="_Toc26637557"/>
      <w:r>
        <w:t>2. Selection and application of appropriate management accounting and cost method</w:t>
      </w:r>
      <w:bookmarkEnd w:id="5"/>
    </w:p>
    <w:p w14:paraId="17D60B7B" w14:textId="77777777" w:rsidR="00746093" w:rsidRPr="00132E12" w:rsidRDefault="00F368D2" w:rsidP="00132E12">
      <w:pPr>
        <w:ind w:firstLine="576"/>
      </w:pPr>
      <w:r w:rsidRPr="00F368D2">
        <w:t>Cost Management can be described as' Bookkeeping for cost identification and expense evaluation as it will allow the total cost of any specific unit to be calculated with a fair degree of accuracy while at the same moment to reveal precisely how that cost is defined.' Thus, Managerial accounting classifies, records a suitable distribution of spending to determine the costs of products or services and to present adequately arranged information for power</w:t>
      </w:r>
      <w:r w:rsidR="008D0A40">
        <w:t xml:space="preserve"> and staff instruction purposes for managing the staff members</w:t>
      </w:r>
      <w:r w:rsidR="00746093" w:rsidRPr="00132E12">
        <w:t xml:space="preserve">. </w:t>
      </w:r>
    </w:p>
    <w:p w14:paraId="09833385" w14:textId="77777777" w:rsidR="00746093" w:rsidRPr="00132E12" w:rsidRDefault="00746093" w:rsidP="00C639DB">
      <w:pPr>
        <w:ind w:firstLine="576"/>
      </w:pPr>
      <w:r w:rsidRPr="00132E12">
        <w:rPr>
          <w:b/>
          <w:i/>
        </w:rPr>
        <w:t xml:space="preserve">Cost Accounting can be explained as </w:t>
      </w:r>
      <w:r w:rsidR="00132E12" w:rsidRPr="00132E12">
        <w:rPr>
          <w:b/>
          <w:i/>
        </w:rPr>
        <w:t>follows:</w:t>
      </w:r>
      <w:r w:rsidR="00132E12" w:rsidRPr="00132E12">
        <w:t xml:space="preserve"> </w:t>
      </w:r>
      <w:r w:rsidR="00797A31" w:rsidRPr="00797A31">
        <w:t xml:space="preserve">Cost Accounting is the financial accounting system that starts with earnings and spending audio and ends to scientific data preparing. It is the structured process for determining and controlling the costs of products or services. </w:t>
      </w:r>
      <w:r w:rsidR="00797A31" w:rsidRPr="00CD3B19">
        <w:t>Cost Accounting offers examination and identification of spending because it will allow a fair degree of precision to calculate the cost of any specific company / service system while at the same time to report precisely how that cost is represented</w:t>
      </w:r>
      <w:r w:rsidR="00C639DB">
        <w:t xml:space="preserve"> (</w:t>
      </w:r>
      <w:proofErr w:type="spellStart"/>
      <w:r w:rsidR="00C639DB">
        <w:rPr>
          <w:color w:val="222222"/>
          <w:szCs w:val="24"/>
          <w:shd w:val="clear" w:color="auto" w:fill="FFFFFF"/>
        </w:rPr>
        <w:t>Tibesku</w:t>
      </w:r>
      <w:proofErr w:type="spellEnd"/>
      <w:r w:rsidR="00C639DB">
        <w:rPr>
          <w:color w:val="222222"/>
          <w:szCs w:val="24"/>
          <w:shd w:val="clear" w:color="auto" w:fill="FFFFFF"/>
        </w:rPr>
        <w:t xml:space="preserve"> and et. al., </w:t>
      </w:r>
      <w:r w:rsidR="00555606">
        <w:rPr>
          <w:color w:val="222222"/>
          <w:szCs w:val="24"/>
          <w:shd w:val="clear" w:color="auto" w:fill="FFFFFF"/>
        </w:rPr>
        <w:t>2013</w:t>
      </w:r>
      <w:r w:rsidR="00C639DB">
        <w:t>)</w:t>
      </w:r>
      <w:r w:rsidR="00797A31" w:rsidRPr="00CD3B19">
        <w:t>.</w:t>
      </w:r>
      <w:r w:rsidRPr="00CD3B19">
        <w:t xml:space="preserve"> </w:t>
      </w:r>
      <w:r w:rsidR="00CD3B19" w:rsidRPr="00CD3B19">
        <w:t xml:space="preserve">For instance, understanding that perhaps the price of a pen is' 25/-is not enough, however the administration is also interested in knowing the price of the product used, the sum of </w:t>
      </w:r>
      <w:proofErr w:type="spellStart"/>
      <w:r w:rsidR="00CD3B19" w:rsidRPr="00CD3B19">
        <w:t>labor</w:t>
      </w:r>
      <w:proofErr w:type="spellEnd"/>
      <w:r w:rsidR="00CD3B19" w:rsidRPr="00CD3B19">
        <w:t xml:space="preserve"> and other costs incurred in order to manage and that its value. This sets estimates and regular costs and total costs of activities, procedures, services or goods as well as evaluation of fluctuations, productivity and public use of resources. Therefore, Cost Accounting is a qualitative approach that gathers, classifies, summarizes and interprets consumer pricing, process scheduling, or command as well as decisions data.</w:t>
      </w:r>
    </w:p>
    <w:p w14:paraId="095C33E3" w14:textId="77777777" w:rsidR="005433AB" w:rsidRPr="002B4B5F" w:rsidRDefault="00573510" w:rsidP="00001563">
      <w:r w:rsidRPr="002B4B5F">
        <w:t xml:space="preserve">The cost methodology comprises of the set of values and guidelines to calculate the cost of products and services. With both the passage in time, the methodology becomes flexible and varies. The method of costing is the last day to day practice of determining costs. It is commonly referred to as an arithmetic operation. For example, Unless the cost of producing a product say` 200/-, then we need to refer inventory, labour and expenditures reporting and arrival the latter cost as follows: Content' 100 </w:t>
      </w:r>
      <w:proofErr w:type="spellStart"/>
      <w:r w:rsidRPr="002B4B5F">
        <w:t>Labor</w:t>
      </w:r>
      <w:proofErr w:type="spellEnd"/>
      <w:r w:rsidRPr="002B4B5F">
        <w:t xml:space="preserve">' 40 Living costs ' 60 Total' 200 It is a routine task to figure out the breakdown of the cost from data collected. That's why it's called the regular routine of the arithmetic method. In </w:t>
      </w:r>
      <w:r w:rsidR="002B4B5F" w:rsidRPr="002B4B5F">
        <w:t>this</w:t>
      </w:r>
      <w:r w:rsidRPr="002B4B5F">
        <w:t xml:space="preserve"> method, the reported costs are categorized then summarized at each component, and total methodology is named</w:t>
      </w:r>
      <w:r w:rsidR="00001563">
        <w:t xml:space="preserve"> (</w:t>
      </w:r>
      <w:proofErr w:type="spellStart"/>
      <w:r w:rsidR="00001563">
        <w:rPr>
          <w:color w:val="222222"/>
          <w:szCs w:val="24"/>
          <w:shd w:val="clear" w:color="auto" w:fill="FFFFFF"/>
        </w:rPr>
        <w:t>Naguib</w:t>
      </w:r>
      <w:proofErr w:type="spellEnd"/>
      <w:r w:rsidR="00001563">
        <w:rPr>
          <w:color w:val="222222"/>
          <w:szCs w:val="24"/>
          <w:shd w:val="clear" w:color="auto" w:fill="FFFFFF"/>
        </w:rPr>
        <w:t xml:space="preserve"> and et. al., 2013</w:t>
      </w:r>
      <w:r w:rsidR="00001563">
        <w:t>)</w:t>
      </w:r>
      <w:r w:rsidRPr="002B4B5F">
        <w:t>.</w:t>
      </w:r>
    </w:p>
    <w:p w14:paraId="313F3247" w14:textId="77777777" w:rsidR="00927B27" w:rsidRDefault="00927B27" w:rsidP="00927B27">
      <w:pPr>
        <w:pStyle w:val="Heading2"/>
      </w:pPr>
      <w:bookmarkStart w:id="6" w:name="_Toc26637558"/>
      <w:r>
        <w:lastRenderedPageBreak/>
        <w:t>3. Functional and master budgets for a variety of organisational scenarios</w:t>
      </w:r>
      <w:bookmarkEnd w:id="6"/>
    </w:p>
    <w:p w14:paraId="6078AB14" w14:textId="77777777" w:rsidR="00741D24" w:rsidRDefault="00741D24" w:rsidP="00741D24">
      <w:pPr>
        <w:pStyle w:val="BodyText"/>
      </w:pPr>
      <w:r>
        <w:t>Master budget</w:t>
      </w:r>
    </w:p>
    <w:tbl>
      <w:tblPr>
        <w:tblW w:w="10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120"/>
        <w:gridCol w:w="1150"/>
        <w:gridCol w:w="1180"/>
        <w:gridCol w:w="1150"/>
        <w:gridCol w:w="1150"/>
        <w:gridCol w:w="1180"/>
        <w:gridCol w:w="1120"/>
      </w:tblGrid>
      <w:tr w:rsidR="00741D24" w:rsidRPr="00741D24" w14:paraId="5D8ADC63" w14:textId="77777777" w:rsidTr="00741D24">
        <w:trPr>
          <w:trHeight w:val="300"/>
        </w:trPr>
        <w:tc>
          <w:tcPr>
            <w:tcW w:w="2660" w:type="dxa"/>
            <w:shd w:val="clear" w:color="auto" w:fill="auto"/>
            <w:noWrap/>
            <w:vAlign w:val="bottom"/>
            <w:hideMark/>
          </w:tcPr>
          <w:p w14:paraId="1047FD94"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34D7CC0A" w14:textId="77777777" w:rsidR="00741D24" w:rsidRPr="00741D24" w:rsidRDefault="00741D24" w:rsidP="00741D24">
            <w:pPr>
              <w:suppressAutoHyphens w:val="0"/>
              <w:spacing w:line="240" w:lineRule="auto"/>
              <w:jc w:val="center"/>
              <w:rPr>
                <w:rFonts w:eastAsia="Times New Roman"/>
                <w:b/>
                <w:bCs/>
                <w:szCs w:val="24"/>
                <w:lang w:val="en-US" w:eastAsia="en-US"/>
              </w:rPr>
            </w:pPr>
            <w:r w:rsidRPr="00741D24">
              <w:rPr>
                <w:rFonts w:eastAsia="Times New Roman"/>
                <w:b/>
                <w:bCs/>
                <w:szCs w:val="24"/>
                <w:lang w:val="en-US" w:eastAsia="en-US"/>
              </w:rPr>
              <w:t>Q1 Budget</w:t>
            </w:r>
          </w:p>
        </w:tc>
        <w:tc>
          <w:tcPr>
            <w:tcW w:w="1000" w:type="dxa"/>
            <w:shd w:val="clear" w:color="auto" w:fill="auto"/>
            <w:noWrap/>
            <w:vAlign w:val="bottom"/>
            <w:hideMark/>
          </w:tcPr>
          <w:p w14:paraId="55BB7B17" w14:textId="77777777" w:rsidR="00741D24" w:rsidRPr="00741D24" w:rsidRDefault="00741D24" w:rsidP="00741D24">
            <w:pPr>
              <w:suppressAutoHyphens w:val="0"/>
              <w:spacing w:line="240" w:lineRule="auto"/>
              <w:jc w:val="center"/>
              <w:rPr>
                <w:rFonts w:eastAsia="Times New Roman"/>
                <w:b/>
                <w:bCs/>
                <w:szCs w:val="24"/>
                <w:lang w:val="en-US" w:eastAsia="en-US"/>
              </w:rPr>
            </w:pPr>
            <w:r w:rsidRPr="00741D24">
              <w:rPr>
                <w:rFonts w:eastAsia="Times New Roman"/>
                <w:b/>
                <w:bCs/>
                <w:szCs w:val="24"/>
                <w:lang w:val="en-US" w:eastAsia="en-US"/>
              </w:rPr>
              <w:t>Q1 Actual</w:t>
            </w:r>
          </w:p>
        </w:tc>
        <w:tc>
          <w:tcPr>
            <w:tcW w:w="1180" w:type="dxa"/>
            <w:shd w:val="clear" w:color="auto" w:fill="auto"/>
            <w:noWrap/>
            <w:vAlign w:val="bottom"/>
            <w:hideMark/>
          </w:tcPr>
          <w:p w14:paraId="146E0AEF" w14:textId="77777777" w:rsidR="00741D24" w:rsidRPr="00741D24" w:rsidRDefault="00741D24" w:rsidP="00741D24">
            <w:pPr>
              <w:suppressAutoHyphens w:val="0"/>
              <w:spacing w:line="240" w:lineRule="auto"/>
              <w:jc w:val="center"/>
              <w:rPr>
                <w:rFonts w:eastAsia="Times New Roman"/>
                <w:b/>
                <w:bCs/>
                <w:szCs w:val="24"/>
                <w:lang w:val="en-US" w:eastAsia="en-US"/>
              </w:rPr>
            </w:pPr>
            <w:r w:rsidRPr="00741D24">
              <w:rPr>
                <w:rFonts w:eastAsia="Times New Roman"/>
                <w:b/>
                <w:bCs/>
                <w:szCs w:val="24"/>
                <w:lang w:val="en-US" w:eastAsia="en-US"/>
              </w:rPr>
              <w:t>Variance</w:t>
            </w:r>
          </w:p>
        </w:tc>
        <w:tc>
          <w:tcPr>
            <w:tcW w:w="1140" w:type="dxa"/>
            <w:shd w:val="clear" w:color="auto" w:fill="auto"/>
            <w:noWrap/>
            <w:vAlign w:val="bottom"/>
            <w:hideMark/>
          </w:tcPr>
          <w:p w14:paraId="5CA623AD" w14:textId="77777777" w:rsidR="00741D24" w:rsidRPr="00741D24" w:rsidRDefault="00741D24" w:rsidP="00741D24">
            <w:pPr>
              <w:suppressAutoHyphens w:val="0"/>
              <w:spacing w:line="240" w:lineRule="auto"/>
              <w:jc w:val="center"/>
              <w:rPr>
                <w:rFonts w:eastAsia="Times New Roman"/>
                <w:b/>
                <w:bCs/>
                <w:szCs w:val="24"/>
                <w:lang w:val="en-US" w:eastAsia="en-US"/>
              </w:rPr>
            </w:pPr>
            <w:r w:rsidRPr="00741D24">
              <w:rPr>
                <w:rFonts w:eastAsia="Times New Roman"/>
                <w:b/>
                <w:bCs/>
                <w:szCs w:val="24"/>
                <w:lang w:val="en-US" w:eastAsia="en-US"/>
              </w:rPr>
              <w:t>% Variance</w:t>
            </w:r>
          </w:p>
        </w:tc>
        <w:tc>
          <w:tcPr>
            <w:tcW w:w="1080" w:type="dxa"/>
            <w:shd w:val="clear" w:color="auto" w:fill="auto"/>
            <w:noWrap/>
            <w:vAlign w:val="bottom"/>
            <w:hideMark/>
          </w:tcPr>
          <w:p w14:paraId="6CB38E2B" w14:textId="77777777" w:rsidR="00741D24" w:rsidRPr="00741D24" w:rsidRDefault="00741D24" w:rsidP="00741D24">
            <w:pPr>
              <w:suppressAutoHyphens w:val="0"/>
              <w:spacing w:line="240" w:lineRule="auto"/>
              <w:jc w:val="center"/>
              <w:rPr>
                <w:rFonts w:eastAsia="Times New Roman"/>
                <w:b/>
                <w:bCs/>
                <w:szCs w:val="24"/>
                <w:lang w:val="en-US" w:eastAsia="en-US"/>
              </w:rPr>
            </w:pPr>
          </w:p>
        </w:tc>
        <w:tc>
          <w:tcPr>
            <w:tcW w:w="1180" w:type="dxa"/>
            <w:shd w:val="clear" w:color="auto" w:fill="auto"/>
            <w:noWrap/>
            <w:vAlign w:val="bottom"/>
            <w:hideMark/>
          </w:tcPr>
          <w:p w14:paraId="3F61FE28"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2D602C29"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r>
      <w:tr w:rsidR="00741D24" w:rsidRPr="00741D24" w14:paraId="617594AB" w14:textId="77777777" w:rsidTr="00741D24">
        <w:trPr>
          <w:trHeight w:val="300"/>
        </w:trPr>
        <w:tc>
          <w:tcPr>
            <w:tcW w:w="2660" w:type="dxa"/>
            <w:shd w:val="clear" w:color="auto" w:fill="auto"/>
            <w:noWrap/>
            <w:vAlign w:val="bottom"/>
            <w:hideMark/>
          </w:tcPr>
          <w:p w14:paraId="3335A459"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Manufacturing costs:</w:t>
            </w:r>
          </w:p>
        </w:tc>
        <w:tc>
          <w:tcPr>
            <w:tcW w:w="1120" w:type="dxa"/>
            <w:shd w:val="clear" w:color="auto" w:fill="auto"/>
            <w:noWrap/>
            <w:vAlign w:val="bottom"/>
            <w:hideMark/>
          </w:tcPr>
          <w:p w14:paraId="2BEEB0C4" w14:textId="77777777" w:rsidR="00741D24" w:rsidRPr="00741D24" w:rsidRDefault="00741D24" w:rsidP="00741D24">
            <w:pPr>
              <w:suppressAutoHyphens w:val="0"/>
              <w:spacing w:line="240" w:lineRule="auto"/>
              <w:jc w:val="left"/>
              <w:rPr>
                <w:rFonts w:eastAsia="Times New Roman"/>
                <w:szCs w:val="24"/>
                <w:lang w:val="en-US" w:eastAsia="en-US"/>
              </w:rPr>
            </w:pPr>
          </w:p>
        </w:tc>
        <w:tc>
          <w:tcPr>
            <w:tcW w:w="1000" w:type="dxa"/>
            <w:shd w:val="clear" w:color="auto" w:fill="auto"/>
            <w:noWrap/>
            <w:vAlign w:val="bottom"/>
            <w:hideMark/>
          </w:tcPr>
          <w:p w14:paraId="7F001F26"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80" w:type="dxa"/>
            <w:shd w:val="clear" w:color="auto" w:fill="auto"/>
            <w:noWrap/>
            <w:vAlign w:val="bottom"/>
            <w:hideMark/>
          </w:tcPr>
          <w:p w14:paraId="42B7EDBD"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40" w:type="dxa"/>
            <w:shd w:val="clear" w:color="auto" w:fill="auto"/>
            <w:noWrap/>
            <w:vAlign w:val="bottom"/>
            <w:hideMark/>
          </w:tcPr>
          <w:p w14:paraId="25284C18"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080" w:type="dxa"/>
            <w:shd w:val="clear" w:color="auto" w:fill="auto"/>
            <w:noWrap/>
            <w:vAlign w:val="bottom"/>
            <w:hideMark/>
          </w:tcPr>
          <w:p w14:paraId="15FC05CB"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80" w:type="dxa"/>
            <w:shd w:val="clear" w:color="auto" w:fill="auto"/>
            <w:noWrap/>
            <w:vAlign w:val="bottom"/>
            <w:hideMark/>
          </w:tcPr>
          <w:p w14:paraId="007704C2"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70FE28F1"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r>
      <w:tr w:rsidR="00741D24" w:rsidRPr="00741D24" w14:paraId="20E92518" w14:textId="77777777" w:rsidTr="00741D24">
        <w:trPr>
          <w:trHeight w:val="315"/>
        </w:trPr>
        <w:tc>
          <w:tcPr>
            <w:tcW w:w="2660" w:type="dxa"/>
            <w:shd w:val="clear" w:color="auto" w:fill="auto"/>
            <w:noWrap/>
            <w:vAlign w:val="bottom"/>
            <w:hideMark/>
          </w:tcPr>
          <w:p w14:paraId="76D557E2" w14:textId="77777777" w:rsidR="00741D24" w:rsidRPr="00741D24" w:rsidRDefault="00741D24" w:rsidP="00741D24">
            <w:pPr>
              <w:suppressAutoHyphens w:val="0"/>
              <w:spacing w:line="240" w:lineRule="auto"/>
              <w:ind w:firstLineChars="100" w:firstLine="240"/>
              <w:jc w:val="left"/>
              <w:rPr>
                <w:rFonts w:eastAsia="Times New Roman"/>
                <w:szCs w:val="24"/>
                <w:lang w:val="en-US" w:eastAsia="en-US"/>
              </w:rPr>
            </w:pPr>
            <w:r w:rsidRPr="00741D24">
              <w:rPr>
                <w:rFonts w:eastAsia="Times New Roman"/>
                <w:szCs w:val="24"/>
                <w:lang w:val="en-US" w:eastAsia="en-US"/>
              </w:rPr>
              <w:t>Direct materials</w:t>
            </w:r>
          </w:p>
        </w:tc>
        <w:tc>
          <w:tcPr>
            <w:tcW w:w="1120" w:type="dxa"/>
            <w:shd w:val="clear" w:color="auto" w:fill="auto"/>
            <w:noWrap/>
            <w:vAlign w:val="bottom"/>
            <w:hideMark/>
          </w:tcPr>
          <w:p w14:paraId="71996B4A"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w:t>
            </w:r>
            <w:r w:rsidR="00EA6F1D">
              <w:rPr>
                <w:rFonts w:eastAsia="Times New Roman"/>
                <w:color w:val="FA7D00"/>
                <w:szCs w:val="24"/>
                <w:lang w:val="en-US" w:eastAsia="en-US"/>
              </w:rPr>
              <w:t>£</w:t>
            </w:r>
            <w:r w:rsidRPr="00741D24">
              <w:rPr>
                <w:rFonts w:eastAsia="Times New Roman"/>
                <w:color w:val="FA7D00"/>
                <w:szCs w:val="24"/>
                <w:lang w:val="en-US" w:eastAsia="en-US"/>
              </w:rPr>
              <w:t xml:space="preserve">      22,000 </w:t>
            </w:r>
          </w:p>
        </w:tc>
        <w:tc>
          <w:tcPr>
            <w:tcW w:w="1000" w:type="dxa"/>
            <w:shd w:val="clear" w:color="auto" w:fill="auto"/>
            <w:noWrap/>
            <w:vAlign w:val="bottom"/>
            <w:hideMark/>
          </w:tcPr>
          <w:p w14:paraId="25B5EF32"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 xml:space="preserve"> </w:t>
            </w:r>
            <w:r w:rsidR="00EA6F1D">
              <w:rPr>
                <w:rFonts w:eastAsia="Times New Roman"/>
                <w:szCs w:val="24"/>
                <w:lang w:val="en-US" w:eastAsia="en-US"/>
              </w:rPr>
              <w:t>£</w:t>
            </w:r>
            <w:r w:rsidRPr="00741D24">
              <w:rPr>
                <w:rFonts w:eastAsia="Times New Roman"/>
                <w:szCs w:val="24"/>
                <w:lang w:val="en-US" w:eastAsia="en-US"/>
              </w:rPr>
              <w:t xml:space="preserve">   21,000 </w:t>
            </w:r>
          </w:p>
        </w:tc>
        <w:tc>
          <w:tcPr>
            <w:tcW w:w="1180" w:type="dxa"/>
            <w:shd w:val="clear" w:color="000000" w:fill="F2F2F2"/>
            <w:noWrap/>
            <w:vAlign w:val="bottom"/>
            <w:hideMark/>
          </w:tcPr>
          <w:p w14:paraId="4FA607A3"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w:t>
            </w:r>
            <w:r w:rsidR="00EA6F1D">
              <w:rPr>
                <w:rFonts w:eastAsia="Times New Roman"/>
                <w:b/>
                <w:bCs/>
                <w:color w:val="FA7D00"/>
                <w:szCs w:val="24"/>
                <w:lang w:val="en-US" w:eastAsia="en-US"/>
              </w:rPr>
              <w:t>£</w:t>
            </w:r>
            <w:r w:rsidRPr="00741D24">
              <w:rPr>
                <w:rFonts w:eastAsia="Times New Roman"/>
                <w:b/>
                <w:bCs/>
                <w:color w:val="FA7D00"/>
                <w:szCs w:val="24"/>
                <w:lang w:val="en-US" w:eastAsia="en-US"/>
              </w:rPr>
              <w:t xml:space="preserve">    </w:t>
            </w:r>
            <w:proofErr w:type="gramStart"/>
            <w:r w:rsidRPr="00741D24">
              <w:rPr>
                <w:rFonts w:eastAsia="Times New Roman"/>
                <w:b/>
                <w:bCs/>
                <w:color w:val="FA7D00"/>
                <w:szCs w:val="24"/>
                <w:lang w:val="en-US" w:eastAsia="en-US"/>
              </w:rPr>
              <w:t xml:space="preserve">   (</w:t>
            </w:r>
            <w:proofErr w:type="gramEnd"/>
            <w:r w:rsidRPr="00741D24">
              <w:rPr>
                <w:rFonts w:eastAsia="Times New Roman"/>
                <w:b/>
                <w:bCs/>
                <w:color w:val="FA7D00"/>
                <w:szCs w:val="24"/>
                <w:lang w:val="en-US" w:eastAsia="en-US"/>
              </w:rPr>
              <w:t>1,000)</w:t>
            </w:r>
          </w:p>
        </w:tc>
        <w:tc>
          <w:tcPr>
            <w:tcW w:w="1140" w:type="dxa"/>
            <w:shd w:val="clear" w:color="000000" w:fill="F2F2F2"/>
            <w:noWrap/>
            <w:vAlign w:val="bottom"/>
            <w:hideMark/>
          </w:tcPr>
          <w:p w14:paraId="2F7FD414"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-4.55%</w:t>
            </w:r>
          </w:p>
        </w:tc>
        <w:tc>
          <w:tcPr>
            <w:tcW w:w="1080" w:type="dxa"/>
            <w:shd w:val="clear" w:color="auto" w:fill="auto"/>
            <w:noWrap/>
            <w:vAlign w:val="bottom"/>
            <w:hideMark/>
          </w:tcPr>
          <w:p w14:paraId="55F7D144"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p>
        </w:tc>
        <w:tc>
          <w:tcPr>
            <w:tcW w:w="1180" w:type="dxa"/>
            <w:shd w:val="clear" w:color="auto" w:fill="auto"/>
            <w:noWrap/>
            <w:vAlign w:val="bottom"/>
            <w:hideMark/>
          </w:tcPr>
          <w:p w14:paraId="1F23FAEB"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425DBB59"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r>
      <w:tr w:rsidR="00741D24" w:rsidRPr="00741D24" w14:paraId="0E3169C6" w14:textId="77777777" w:rsidTr="00741D24">
        <w:trPr>
          <w:trHeight w:val="330"/>
        </w:trPr>
        <w:tc>
          <w:tcPr>
            <w:tcW w:w="2660" w:type="dxa"/>
            <w:shd w:val="clear" w:color="auto" w:fill="auto"/>
            <w:noWrap/>
            <w:vAlign w:val="bottom"/>
            <w:hideMark/>
          </w:tcPr>
          <w:p w14:paraId="2B40C271" w14:textId="77777777" w:rsidR="00741D24" w:rsidRPr="00741D24" w:rsidRDefault="00741D24" w:rsidP="00741D24">
            <w:pPr>
              <w:suppressAutoHyphens w:val="0"/>
              <w:spacing w:line="240" w:lineRule="auto"/>
              <w:ind w:firstLineChars="100" w:firstLine="240"/>
              <w:jc w:val="left"/>
              <w:rPr>
                <w:rFonts w:eastAsia="Times New Roman"/>
                <w:szCs w:val="24"/>
                <w:lang w:val="en-US" w:eastAsia="en-US"/>
              </w:rPr>
            </w:pPr>
            <w:r w:rsidRPr="00741D24">
              <w:rPr>
                <w:rFonts w:eastAsia="Times New Roman"/>
                <w:szCs w:val="24"/>
                <w:lang w:val="en-US" w:eastAsia="en-US"/>
              </w:rPr>
              <w:t>Direct labor</w:t>
            </w:r>
          </w:p>
        </w:tc>
        <w:tc>
          <w:tcPr>
            <w:tcW w:w="1120" w:type="dxa"/>
            <w:shd w:val="clear" w:color="auto" w:fill="auto"/>
            <w:noWrap/>
            <w:vAlign w:val="bottom"/>
            <w:hideMark/>
          </w:tcPr>
          <w:p w14:paraId="6E702FC8"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15,000 </w:t>
            </w:r>
          </w:p>
        </w:tc>
        <w:tc>
          <w:tcPr>
            <w:tcW w:w="1000" w:type="dxa"/>
            <w:shd w:val="clear" w:color="auto" w:fill="auto"/>
            <w:noWrap/>
            <w:vAlign w:val="bottom"/>
            <w:hideMark/>
          </w:tcPr>
          <w:p w14:paraId="60E5F77A"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 xml:space="preserve">      16,250 </w:t>
            </w:r>
          </w:p>
        </w:tc>
        <w:tc>
          <w:tcPr>
            <w:tcW w:w="1180" w:type="dxa"/>
            <w:shd w:val="clear" w:color="000000" w:fill="F2F2F2"/>
            <w:noWrap/>
            <w:vAlign w:val="bottom"/>
            <w:hideMark/>
          </w:tcPr>
          <w:p w14:paraId="7153EBD8"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w:t>
            </w:r>
            <w:r w:rsidR="00EA6F1D">
              <w:rPr>
                <w:rFonts w:eastAsia="Times New Roman"/>
                <w:b/>
                <w:bCs/>
                <w:color w:val="FA7D00"/>
                <w:szCs w:val="24"/>
                <w:lang w:val="en-US" w:eastAsia="en-US"/>
              </w:rPr>
              <w:t>£</w:t>
            </w:r>
            <w:r w:rsidRPr="00741D24">
              <w:rPr>
                <w:rFonts w:eastAsia="Times New Roman"/>
                <w:b/>
                <w:bCs/>
                <w:color w:val="FA7D00"/>
                <w:szCs w:val="24"/>
                <w:lang w:val="en-US" w:eastAsia="en-US"/>
              </w:rPr>
              <w:t xml:space="preserve">         1,250 </w:t>
            </w:r>
          </w:p>
        </w:tc>
        <w:tc>
          <w:tcPr>
            <w:tcW w:w="1140" w:type="dxa"/>
            <w:shd w:val="clear" w:color="000000" w:fill="F2F2F2"/>
            <w:noWrap/>
            <w:vAlign w:val="bottom"/>
            <w:hideMark/>
          </w:tcPr>
          <w:p w14:paraId="3B8BA638"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8.33%</w:t>
            </w:r>
          </w:p>
        </w:tc>
        <w:tc>
          <w:tcPr>
            <w:tcW w:w="1080" w:type="dxa"/>
            <w:shd w:val="clear" w:color="auto" w:fill="auto"/>
            <w:noWrap/>
            <w:vAlign w:val="bottom"/>
            <w:hideMark/>
          </w:tcPr>
          <w:p w14:paraId="777489C8"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p>
        </w:tc>
        <w:tc>
          <w:tcPr>
            <w:tcW w:w="1180" w:type="dxa"/>
            <w:shd w:val="clear" w:color="auto" w:fill="auto"/>
            <w:noWrap/>
            <w:vAlign w:val="bottom"/>
            <w:hideMark/>
          </w:tcPr>
          <w:p w14:paraId="4CD6BCE2"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6519146C"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r>
      <w:tr w:rsidR="00741D24" w:rsidRPr="00741D24" w14:paraId="716FE7CA" w14:textId="77777777" w:rsidTr="00741D24">
        <w:trPr>
          <w:trHeight w:val="330"/>
        </w:trPr>
        <w:tc>
          <w:tcPr>
            <w:tcW w:w="2660" w:type="dxa"/>
            <w:shd w:val="clear" w:color="auto" w:fill="auto"/>
            <w:noWrap/>
            <w:vAlign w:val="bottom"/>
            <w:hideMark/>
          </w:tcPr>
          <w:p w14:paraId="18B3920C" w14:textId="77777777" w:rsidR="00741D24" w:rsidRPr="00741D24" w:rsidRDefault="00741D24" w:rsidP="00741D24">
            <w:pPr>
              <w:suppressAutoHyphens w:val="0"/>
              <w:spacing w:line="240" w:lineRule="auto"/>
              <w:ind w:firstLineChars="100" w:firstLine="240"/>
              <w:jc w:val="left"/>
              <w:rPr>
                <w:rFonts w:eastAsia="Times New Roman"/>
                <w:szCs w:val="24"/>
                <w:lang w:val="en-US" w:eastAsia="en-US"/>
              </w:rPr>
            </w:pPr>
            <w:r w:rsidRPr="00741D24">
              <w:rPr>
                <w:rFonts w:eastAsia="Times New Roman"/>
                <w:szCs w:val="24"/>
                <w:lang w:val="en-US" w:eastAsia="en-US"/>
              </w:rPr>
              <w:t xml:space="preserve">Variable </w:t>
            </w:r>
            <w:proofErr w:type="spellStart"/>
            <w:r w:rsidRPr="00741D24">
              <w:rPr>
                <w:rFonts w:eastAsia="Times New Roman"/>
                <w:szCs w:val="24"/>
                <w:lang w:val="en-US" w:eastAsia="en-US"/>
              </w:rPr>
              <w:t>mfg</w:t>
            </w:r>
            <w:proofErr w:type="spellEnd"/>
            <w:r w:rsidRPr="00741D24">
              <w:rPr>
                <w:rFonts w:eastAsia="Times New Roman"/>
                <w:szCs w:val="24"/>
                <w:lang w:val="en-US" w:eastAsia="en-US"/>
              </w:rPr>
              <w:t xml:space="preserve"> OH</w:t>
            </w:r>
          </w:p>
        </w:tc>
        <w:tc>
          <w:tcPr>
            <w:tcW w:w="1120" w:type="dxa"/>
            <w:shd w:val="clear" w:color="auto" w:fill="auto"/>
            <w:noWrap/>
            <w:vAlign w:val="bottom"/>
            <w:hideMark/>
          </w:tcPr>
          <w:p w14:paraId="3BF683EB"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25,000 </w:t>
            </w:r>
          </w:p>
        </w:tc>
        <w:tc>
          <w:tcPr>
            <w:tcW w:w="1000" w:type="dxa"/>
            <w:shd w:val="clear" w:color="auto" w:fill="auto"/>
            <w:noWrap/>
            <w:vAlign w:val="bottom"/>
            <w:hideMark/>
          </w:tcPr>
          <w:p w14:paraId="7B2F92A1"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 xml:space="preserve">      21,000 </w:t>
            </w:r>
          </w:p>
        </w:tc>
        <w:tc>
          <w:tcPr>
            <w:tcW w:w="1180" w:type="dxa"/>
            <w:shd w:val="clear" w:color="000000" w:fill="F2F2F2"/>
            <w:noWrap/>
            <w:vAlign w:val="bottom"/>
            <w:hideMark/>
          </w:tcPr>
          <w:p w14:paraId="6B191688"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w:t>
            </w:r>
            <w:r w:rsidR="00EA6F1D">
              <w:rPr>
                <w:rFonts w:eastAsia="Times New Roman"/>
                <w:b/>
                <w:bCs/>
                <w:color w:val="FA7D00"/>
                <w:szCs w:val="24"/>
                <w:lang w:val="en-US" w:eastAsia="en-US"/>
              </w:rPr>
              <w:t>£</w:t>
            </w:r>
            <w:r w:rsidRPr="00741D24">
              <w:rPr>
                <w:rFonts w:eastAsia="Times New Roman"/>
                <w:b/>
                <w:bCs/>
                <w:color w:val="FA7D00"/>
                <w:szCs w:val="24"/>
                <w:lang w:val="en-US" w:eastAsia="en-US"/>
              </w:rPr>
              <w:t xml:space="preserve">    </w:t>
            </w:r>
            <w:proofErr w:type="gramStart"/>
            <w:r w:rsidRPr="00741D24">
              <w:rPr>
                <w:rFonts w:eastAsia="Times New Roman"/>
                <w:b/>
                <w:bCs/>
                <w:color w:val="FA7D00"/>
                <w:szCs w:val="24"/>
                <w:lang w:val="en-US" w:eastAsia="en-US"/>
              </w:rPr>
              <w:t xml:space="preserve">   (</w:t>
            </w:r>
            <w:proofErr w:type="gramEnd"/>
            <w:r w:rsidRPr="00741D24">
              <w:rPr>
                <w:rFonts w:eastAsia="Times New Roman"/>
                <w:b/>
                <w:bCs/>
                <w:color w:val="FA7D00"/>
                <w:szCs w:val="24"/>
                <w:lang w:val="en-US" w:eastAsia="en-US"/>
              </w:rPr>
              <w:t>4,000)</w:t>
            </w:r>
          </w:p>
        </w:tc>
        <w:tc>
          <w:tcPr>
            <w:tcW w:w="1140" w:type="dxa"/>
            <w:shd w:val="clear" w:color="000000" w:fill="F2F2F2"/>
            <w:noWrap/>
            <w:vAlign w:val="bottom"/>
            <w:hideMark/>
          </w:tcPr>
          <w:p w14:paraId="3C825CE9"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-16.00%</w:t>
            </w:r>
          </w:p>
        </w:tc>
        <w:tc>
          <w:tcPr>
            <w:tcW w:w="1080" w:type="dxa"/>
            <w:shd w:val="clear" w:color="auto" w:fill="auto"/>
            <w:noWrap/>
            <w:vAlign w:val="bottom"/>
            <w:hideMark/>
          </w:tcPr>
          <w:p w14:paraId="70333A12"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p>
        </w:tc>
        <w:tc>
          <w:tcPr>
            <w:tcW w:w="1180" w:type="dxa"/>
            <w:shd w:val="clear" w:color="auto" w:fill="auto"/>
            <w:noWrap/>
            <w:vAlign w:val="bottom"/>
            <w:hideMark/>
          </w:tcPr>
          <w:p w14:paraId="7847C629"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748A1C63"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r>
      <w:tr w:rsidR="00741D24" w:rsidRPr="00741D24" w14:paraId="2526C400" w14:textId="77777777" w:rsidTr="00741D24">
        <w:trPr>
          <w:trHeight w:val="330"/>
        </w:trPr>
        <w:tc>
          <w:tcPr>
            <w:tcW w:w="2660" w:type="dxa"/>
            <w:shd w:val="clear" w:color="auto" w:fill="auto"/>
            <w:noWrap/>
            <w:vAlign w:val="bottom"/>
            <w:hideMark/>
          </w:tcPr>
          <w:p w14:paraId="6D1C2AE3" w14:textId="77777777" w:rsidR="00741D24" w:rsidRPr="00741D24" w:rsidRDefault="00741D24" w:rsidP="00741D24">
            <w:pPr>
              <w:suppressAutoHyphens w:val="0"/>
              <w:spacing w:line="240" w:lineRule="auto"/>
              <w:ind w:firstLineChars="100" w:firstLine="240"/>
              <w:jc w:val="left"/>
              <w:rPr>
                <w:rFonts w:eastAsia="Times New Roman"/>
                <w:szCs w:val="24"/>
                <w:lang w:val="en-US" w:eastAsia="en-US"/>
              </w:rPr>
            </w:pPr>
            <w:r w:rsidRPr="00741D24">
              <w:rPr>
                <w:rFonts w:eastAsia="Times New Roman"/>
                <w:szCs w:val="24"/>
                <w:lang w:val="en-US" w:eastAsia="en-US"/>
              </w:rPr>
              <w:t xml:space="preserve">Fixed </w:t>
            </w:r>
            <w:proofErr w:type="spellStart"/>
            <w:r w:rsidRPr="00741D24">
              <w:rPr>
                <w:rFonts w:eastAsia="Times New Roman"/>
                <w:szCs w:val="24"/>
                <w:lang w:val="en-US" w:eastAsia="en-US"/>
              </w:rPr>
              <w:t>mfg</w:t>
            </w:r>
            <w:proofErr w:type="spellEnd"/>
            <w:r w:rsidRPr="00741D24">
              <w:rPr>
                <w:rFonts w:eastAsia="Times New Roman"/>
                <w:szCs w:val="24"/>
                <w:lang w:val="en-US" w:eastAsia="en-US"/>
              </w:rPr>
              <w:t xml:space="preserve"> OH</w:t>
            </w:r>
          </w:p>
        </w:tc>
        <w:tc>
          <w:tcPr>
            <w:tcW w:w="1120" w:type="dxa"/>
            <w:shd w:val="clear" w:color="auto" w:fill="auto"/>
            <w:noWrap/>
            <w:vAlign w:val="bottom"/>
            <w:hideMark/>
          </w:tcPr>
          <w:p w14:paraId="6CA64611"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5,000 </w:t>
            </w:r>
          </w:p>
        </w:tc>
        <w:tc>
          <w:tcPr>
            <w:tcW w:w="1000" w:type="dxa"/>
            <w:shd w:val="clear" w:color="auto" w:fill="auto"/>
            <w:noWrap/>
            <w:vAlign w:val="bottom"/>
            <w:hideMark/>
          </w:tcPr>
          <w:p w14:paraId="41DAE0E7"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 xml:space="preserve">        3,200 </w:t>
            </w:r>
          </w:p>
        </w:tc>
        <w:tc>
          <w:tcPr>
            <w:tcW w:w="1180" w:type="dxa"/>
            <w:shd w:val="clear" w:color="000000" w:fill="F2F2F2"/>
            <w:noWrap/>
            <w:vAlign w:val="bottom"/>
            <w:hideMark/>
          </w:tcPr>
          <w:p w14:paraId="04F2D8F6"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w:t>
            </w:r>
            <w:r w:rsidR="00EA6F1D">
              <w:rPr>
                <w:rFonts w:eastAsia="Times New Roman"/>
                <w:b/>
                <w:bCs/>
                <w:color w:val="FA7D00"/>
                <w:szCs w:val="24"/>
                <w:lang w:val="en-US" w:eastAsia="en-US"/>
              </w:rPr>
              <w:t>£</w:t>
            </w:r>
            <w:r w:rsidRPr="00741D24">
              <w:rPr>
                <w:rFonts w:eastAsia="Times New Roman"/>
                <w:b/>
                <w:bCs/>
                <w:color w:val="FA7D00"/>
                <w:szCs w:val="24"/>
                <w:lang w:val="en-US" w:eastAsia="en-US"/>
              </w:rPr>
              <w:t xml:space="preserve">    </w:t>
            </w:r>
            <w:proofErr w:type="gramStart"/>
            <w:r w:rsidRPr="00741D24">
              <w:rPr>
                <w:rFonts w:eastAsia="Times New Roman"/>
                <w:b/>
                <w:bCs/>
                <w:color w:val="FA7D00"/>
                <w:szCs w:val="24"/>
                <w:lang w:val="en-US" w:eastAsia="en-US"/>
              </w:rPr>
              <w:t xml:space="preserve">   (</w:t>
            </w:r>
            <w:proofErr w:type="gramEnd"/>
            <w:r w:rsidRPr="00741D24">
              <w:rPr>
                <w:rFonts w:eastAsia="Times New Roman"/>
                <w:b/>
                <w:bCs/>
                <w:color w:val="FA7D00"/>
                <w:szCs w:val="24"/>
                <w:lang w:val="en-US" w:eastAsia="en-US"/>
              </w:rPr>
              <w:t>1,800)</w:t>
            </w:r>
          </w:p>
        </w:tc>
        <w:tc>
          <w:tcPr>
            <w:tcW w:w="1140" w:type="dxa"/>
            <w:shd w:val="clear" w:color="000000" w:fill="F2F2F2"/>
            <w:noWrap/>
            <w:vAlign w:val="bottom"/>
            <w:hideMark/>
          </w:tcPr>
          <w:p w14:paraId="7379FD14"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-36.00%</w:t>
            </w:r>
          </w:p>
        </w:tc>
        <w:tc>
          <w:tcPr>
            <w:tcW w:w="1080" w:type="dxa"/>
            <w:shd w:val="clear" w:color="auto" w:fill="auto"/>
            <w:noWrap/>
            <w:vAlign w:val="bottom"/>
            <w:hideMark/>
          </w:tcPr>
          <w:p w14:paraId="29EECC72"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p>
        </w:tc>
        <w:tc>
          <w:tcPr>
            <w:tcW w:w="1180" w:type="dxa"/>
            <w:shd w:val="clear" w:color="auto" w:fill="auto"/>
            <w:noWrap/>
            <w:vAlign w:val="bottom"/>
            <w:hideMark/>
          </w:tcPr>
          <w:p w14:paraId="492605B5"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52B5D7DB"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r>
      <w:tr w:rsidR="00741D24" w:rsidRPr="00741D24" w14:paraId="53889F28" w14:textId="77777777" w:rsidTr="00741D24">
        <w:trPr>
          <w:trHeight w:val="330"/>
        </w:trPr>
        <w:tc>
          <w:tcPr>
            <w:tcW w:w="2660" w:type="dxa"/>
            <w:shd w:val="clear" w:color="auto" w:fill="auto"/>
            <w:noWrap/>
            <w:vAlign w:val="bottom"/>
            <w:hideMark/>
          </w:tcPr>
          <w:p w14:paraId="5B3A0CDD"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Total manufacturing costs</w:t>
            </w:r>
          </w:p>
        </w:tc>
        <w:tc>
          <w:tcPr>
            <w:tcW w:w="1120" w:type="dxa"/>
            <w:shd w:val="clear" w:color="auto" w:fill="auto"/>
            <w:noWrap/>
            <w:vAlign w:val="bottom"/>
            <w:hideMark/>
          </w:tcPr>
          <w:p w14:paraId="5D0C6475"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 xml:space="preserve"> </w:t>
            </w:r>
            <w:r w:rsidR="00EA6F1D">
              <w:rPr>
                <w:rFonts w:eastAsia="Times New Roman"/>
                <w:szCs w:val="24"/>
                <w:lang w:val="en-US" w:eastAsia="en-US"/>
              </w:rPr>
              <w:t>£</w:t>
            </w:r>
            <w:r w:rsidRPr="00741D24">
              <w:rPr>
                <w:rFonts w:eastAsia="Times New Roman"/>
                <w:szCs w:val="24"/>
                <w:lang w:val="en-US" w:eastAsia="en-US"/>
              </w:rPr>
              <w:t xml:space="preserve">      67,000 </w:t>
            </w:r>
          </w:p>
        </w:tc>
        <w:tc>
          <w:tcPr>
            <w:tcW w:w="1000" w:type="dxa"/>
            <w:shd w:val="clear" w:color="auto" w:fill="auto"/>
            <w:noWrap/>
            <w:vAlign w:val="bottom"/>
            <w:hideMark/>
          </w:tcPr>
          <w:p w14:paraId="3F76C51B"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 xml:space="preserve"> </w:t>
            </w:r>
            <w:r w:rsidR="00EA6F1D">
              <w:rPr>
                <w:rFonts w:eastAsia="Times New Roman"/>
                <w:szCs w:val="24"/>
                <w:lang w:val="en-US" w:eastAsia="en-US"/>
              </w:rPr>
              <w:t>£</w:t>
            </w:r>
            <w:r w:rsidRPr="00741D24">
              <w:rPr>
                <w:rFonts w:eastAsia="Times New Roman"/>
                <w:szCs w:val="24"/>
                <w:lang w:val="en-US" w:eastAsia="en-US"/>
              </w:rPr>
              <w:t xml:space="preserve">   61,450 </w:t>
            </w:r>
          </w:p>
        </w:tc>
        <w:tc>
          <w:tcPr>
            <w:tcW w:w="1180" w:type="dxa"/>
            <w:shd w:val="clear" w:color="000000" w:fill="F2F2F2"/>
            <w:noWrap/>
            <w:vAlign w:val="bottom"/>
            <w:hideMark/>
          </w:tcPr>
          <w:p w14:paraId="4A74662A"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w:t>
            </w:r>
            <w:r w:rsidR="00EA6F1D">
              <w:rPr>
                <w:rFonts w:eastAsia="Times New Roman"/>
                <w:b/>
                <w:bCs/>
                <w:color w:val="FA7D00"/>
                <w:szCs w:val="24"/>
                <w:lang w:val="en-US" w:eastAsia="en-US"/>
              </w:rPr>
              <w:t>£</w:t>
            </w:r>
            <w:r w:rsidRPr="00741D24">
              <w:rPr>
                <w:rFonts w:eastAsia="Times New Roman"/>
                <w:b/>
                <w:bCs/>
                <w:color w:val="FA7D00"/>
                <w:szCs w:val="24"/>
                <w:lang w:val="en-US" w:eastAsia="en-US"/>
              </w:rPr>
              <w:t xml:space="preserve">    </w:t>
            </w:r>
            <w:proofErr w:type="gramStart"/>
            <w:r w:rsidRPr="00741D24">
              <w:rPr>
                <w:rFonts w:eastAsia="Times New Roman"/>
                <w:b/>
                <w:bCs/>
                <w:color w:val="FA7D00"/>
                <w:szCs w:val="24"/>
                <w:lang w:val="en-US" w:eastAsia="en-US"/>
              </w:rPr>
              <w:t xml:space="preserve">   (</w:t>
            </w:r>
            <w:proofErr w:type="gramEnd"/>
            <w:r w:rsidRPr="00741D24">
              <w:rPr>
                <w:rFonts w:eastAsia="Times New Roman"/>
                <w:b/>
                <w:bCs/>
                <w:color w:val="FA7D00"/>
                <w:szCs w:val="24"/>
                <w:lang w:val="en-US" w:eastAsia="en-US"/>
              </w:rPr>
              <w:t>5,550)</w:t>
            </w:r>
          </w:p>
        </w:tc>
        <w:tc>
          <w:tcPr>
            <w:tcW w:w="1140" w:type="dxa"/>
            <w:shd w:val="clear" w:color="000000" w:fill="F2F2F2"/>
            <w:noWrap/>
            <w:vAlign w:val="bottom"/>
            <w:hideMark/>
          </w:tcPr>
          <w:p w14:paraId="6E802C6D"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-8.28%</w:t>
            </w:r>
          </w:p>
        </w:tc>
        <w:tc>
          <w:tcPr>
            <w:tcW w:w="1080" w:type="dxa"/>
            <w:shd w:val="clear" w:color="auto" w:fill="auto"/>
            <w:noWrap/>
            <w:vAlign w:val="bottom"/>
            <w:hideMark/>
          </w:tcPr>
          <w:p w14:paraId="46354344"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p>
        </w:tc>
        <w:tc>
          <w:tcPr>
            <w:tcW w:w="1180" w:type="dxa"/>
            <w:shd w:val="clear" w:color="auto" w:fill="auto"/>
            <w:noWrap/>
            <w:vAlign w:val="bottom"/>
            <w:hideMark/>
          </w:tcPr>
          <w:p w14:paraId="04625050"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4AAFC0EA"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r>
      <w:tr w:rsidR="00741D24" w:rsidRPr="00741D24" w14:paraId="0E6CFE79" w14:textId="77777777" w:rsidTr="00741D24">
        <w:trPr>
          <w:trHeight w:val="330"/>
        </w:trPr>
        <w:tc>
          <w:tcPr>
            <w:tcW w:w="2660" w:type="dxa"/>
            <w:shd w:val="clear" w:color="auto" w:fill="auto"/>
            <w:noWrap/>
            <w:vAlign w:val="bottom"/>
            <w:hideMark/>
          </w:tcPr>
          <w:p w14:paraId="3B4EACAE" w14:textId="77777777" w:rsidR="00741D24" w:rsidRPr="00741D24" w:rsidRDefault="00741D24" w:rsidP="00741D24">
            <w:pPr>
              <w:suppressAutoHyphens w:val="0"/>
              <w:spacing w:line="240" w:lineRule="auto"/>
              <w:ind w:firstLineChars="100" w:firstLine="240"/>
              <w:jc w:val="left"/>
              <w:rPr>
                <w:rFonts w:eastAsia="Times New Roman"/>
                <w:szCs w:val="24"/>
                <w:lang w:val="en-US" w:eastAsia="en-US"/>
              </w:rPr>
            </w:pPr>
            <w:r w:rsidRPr="00741D24">
              <w:rPr>
                <w:rFonts w:eastAsia="Times New Roman"/>
                <w:szCs w:val="24"/>
                <w:lang w:val="en-US" w:eastAsia="en-US"/>
              </w:rPr>
              <w:t>Units</w:t>
            </w:r>
          </w:p>
        </w:tc>
        <w:tc>
          <w:tcPr>
            <w:tcW w:w="1120" w:type="dxa"/>
            <w:shd w:val="clear" w:color="auto" w:fill="auto"/>
            <w:noWrap/>
            <w:vAlign w:val="bottom"/>
            <w:hideMark/>
          </w:tcPr>
          <w:p w14:paraId="54435F4F"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5,500 </w:t>
            </w:r>
          </w:p>
        </w:tc>
        <w:tc>
          <w:tcPr>
            <w:tcW w:w="1000" w:type="dxa"/>
            <w:shd w:val="clear" w:color="auto" w:fill="auto"/>
            <w:noWrap/>
            <w:vAlign w:val="bottom"/>
            <w:hideMark/>
          </w:tcPr>
          <w:p w14:paraId="37AC3A35"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 xml:space="preserve">        7,250 </w:t>
            </w:r>
          </w:p>
        </w:tc>
        <w:tc>
          <w:tcPr>
            <w:tcW w:w="1180" w:type="dxa"/>
            <w:shd w:val="clear" w:color="000000" w:fill="F2F2F2"/>
            <w:noWrap/>
            <w:vAlign w:val="bottom"/>
            <w:hideMark/>
          </w:tcPr>
          <w:p w14:paraId="6541DB4B"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w:t>
            </w:r>
            <w:r w:rsidR="00EA6F1D">
              <w:rPr>
                <w:rFonts w:eastAsia="Times New Roman"/>
                <w:b/>
                <w:bCs/>
                <w:color w:val="FA7D00"/>
                <w:szCs w:val="24"/>
                <w:lang w:val="en-US" w:eastAsia="en-US"/>
              </w:rPr>
              <w:t>£</w:t>
            </w:r>
            <w:r w:rsidRPr="00741D24">
              <w:rPr>
                <w:rFonts w:eastAsia="Times New Roman"/>
                <w:b/>
                <w:bCs/>
                <w:color w:val="FA7D00"/>
                <w:szCs w:val="24"/>
                <w:lang w:val="en-US" w:eastAsia="en-US"/>
              </w:rPr>
              <w:t xml:space="preserve">         1,750 </w:t>
            </w:r>
          </w:p>
        </w:tc>
        <w:tc>
          <w:tcPr>
            <w:tcW w:w="1140" w:type="dxa"/>
            <w:shd w:val="clear" w:color="000000" w:fill="F2F2F2"/>
            <w:noWrap/>
            <w:vAlign w:val="bottom"/>
            <w:hideMark/>
          </w:tcPr>
          <w:p w14:paraId="2A86B67F"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31.82%</w:t>
            </w:r>
          </w:p>
        </w:tc>
        <w:tc>
          <w:tcPr>
            <w:tcW w:w="1080" w:type="dxa"/>
            <w:shd w:val="clear" w:color="auto" w:fill="auto"/>
            <w:noWrap/>
            <w:vAlign w:val="bottom"/>
            <w:hideMark/>
          </w:tcPr>
          <w:p w14:paraId="0D13EF58"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p>
        </w:tc>
        <w:tc>
          <w:tcPr>
            <w:tcW w:w="1180" w:type="dxa"/>
            <w:shd w:val="clear" w:color="auto" w:fill="auto"/>
            <w:noWrap/>
            <w:vAlign w:val="bottom"/>
            <w:hideMark/>
          </w:tcPr>
          <w:p w14:paraId="50D1C834"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1AFA4670"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r>
      <w:tr w:rsidR="00741D24" w:rsidRPr="00741D24" w14:paraId="6353EFE4" w14:textId="77777777" w:rsidTr="00741D24">
        <w:trPr>
          <w:trHeight w:val="315"/>
        </w:trPr>
        <w:tc>
          <w:tcPr>
            <w:tcW w:w="2660" w:type="dxa"/>
            <w:shd w:val="clear" w:color="auto" w:fill="auto"/>
            <w:noWrap/>
            <w:vAlign w:val="bottom"/>
            <w:hideMark/>
          </w:tcPr>
          <w:p w14:paraId="066B1BE3"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56198238"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000" w:type="dxa"/>
            <w:shd w:val="clear" w:color="auto" w:fill="auto"/>
            <w:noWrap/>
            <w:vAlign w:val="bottom"/>
            <w:hideMark/>
          </w:tcPr>
          <w:p w14:paraId="2BA5855F"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80" w:type="dxa"/>
            <w:shd w:val="clear" w:color="auto" w:fill="auto"/>
            <w:noWrap/>
            <w:vAlign w:val="bottom"/>
            <w:hideMark/>
          </w:tcPr>
          <w:p w14:paraId="07FA5DFD"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40" w:type="dxa"/>
            <w:shd w:val="clear" w:color="auto" w:fill="auto"/>
            <w:noWrap/>
            <w:vAlign w:val="bottom"/>
            <w:hideMark/>
          </w:tcPr>
          <w:p w14:paraId="2AF46989"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080" w:type="dxa"/>
            <w:shd w:val="clear" w:color="auto" w:fill="auto"/>
            <w:noWrap/>
            <w:vAlign w:val="bottom"/>
            <w:hideMark/>
          </w:tcPr>
          <w:p w14:paraId="7D817034"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80" w:type="dxa"/>
            <w:shd w:val="clear" w:color="auto" w:fill="auto"/>
            <w:noWrap/>
            <w:vAlign w:val="bottom"/>
            <w:hideMark/>
          </w:tcPr>
          <w:p w14:paraId="69BA6703"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2F0EBC20"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r>
      <w:tr w:rsidR="00741D24" w:rsidRPr="00741D24" w14:paraId="0CCF1DCD" w14:textId="77777777" w:rsidTr="00741D24">
        <w:trPr>
          <w:trHeight w:val="900"/>
        </w:trPr>
        <w:tc>
          <w:tcPr>
            <w:tcW w:w="2660" w:type="dxa"/>
            <w:shd w:val="clear" w:color="auto" w:fill="auto"/>
            <w:noWrap/>
            <w:vAlign w:val="bottom"/>
            <w:hideMark/>
          </w:tcPr>
          <w:p w14:paraId="2626D69F"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3B044E9B" w14:textId="77777777" w:rsidR="00741D24" w:rsidRPr="00741D24" w:rsidRDefault="00741D24" w:rsidP="00741D24">
            <w:pPr>
              <w:suppressAutoHyphens w:val="0"/>
              <w:spacing w:line="240" w:lineRule="auto"/>
              <w:jc w:val="center"/>
              <w:rPr>
                <w:rFonts w:eastAsia="Times New Roman"/>
                <w:b/>
                <w:bCs/>
                <w:szCs w:val="24"/>
                <w:lang w:val="en-US" w:eastAsia="en-US"/>
              </w:rPr>
            </w:pPr>
            <w:r w:rsidRPr="00741D24">
              <w:rPr>
                <w:rFonts w:eastAsia="Times New Roman"/>
                <w:b/>
                <w:bCs/>
                <w:szCs w:val="24"/>
                <w:lang w:val="en-US" w:eastAsia="en-US"/>
              </w:rPr>
              <w:t>Q1 Budget</w:t>
            </w:r>
          </w:p>
        </w:tc>
        <w:tc>
          <w:tcPr>
            <w:tcW w:w="1000" w:type="dxa"/>
            <w:shd w:val="clear" w:color="auto" w:fill="auto"/>
            <w:vAlign w:val="bottom"/>
            <w:hideMark/>
          </w:tcPr>
          <w:p w14:paraId="2F4856AB" w14:textId="77777777" w:rsidR="00741D24" w:rsidRPr="00741D24" w:rsidRDefault="00741D24" w:rsidP="00741D24">
            <w:pPr>
              <w:suppressAutoHyphens w:val="0"/>
              <w:spacing w:line="240" w:lineRule="auto"/>
              <w:jc w:val="center"/>
              <w:rPr>
                <w:rFonts w:eastAsia="Times New Roman"/>
                <w:b/>
                <w:bCs/>
                <w:szCs w:val="24"/>
                <w:lang w:val="en-US" w:eastAsia="en-US"/>
              </w:rPr>
            </w:pPr>
            <w:r w:rsidRPr="00741D24">
              <w:rPr>
                <w:rFonts w:eastAsia="Times New Roman"/>
                <w:b/>
                <w:bCs/>
                <w:szCs w:val="24"/>
                <w:lang w:val="en-US" w:eastAsia="en-US"/>
              </w:rPr>
              <w:t>Volume Variance</w:t>
            </w:r>
          </w:p>
        </w:tc>
        <w:tc>
          <w:tcPr>
            <w:tcW w:w="1180" w:type="dxa"/>
            <w:shd w:val="clear" w:color="auto" w:fill="auto"/>
            <w:noWrap/>
            <w:vAlign w:val="bottom"/>
            <w:hideMark/>
          </w:tcPr>
          <w:p w14:paraId="0531A71B" w14:textId="77777777" w:rsidR="00741D24" w:rsidRPr="00741D24" w:rsidRDefault="00741D24" w:rsidP="00741D24">
            <w:pPr>
              <w:suppressAutoHyphens w:val="0"/>
              <w:spacing w:line="240" w:lineRule="auto"/>
              <w:jc w:val="center"/>
              <w:rPr>
                <w:rFonts w:eastAsia="Times New Roman"/>
                <w:b/>
                <w:bCs/>
                <w:szCs w:val="24"/>
                <w:lang w:val="en-US" w:eastAsia="en-US"/>
              </w:rPr>
            </w:pPr>
            <w:r w:rsidRPr="00741D24">
              <w:rPr>
                <w:rFonts w:eastAsia="Times New Roman"/>
                <w:b/>
                <w:bCs/>
                <w:szCs w:val="24"/>
                <w:lang w:val="en-US" w:eastAsia="en-US"/>
              </w:rPr>
              <w:t>% Variance</w:t>
            </w:r>
          </w:p>
        </w:tc>
        <w:tc>
          <w:tcPr>
            <w:tcW w:w="1140" w:type="dxa"/>
            <w:shd w:val="clear" w:color="auto" w:fill="auto"/>
            <w:vAlign w:val="bottom"/>
            <w:hideMark/>
          </w:tcPr>
          <w:p w14:paraId="5CE46723" w14:textId="77777777" w:rsidR="00741D24" w:rsidRPr="00741D24" w:rsidRDefault="00741D24" w:rsidP="00741D24">
            <w:pPr>
              <w:suppressAutoHyphens w:val="0"/>
              <w:spacing w:line="240" w:lineRule="auto"/>
              <w:jc w:val="center"/>
              <w:rPr>
                <w:rFonts w:eastAsia="Times New Roman"/>
                <w:b/>
                <w:bCs/>
                <w:szCs w:val="24"/>
                <w:lang w:val="en-US" w:eastAsia="en-US"/>
              </w:rPr>
            </w:pPr>
            <w:r w:rsidRPr="00741D24">
              <w:rPr>
                <w:rFonts w:eastAsia="Times New Roman"/>
                <w:b/>
                <w:bCs/>
                <w:szCs w:val="24"/>
                <w:lang w:val="en-US" w:eastAsia="en-US"/>
              </w:rPr>
              <w:t>Q1 Flexible Budget</w:t>
            </w:r>
          </w:p>
        </w:tc>
        <w:tc>
          <w:tcPr>
            <w:tcW w:w="1080" w:type="dxa"/>
            <w:shd w:val="clear" w:color="auto" w:fill="auto"/>
            <w:vAlign w:val="bottom"/>
            <w:hideMark/>
          </w:tcPr>
          <w:p w14:paraId="415589A0" w14:textId="77777777" w:rsidR="00741D24" w:rsidRPr="00741D24" w:rsidRDefault="00741D24" w:rsidP="00741D24">
            <w:pPr>
              <w:suppressAutoHyphens w:val="0"/>
              <w:spacing w:line="240" w:lineRule="auto"/>
              <w:jc w:val="center"/>
              <w:rPr>
                <w:rFonts w:eastAsia="Times New Roman"/>
                <w:b/>
                <w:bCs/>
                <w:szCs w:val="24"/>
                <w:lang w:val="en-US" w:eastAsia="en-US"/>
              </w:rPr>
            </w:pPr>
            <w:r w:rsidRPr="00741D24">
              <w:rPr>
                <w:rFonts w:eastAsia="Times New Roman"/>
                <w:b/>
                <w:bCs/>
                <w:szCs w:val="24"/>
                <w:lang w:val="en-US" w:eastAsia="en-US"/>
              </w:rPr>
              <w:t>Flexible Budget Variance</w:t>
            </w:r>
          </w:p>
        </w:tc>
        <w:tc>
          <w:tcPr>
            <w:tcW w:w="1180" w:type="dxa"/>
            <w:shd w:val="clear" w:color="auto" w:fill="auto"/>
            <w:noWrap/>
            <w:vAlign w:val="bottom"/>
            <w:hideMark/>
          </w:tcPr>
          <w:p w14:paraId="098D85C9" w14:textId="77777777" w:rsidR="00741D24" w:rsidRPr="00741D24" w:rsidRDefault="00741D24" w:rsidP="00741D24">
            <w:pPr>
              <w:suppressAutoHyphens w:val="0"/>
              <w:spacing w:line="240" w:lineRule="auto"/>
              <w:jc w:val="center"/>
              <w:rPr>
                <w:rFonts w:eastAsia="Times New Roman"/>
                <w:b/>
                <w:bCs/>
                <w:szCs w:val="24"/>
                <w:lang w:val="en-US" w:eastAsia="en-US"/>
              </w:rPr>
            </w:pPr>
            <w:r w:rsidRPr="00741D24">
              <w:rPr>
                <w:rFonts w:eastAsia="Times New Roman"/>
                <w:b/>
                <w:bCs/>
                <w:szCs w:val="24"/>
                <w:lang w:val="en-US" w:eastAsia="en-US"/>
              </w:rPr>
              <w:t>% Variance</w:t>
            </w:r>
          </w:p>
        </w:tc>
        <w:tc>
          <w:tcPr>
            <w:tcW w:w="1120" w:type="dxa"/>
            <w:shd w:val="clear" w:color="auto" w:fill="auto"/>
            <w:noWrap/>
            <w:vAlign w:val="bottom"/>
            <w:hideMark/>
          </w:tcPr>
          <w:p w14:paraId="15522E83" w14:textId="77777777" w:rsidR="00741D24" w:rsidRPr="00741D24" w:rsidRDefault="00741D24" w:rsidP="00741D24">
            <w:pPr>
              <w:suppressAutoHyphens w:val="0"/>
              <w:spacing w:line="240" w:lineRule="auto"/>
              <w:jc w:val="center"/>
              <w:rPr>
                <w:rFonts w:eastAsia="Times New Roman"/>
                <w:b/>
                <w:bCs/>
                <w:szCs w:val="24"/>
                <w:lang w:val="en-US" w:eastAsia="en-US"/>
              </w:rPr>
            </w:pPr>
            <w:r w:rsidRPr="00741D24">
              <w:rPr>
                <w:rFonts w:eastAsia="Times New Roman"/>
                <w:b/>
                <w:bCs/>
                <w:szCs w:val="24"/>
                <w:lang w:val="en-US" w:eastAsia="en-US"/>
              </w:rPr>
              <w:t>Q1 Actual</w:t>
            </w:r>
          </w:p>
        </w:tc>
      </w:tr>
      <w:tr w:rsidR="00741D24" w:rsidRPr="00741D24" w14:paraId="652BE405" w14:textId="77777777" w:rsidTr="00741D24">
        <w:trPr>
          <w:trHeight w:val="300"/>
        </w:trPr>
        <w:tc>
          <w:tcPr>
            <w:tcW w:w="2660" w:type="dxa"/>
            <w:shd w:val="clear" w:color="auto" w:fill="auto"/>
            <w:noWrap/>
            <w:vAlign w:val="bottom"/>
            <w:hideMark/>
          </w:tcPr>
          <w:p w14:paraId="00B6FC85"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Manufacturing costs:</w:t>
            </w:r>
          </w:p>
        </w:tc>
        <w:tc>
          <w:tcPr>
            <w:tcW w:w="1120" w:type="dxa"/>
            <w:shd w:val="clear" w:color="auto" w:fill="auto"/>
            <w:noWrap/>
            <w:vAlign w:val="bottom"/>
            <w:hideMark/>
          </w:tcPr>
          <w:p w14:paraId="070232E4" w14:textId="77777777" w:rsidR="00741D24" w:rsidRPr="00741D24" w:rsidRDefault="00741D24" w:rsidP="00741D24">
            <w:pPr>
              <w:suppressAutoHyphens w:val="0"/>
              <w:spacing w:line="240" w:lineRule="auto"/>
              <w:jc w:val="left"/>
              <w:rPr>
                <w:rFonts w:eastAsia="Times New Roman"/>
                <w:szCs w:val="24"/>
                <w:lang w:val="en-US" w:eastAsia="en-US"/>
              </w:rPr>
            </w:pPr>
          </w:p>
        </w:tc>
        <w:tc>
          <w:tcPr>
            <w:tcW w:w="1000" w:type="dxa"/>
            <w:shd w:val="clear" w:color="auto" w:fill="auto"/>
            <w:noWrap/>
            <w:vAlign w:val="bottom"/>
            <w:hideMark/>
          </w:tcPr>
          <w:p w14:paraId="7A670D9F"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80" w:type="dxa"/>
            <w:shd w:val="clear" w:color="auto" w:fill="auto"/>
            <w:noWrap/>
            <w:vAlign w:val="bottom"/>
            <w:hideMark/>
          </w:tcPr>
          <w:p w14:paraId="5E828C53"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40" w:type="dxa"/>
            <w:shd w:val="clear" w:color="auto" w:fill="auto"/>
            <w:noWrap/>
            <w:vAlign w:val="bottom"/>
            <w:hideMark/>
          </w:tcPr>
          <w:p w14:paraId="514E429D"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080" w:type="dxa"/>
            <w:shd w:val="clear" w:color="auto" w:fill="auto"/>
            <w:noWrap/>
            <w:vAlign w:val="bottom"/>
            <w:hideMark/>
          </w:tcPr>
          <w:p w14:paraId="425E618B"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80" w:type="dxa"/>
            <w:shd w:val="clear" w:color="auto" w:fill="auto"/>
            <w:noWrap/>
            <w:vAlign w:val="bottom"/>
            <w:hideMark/>
          </w:tcPr>
          <w:p w14:paraId="39D0E98A"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1E9C1705"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r>
      <w:tr w:rsidR="00741D24" w:rsidRPr="00741D24" w14:paraId="6CBBBA0F" w14:textId="77777777" w:rsidTr="00741D24">
        <w:trPr>
          <w:trHeight w:val="315"/>
        </w:trPr>
        <w:tc>
          <w:tcPr>
            <w:tcW w:w="2660" w:type="dxa"/>
            <w:shd w:val="clear" w:color="auto" w:fill="auto"/>
            <w:noWrap/>
            <w:vAlign w:val="bottom"/>
            <w:hideMark/>
          </w:tcPr>
          <w:p w14:paraId="5FD77F69" w14:textId="77777777" w:rsidR="00741D24" w:rsidRPr="00741D24" w:rsidRDefault="00741D24" w:rsidP="00741D24">
            <w:pPr>
              <w:suppressAutoHyphens w:val="0"/>
              <w:spacing w:line="240" w:lineRule="auto"/>
              <w:ind w:firstLineChars="100" w:firstLine="240"/>
              <w:jc w:val="left"/>
              <w:rPr>
                <w:rFonts w:eastAsia="Times New Roman"/>
                <w:szCs w:val="24"/>
                <w:lang w:val="en-US" w:eastAsia="en-US"/>
              </w:rPr>
            </w:pPr>
            <w:r w:rsidRPr="00741D24">
              <w:rPr>
                <w:rFonts w:eastAsia="Times New Roman"/>
                <w:szCs w:val="24"/>
                <w:lang w:val="en-US" w:eastAsia="en-US"/>
              </w:rPr>
              <w:t>Direct materials</w:t>
            </w:r>
          </w:p>
        </w:tc>
        <w:tc>
          <w:tcPr>
            <w:tcW w:w="1120" w:type="dxa"/>
            <w:shd w:val="clear" w:color="auto" w:fill="auto"/>
            <w:noWrap/>
            <w:vAlign w:val="bottom"/>
            <w:hideMark/>
          </w:tcPr>
          <w:p w14:paraId="693FD90D"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w:t>
            </w:r>
            <w:r w:rsidR="00EA6F1D">
              <w:rPr>
                <w:rFonts w:eastAsia="Times New Roman"/>
                <w:color w:val="FA7D00"/>
                <w:szCs w:val="24"/>
                <w:lang w:val="en-US" w:eastAsia="en-US"/>
              </w:rPr>
              <w:t>£</w:t>
            </w:r>
            <w:r w:rsidRPr="00741D24">
              <w:rPr>
                <w:rFonts w:eastAsia="Times New Roman"/>
                <w:color w:val="FA7D00"/>
                <w:szCs w:val="24"/>
                <w:lang w:val="en-US" w:eastAsia="en-US"/>
              </w:rPr>
              <w:t xml:space="preserve">      22,000 </w:t>
            </w:r>
          </w:p>
        </w:tc>
        <w:tc>
          <w:tcPr>
            <w:tcW w:w="1000" w:type="dxa"/>
            <w:shd w:val="clear" w:color="000000" w:fill="F2F2F2"/>
            <w:noWrap/>
            <w:vAlign w:val="bottom"/>
            <w:hideMark/>
          </w:tcPr>
          <w:p w14:paraId="5176B5DE"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w:t>
            </w:r>
            <w:r w:rsidR="00EA6F1D">
              <w:rPr>
                <w:rFonts w:eastAsia="Times New Roman"/>
                <w:b/>
                <w:bCs/>
                <w:color w:val="FA7D00"/>
                <w:szCs w:val="24"/>
                <w:lang w:val="en-US" w:eastAsia="en-US"/>
              </w:rPr>
              <w:t>£</w:t>
            </w:r>
            <w:proofErr w:type="gramStart"/>
            <w:r w:rsidRPr="00741D24">
              <w:rPr>
                <w:rFonts w:eastAsia="Times New Roman"/>
                <w:b/>
                <w:bCs/>
                <w:color w:val="FA7D00"/>
                <w:szCs w:val="24"/>
                <w:lang w:val="en-US" w:eastAsia="en-US"/>
              </w:rPr>
              <w:t xml:space="preserve">   (</w:t>
            </w:r>
            <w:proofErr w:type="gramEnd"/>
            <w:r w:rsidRPr="00741D24">
              <w:rPr>
                <w:rFonts w:eastAsia="Times New Roman"/>
                <w:b/>
                <w:bCs/>
                <w:color w:val="FA7D00"/>
                <w:szCs w:val="24"/>
                <w:lang w:val="en-US" w:eastAsia="en-US"/>
              </w:rPr>
              <w:t>1,000)</w:t>
            </w:r>
          </w:p>
        </w:tc>
        <w:tc>
          <w:tcPr>
            <w:tcW w:w="1180" w:type="dxa"/>
            <w:shd w:val="clear" w:color="000000" w:fill="F2F2F2"/>
            <w:noWrap/>
            <w:vAlign w:val="bottom"/>
            <w:hideMark/>
          </w:tcPr>
          <w:p w14:paraId="522BDFF0"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-4.55%</w:t>
            </w:r>
          </w:p>
        </w:tc>
        <w:tc>
          <w:tcPr>
            <w:tcW w:w="1140" w:type="dxa"/>
            <w:shd w:val="clear" w:color="auto" w:fill="auto"/>
            <w:noWrap/>
            <w:vAlign w:val="bottom"/>
            <w:hideMark/>
          </w:tcPr>
          <w:p w14:paraId="783ACF4E"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w:t>
            </w:r>
            <w:r w:rsidR="00EA6F1D">
              <w:rPr>
                <w:rFonts w:eastAsia="Times New Roman"/>
                <w:color w:val="FA7D00"/>
                <w:szCs w:val="24"/>
                <w:lang w:val="en-US" w:eastAsia="en-US"/>
              </w:rPr>
              <w:t>£</w:t>
            </w:r>
            <w:r w:rsidRPr="00741D24">
              <w:rPr>
                <w:rFonts w:eastAsia="Times New Roman"/>
                <w:color w:val="FA7D00"/>
                <w:szCs w:val="24"/>
                <w:lang w:val="en-US" w:eastAsia="en-US"/>
              </w:rPr>
              <w:t xml:space="preserve">      21,750 </w:t>
            </w:r>
          </w:p>
        </w:tc>
        <w:tc>
          <w:tcPr>
            <w:tcW w:w="1080" w:type="dxa"/>
            <w:shd w:val="clear" w:color="000000" w:fill="F2F2F2"/>
            <w:noWrap/>
            <w:vAlign w:val="bottom"/>
            <w:hideMark/>
          </w:tcPr>
          <w:p w14:paraId="032FCA5E"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w:t>
            </w:r>
            <w:r w:rsidR="00EA6F1D">
              <w:rPr>
                <w:rFonts w:eastAsia="Times New Roman"/>
                <w:b/>
                <w:bCs/>
                <w:color w:val="FA7D00"/>
                <w:szCs w:val="24"/>
                <w:lang w:val="en-US" w:eastAsia="en-US"/>
              </w:rPr>
              <w:t>£</w:t>
            </w:r>
            <w:r w:rsidRPr="00741D24">
              <w:rPr>
                <w:rFonts w:eastAsia="Times New Roman"/>
                <w:b/>
                <w:bCs/>
                <w:color w:val="FA7D00"/>
                <w:szCs w:val="24"/>
                <w:lang w:val="en-US" w:eastAsia="en-US"/>
              </w:rPr>
              <w:t xml:space="preserve">     </w:t>
            </w:r>
            <w:proofErr w:type="gramStart"/>
            <w:r w:rsidRPr="00741D24">
              <w:rPr>
                <w:rFonts w:eastAsia="Times New Roman"/>
                <w:b/>
                <w:bCs/>
                <w:color w:val="FA7D00"/>
                <w:szCs w:val="24"/>
                <w:lang w:val="en-US" w:eastAsia="en-US"/>
              </w:rPr>
              <w:t xml:space="preserve">   (</w:t>
            </w:r>
            <w:proofErr w:type="gramEnd"/>
            <w:r w:rsidRPr="00741D24">
              <w:rPr>
                <w:rFonts w:eastAsia="Times New Roman"/>
                <w:b/>
                <w:bCs/>
                <w:color w:val="FA7D00"/>
                <w:szCs w:val="24"/>
                <w:lang w:val="en-US" w:eastAsia="en-US"/>
              </w:rPr>
              <w:t>250)</w:t>
            </w:r>
          </w:p>
        </w:tc>
        <w:tc>
          <w:tcPr>
            <w:tcW w:w="1180" w:type="dxa"/>
            <w:shd w:val="clear" w:color="000000" w:fill="F2F2F2"/>
            <w:noWrap/>
            <w:vAlign w:val="bottom"/>
            <w:hideMark/>
          </w:tcPr>
          <w:p w14:paraId="5B732255"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-1%</w:t>
            </w:r>
          </w:p>
        </w:tc>
        <w:tc>
          <w:tcPr>
            <w:tcW w:w="1120" w:type="dxa"/>
            <w:shd w:val="clear" w:color="auto" w:fill="auto"/>
            <w:noWrap/>
            <w:vAlign w:val="bottom"/>
            <w:hideMark/>
          </w:tcPr>
          <w:p w14:paraId="6AF8FAD5"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w:t>
            </w:r>
            <w:r w:rsidR="00EA6F1D">
              <w:rPr>
                <w:rFonts w:eastAsia="Times New Roman"/>
                <w:color w:val="FA7D00"/>
                <w:szCs w:val="24"/>
                <w:lang w:val="en-US" w:eastAsia="en-US"/>
              </w:rPr>
              <w:t>£</w:t>
            </w:r>
            <w:r w:rsidRPr="00741D24">
              <w:rPr>
                <w:rFonts w:eastAsia="Times New Roman"/>
                <w:color w:val="FA7D00"/>
                <w:szCs w:val="24"/>
                <w:lang w:val="en-US" w:eastAsia="en-US"/>
              </w:rPr>
              <w:t xml:space="preserve">        1,100 </w:t>
            </w:r>
          </w:p>
        </w:tc>
      </w:tr>
      <w:tr w:rsidR="00741D24" w:rsidRPr="00741D24" w14:paraId="39B18412" w14:textId="77777777" w:rsidTr="00741D24">
        <w:trPr>
          <w:trHeight w:val="330"/>
        </w:trPr>
        <w:tc>
          <w:tcPr>
            <w:tcW w:w="2660" w:type="dxa"/>
            <w:shd w:val="clear" w:color="auto" w:fill="auto"/>
            <w:noWrap/>
            <w:vAlign w:val="bottom"/>
            <w:hideMark/>
          </w:tcPr>
          <w:p w14:paraId="78DDB4E0" w14:textId="77777777" w:rsidR="00741D24" w:rsidRPr="00741D24" w:rsidRDefault="00741D24" w:rsidP="00741D24">
            <w:pPr>
              <w:suppressAutoHyphens w:val="0"/>
              <w:spacing w:line="240" w:lineRule="auto"/>
              <w:ind w:firstLineChars="100" w:firstLine="240"/>
              <w:jc w:val="left"/>
              <w:rPr>
                <w:rFonts w:eastAsia="Times New Roman"/>
                <w:szCs w:val="24"/>
                <w:lang w:val="en-US" w:eastAsia="en-US"/>
              </w:rPr>
            </w:pPr>
            <w:r w:rsidRPr="00741D24">
              <w:rPr>
                <w:rFonts w:eastAsia="Times New Roman"/>
                <w:szCs w:val="24"/>
                <w:lang w:val="en-US" w:eastAsia="en-US"/>
              </w:rPr>
              <w:t>Direct labor</w:t>
            </w:r>
          </w:p>
        </w:tc>
        <w:tc>
          <w:tcPr>
            <w:tcW w:w="1120" w:type="dxa"/>
            <w:shd w:val="clear" w:color="auto" w:fill="auto"/>
            <w:noWrap/>
            <w:vAlign w:val="bottom"/>
            <w:hideMark/>
          </w:tcPr>
          <w:p w14:paraId="6C70F713"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15,000 </w:t>
            </w:r>
          </w:p>
        </w:tc>
        <w:tc>
          <w:tcPr>
            <w:tcW w:w="1000" w:type="dxa"/>
            <w:shd w:val="clear" w:color="000000" w:fill="F2F2F2"/>
            <w:noWrap/>
            <w:vAlign w:val="bottom"/>
            <w:hideMark/>
          </w:tcPr>
          <w:p w14:paraId="44C37DED"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(3,000)</w:t>
            </w:r>
          </w:p>
        </w:tc>
        <w:tc>
          <w:tcPr>
            <w:tcW w:w="1180" w:type="dxa"/>
            <w:shd w:val="clear" w:color="000000" w:fill="F2F2F2"/>
            <w:noWrap/>
            <w:vAlign w:val="bottom"/>
            <w:hideMark/>
          </w:tcPr>
          <w:p w14:paraId="1AC2C7D7"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-20.00%</w:t>
            </w:r>
          </w:p>
        </w:tc>
        <w:tc>
          <w:tcPr>
            <w:tcW w:w="1140" w:type="dxa"/>
            <w:shd w:val="clear" w:color="auto" w:fill="auto"/>
            <w:noWrap/>
            <w:vAlign w:val="bottom"/>
            <w:hideMark/>
          </w:tcPr>
          <w:p w14:paraId="3D79354F"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12,000 </w:t>
            </w:r>
          </w:p>
        </w:tc>
        <w:tc>
          <w:tcPr>
            <w:tcW w:w="1080" w:type="dxa"/>
            <w:shd w:val="clear" w:color="000000" w:fill="F2F2F2"/>
            <w:noWrap/>
            <w:vAlign w:val="bottom"/>
            <w:hideMark/>
          </w:tcPr>
          <w:p w14:paraId="6DFEE5FF"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w:t>
            </w:r>
            <w:r w:rsidR="00EA6F1D">
              <w:rPr>
                <w:rFonts w:eastAsia="Times New Roman"/>
                <w:b/>
                <w:bCs/>
                <w:color w:val="FA7D00"/>
                <w:szCs w:val="24"/>
                <w:lang w:val="en-US" w:eastAsia="en-US"/>
              </w:rPr>
              <w:t>£</w:t>
            </w:r>
            <w:r w:rsidRPr="00741D24">
              <w:rPr>
                <w:rFonts w:eastAsia="Times New Roman"/>
                <w:b/>
                <w:bCs/>
                <w:color w:val="FA7D00"/>
                <w:szCs w:val="24"/>
                <w:lang w:val="en-US" w:eastAsia="en-US"/>
              </w:rPr>
              <w:t xml:space="preserve">  </w:t>
            </w:r>
            <w:proofErr w:type="gramStart"/>
            <w:r w:rsidRPr="00741D24">
              <w:rPr>
                <w:rFonts w:eastAsia="Times New Roman"/>
                <w:b/>
                <w:bCs/>
                <w:color w:val="FA7D00"/>
                <w:szCs w:val="24"/>
                <w:lang w:val="en-US" w:eastAsia="en-US"/>
              </w:rPr>
              <w:t xml:space="preserve">   (</w:t>
            </w:r>
            <w:proofErr w:type="gramEnd"/>
            <w:r w:rsidRPr="00741D24">
              <w:rPr>
                <w:rFonts w:eastAsia="Times New Roman"/>
                <w:b/>
                <w:bCs/>
                <w:color w:val="FA7D00"/>
                <w:szCs w:val="24"/>
                <w:lang w:val="en-US" w:eastAsia="en-US"/>
              </w:rPr>
              <w:t>3,000)</w:t>
            </w:r>
          </w:p>
        </w:tc>
        <w:tc>
          <w:tcPr>
            <w:tcW w:w="1180" w:type="dxa"/>
            <w:shd w:val="clear" w:color="000000" w:fill="F2F2F2"/>
            <w:noWrap/>
            <w:vAlign w:val="bottom"/>
            <w:hideMark/>
          </w:tcPr>
          <w:p w14:paraId="66CA60B8"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-25%</w:t>
            </w:r>
          </w:p>
        </w:tc>
        <w:tc>
          <w:tcPr>
            <w:tcW w:w="1120" w:type="dxa"/>
            <w:shd w:val="clear" w:color="auto" w:fill="auto"/>
            <w:noWrap/>
            <w:vAlign w:val="bottom"/>
            <w:hideMark/>
          </w:tcPr>
          <w:p w14:paraId="7CED610F"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1,200 </w:t>
            </w:r>
          </w:p>
        </w:tc>
      </w:tr>
      <w:tr w:rsidR="00741D24" w:rsidRPr="00741D24" w14:paraId="51F238E1" w14:textId="77777777" w:rsidTr="00741D24">
        <w:trPr>
          <w:trHeight w:val="330"/>
        </w:trPr>
        <w:tc>
          <w:tcPr>
            <w:tcW w:w="2660" w:type="dxa"/>
            <w:shd w:val="clear" w:color="auto" w:fill="auto"/>
            <w:noWrap/>
            <w:vAlign w:val="bottom"/>
            <w:hideMark/>
          </w:tcPr>
          <w:p w14:paraId="6A2477AF" w14:textId="77777777" w:rsidR="00741D24" w:rsidRPr="00741D24" w:rsidRDefault="00741D24" w:rsidP="00741D24">
            <w:pPr>
              <w:suppressAutoHyphens w:val="0"/>
              <w:spacing w:line="240" w:lineRule="auto"/>
              <w:ind w:firstLineChars="100" w:firstLine="240"/>
              <w:jc w:val="left"/>
              <w:rPr>
                <w:rFonts w:eastAsia="Times New Roman"/>
                <w:szCs w:val="24"/>
                <w:lang w:val="en-US" w:eastAsia="en-US"/>
              </w:rPr>
            </w:pPr>
            <w:r w:rsidRPr="00741D24">
              <w:rPr>
                <w:rFonts w:eastAsia="Times New Roman"/>
                <w:szCs w:val="24"/>
                <w:lang w:val="en-US" w:eastAsia="en-US"/>
              </w:rPr>
              <w:t xml:space="preserve">Variable </w:t>
            </w:r>
            <w:proofErr w:type="spellStart"/>
            <w:r w:rsidRPr="00741D24">
              <w:rPr>
                <w:rFonts w:eastAsia="Times New Roman"/>
                <w:szCs w:val="24"/>
                <w:lang w:val="en-US" w:eastAsia="en-US"/>
              </w:rPr>
              <w:t>mfg</w:t>
            </w:r>
            <w:proofErr w:type="spellEnd"/>
            <w:r w:rsidRPr="00741D24">
              <w:rPr>
                <w:rFonts w:eastAsia="Times New Roman"/>
                <w:szCs w:val="24"/>
                <w:lang w:val="en-US" w:eastAsia="en-US"/>
              </w:rPr>
              <w:t xml:space="preserve"> OH</w:t>
            </w:r>
          </w:p>
        </w:tc>
        <w:tc>
          <w:tcPr>
            <w:tcW w:w="1120" w:type="dxa"/>
            <w:shd w:val="clear" w:color="auto" w:fill="auto"/>
            <w:noWrap/>
            <w:vAlign w:val="bottom"/>
            <w:hideMark/>
          </w:tcPr>
          <w:p w14:paraId="141069EA"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25,000 </w:t>
            </w:r>
          </w:p>
        </w:tc>
        <w:tc>
          <w:tcPr>
            <w:tcW w:w="1000" w:type="dxa"/>
            <w:shd w:val="clear" w:color="000000" w:fill="F2F2F2"/>
            <w:noWrap/>
            <w:vAlign w:val="bottom"/>
            <w:hideMark/>
          </w:tcPr>
          <w:p w14:paraId="54BBFAB7"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(2,500)</w:t>
            </w:r>
          </w:p>
        </w:tc>
        <w:tc>
          <w:tcPr>
            <w:tcW w:w="1180" w:type="dxa"/>
            <w:shd w:val="clear" w:color="000000" w:fill="F2F2F2"/>
            <w:noWrap/>
            <w:vAlign w:val="bottom"/>
            <w:hideMark/>
          </w:tcPr>
          <w:p w14:paraId="4A8E2DF9"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-10.00%</w:t>
            </w:r>
          </w:p>
        </w:tc>
        <w:tc>
          <w:tcPr>
            <w:tcW w:w="1140" w:type="dxa"/>
            <w:shd w:val="clear" w:color="auto" w:fill="auto"/>
            <w:noWrap/>
            <w:vAlign w:val="bottom"/>
            <w:hideMark/>
          </w:tcPr>
          <w:p w14:paraId="4B868E16"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22,500 </w:t>
            </w:r>
          </w:p>
        </w:tc>
        <w:tc>
          <w:tcPr>
            <w:tcW w:w="1080" w:type="dxa"/>
            <w:shd w:val="clear" w:color="000000" w:fill="F2F2F2"/>
            <w:noWrap/>
            <w:vAlign w:val="bottom"/>
            <w:hideMark/>
          </w:tcPr>
          <w:p w14:paraId="0405B9AA"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w:t>
            </w:r>
            <w:r w:rsidR="00EA6F1D">
              <w:rPr>
                <w:rFonts w:eastAsia="Times New Roman"/>
                <w:b/>
                <w:bCs/>
                <w:color w:val="FA7D00"/>
                <w:szCs w:val="24"/>
                <w:lang w:val="en-US" w:eastAsia="en-US"/>
              </w:rPr>
              <w:t>£</w:t>
            </w:r>
            <w:r w:rsidRPr="00741D24">
              <w:rPr>
                <w:rFonts w:eastAsia="Times New Roman"/>
                <w:b/>
                <w:bCs/>
                <w:color w:val="FA7D00"/>
                <w:szCs w:val="24"/>
                <w:lang w:val="en-US" w:eastAsia="en-US"/>
              </w:rPr>
              <w:t xml:space="preserve">  </w:t>
            </w:r>
            <w:proofErr w:type="gramStart"/>
            <w:r w:rsidRPr="00741D24">
              <w:rPr>
                <w:rFonts w:eastAsia="Times New Roman"/>
                <w:b/>
                <w:bCs/>
                <w:color w:val="FA7D00"/>
                <w:szCs w:val="24"/>
                <w:lang w:val="en-US" w:eastAsia="en-US"/>
              </w:rPr>
              <w:t xml:space="preserve">   (</w:t>
            </w:r>
            <w:proofErr w:type="gramEnd"/>
            <w:r w:rsidRPr="00741D24">
              <w:rPr>
                <w:rFonts w:eastAsia="Times New Roman"/>
                <w:b/>
                <w:bCs/>
                <w:color w:val="FA7D00"/>
                <w:szCs w:val="24"/>
                <w:lang w:val="en-US" w:eastAsia="en-US"/>
              </w:rPr>
              <w:t>2,500)</w:t>
            </w:r>
          </w:p>
        </w:tc>
        <w:tc>
          <w:tcPr>
            <w:tcW w:w="1180" w:type="dxa"/>
            <w:shd w:val="clear" w:color="000000" w:fill="F2F2F2"/>
            <w:noWrap/>
            <w:vAlign w:val="bottom"/>
            <w:hideMark/>
          </w:tcPr>
          <w:p w14:paraId="6AB04FCD"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-11%</w:t>
            </w:r>
          </w:p>
        </w:tc>
        <w:tc>
          <w:tcPr>
            <w:tcW w:w="1120" w:type="dxa"/>
            <w:shd w:val="clear" w:color="auto" w:fill="auto"/>
            <w:noWrap/>
            <w:vAlign w:val="bottom"/>
            <w:hideMark/>
          </w:tcPr>
          <w:p w14:paraId="08F24949"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3,000 </w:t>
            </w:r>
          </w:p>
        </w:tc>
      </w:tr>
      <w:tr w:rsidR="00741D24" w:rsidRPr="00741D24" w14:paraId="7B86B660" w14:textId="77777777" w:rsidTr="00741D24">
        <w:trPr>
          <w:trHeight w:val="330"/>
        </w:trPr>
        <w:tc>
          <w:tcPr>
            <w:tcW w:w="2660" w:type="dxa"/>
            <w:shd w:val="clear" w:color="auto" w:fill="auto"/>
            <w:noWrap/>
            <w:vAlign w:val="bottom"/>
            <w:hideMark/>
          </w:tcPr>
          <w:p w14:paraId="547CF4E4" w14:textId="77777777" w:rsidR="00741D24" w:rsidRPr="00741D24" w:rsidRDefault="00741D24" w:rsidP="00741D24">
            <w:pPr>
              <w:suppressAutoHyphens w:val="0"/>
              <w:spacing w:line="240" w:lineRule="auto"/>
              <w:ind w:firstLineChars="100" w:firstLine="240"/>
              <w:jc w:val="left"/>
              <w:rPr>
                <w:rFonts w:eastAsia="Times New Roman"/>
                <w:szCs w:val="24"/>
                <w:lang w:val="en-US" w:eastAsia="en-US"/>
              </w:rPr>
            </w:pPr>
            <w:r w:rsidRPr="00741D24">
              <w:rPr>
                <w:rFonts w:eastAsia="Times New Roman"/>
                <w:szCs w:val="24"/>
                <w:lang w:val="en-US" w:eastAsia="en-US"/>
              </w:rPr>
              <w:t xml:space="preserve">Fixed </w:t>
            </w:r>
            <w:proofErr w:type="spellStart"/>
            <w:r w:rsidRPr="00741D24">
              <w:rPr>
                <w:rFonts w:eastAsia="Times New Roman"/>
                <w:szCs w:val="24"/>
                <w:lang w:val="en-US" w:eastAsia="en-US"/>
              </w:rPr>
              <w:t>mfg</w:t>
            </w:r>
            <w:proofErr w:type="spellEnd"/>
            <w:r w:rsidRPr="00741D24">
              <w:rPr>
                <w:rFonts w:eastAsia="Times New Roman"/>
                <w:szCs w:val="24"/>
                <w:lang w:val="en-US" w:eastAsia="en-US"/>
              </w:rPr>
              <w:t xml:space="preserve"> OH</w:t>
            </w:r>
          </w:p>
        </w:tc>
        <w:tc>
          <w:tcPr>
            <w:tcW w:w="1120" w:type="dxa"/>
            <w:shd w:val="clear" w:color="auto" w:fill="auto"/>
            <w:noWrap/>
            <w:vAlign w:val="bottom"/>
            <w:hideMark/>
          </w:tcPr>
          <w:p w14:paraId="58CBB0E8"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5,000 </w:t>
            </w:r>
          </w:p>
        </w:tc>
        <w:tc>
          <w:tcPr>
            <w:tcW w:w="1000" w:type="dxa"/>
            <w:shd w:val="clear" w:color="000000" w:fill="F2F2F2"/>
            <w:noWrap/>
            <w:vAlign w:val="bottom"/>
            <w:hideMark/>
          </w:tcPr>
          <w:p w14:paraId="194EAB92"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2,500 </w:t>
            </w:r>
          </w:p>
        </w:tc>
        <w:tc>
          <w:tcPr>
            <w:tcW w:w="1180" w:type="dxa"/>
            <w:shd w:val="clear" w:color="000000" w:fill="F2F2F2"/>
            <w:noWrap/>
            <w:vAlign w:val="bottom"/>
            <w:hideMark/>
          </w:tcPr>
          <w:p w14:paraId="7A18BA1B"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50.00%</w:t>
            </w:r>
          </w:p>
        </w:tc>
        <w:tc>
          <w:tcPr>
            <w:tcW w:w="1140" w:type="dxa"/>
            <w:shd w:val="clear" w:color="auto" w:fill="auto"/>
            <w:noWrap/>
            <w:vAlign w:val="bottom"/>
            <w:hideMark/>
          </w:tcPr>
          <w:p w14:paraId="21A8953F"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7,500 </w:t>
            </w:r>
          </w:p>
        </w:tc>
        <w:tc>
          <w:tcPr>
            <w:tcW w:w="1080" w:type="dxa"/>
            <w:shd w:val="clear" w:color="000000" w:fill="F2F2F2"/>
            <w:noWrap/>
            <w:vAlign w:val="bottom"/>
            <w:hideMark/>
          </w:tcPr>
          <w:p w14:paraId="5B725A0B"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xml:space="preserve"> </w:t>
            </w:r>
            <w:r w:rsidR="00EA6F1D">
              <w:rPr>
                <w:rFonts w:eastAsia="Times New Roman"/>
                <w:b/>
                <w:bCs/>
                <w:color w:val="FA7D00"/>
                <w:szCs w:val="24"/>
                <w:lang w:val="en-US" w:eastAsia="en-US"/>
              </w:rPr>
              <w:t>£</w:t>
            </w:r>
            <w:r w:rsidRPr="00741D24">
              <w:rPr>
                <w:rFonts w:eastAsia="Times New Roman"/>
                <w:b/>
                <w:bCs/>
                <w:color w:val="FA7D00"/>
                <w:szCs w:val="24"/>
                <w:lang w:val="en-US" w:eastAsia="en-US"/>
              </w:rPr>
              <w:t xml:space="preserve">       2,500 </w:t>
            </w:r>
          </w:p>
        </w:tc>
        <w:tc>
          <w:tcPr>
            <w:tcW w:w="1180" w:type="dxa"/>
            <w:shd w:val="clear" w:color="000000" w:fill="F2F2F2"/>
            <w:noWrap/>
            <w:vAlign w:val="bottom"/>
            <w:hideMark/>
          </w:tcPr>
          <w:p w14:paraId="4CF52EC3" w14:textId="77777777" w:rsidR="00741D24" w:rsidRPr="00741D24" w:rsidRDefault="00741D24" w:rsidP="00741D24">
            <w:pPr>
              <w:suppressAutoHyphens w:val="0"/>
              <w:spacing w:line="240" w:lineRule="auto"/>
              <w:jc w:val="right"/>
              <w:rPr>
                <w:rFonts w:eastAsia="Times New Roman"/>
                <w:b/>
                <w:bCs/>
                <w:color w:val="FA7D00"/>
                <w:szCs w:val="24"/>
                <w:lang w:val="en-US" w:eastAsia="en-US"/>
              </w:rPr>
            </w:pPr>
            <w:r w:rsidRPr="00741D24">
              <w:rPr>
                <w:rFonts w:eastAsia="Times New Roman"/>
                <w:b/>
                <w:bCs/>
                <w:color w:val="FA7D00"/>
                <w:szCs w:val="24"/>
                <w:lang w:val="en-US" w:eastAsia="en-US"/>
              </w:rPr>
              <w:t>33%</w:t>
            </w:r>
          </w:p>
        </w:tc>
        <w:tc>
          <w:tcPr>
            <w:tcW w:w="1120" w:type="dxa"/>
            <w:shd w:val="clear" w:color="auto" w:fill="auto"/>
            <w:noWrap/>
            <w:vAlign w:val="bottom"/>
            <w:hideMark/>
          </w:tcPr>
          <w:p w14:paraId="750FD5B7"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500 </w:t>
            </w:r>
          </w:p>
        </w:tc>
      </w:tr>
      <w:tr w:rsidR="00741D24" w:rsidRPr="00741D24" w14:paraId="4FF4B059" w14:textId="77777777" w:rsidTr="00741D24">
        <w:trPr>
          <w:trHeight w:val="330"/>
        </w:trPr>
        <w:tc>
          <w:tcPr>
            <w:tcW w:w="2660" w:type="dxa"/>
            <w:shd w:val="clear" w:color="auto" w:fill="auto"/>
            <w:noWrap/>
            <w:vAlign w:val="bottom"/>
            <w:hideMark/>
          </w:tcPr>
          <w:p w14:paraId="7A0F8C77"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Total manufacturing costs</w:t>
            </w:r>
          </w:p>
        </w:tc>
        <w:tc>
          <w:tcPr>
            <w:tcW w:w="1120" w:type="dxa"/>
            <w:shd w:val="clear" w:color="auto" w:fill="auto"/>
            <w:noWrap/>
            <w:vAlign w:val="bottom"/>
            <w:hideMark/>
          </w:tcPr>
          <w:p w14:paraId="418C9A5B"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 xml:space="preserve"> </w:t>
            </w:r>
            <w:r w:rsidR="00EA6F1D">
              <w:rPr>
                <w:rFonts w:eastAsia="Times New Roman"/>
                <w:szCs w:val="24"/>
                <w:lang w:val="en-US" w:eastAsia="en-US"/>
              </w:rPr>
              <w:t>£</w:t>
            </w:r>
            <w:r w:rsidRPr="00741D24">
              <w:rPr>
                <w:rFonts w:eastAsia="Times New Roman"/>
                <w:szCs w:val="24"/>
                <w:lang w:val="en-US" w:eastAsia="en-US"/>
              </w:rPr>
              <w:t xml:space="preserve">      67,000 </w:t>
            </w:r>
          </w:p>
        </w:tc>
        <w:tc>
          <w:tcPr>
            <w:tcW w:w="1000" w:type="dxa"/>
            <w:shd w:val="clear" w:color="auto" w:fill="auto"/>
            <w:noWrap/>
            <w:vAlign w:val="bottom"/>
            <w:hideMark/>
          </w:tcPr>
          <w:p w14:paraId="4A0A68E7"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 xml:space="preserve"> </w:t>
            </w:r>
            <w:r w:rsidR="00EA6F1D">
              <w:rPr>
                <w:rFonts w:eastAsia="Times New Roman"/>
                <w:szCs w:val="24"/>
                <w:lang w:val="en-US" w:eastAsia="en-US"/>
              </w:rPr>
              <w:t>£</w:t>
            </w:r>
            <w:proofErr w:type="gramStart"/>
            <w:r w:rsidRPr="00741D24">
              <w:rPr>
                <w:rFonts w:eastAsia="Times New Roman"/>
                <w:szCs w:val="24"/>
                <w:lang w:val="en-US" w:eastAsia="en-US"/>
              </w:rPr>
              <w:t xml:space="preserve">   (</w:t>
            </w:r>
            <w:proofErr w:type="gramEnd"/>
            <w:r w:rsidRPr="00741D24">
              <w:rPr>
                <w:rFonts w:eastAsia="Times New Roman"/>
                <w:szCs w:val="24"/>
                <w:lang w:val="en-US" w:eastAsia="en-US"/>
              </w:rPr>
              <w:t>4,000)</w:t>
            </w:r>
          </w:p>
        </w:tc>
        <w:tc>
          <w:tcPr>
            <w:tcW w:w="1180" w:type="dxa"/>
            <w:shd w:val="clear" w:color="000000" w:fill="F2F2F2"/>
            <w:noWrap/>
            <w:vAlign w:val="bottom"/>
            <w:hideMark/>
          </w:tcPr>
          <w:p w14:paraId="0C674993"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w:t>
            </w:r>
          </w:p>
        </w:tc>
        <w:tc>
          <w:tcPr>
            <w:tcW w:w="1140" w:type="dxa"/>
            <w:shd w:val="clear" w:color="auto" w:fill="auto"/>
            <w:noWrap/>
            <w:vAlign w:val="bottom"/>
            <w:hideMark/>
          </w:tcPr>
          <w:p w14:paraId="717E5634"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 xml:space="preserve"> </w:t>
            </w:r>
            <w:r w:rsidR="00EA6F1D">
              <w:rPr>
                <w:rFonts w:eastAsia="Times New Roman"/>
                <w:szCs w:val="24"/>
                <w:lang w:val="en-US" w:eastAsia="en-US"/>
              </w:rPr>
              <w:t>£</w:t>
            </w:r>
            <w:r w:rsidRPr="00741D24">
              <w:rPr>
                <w:rFonts w:eastAsia="Times New Roman"/>
                <w:szCs w:val="24"/>
                <w:lang w:val="en-US" w:eastAsia="en-US"/>
              </w:rPr>
              <w:t xml:space="preserve">      63,750 </w:t>
            </w:r>
          </w:p>
        </w:tc>
        <w:tc>
          <w:tcPr>
            <w:tcW w:w="1080" w:type="dxa"/>
            <w:shd w:val="clear" w:color="000000" w:fill="F2F2F2"/>
            <w:noWrap/>
            <w:vAlign w:val="bottom"/>
            <w:hideMark/>
          </w:tcPr>
          <w:p w14:paraId="16BE05E0"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w:t>
            </w:r>
          </w:p>
        </w:tc>
        <w:tc>
          <w:tcPr>
            <w:tcW w:w="1180" w:type="dxa"/>
            <w:shd w:val="clear" w:color="000000" w:fill="F2F2F2"/>
            <w:noWrap/>
            <w:vAlign w:val="bottom"/>
            <w:hideMark/>
          </w:tcPr>
          <w:p w14:paraId="12F414F4" w14:textId="77777777" w:rsidR="00741D24" w:rsidRPr="00741D24" w:rsidRDefault="00741D24" w:rsidP="00741D24">
            <w:pPr>
              <w:suppressAutoHyphens w:val="0"/>
              <w:spacing w:line="240" w:lineRule="auto"/>
              <w:jc w:val="left"/>
              <w:rPr>
                <w:rFonts w:eastAsia="Times New Roman"/>
                <w:b/>
                <w:bCs/>
                <w:color w:val="FA7D00"/>
                <w:szCs w:val="24"/>
                <w:lang w:val="en-US" w:eastAsia="en-US"/>
              </w:rPr>
            </w:pPr>
            <w:r w:rsidRPr="00741D24">
              <w:rPr>
                <w:rFonts w:eastAsia="Times New Roman"/>
                <w:b/>
                <w:bCs/>
                <w:color w:val="FA7D00"/>
                <w:szCs w:val="24"/>
                <w:lang w:val="en-US" w:eastAsia="en-US"/>
              </w:rPr>
              <w:t> </w:t>
            </w:r>
          </w:p>
        </w:tc>
        <w:tc>
          <w:tcPr>
            <w:tcW w:w="1120" w:type="dxa"/>
            <w:shd w:val="clear" w:color="auto" w:fill="auto"/>
            <w:noWrap/>
            <w:vAlign w:val="bottom"/>
            <w:hideMark/>
          </w:tcPr>
          <w:p w14:paraId="38D49F6B" w14:textId="77777777" w:rsidR="00741D24" w:rsidRPr="00741D24" w:rsidRDefault="00741D24" w:rsidP="00741D24">
            <w:pPr>
              <w:suppressAutoHyphens w:val="0"/>
              <w:spacing w:line="240" w:lineRule="auto"/>
              <w:jc w:val="left"/>
              <w:rPr>
                <w:rFonts w:eastAsia="Times New Roman"/>
                <w:szCs w:val="24"/>
                <w:lang w:val="en-US" w:eastAsia="en-US"/>
              </w:rPr>
            </w:pPr>
            <w:r w:rsidRPr="00741D24">
              <w:rPr>
                <w:rFonts w:eastAsia="Times New Roman"/>
                <w:szCs w:val="24"/>
                <w:lang w:val="en-US" w:eastAsia="en-US"/>
              </w:rPr>
              <w:t xml:space="preserve"> </w:t>
            </w:r>
            <w:r w:rsidR="00EA6F1D">
              <w:rPr>
                <w:rFonts w:eastAsia="Times New Roman"/>
                <w:szCs w:val="24"/>
                <w:lang w:val="en-US" w:eastAsia="en-US"/>
              </w:rPr>
              <w:t>£</w:t>
            </w:r>
            <w:r w:rsidRPr="00741D24">
              <w:rPr>
                <w:rFonts w:eastAsia="Times New Roman"/>
                <w:szCs w:val="24"/>
                <w:lang w:val="en-US" w:eastAsia="en-US"/>
              </w:rPr>
              <w:t xml:space="preserve">        5,800 </w:t>
            </w:r>
          </w:p>
        </w:tc>
      </w:tr>
      <w:tr w:rsidR="00741D24" w:rsidRPr="00741D24" w14:paraId="3117FCE0" w14:textId="77777777" w:rsidTr="00741D24">
        <w:trPr>
          <w:trHeight w:val="330"/>
        </w:trPr>
        <w:tc>
          <w:tcPr>
            <w:tcW w:w="2660" w:type="dxa"/>
            <w:shd w:val="clear" w:color="auto" w:fill="auto"/>
            <w:noWrap/>
            <w:vAlign w:val="bottom"/>
            <w:hideMark/>
          </w:tcPr>
          <w:p w14:paraId="791E366C" w14:textId="77777777" w:rsidR="00741D24" w:rsidRPr="00741D24" w:rsidRDefault="00741D24" w:rsidP="00741D24">
            <w:pPr>
              <w:suppressAutoHyphens w:val="0"/>
              <w:spacing w:line="240" w:lineRule="auto"/>
              <w:ind w:firstLineChars="100" w:firstLine="240"/>
              <w:jc w:val="left"/>
              <w:rPr>
                <w:rFonts w:eastAsia="Times New Roman"/>
                <w:szCs w:val="24"/>
                <w:lang w:val="en-US" w:eastAsia="en-US"/>
              </w:rPr>
            </w:pPr>
            <w:r w:rsidRPr="00741D24">
              <w:rPr>
                <w:rFonts w:eastAsia="Times New Roman"/>
                <w:szCs w:val="24"/>
                <w:lang w:val="en-US" w:eastAsia="en-US"/>
              </w:rPr>
              <w:t>Units</w:t>
            </w:r>
          </w:p>
        </w:tc>
        <w:tc>
          <w:tcPr>
            <w:tcW w:w="1120" w:type="dxa"/>
            <w:shd w:val="clear" w:color="auto" w:fill="auto"/>
            <w:noWrap/>
            <w:vAlign w:val="bottom"/>
            <w:hideMark/>
          </w:tcPr>
          <w:p w14:paraId="171AC340"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2,000 </w:t>
            </w:r>
          </w:p>
        </w:tc>
        <w:tc>
          <w:tcPr>
            <w:tcW w:w="1000" w:type="dxa"/>
            <w:shd w:val="clear" w:color="auto" w:fill="auto"/>
            <w:noWrap/>
            <w:vAlign w:val="bottom"/>
            <w:hideMark/>
          </w:tcPr>
          <w:p w14:paraId="78C12505" w14:textId="77777777" w:rsidR="00741D24" w:rsidRPr="00741D24" w:rsidRDefault="00741D24" w:rsidP="00741D24">
            <w:pPr>
              <w:suppressAutoHyphens w:val="0"/>
              <w:spacing w:line="240" w:lineRule="auto"/>
              <w:jc w:val="left"/>
              <w:rPr>
                <w:rFonts w:eastAsia="Times New Roman"/>
                <w:color w:val="FA7D00"/>
                <w:szCs w:val="24"/>
                <w:lang w:val="en-US" w:eastAsia="en-US"/>
              </w:rPr>
            </w:pPr>
          </w:p>
        </w:tc>
        <w:tc>
          <w:tcPr>
            <w:tcW w:w="1180" w:type="dxa"/>
            <w:shd w:val="clear" w:color="auto" w:fill="auto"/>
            <w:noWrap/>
            <w:vAlign w:val="bottom"/>
            <w:hideMark/>
          </w:tcPr>
          <w:p w14:paraId="24B6288E"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40" w:type="dxa"/>
            <w:shd w:val="clear" w:color="auto" w:fill="auto"/>
            <w:noWrap/>
            <w:vAlign w:val="bottom"/>
            <w:hideMark/>
          </w:tcPr>
          <w:p w14:paraId="7B3E8D40"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3,000 </w:t>
            </w:r>
          </w:p>
        </w:tc>
        <w:tc>
          <w:tcPr>
            <w:tcW w:w="1080" w:type="dxa"/>
            <w:shd w:val="clear" w:color="auto" w:fill="auto"/>
            <w:noWrap/>
            <w:vAlign w:val="bottom"/>
            <w:hideMark/>
          </w:tcPr>
          <w:p w14:paraId="29BDBCE6" w14:textId="77777777" w:rsidR="00741D24" w:rsidRPr="00741D24" w:rsidRDefault="00741D24" w:rsidP="00741D24">
            <w:pPr>
              <w:suppressAutoHyphens w:val="0"/>
              <w:spacing w:line="240" w:lineRule="auto"/>
              <w:jc w:val="left"/>
              <w:rPr>
                <w:rFonts w:eastAsia="Times New Roman"/>
                <w:color w:val="FA7D00"/>
                <w:szCs w:val="24"/>
                <w:lang w:val="en-US" w:eastAsia="en-US"/>
              </w:rPr>
            </w:pPr>
          </w:p>
        </w:tc>
        <w:tc>
          <w:tcPr>
            <w:tcW w:w="1180" w:type="dxa"/>
            <w:shd w:val="clear" w:color="auto" w:fill="auto"/>
            <w:noWrap/>
            <w:vAlign w:val="bottom"/>
            <w:hideMark/>
          </w:tcPr>
          <w:p w14:paraId="6F0485B7" w14:textId="77777777" w:rsidR="00741D24" w:rsidRPr="00741D24" w:rsidRDefault="00741D24" w:rsidP="00741D24">
            <w:pPr>
              <w:suppressAutoHyphens w:val="0"/>
              <w:spacing w:line="240" w:lineRule="auto"/>
              <w:jc w:val="left"/>
              <w:rPr>
                <w:rFonts w:eastAsia="Times New Roman"/>
                <w:color w:val="auto"/>
                <w:szCs w:val="24"/>
                <w:lang w:val="en-US" w:eastAsia="en-US"/>
              </w:rPr>
            </w:pPr>
          </w:p>
        </w:tc>
        <w:tc>
          <w:tcPr>
            <w:tcW w:w="1120" w:type="dxa"/>
            <w:shd w:val="clear" w:color="auto" w:fill="auto"/>
            <w:noWrap/>
            <w:vAlign w:val="bottom"/>
            <w:hideMark/>
          </w:tcPr>
          <w:p w14:paraId="1B8AA63C" w14:textId="77777777" w:rsidR="00741D24" w:rsidRPr="00741D24" w:rsidRDefault="00741D24" w:rsidP="00741D24">
            <w:pPr>
              <w:suppressAutoHyphens w:val="0"/>
              <w:spacing w:line="240" w:lineRule="auto"/>
              <w:jc w:val="left"/>
              <w:rPr>
                <w:rFonts w:eastAsia="Times New Roman"/>
                <w:color w:val="FA7D00"/>
                <w:szCs w:val="24"/>
                <w:lang w:val="en-US" w:eastAsia="en-US"/>
              </w:rPr>
            </w:pPr>
            <w:r w:rsidRPr="00741D24">
              <w:rPr>
                <w:rFonts w:eastAsia="Times New Roman"/>
                <w:color w:val="FA7D00"/>
                <w:szCs w:val="24"/>
                <w:lang w:val="en-US" w:eastAsia="en-US"/>
              </w:rPr>
              <w:t xml:space="preserve">           4,000 </w:t>
            </w:r>
          </w:p>
        </w:tc>
      </w:tr>
    </w:tbl>
    <w:p w14:paraId="004CF63F" w14:textId="77777777" w:rsidR="0091172D" w:rsidRDefault="008B0FC1" w:rsidP="008B0FC1">
      <w:pPr>
        <w:pStyle w:val="Heading1"/>
      </w:pPr>
      <w:bookmarkStart w:id="7" w:name="_Toc26637559"/>
      <w:r>
        <w:t>CONCLUSION</w:t>
      </w:r>
      <w:bookmarkEnd w:id="7"/>
    </w:p>
    <w:p w14:paraId="238F6C56" w14:textId="77777777" w:rsidR="00F01754" w:rsidRDefault="008B0FC1" w:rsidP="008B0FC1">
      <w:pPr>
        <w:pStyle w:val="BodyText"/>
        <w:ind w:firstLine="432"/>
      </w:pPr>
      <w:r>
        <w:t xml:space="preserve">The above report concise the concept of management accounting and argued the process of making the budgets and improve the evaluation under modern budgeting technique. The process of balance scorecard and the </w:t>
      </w:r>
      <w:proofErr w:type="gramStart"/>
      <w:r>
        <w:t>activity based</w:t>
      </w:r>
      <w:proofErr w:type="gramEnd"/>
      <w:r>
        <w:t xml:space="preserve"> costing is critically argued with practical evaluation and control with the evaluated formation of business. </w:t>
      </w:r>
    </w:p>
    <w:p w14:paraId="503BE17B" w14:textId="77777777" w:rsidR="008B0FC1" w:rsidRDefault="00F01754" w:rsidP="00F01754">
      <w:pPr>
        <w:pStyle w:val="Heading1"/>
      </w:pPr>
      <w:r>
        <w:br w:type="page"/>
      </w:r>
      <w:bookmarkStart w:id="8" w:name="_Toc26637560"/>
      <w:r>
        <w:lastRenderedPageBreak/>
        <w:t>REFERENCES</w:t>
      </w:r>
      <w:bookmarkEnd w:id="8"/>
    </w:p>
    <w:p w14:paraId="2446036D" w14:textId="77777777" w:rsidR="00F01754" w:rsidRDefault="00F01754" w:rsidP="00F01754">
      <w:pPr>
        <w:pStyle w:val="BodyText"/>
        <w:rPr>
          <w:u w:val="single"/>
        </w:rPr>
      </w:pPr>
      <w:r w:rsidRPr="00F01754">
        <w:rPr>
          <w:u w:val="single"/>
        </w:rPr>
        <w:t>Books and Journals:</w:t>
      </w:r>
    </w:p>
    <w:p w14:paraId="2CFE3AF9" w14:textId="77777777" w:rsidR="00F01754" w:rsidRPr="00F01754" w:rsidRDefault="00F01754" w:rsidP="00F01754">
      <w:pPr>
        <w:pStyle w:val="BodyText"/>
        <w:spacing w:line="240" w:lineRule="auto"/>
        <w:ind w:left="720" w:hanging="720"/>
        <w:rPr>
          <w:color w:val="222222"/>
          <w:szCs w:val="24"/>
          <w:shd w:val="clear" w:color="auto" w:fill="FFFFFF"/>
        </w:rPr>
      </w:pPr>
      <w:proofErr w:type="spellStart"/>
      <w:r w:rsidRPr="00F01754">
        <w:rPr>
          <w:color w:val="222222"/>
          <w:szCs w:val="24"/>
          <w:shd w:val="clear" w:color="auto" w:fill="FFFFFF"/>
        </w:rPr>
        <w:t>Boyns</w:t>
      </w:r>
      <w:proofErr w:type="spellEnd"/>
      <w:r w:rsidRPr="00F01754">
        <w:rPr>
          <w:color w:val="222222"/>
          <w:szCs w:val="24"/>
          <w:shd w:val="clear" w:color="auto" w:fill="FFFFFF"/>
        </w:rPr>
        <w:t>, T. and Edwards, J.R., 2013. A history of management Accounting. </w:t>
      </w:r>
      <w:r w:rsidRPr="00F01754">
        <w:rPr>
          <w:i/>
          <w:iCs/>
          <w:color w:val="222222"/>
          <w:szCs w:val="24"/>
          <w:shd w:val="clear" w:color="auto" w:fill="FFFFFF"/>
        </w:rPr>
        <w:t>The British Experience</w:t>
      </w:r>
      <w:r w:rsidRPr="00F01754">
        <w:rPr>
          <w:color w:val="222222"/>
          <w:szCs w:val="24"/>
          <w:shd w:val="clear" w:color="auto" w:fill="FFFFFF"/>
        </w:rPr>
        <w:t>.</w:t>
      </w:r>
    </w:p>
    <w:p w14:paraId="30293C26" w14:textId="77777777" w:rsidR="00F01754" w:rsidRPr="00F01754" w:rsidRDefault="00F01754" w:rsidP="00F01754">
      <w:pPr>
        <w:pStyle w:val="BodyText"/>
        <w:spacing w:line="240" w:lineRule="auto"/>
        <w:ind w:left="720" w:hanging="720"/>
        <w:rPr>
          <w:color w:val="222222"/>
          <w:szCs w:val="24"/>
          <w:shd w:val="clear" w:color="auto" w:fill="FFFFFF"/>
        </w:rPr>
      </w:pPr>
      <w:proofErr w:type="spellStart"/>
      <w:r w:rsidRPr="00F01754">
        <w:rPr>
          <w:color w:val="222222"/>
          <w:szCs w:val="24"/>
          <w:shd w:val="clear" w:color="auto" w:fill="FFFFFF"/>
        </w:rPr>
        <w:t>Siyanbola</w:t>
      </w:r>
      <w:proofErr w:type="spellEnd"/>
      <w:r w:rsidRPr="00F01754">
        <w:rPr>
          <w:color w:val="222222"/>
          <w:szCs w:val="24"/>
          <w:shd w:val="clear" w:color="auto" w:fill="FFFFFF"/>
        </w:rPr>
        <w:t>, T.T., 2013. The impact of budgeting and budgetary control on the performance of manufacturing company in Nigeria. </w:t>
      </w:r>
      <w:r w:rsidRPr="00F01754">
        <w:rPr>
          <w:i/>
          <w:iCs/>
          <w:color w:val="222222"/>
          <w:szCs w:val="24"/>
          <w:shd w:val="clear" w:color="auto" w:fill="FFFFFF"/>
        </w:rPr>
        <w:t>Journal of Business Management &amp; Social Sciences Research</w:t>
      </w:r>
      <w:r w:rsidR="005068EF">
        <w:rPr>
          <w:color w:val="222222"/>
          <w:szCs w:val="24"/>
          <w:shd w:val="clear" w:color="auto" w:fill="FFFFFF"/>
        </w:rPr>
        <w:t xml:space="preserve">. </w:t>
      </w:r>
      <w:r w:rsidRPr="005068EF">
        <w:rPr>
          <w:iCs/>
          <w:color w:val="222222"/>
          <w:szCs w:val="24"/>
          <w:shd w:val="clear" w:color="auto" w:fill="FFFFFF"/>
        </w:rPr>
        <w:t>2</w:t>
      </w:r>
      <w:r w:rsidR="009B30D6">
        <w:rPr>
          <w:color w:val="222222"/>
          <w:szCs w:val="24"/>
          <w:shd w:val="clear" w:color="auto" w:fill="FFFFFF"/>
        </w:rPr>
        <w:t>(12).</w:t>
      </w:r>
      <w:r w:rsidRPr="00F01754">
        <w:rPr>
          <w:color w:val="222222"/>
          <w:szCs w:val="24"/>
          <w:shd w:val="clear" w:color="auto" w:fill="FFFFFF"/>
        </w:rPr>
        <w:t xml:space="preserve"> pp.8-16.</w:t>
      </w:r>
    </w:p>
    <w:p w14:paraId="38F5418A" w14:textId="77777777" w:rsidR="00F01754" w:rsidRPr="00F01754" w:rsidRDefault="00F01754" w:rsidP="00F01754">
      <w:pPr>
        <w:pStyle w:val="BodyText"/>
        <w:spacing w:line="240" w:lineRule="auto"/>
        <w:ind w:left="720" w:hanging="720"/>
        <w:rPr>
          <w:color w:val="222222"/>
          <w:szCs w:val="24"/>
          <w:shd w:val="clear" w:color="auto" w:fill="FFFFFF"/>
        </w:rPr>
      </w:pPr>
      <w:r w:rsidRPr="00F01754">
        <w:rPr>
          <w:color w:val="222222"/>
          <w:szCs w:val="24"/>
          <w:shd w:val="clear" w:color="auto" w:fill="FFFFFF"/>
        </w:rPr>
        <w:t>Willems, L.</w:t>
      </w:r>
      <w:r w:rsidR="004253BE">
        <w:rPr>
          <w:color w:val="222222"/>
          <w:szCs w:val="24"/>
          <w:shd w:val="clear" w:color="auto" w:fill="FFFFFF"/>
        </w:rPr>
        <w:t xml:space="preserve"> </w:t>
      </w:r>
      <w:r w:rsidRPr="00F01754">
        <w:rPr>
          <w:color w:val="222222"/>
          <w:szCs w:val="24"/>
          <w:shd w:val="clear" w:color="auto" w:fill="FFFFFF"/>
        </w:rPr>
        <w:t xml:space="preserve">I., </w:t>
      </w:r>
      <w:proofErr w:type="spellStart"/>
      <w:r w:rsidRPr="00F01754">
        <w:rPr>
          <w:color w:val="222222"/>
          <w:szCs w:val="24"/>
          <w:shd w:val="clear" w:color="auto" w:fill="FFFFFF"/>
        </w:rPr>
        <w:t>Overkleeft</w:t>
      </w:r>
      <w:proofErr w:type="spellEnd"/>
      <w:r w:rsidRPr="00F01754">
        <w:rPr>
          <w:color w:val="222222"/>
          <w:szCs w:val="24"/>
          <w:shd w:val="clear" w:color="auto" w:fill="FFFFFF"/>
        </w:rPr>
        <w:t>, H.</w:t>
      </w:r>
      <w:r w:rsidR="00C20518">
        <w:rPr>
          <w:color w:val="222222"/>
          <w:szCs w:val="24"/>
          <w:shd w:val="clear" w:color="auto" w:fill="FFFFFF"/>
        </w:rPr>
        <w:t xml:space="preserve"> </w:t>
      </w:r>
      <w:r w:rsidRPr="00F01754">
        <w:rPr>
          <w:color w:val="222222"/>
          <w:szCs w:val="24"/>
          <w:shd w:val="clear" w:color="auto" w:fill="FFFFFF"/>
        </w:rPr>
        <w:t xml:space="preserve">S. and van </w:t>
      </w:r>
      <w:proofErr w:type="spellStart"/>
      <w:r w:rsidRPr="00F01754">
        <w:rPr>
          <w:color w:val="222222"/>
          <w:szCs w:val="24"/>
          <w:shd w:val="clear" w:color="auto" w:fill="FFFFFF"/>
        </w:rPr>
        <w:t>Kasteren</w:t>
      </w:r>
      <w:proofErr w:type="spellEnd"/>
      <w:r w:rsidRPr="00F01754">
        <w:rPr>
          <w:color w:val="222222"/>
          <w:szCs w:val="24"/>
          <w:shd w:val="clear" w:color="auto" w:fill="FFFFFF"/>
        </w:rPr>
        <w:t>, S.</w:t>
      </w:r>
      <w:r w:rsidR="00284668">
        <w:rPr>
          <w:color w:val="222222"/>
          <w:szCs w:val="24"/>
          <w:shd w:val="clear" w:color="auto" w:fill="FFFFFF"/>
        </w:rPr>
        <w:t xml:space="preserve"> </w:t>
      </w:r>
      <w:r w:rsidRPr="00F01754">
        <w:rPr>
          <w:color w:val="222222"/>
          <w:szCs w:val="24"/>
          <w:shd w:val="clear" w:color="auto" w:fill="FFFFFF"/>
        </w:rPr>
        <w:t>I., 2014. Current developments in activity-based protein profiling. </w:t>
      </w:r>
      <w:proofErr w:type="spellStart"/>
      <w:r w:rsidRPr="00F01754">
        <w:rPr>
          <w:i/>
          <w:iCs/>
          <w:color w:val="222222"/>
          <w:szCs w:val="24"/>
          <w:shd w:val="clear" w:color="auto" w:fill="FFFFFF"/>
        </w:rPr>
        <w:t>Bioconjugate</w:t>
      </w:r>
      <w:proofErr w:type="spellEnd"/>
      <w:r w:rsidRPr="00F01754">
        <w:rPr>
          <w:i/>
          <w:iCs/>
          <w:color w:val="222222"/>
          <w:szCs w:val="24"/>
          <w:shd w:val="clear" w:color="auto" w:fill="FFFFFF"/>
        </w:rPr>
        <w:t xml:space="preserve"> chemistry</w:t>
      </w:r>
      <w:r w:rsidR="00DE5609">
        <w:rPr>
          <w:color w:val="222222"/>
          <w:szCs w:val="24"/>
          <w:shd w:val="clear" w:color="auto" w:fill="FFFFFF"/>
        </w:rPr>
        <w:t xml:space="preserve">. </w:t>
      </w:r>
      <w:r w:rsidRPr="00DE5609">
        <w:rPr>
          <w:iCs/>
          <w:color w:val="222222"/>
          <w:szCs w:val="24"/>
          <w:shd w:val="clear" w:color="auto" w:fill="FFFFFF"/>
        </w:rPr>
        <w:t>25</w:t>
      </w:r>
      <w:r w:rsidR="003E12FB">
        <w:rPr>
          <w:color w:val="222222"/>
          <w:szCs w:val="24"/>
          <w:shd w:val="clear" w:color="auto" w:fill="FFFFFF"/>
        </w:rPr>
        <w:t>(7).</w:t>
      </w:r>
      <w:r w:rsidRPr="00F01754">
        <w:rPr>
          <w:color w:val="222222"/>
          <w:szCs w:val="24"/>
          <w:shd w:val="clear" w:color="auto" w:fill="FFFFFF"/>
        </w:rPr>
        <w:t xml:space="preserve"> pp.1181-1191.</w:t>
      </w:r>
    </w:p>
    <w:p w14:paraId="33E02CC4" w14:textId="77777777" w:rsidR="00F01754" w:rsidRPr="00F01754" w:rsidRDefault="00F01754" w:rsidP="00F01754">
      <w:pPr>
        <w:pStyle w:val="BodyText"/>
        <w:spacing w:line="240" w:lineRule="auto"/>
        <w:ind w:left="720" w:hanging="720"/>
        <w:rPr>
          <w:color w:val="222222"/>
          <w:szCs w:val="24"/>
          <w:shd w:val="clear" w:color="auto" w:fill="FFFFFF"/>
        </w:rPr>
      </w:pPr>
      <w:proofErr w:type="spellStart"/>
      <w:r w:rsidRPr="00F01754">
        <w:rPr>
          <w:color w:val="222222"/>
          <w:szCs w:val="24"/>
          <w:shd w:val="clear" w:color="auto" w:fill="FFFFFF"/>
        </w:rPr>
        <w:t>Ganai</w:t>
      </w:r>
      <w:proofErr w:type="spellEnd"/>
      <w:r w:rsidRPr="00F01754">
        <w:rPr>
          <w:color w:val="222222"/>
          <w:szCs w:val="24"/>
          <w:shd w:val="clear" w:color="auto" w:fill="FFFFFF"/>
        </w:rPr>
        <w:t xml:space="preserve">, N., </w:t>
      </w:r>
      <w:proofErr w:type="spellStart"/>
      <w:r w:rsidRPr="00F01754">
        <w:rPr>
          <w:color w:val="222222"/>
          <w:szCs w:val="24"/>
          <w:shd w:val="clear" w:color="auto" w:fill="FFFFFF"/>
        </w:rPr>
        <w:t>Sengupta</w:t>
      </w:r>
      <w:proofErr w:type="spellEnd"/>
      <w:r w:rsidRPr="00F01754">
        <w:rPr>
          <w:color w:val="222222"/>
          <w:szCs w:val="24"/>
          <w:shd w:val="clear" w:color="auto" w:fill="FFFFFF"/>
        </w:rPr>
        <w:t>, S. and Menon, G.I., 2014. Chromosome positioning from activity-based segregation. </w:t>
      </w:r>
      <w:r w:rsidRPr="00F01754">
        <w:rPr>
          <w:i/>
          <w:iCs/>
          <w:color w:val="222222"/>
          <w:szCs w:val="24"/>
          <w:shd w:val="clear" w:color="auto" w:fill="FFFFFF"/>
        </w:rPr>
        <w:t>Nucleic acids research</w:t>
      </w:r>
      <w:r w:rsidR="00024EF3">
        <w:rPr>
          <w:color w:val="222222"/>
          <w:szCs w:val="24"/>
          <w:shd w:val="clear" w:color="auto" w:fill="FFFFFF"/>
        </w:rPr>
        <w:t xml:space="preserve">. </w:t>
      </w:r>
      <w:r w:rsidRPr="00024EF3">
        <w:rPr>
          <w:iCs/>
          <w:color w:val="222222"/>
          <w:szCs w:val="24"/>
          <w:shd w:val="clear" w:color="auto" w:fill="FFFFFF"/>
        </w:rPr>
        <w:t>42</w:t>
      </w:r>
      <w:r w:rsidR="00BE38FF">
        <w:rPr>
          <w:color w:val="222222"/>
          <w:szCs w:val="24"/>
          <w:shd w:val="clear" w:color="auto" w:fill="FFFFFF"/>
        </w:rPr>
        <w:t>(7).</w:t>
      </w:r>
      <w:r w:rsidRPr="00F01754">
        <w:rPr>
          <w:color w:val="222222"/>
          <w:szCs w:val="24"/>
          <w:shd w:val="clear" w:color="auto" w:fill="FFFFFF"/>
        </w:rPr>
        <w:t xml:space="preserve"> pp.4145-4159.</w:t>
      </w:r>
    </w:p>
    <w:p w14:paraId="3A2228AE" w14:textId="77777777" w:rsidR="00F01754" w:rsidRPr="00F01754" w:rsidRDefault="00F01754" w:rsidP="00F01754">
      <w:pPr>
        <w:pStyle w:val="BodyText"/>
        <w:spacing w:line="240" w:lineRule="auto"/>
        <w:ind w:left="720" w:hanging="720"/>
        <w:rPr>
          <w:color w:val="222222"/>
          <w:szCs w:val="24"/>
          <w:shd w:val="clear" w:color="auto" w:fill="FFFFFF"/>
        </w:rPr>
      </w:pPr>
      <w:proofErr w:type="spellStart"/>
      <w:r w:rsidRPr="00F01754">
        <w:rPr>
          <w:color w:val="222222"/>
          <w:szCs w:val="24"/>
          <w:shd w:val="clear" w:color="auto" w:fill="FFFFFF"/>
        </w:rPr>
        <w:t>Tibesku</w:t>
      </w:r>
      <w:proofErr w:type="spellEnd"/>
      <w:r w:rsidRPr="00F01754">
        <w:rPr>
          <w:color w:val="222222"/>
          <w:szCs w:val="24"/>
          <w:shd w:val="clear" w:color="auto" w:fill="FFFFFF"/>
        </w:rPr>
        <w:t>, C.</w:t>
      </w:r>
      <w:r w:rsidR="008959D7">
        <w:rPr>
          <w:color w:val="222222"/>
          <w:szCs w:val="24"/>
          <w:shd w:val="clear" w:color="auto" w:fill="FFFFFF"/>
        </w:rPr>
        <w:t xml:space="preserve"> </w:t>
      </w:r>
      <w:r w:rsidR="001F339E">
        <w:rPr>
          <w:color w:val="222222"/>
          <w:szCs w:val="24"/>
          <w:shd w:val="clear" w:color="auto" w:fill="FFFFFF"/>
        </w:rPr>
        <w:t xml:space="preserve">O. and et. al., </w:t>
      </w:r>
      <w:r w:rsidRPr="00F01754">
        <w:rPr>
          <w:color w:val="222222"/>
          <w:szCs w:val="24"/>
          <w:shd w:val="clear" w:color="auto" w:fill="FFFFFF"/>
        </w:rPr>
        <w:t>2013. Benefits of using customized instrumentation in total knee arthroplasty: results from an activity-based costing model. </w:t>
      </w:r>
      <w:r w:rsidRPr="00F01754">
        <w:rPr>
          <w:i/>
          <w:iCs/>
          <w:color w:val="222222"/>
          <w:szCs w:val="24"/>
          <w:shd w:val="clear" w:color="auto" w:fill="FFFFFF"/>
        </w:rPr>
        <w:t>Archives of orthopaedic and trauma surgery</w:t>
      </w:r>
      <w:r w:rsidR="00E55A9B">
        <w:rPr>
          <w:color w:val="222222"/>
          <w:szCs w:val="24"/>
          <w:shd w:val="clear" w:color="auto" w:fill="FFFFFF"/>
        </w:rPr>
        <w:t xml:space="preserve">. </w:t>
      </w:r>
      <w:r w:rsidRPr="00E55A9B">
        <w:rPr>
          <w:iCs/>
          <w:color w:val="222222"/>
          <w:szCs w:val="24"/>
          <w:shd w:val="clear" w:color="auto" w:fill="FFFFFF"/>
        </w:rPr>
        <w:t>133</w:t>
      </w:r>
      <w:r w:rsidR="00904A90">
        <w:rPr>
          <w:color w:val="222222"/>
          <w:szCs w:val="24"/>
          <w:shd w:val="clear" w:color="auto" w:fill="FFFFFF"/>
        </w:rPr>
        <w:t>(3).</w:t>
      </w:r>
      <w:r w:rsidRPr="00F01754">
        <w:rPr>
          <w:color w:val="222222"/>
          <w:szCs w:val="24"/>
          <w:shd w:val="clear" w:color="auto" w:fill="FFFFFF"/>
        </w:rPr>
        <w:t xml:space="preserve"> pp.405-411.</w:t>
      </w:r>
    </w:p>
    <w:p w14:paraId="4B7F6E02" w14:textId="77777777" w:rsidR="00F01754" w:rsidRPr="00F01754" w:rsidRDefault="001F339E" w:rsidP="00F01754">
      <w:pPr>
        <w:pStyle w:val="BodyText"/>
        <w:spacing w:line="240" w:lineRule="auto"/>
        <w:ind w:left="720" w:hanging="720"/>
        <w:rPr>
          <w:szCs w:val="24"/>
          <w:u w:val="single"/>
        </w:rPr>
      </w:pPr>
      <w:proofErr w:type="spellStart"/>
      <w:r>
        <w:rPr>
          <w:color w:val="222222"/>
          <w:szCs w:val="24"/>
          <w:shd w:val="clear" w:color="auto" w:fill="FFFFFF"/>
        </w:rPr>
        <w:t>Naguib</w:t>
      </w:r>
      <w:proofErr w:type="spellEnd"/>
      <w:r>
        <w:rPr>
          <w:color w:val="222222"/>
          <w:szCs w:val="24"/>
          <w:shd w:val="clear" w:color="auto" w:fill="FFFFFF"/>
        </w:rPr>
        <w:t xml:space="preserve">, H. and et. al., </w:t>
      </w:r>
      <w:r w:rsidR="00F01754" w:rsidRPr="00F01754">
        <w:rPr>
          <w:color w:val="222222"/>
          <w:szCs w:val="24"/>
          <w:shd w:val="clear" w:color="auto" w:fill="FFFFFF"/>
        </w:rPr>
        <w:t>2013, May. Bug report assignee recommendation using activity profiles. In </w:t>
      </w:r>
      <w:r w:rsidR="00F01754" w:rsidRPr="00F01754">
        <w:rPr>
          <w:i/>
          <w:iCs/>
          <w:color w:val="222222"/>
          <w:szCs w:val="24"/>
          <w:shd w:val="clear" w:color="auto" w:fill="FFFFFF"/>
        </w:rPr>
        <w:t>Proceedings of the 10th Working Conference on Mining Software Repositories</w:t>
      </w:r>
      <w:r w:rsidR="00F01754" w:rsidRPr="00F01754">
        <w:rPr>
          <w:color w:val="222222"/>
          <w:szCs w:val="24"/>
          <w:shd w:val="clear" w:color="auto" w:fill="FFFFFF"/>
        </w:rPr>
        <w:t> (pp. 22-30). IEEE Press.</w:t>
      </w:r>
    </w:p>
    <w:p w14:paraId="72AC118C" w14:textId="77777777" w:rsidR="003300C3" w:rsidRPr="00F01754" w:rsidRDefault="003300C3" w:rsidP="003300C3">
      <w:pPr>
        <w:spacing w:line="240" w:lineRule="auto"/>
        <w:ind w:left="720" w:hanging="720"/>
        <w:rPr>
          <w:rFonts w:ascii="Arial" w:hAnsi="Arial" w:cs="Arial"/>
          <w:color w:val="auto"/>
          <w:sz w:val="20"/>
          <w:szCs w:val="20"/>
          <w:shd w:val="clear" w:color="auto" w:fill="FFFFFF"/>
        </w:rPr>
      </w:pPr>
    </w:p>
    <w:sectPr w:rsidR="003300C3" w:rsidRPr="00F01754" w:rsidSect="0030095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E602F0" w14:textId="77777777" w:rsidR="00550C7D" w:rsidRDefault="00550C7D">
      <w:pPr>
        <w:spacing w:line="240" w:lineRule="auto"/>
      </w:pPr>
      <w:r>
        <w:separator/>
      </w:r>
    </w:p>
  </w:endnote>
  <w:endnote w:type="continuationSeparator" w:id="0">
    <w:p w14:paraId="42D52FC4" w14:textId="77777777" w:rsidR="00550C7D" w:rsidRDefault="00550C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00"/>
    <w:family w:val="auto"/>
    <w:pitch w:val="variable"/>
    <w:sig w:usb0="800000AF" w:usb1="1001ECEA" w:usb2="00000000" w:usb3="00000000" w:csb0="00000001"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Segoe UI">
    <w:charset w:val="00"/>
    <w:family w:val="swiss"/>
    <w:pitch w:val="variable"/>
    <w:sig w:usb0="E4002EFF" w:usb1="C000E47F" w:usb2="00000009" w:usb3="00000000" w:csb0="000001FF" w:csb1="00000000"/>
  </w:font>
  <w:font w:name="DejaVu Sans Mono">
    <w:altName w:val="MS Gothic"/>
    <w:charset w:val="80"/>
    <w:family w:val="moder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2860C" w14:textId="77777777" w:rsidR="003300C3" w:rsidRDefault="003300C3" w:rsidP="0021142E">
    <w:pPr>
      <w:pStyle w:val="Footer"/>
      <w:jc w:val="center"/>
    </w:pPr>
    <w:r>
      <w:fldChar w:fldCharType="begin"/>
    </w:r>
    <w:r>
      <w:instrText xml:space="preserve"> PAGE </w:instrText>
    </w:r>
    <w:r>
      <w:fldChar w:fldCharType="separate"/>
    </w:r>
    <w:r w:rsidR="000E1CAB">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6830E" w14:textId="77777777" w:rsidR="003300C3" w:rsidRDefault="003300C3" w:rsidP="00B27CD8">
    <w:pPr>
      <w:pStyle w:val="Footer"/>
      <w:jc w:val="center"/>
    </w:pPr>
    <w:r>
      <w:fldChar w:fldCharType="begin"/>
    </w:r>
    <w:r>
      <w:instrText xml:space="preserve"> PAGE </w:instrText>
    </w:r>
    <w:r>
      <w:fldChar w:fldCharType="separate"/>
    </w:r>
    <w:r w:rsidR="000E1CAB">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32479" w14:textId="77777777" w:rsidR="003300C3" w:rsidRDefault="003300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E39DE" w14:textId="77777777" w:rsidR="00550C7D" w:rsidRDefault="00550C7D">
      <w:pPr>
        <w:spacing w:line="240" w:lineRule="auto"/>
      </w:pPr>
      <w:r>
        <w:separator/>
      </w:r>
    </w:p>
  </w:footnote>
  <w:footnote w:type="continuationSeparator" w:id="0">
    <w:p w14:paraId="10E0B6BA" w14:textId="77777777" w:rsidR="00550C7D" w:rsidRDefault="00550C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0FBE0" w14:textId="77777777" w:rsidR="003300C3" w:rsidRDefault="003300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FF51F" w14:textId="77777777" w:rsidR="003300C3" w:rsidRDefault="003300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CCCE5" w14:textId="77777777" w:rsidR="003300C3" w:rsidRDefault="003300C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color w:val="0000FF"/>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FF"/>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FF"/>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4694541F"/>
    <w:multiLevelType w:val="hybridMultilevel"/>
    <w:tmpl w:val="AA400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0910B5"/>
    <w:multiLevelType w:val="hybridMultilevel"/>
    <w:tmpl w:val="5E462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113"/>
    <w:rsid w:val="00001563"/>
    <w:rsid w:val="00005434"/>
    <w:rsid w:val="00005739"/>
    <w:rsid w:val="00005A4F"/>
    <w:rsid w:val="00011CED"/>
    <w:rsid w:val="00015388"/>
    <w:rsid w:val="00015DCB"/>
    <w:rsid w:val="0002177A"/>
    <w:rsid w:val="00024EF3"/>
    <w:rsid w:val="0002567B"/>
    <w:rsid w:val="0002647C"/>
    <w:rsid w:val="00030CFC"/>
    <w:rsid w:val="00034CB8"/>
    <w:rsid w:val="00034FDA"/>
    <w:rsid w:val="000367D7"/>
    <w:rsid w:val="000461CE"/>
    <w:rsid w:val="0005020F"/>
    <w:rsid w:val="00052AC4"/>
    <w:rsid w:val="00053659"/>
    <w:rsid w:val="00055779"/>
    <w:rsid w:val="00056126"/>
    <w:rsid w:val="00061749"/>
    <w:rsid w:val="000657C1"/>
    <w:rsid w:val="00067145"/>
    <w:rsid w:val="000728FA"/>
    <w:rsid w:val="00093CBB"/>
    <w:rsid w:val="00096C2D"/>
    <w:rsid w:val="000A11D9"/>
    <w:rsid w:val="000A1918"/>
    <w:rsid w:val="000A1C15"/>
    <w:rsid w:val="000A6AC2"/>
    <w:rsid w:val="000B2852"/>
    <w:rsid w:val="000C2D2D"/>
    <w:rsid w:val="000C6187"/>
    <w:rsid w:val="000D0241"/>
    <w:rsid w:val="000D16B0"/>
    <w:rsid w:val="000D17D1"/>
    <w:rsid w:val="000D2B7A"/>
    <w:rsid w:val="000E05BE"/>
    <w:rsid w:val="000E1CAB"/>
    <w:rsid w:val="000E552D"/>
    <w:rsid w:val="000F209D"/>
    <w:rsid w:val="000F6631"/>
    <w:rsid w:val="001060E4"/>
    <w:rsid w:val="00110007"/>
    <w:rsid w:val="00113E30"/>
    <w:rsid w:val="001256C3"/>
    <w:rsid w:val="00126994"/>
    <w:rsid w:val="00132C9D"/>
    <w:rsid w:val="00132E12"/>
    <w:rsid w:val="001345FA"/>
    <w:rsid w:val="00134B4F"/>
    <w:rsid w:val="0013607A"/>
    <w:rsid w:val="00136EC4"/>
    <w:rsid w:val="00140C81"/>
    <w:rsid w:val="001451FF"/>
    <w:rsid w:val="001529F0"/>
    <w:rsid w:val="001541E6"/>
    <w:rsid w:val="00156B71"/>
    <w:rsid w:val="00177907"/>
    <w:rsid w:val="00185BB3"/>
    <w:rsid w:val="00186C64"/>
    <w:rsid w:val="0019639A"/>
    <w:rsid w:val="001A651C"/>
    <w:rsid w:val="001A6811"/>
    <w:rsid w:val="001B139A"/>
    <w:rsid w:val="001B1C88"/>
    <w:rsid w:val="001B35A3"/>
    <w:rsid w:val="001B4B69"/>
    <w:rsid w:val="001B77B3"/>
    <w:rsid w:val="001D192E"/>
    <w:rsid w:val="001D1BF1"/>
    <w:rsid w:val="001D322D"/>
    <w:rsid w:val="001D4BF0"/>
    <w:rsid w:val="001E3CC6"/>
    <w:rsid w:val="001E70A1"/>
    <w:rsid w:val="001F27B7"/>
    <w:rsid w:val="001F339E"/>
    <w:rsid w:val="002015FF"/>
    <w:rsid w:val="0021142E"/>
    <w:rsid w:val="00212ADD"/>
    <w:rsid w:val="00232638"/>
    <w:rsid w:val="00245D11"/>
    <w:rsid w:val="00247640"/>
    <w:rsid w:val="002510CE"/>
    <w:rsid w:val="00260A6F"/>
    <w:rsid w:val="002616AA"/>
    <w:rsid w:val="00262CCB"/>
    <w:rsid w:val="00264B22"/>
    <w:rsid w:val="00273CA5"/>
    <w:rsid w:val="00280C94"/>
    <w:rsid w:val="00283430"/>
    <w:rsid w:val="002837A3"/>
    <w:rsid w:val="00284668"/>
    <w:rsid w:val="00290B9A"/>
    <w:rsid w:val="00296166"/>
    <w:rsid w:val="00297251"/>
    <w:rsid w:val="002B30A4"/>
    <w:rsid w:val="002B4B5F"/>
    <w:rsid w:val="002C31FB"/>
    <w:rsid w:val="002C3451"/>
    <w:rsid w:val="002C7F2D"/>
    <w:rsid w:val="002D68EA"/>
    <w:rsid w:val="002D7333"/>
    <w:rsid w:val="002F1F37"/>
    <w:rsid w:val="002F620F"/>
    <w:rsid w:val="00300952"/>
    <w:rsid w:val="0030096B"/>
    <w:rsid w:val="0030101E"/>
    <w:rsid w:val="00303D5E"/>
    <w:rsid w:val="00313D89"/>
    <w:rsid w:val="00316D0A"/>
    <w:rsid w:val="0031793E"/>
    <w:rsid w:val="00317DE5"/>
    <w:rsid w:val="003300C3"/>
    <w:rsid w:val="003459FF"/>
    <w:rsid w:val="003478A7"/>
    <w:rsid w:val="003479D8"/>
    <w:rsid w:val="00347B6C"/>
    <w:rsid w:val="0037209C"/>
    <w:rsid w:val="00373978"/>
    <w:rsid w:val="00387141"/>
    <w:rsid w:val="00392CF6"/>
    <w:rsid w:val="003945F1"/>
    <w:rsid w:val="00395594"/>
    <w:rsid w:val="00397F24"/>
    <w:rsid w:val="003A72EC"/>
    <w:rsid w:val="003B18BE"/>
    <w:rsid w:val="003C6555"/>
    <w:rsid w:val="003D1BE8"/>
    <w:rsid w:val="003D426C"/>
    <w:rsid w:val="003D7A6A"/>
    <w:rsid w:val="003E12FB"/>
    <w:rsid w:val="003E67D7"/>
    <w:rsid w:val="003E7DB7"/>
    <w:rsid w:val="003F0873"/>
    <w:rsid w:val="0040119B"/>
    <w:rsid w:val="00412342"/>
    <w:rsid w:val="00412AA3"/>
    <w:rsid w:val="004211D9"/>
    <w:rsid w:val="0042131F"/>
    <w:rsid w:val="00423875"/>
    <w:rsid w:val="004253BE"/>
    <w:rsid w:val="00430292"/>
    <w:rsid w:val="0043031A"/>
    <w:rsid w:val="004332C5"/>
    <w:rsid w:val="00445F68"/>
    <w:rsid w:val="00450557"/>
    <w:rsid w:val="004510D1"/>
    <w:rsid w:val="00455186"/>
    <w:rsid w:val="00467367"/>
    <w:rsid w:val="00470323"/>
    <w:rsid w:val="004707E8"/>
    <w:rsid w:val="0049322D"/>
    <w:rsid w:val="00495E21"/>
    <w:rsid w:val="004A220A"/>
    <w:rsid w:val="004A4AEB"/>
    <w:rsid w:val="004A6494"/>
    <w:rsid w:val="004A70C6"/>
    <w:rsid w:val="004B34DF"/>
    <w:rsid w:val="004B4470"/>
    <w:rsid w:val="004B5E70"/>
    <w:rsid w:val="004C19E7"/>
    <w:rsid w:val="004D3F9A"/>
    <w:rsid w:val="004D590A"/>
    <w:rsid w:val="004D7E8E"/>
    <w:rsid w:val="004E0847"/>
    <w:rsid w:val="004E212B"/>
    <w:rsid w:val="004E4177"/>
    <w:rsid w:val="004E5A41"/>
    <w:rsid w:val="004F1EBA"/>
    <w:rsid w:val="004F399D"/>
    <w:rsid w:val="00501C29"/>
    <w:rsid w:val="005068EF"/>
    <w:rsid w:val="0052751D"/>
    <w:rsid w:val="00530083"/>
    <w:rsid w:val="005322F1"/>
    <w:rsid w:val="0053259D"/>
    <w:rsid w:val="0053710D"/>
    <w:rsid w:val="00537CAF"/>
    <w:rsid w:val="005433AB"/>
    <w:rsid w:val="00543803"/>
    <w:rsid w:val="00545AFC"/>
    <w:rsid w:val="00550C7D"/>
    <w:rsid w:val="00555239"/>
    <w:rsid w:val="00555606"/>
    <w:rsid w:val="00560CD0"/>
    <w:rsid w:val="00565F80"/>
    <w:rsid w:val="005669A5"/>
    <w:rsid w:val="00573510"/>
    <w:rsid w:val="00581A43"/>
    <w:rsid w:val="00585D05"/>
    <w:rsid w:val="00587C6C"/>
    <w:rsid w:val="005949C0"/>
    <w:rsid w:val="00595EDA"/>
    <w:rsid w:val="005A4381"/>
    <w:rsid w:val="005B7286"/>
    <w:rsid w:val="005D6BC4"/>
    <w:rsid w:val="005D7B7B"/>
    <w:rsid w:val="005E66F0"/>
    <w:rsid w:val="005E6A7B"/>
    <w:rsid w:val="005F0758"/>
    <w:rsid w:val="005F09F1"/>
    <w:rsid w:val="005F1C53"/>
    <w:rsid w:val="005F478A"/>
    <w:rsid w:val="00607279"/>
    <w:rsid w:val="006139B8"/>
    <w:rsid w:val="00614E4D"/>
    <w:rsid w:val="006176E6"/>
    <w:rsid w:val="00622501"/>
    <w:rsid w:val="006252BE"/>
    <w:rsid w:val="00626316"/>
    <w:rsid w:val="00626372"/>
    <w:rsid w:val="0063426B"/>
    <w:rsid w:val="00635863"/>
    <w:rsid w:val="00635A5C"/>
    <w:rsid w:val="006415F1"/>
    <w:rsid w:val="006417DA"/>
    <w:rsid w:val="006430BA"/>
    <w:rsid w:val="006543DD"/>
    <w:rsid w:val="00654C5E"/>
    <w:rsid w:val="00657E02"/>
    <w:rsid w:val="00660453"/>
    <w:rsid w:val="0067001D"/>
    <w:rsid w:val="00674453"/>
    <w:rsid w:val="006753F2"/>
    <w:rsid w:val="00675D9F"/>
    <w:rsid w:val="006836C5"/>
    <w:rsid w:val="00692688"/>
    <w:rsid w:val="0069614A"/>
    <w:rsid w:val="006A000C"/>
    <w:rsid w:val="006A03A9"/>
    <w:rsid w:val="006B5158"/>
    <w:rsid w:val="006C6F00"/>
    <w:rsid w:val="006D031E"/>
    <w:rsid w:val="006D4231"/>
    <w:rsid w:val="006E2B4F"/>
    <w:rsid w:val="006E3CAC"/>
    <w:rsid w:val="006F45AC"/>
    <w:rsid w:val="006F4A6B"/>
    <w:rsid w:val="006F79E6"/>
    <w:rsid w:val="00711F8E"/>
    <w:rsid w:val="00715476"/>
    <w:rsid w:val="00715E19"/>
    <w:rsid w:val="007178BD"/>
    <w:rsid w:val="007243F3"/>
    <w:rsid w:val="00725781"/>
    <w:rsid w:val="00726BB5"/>
    <w:rsid w:val="00741D24"/>
    <w:rsid w:val="00744BCC"/>
    <w:rsid w:val="007459BA"/>
    <w:rsid w:val="00746093"/>
    <w:rsid w:val="00757E7F"/>
    <w:rsid w:val="00762D5D"/>
    <w:rsid w:val="00764B99"/>
    <w:rsid w:val="00773185"/>
    <w:rsid w:val="00773B60"/>
    <w:rsid w:val="00781599"/>
    <w:rsid w:val="00796335"/>
    <w:rsid w:val="00797036"/>
    <w:rsid w:val="00797A31"/>
    <w:rsid w:val="007A0DF0"/>
    <w:rsid w:val="007A1581"/>
    <w:rsid w:val="007A2A5C"/>
    <w:rsid w:val="007A72E2"/>
    <w:rsid w:val="007B01C7"/>
    <w:rsid w:val="007B22D5"/>
    <w:rsid w:val="007C6E33"/>
    <w:rsid w:val="007D447D"/>
    <w:rsid w:val="007E4D70"/>
    <w:rsid w:val="007E7E08"/>
    <w:rsid w:val="00805EAB"/>
    <w:rsid w:val="00824034"/>
    <w:rsid w:val="0083069C"/>
    <w:rsid w:val="00832BD8"/>
    <w:rsid w:val="008343EE"/>
    <w:rsid w:val="0083536F"/>
    <w:rsid w:val="008356F3"/>
    <w:rsid w:val="00862EC2"/>
    <w:rsid w:val="00863542"/>
    <w:rsid w:val="0086446C"/>
    <w:rsid w:val="0086611A"/>
    <w:rsid w:val="0086695D"/>
    <w:rsid w:val="00886782"/>
    <w:rsid w:val="008916A6"/>
    <w:rsid w:val="00891D2C"/>
    <w:rsid w:val="008959D7"/>
    <w:rsid w:val="008A70BA"/>
    <w:rsid w:val="008B0FC1"/>
    <w:rsid w:val="008B1DD8"/>
    <w:rsid w:val="008C2F8A"/>
    <w:rsid w:val="008D0A40"/>
    <w:rsid w:val="008D4BAC"/>
    <w:rsid w:val="008D53C1"/>
    <w:rsid w:val="008F0794"/>
    <w:rsid w:val="008F0E8F"/>
    <w:rsid w:val="008F5D08"/>
    <w:rsid w:val="00900664"/>
    <w:rsid w:val="009033DE"/>
    <w:rsid w:val="00904A90"/>
    <w:rsid w:val="009073F8"/>
    <w:rsid w:val="0091172D"/>
    <w:rsid w:val="00912910"/>
    <w:rsid w:val="009136AF"/>
    <w:rsid w:val="00917CD6"/>
    <w:rsid w:val="00924E34"/>
    <w:rsid w:val="009254ED"/>
    <w:rsid w:val="00927B27"/>
    <w:rsid w:val="00930E60"/>
    <w:rsid w:val="0093194D"/>
    <w:rsid w:val="009365EA"/>
    <w:rsid w:val="00936ADB"/>
    <w:rsid w:val="00940E51"/>
    <w:rsid w:val="009504A1"/>
    <w:rsid w:val="009530B4"/>
    <w:rsid w:val="00960417"/>
    <w:rsid w:val="009606D0"/>
    <w:rsid w:val="00970B87"/>
    <w:rsid w:val="00975A86"/>
    <w:rsid w:val="00976031"/>
    <w:rsid w:val="0098498A"/>
    <w:rsid w:val="00993492"/>
    <w:rsid w:val="00994B1F"/>
    <w:rsid w:val="009A29BA"/>
    <w:rsid w:val="009A69BE"/>
    <w:rsid w:val="009B0A32"/>
    <w:rsid w:val="009B1AE1"/>
    <w:rsid w:val="009B2CC1"/>
    <w:rsid w:val="009B30D6"/>
    <w:rsid w:val="009B328E"/>
    <w:rsid w:val="009B6288"/>
    <w:rsid w:val="009B71B8"/>
    <w:rsid w:val="009C0C94"/>
    <w:rsid w:val="009C1798"/>
    <w:rsid w:val="009C6007"/>
    <w:rsid w:val="009C6C76"/>
    <w:rsid w:val="009C7343"/>
    <w:rsid w:val="009D0C89"/>
    <w:rsid w:val="009E3D65"/>
    <w:rsid w:val="009E45B0"/>
    <w:rsid w:val="009F2330"/>
    <w:rsid w:val="009F57C6"/>
    <w:rsid w:val="009F6799"/>
    <w:rsid w:val="00A1217A"/>
    <w:rsid w:val="00A31D27"/>
    <w:rsid w:val="00A44937"/>
    <w:rsid w:val="00A66F6F"/>
    <w:rsid w:val="00A73CEA"/>
    <w:rsid w:val="00A740B4"/>
    <w:rsid w:val="00A82030"/>
    <w:rsid w:val="00A83A33"/>
    <w:rsid w:val="00A858D3"/>
    <w:rsid w:val="00AA582F"/>
    <w:rsid w:val="00AA791C"/>
    <w:rsid w:val="00AB0310"/>
    <w:rsid w:val="00AC30AA"/>
    <w:rsid w:val="00AC41DC"/>
    <w:rsid w:val="00AD2065"/>
    <w:rsid w:val="00AD3F47"/>
    <w:rsid w:val="00AD5121"/>
    <w:rsid w:val="00AE4067"/>
    <w:rsid w:val="00AF5E12"/>
    <w:rsid w:val="00B04818"/>
    <w:rsid w:val="00B07F6B"/>
    <w:rsid w:val="00B13A88"/>
    <w:rsid w:val="00B2724A"/>
    <w:rsid w:val="00B27CD8"/>
    <w:rsid w:val="00B344D4"/>
    <w:rsid w:val="00B355CB"/>
    <w:rsid w:val="00B36DFA"/>
    <w:rsid w:val="00B3796C"/>
    <w:rsid w:val="00B44ED5"/>
    <w:rsid w:val="00B45238"/>
    <w:rsid w:val="00B60970"/>
    <w:rsid w:val="00B619F0"/>
    <w:rsid w:val="00B627A5"/>
    <w:rsid w:val="00B66251"/>
    <w:rsid w:val="00B66758"/>
    <w:rsid w:val="00B72316"/>
    <w:rsid w:val="00B73DAF"/>
    <w:rsid w:val="00B7643F"/>
    <w:rsid w:val="00B82468"/>
    <w:rsid w:val="00B82D33"/>
    <w:rsid w:val="00B92A41"/>
    <w:rsid w:val="00B93A89"/>
    <w:rsid w:val="00B94253"/>
    <w:rsid w:val="00BA3568"/>
    <w:rsid w:val="00BA63C6"/>
    <w:rsid w:val="00BA7188"/>
    <w:rsid w:val="00BB1F2B"/>
    <w:rsid w:val="00BC3547"/>
    <w:rsid w:val="00BC4254"/>
    <w:rsid w:val="00BD5945"/>
    <w:rsid w:val="00BE11DC"/>
    <w:rsid w:val="00BE1518"/>
    <w:rsid w:val="00BE38FF"/>
    <w:rsid w:val="00BF2AAA"/>
    <w:rsid w:val="00BF36FB"/>
    <w:rsid w:val="00C00C43"/>
    <w:rsid w:val="00C0307F"/>
    <w:rsid w:val="00C05CD7"/>
    <w:rsid w:val="00C07B86"/>
    <w:rsid w:val="00C10482"/>
    <w:rsid w:val="00C107DD"/>
    <w:rsid w:val="00C20194"/>
    <w:rsid w:val="00C20518"/>
    <w:rsid w:val="00C31113"/>
    <w:rsid w:val="00C338FD"/>
    <w:rsid w:val="00C360F8"/>
    <w:rsid w:val="00C47865"/>
    <w:rsid w:val="00C6137E"/>
    <w:rsid w:val="00C639DB"/>
    <w:rsid w:val="00C640D3"/>
    <w:rsid w:val="00C67698"/>
    <w:rsid w:val="00C921C0"/>
    <w:rsid w:val="00C93B33"/>
    <w:rsid w:val="00CA79B2"/>
    <w:rsid w:val="00CB129B"/>
    <w:rsid w:val="00CB479D"/>
    <w:rsid w:val="00CB5493"/>
    <w:rsid w:val="00CC2F38"/>
    <w:rsid w:val="00CD3B19"/>
    <w:rsid w:val="00CE1F37"/>
    <w:rsid w:val="00CF22F3"/>
    <w:rsid w:val="00CF6424"/>
    <w:rsid w:val="00D06233"/>
    <w:rsid w:val="00D104C2"/>
    <w:rsid w:val="00D11E7C"/>
    <w:rsid w:val="00D1564D"/>
    <w:rsid w:val="00D173D6"/>
    <w:rsid w:val="00D22EFA"/>
    <w:rsid w:val="00D232FD"/>
    <w:rsid w:val="00D34EB9"/>
    <w:rsid w:val="00D35740"/>
    <w:rsid w:val="00D62F1A"/>
    <w:rsid w:val="00D644D4"/>
    <w:rsid w:val="00D64715"/>
    <w:rsid w:val="00D73114"/>
    <w:rsid w:val="00D77258"/>
    <w:rsid w:val="00D8114C"/>
    <w:rsid w:val="00D81807"/>
    <w:rsid w:val="00D84038"/>
    <w:rsid w:val="00D86519"/>
    <w:rsid w:val="00D93FB5"/>
    <w:rsid w:val="00D960E9"/>
    <w:rsid w:val="00D9723A"/>
    <w:rsid w:val="00D97501"/>
    <w:rsid w:val="00DA033E"/>
    <w:rsid w:val="00DA57D4"/>
    <w:rsid w:val="00DB107F"/>
    <w:rsid w:val="00DB1125"/>
    <w:rsid w:val="00DB11BD"/>
    <w:rsid w:val="00DB23DA"/>
    <w:rsid w:val="00DB5DF4"/>
    <w:rsid w:val="00DC33D8"/>
    <w:rsid w:val="00DC3BF4"/>
    <w:rsid w:val="00DD4BCF"/>
    <w:rsid w:val="00DE5609"/>
    <w:rsid w:val="00DF2868"/>
    <w:rsid w:val="00DF324B"/>
    <w:rsid w:val="00DF3C39"/>
    <w:rsid w:val="00E03DBA"/>
    <w:rsid w:val="00E0485A"/>
    <w:rsid w:val="00E13771"/>
    <w:rsid w:val="00E16914"/>
    <w:rsid w:val="00E1793D"/>
    <w:rsid w:val="00E21332"/>
    <w:rsid w:val="00E21DE9"/>
    <w:rsid w:val="00E22A30"/>
    <w:rsid w:val="00E25CC2"/>
    <w:rsid w:val="00E2643B"/>
    <w:rsid w:val="00E30CBA"/>
    <w:rsid w:val="00E355FC"/>
    <w:rsid w:val="00E41187"/>
    <w:rsid w:val="00E474C5"/>
    <w:rsid w:val="00E50C71"/>
    <w:rsid w:val="00E55A9B"/>
    <w:rsid w:val="00E671D4"/>
    <w:rsid w:val="00E721B1"/>
    <w:rsid w:val="00E84923"/>
    <w:rsid w:val="00E84CA2"/>
    <w:rsid w:val="00E87F8B"/>
    <w:rsid w:val="00E94DC7"/>
    <w:rsid w:val="00EA4CF2"/>
    <w:rsid w:val="00EA6F1D"/>
    <w:rsid w:val="00EB3965"/>
    <w:rsid w:val="00EB59E3"/>
    <w:rsid w:val="00EC7D55"/>
    <w:rsid w:val="00ED1255"/>
    <w:rsid w:val="00ED78A0"/>
    <w:rsid w:val="00EE2E14"/>
    <w:rsid w:val="00EE7C55"/>
    <w:rsid w:val="00EF6B2A"/>
    <w:rsid w:val="00F01754"/>
    <w:rsid w:val="00F01C36"/>
    <w:rsid w:val="00F06789"/>
    <w:rsid w:val="00F128E0"/>
    <w:rsid w:val="00F1549B"/>
    <w:rsid w:val="00F2195A"/>
    <w:rsid w:val="00F21B8D"/>
    <w:rsid w:val="00F22C5B"/>
    <w:rsid w:val="00F368D2"/>
    <w:rsid w:val="00F4306B"/>
    <w:rsid w:val="00F44BAB"/>
    <w:rsid w:val="00F4741A"/>
    <w:rsid w:val="00F548F5"/>
    <w:rsid w:val="00F572EC"/>
    <w:rsid w:val="00F70D8D"/>
    <w:rsid w:val="00F75461"/>
    <w:rsid w:val="00F874AB"/>
    <w:rsid w:val="00F9057B"/>
    <w:rsid w:val="00F90F26"/>
    <w:rsid w:val="00FA3172"/>
    <w:rsid w:val="00FA3F42"/>
    <w:rsid w:val="00FB02E0"/>
    <w:rsid w:val="00FB47F8"/>
    <w:rsid w:val="00FC1CAC"/>
    <w:rsid w:val="00FD1B2F"/>
    <w:rsid w:val="00FE376A"/>
    <w:rsid w:val="00FE3AEB"/>
    <w:rsid w:val="00FF1099"/>
    <w:rsid w:val="00FF3F59"/>
    <w:rsid w:val="00FF5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751FB2AC"/>
  <w15:chartTrackingRefBased/>
  <w15:docId w15:val="{96893CEB-940F-AE4A-A1E4-46A361FBA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BodyText"/>
    <w:qFormat/>
    <w:pPr>
      <w:keepNext/>
      <w:keepLines/>
      <w:numPr>
        <w:numId w:val="1"/>
      </w:numPr>
      <w:spacing w:before="113"/>
      <w:outlineLvl w:val="0"/>
    </w:pPr>
    <w:rPr>
      <w:rFonts w:eastAsia="Times New Roman"/>
      <w:b/>
      <w:bCs/>
      <w:sz w:val="28"/>
      <w:szCs w:val="28"/>
    </w:rPr>
  </w:style>
  <w:style w:type="paragraph" w:styleId="Heading2">
    <w:name w:val="heading 2"/>
    <w:basedOn w:val="Normal"/>
    <w:next w:val="BodyText"/>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szCs w:val="24"/>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eastAsia="Calibri" w:hAnsi="Symbol" w:cs="OpenSymbol"/>
      <w:color w:val="0000FF"/>
      <w:szCs w:val="24"/>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styleId="DefaultParagraphFont0">
    <w:name w:val="Default Paragraph Font"/>
  </w:style>
  <w:style w:type="character" w:customStyle="1" w:styleId="WW8Num6z0">
    <w:name w:val="WW8Num6z0"/>
    <w:rPr>
      <w:rFonts w:ascii="Symbol" w:hAnsi="Symbol" w:cs="OpenSymbol"/>
      <w:color w:val="000000"/>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color w:val="FF0000"/>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WW8Num18z0">
    <w:name w:val="WW8Num18z0"/>
    <w:rPr>
      <w:rFonts w:ascii="Symbol" w:hAnsi="Symbol" w:cs="OpenSymbol"/>
    </w:rPr>
  </w:style>
  <w:style w:type="character" w:customStyle="1" w:styleId="WW8Num18z1">
    <w:name w:val="WW8Num18z1"/>
    <w:rPr>
      <w:rFonts w:ascii="OpenSymbol" w:hAnsi="OpenSymbol" w:cs="OpenSymbol"/>
    </w:rPr>
  </w:style>
  <w:style w:type="character" w:customStyle="1" w:styleId="WW8Num19z0">
    <w:name w:val="WW8Num19z0"/>
    <w:rPr>
      <w:rFonts w:ascii="Symbol" w:hAnsi="Symbol" w:cs="OpenSymbol"/>
    </w:rPr>
  </w:style>
  <w:style w:type="character" w:customStyle="1" w:styleId="WW8Num19z1">
    <w:name w:val="WW8Num19z1"/>
    <w:rPr>
      <w:rFonts w:ascii="OpenSymbol" w:hAnsi="OpenSymbol" w:cs="OpenSymbol"/>
    </w:rPr>
  </w:style>
  <w:style w:type="character" w:customStyle="1" w:styleId="WW-DefaultParagraphFont">
    <w:name w:val="WW-Default Paragraph Font"/>
  </w:style>
  <w:style w:type="character" w:customStyle="1" w:styleId="HeaderChar">
    <w:name w:val="Header Char"/>
    <w:basedOn w:val="WW-DefaultParagraphFont"/>
  </w:style>
  <w:style w:type="character" w:customStyle="1" w:styleId="FooterChar">
    <w:name w:val="Footer Char"/>
    <w:basedOn w:val="WW-DefaultParagraphFont"/>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styleId="Strong">
    <w:name w:val="Strong"/>
    <w:qFormat/>
    <w:rPr>
      <w:b/>
      <w:bCs/>
    </w:rPr>
  </w:style>
  <w:style w:type="character" w:styleId="Emphasis">
    <w:name w:val="Emphasis"/>
    <w:qFormat/>
    <w:rPr>
      <w:i/>
      <w:iCs/>
    </w:rPr>
  </w:style>
  <w:style w:type="character" w:customStyle="1" w:styleId="annotationreference">
    <w:name w:val="annotation reference"/>
    <w:rPr>
      <w:sz w:val="16"/>
      <w:szCs w:val="16"/>
    </w:rPr>
  </w:style>
  <w:style w:type="character" w:customStyle="1" w:styleId="CommentTextChar">
    <w:name w:val="Comment Text Char"/>
    <w:rPr>
      <w:rFonts w:eastAsia="Calibri"/>
      <w:color w:val="000000"/>
      <w:lang w:val="en-GB"/>
    </w:rPr>
  </w:style>
  <w:style w:type="character" w:customStyle="1" w:styleId="CommentSubjectChar">
    <w:name w:val="Comment Subject Char"/>
    <w:rPr>
      <w:rFonts w:eastAsia="Calibri"/>
      <w:b/>
      <w:bCs/>
      <w:color w:val="000000"/>
      <w:lang w:val="en-GB"/>
    </w:rPr>
  </w:style>
  <w:style w:type="character" w:customStyle="1" w:styleId="BalloonTextChar">
    <w:name w:val="Balloon Text Char"/>
    <w:rPr>
      <w:rFonts w:ascii="Segoe UI" w:eastAsia="Calibri" w:hAnsi="Segoe UI" w:cs="Segoe UI"/>
      <w:color w:val="000000"/>
      <w:sz w:val="18"/>
      <w:szCs w:val="18"/>
      <w:lang w:val="en-GB"/>
    </w:rPr>
  </w:style>
  <w:style w:type="character" w:customStyle="1" w:styleId="ListLabel1">
    <w:name w:val="ListLabel 1"/>
    <w:rPr>
      <w:rFonts w:cs="OpenSymbol"/>
      <w:szCs w:val="24"/>
    </w:rPr>
  </w:style>
  <w:style w:type="character" w:customStyle="1" w:styleId="ListLabel2">
    <w:name w:val="ListLabel 2"/>
    <w:rPr>
      <w:rFonts w:cs="OpenSymbol"/>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customStyle="1" w:styleId="caption0">
    <w:name w:val="caption"/>
    <w:basedOn w:val="Normal"/>
    <w:pPr>
      <w:suppressLineNumbers/>
      <w:spacing w:before="120" w:after="120"/>
    </w:pPr>
    <w:rPr>
      <w:rFonts w:cs="DejaVu Sans"/>
      <w:i/>
      <w:iCs/>
      <w:szCs w:val="24"/>
    </w:rPr>
  </w:style>
  <w:style w:type="paragraph" w:styleId="Header">
    <w:name w:val="header"/>
    <w:basedOn w:val="Normal"/>
    <w:pPr>
      <w:suppressLineNumbers/>
      <w:tabs>
        <w:tab w:val="center" w:pos="4680"/>
        <w:tab w:val="right" w:pos="9360"/>
      </w:tabs>
      <w:spacing w:line="100" w:lineRule="atLeast"/>
    </w:pPr>
  </w:style>
  <w:style w:type="paragraph" w:styleId="Footer">
    <w:name w:val="footer"/>
    <w:basedOn w:val="Normal"/>
    <w:pPr>
      <w:suppressLineNumbers/>
      <w:tabs>
        <w:tab w:val="center" w:pos="4680"/>
        <w:tab w:val="right" w:pos="9360"/>
      </w:tabs>
      <w:spacing w:line="100" w:lineRule="atLeast"/>
    </w:pPr>
  </w:style>
  <w:style w:type="paragraph" w:customStyle="1" w:styleId="ContentsHeading">
    <w:name w:val="Contents Heading"/>
    <w:basedOn w:val="Heading"/>
    <w:pPr>
      <w:suppressLineNumbers/>
      <w:jc w:val="center"/>
    </w:pPr>
    <w:rPr>
      <w:rFonts w:ascii="Times New Roman" w:hAnsi="Times New Roman" w:cs="Times New Roman"/>
      <w:b/>
      <w:bCs/>
      <w:sz w:val="32"/>
      <w:szCs w:val="32"/>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PreformattedText">
    <w:name w:val="Preformatted Text"/>
    <w:basedOn w:val="Normal"/>
    <w:rPr>
      <w:rFonts w:ascii="DejaVu Sans Mono" w:eastAsia="Droid Sans" w:hAnsi="DejaVu Sans Mono" w:cs="DejaVu Sans Mono"/>
      <w:sz w:val="20"/>
      <w:szCs w:val="20"/>
    </w:rPr>
  </w:style>
  <w:style w:type="paragraph" w:customStyle="1" w:styleId="annotationtext">
    <w:name w:val="annotation text"/>
    <w:basedOn w:val="Normal"/>
    <w:pPr>
      <w:spacing w:line="100" w:lineRule="atLeast"/>
    </w:pPr>
    <w:rPr>
      <w:sz w:val="20"/>
      <w:szCs w:val="20"/>
    </w:rPr>
  </w:style>
  <w:style w:type="paragraph" w:customStyle="1" w:styleId="annotationsubject">
    <w:name w:val="annotation subject"/>
    <w:basedOn w:val="annotationtext"/>
    <w:rPr>
      <w:b/>
      <w:bCs/>
    </w:rPr>
  </w:style>
  <w:style w:type="paragraph" w:styleId="BalloonText">
    <w:name w:val="Balloon Text"/>
    <w:basedOn w:val="Normal"/>
    <w:pPr>
      <w:spacing w:line="100" w:lineRule="atLeast"/>
    </w:pPr>
    <w:rPr>
      <w:rFonts w:ascii="Segoe UI" w:hAnsi="Segoe UI" w:cs="Segoe UI"/>
      <w:sz w:val="18"/>
      <w:szCs w:val="18"/>
    </w:rPr>
  </w:style>
  <w:style w:type="character" w:styleId="LineNumber">
    <w:name w:val="line number"/>
    <w:uiPriority w:val="99"/>
    <w:semiHidden/>
    <w:unhideWhenUsed/>
    <w:rsid w:val="00300952"/>
  </w:style>
  <w:style w:type="paragraph" w:styleId="TOCHeading">
    <w:name w:val="TOC Heading"/>
    <w:basedOn w:val="Heading1"/>
    <w:next w:val="Normal"/>
    <w:uiPriority w:val="39"/>
    <w:unhideWhenUsed/>
    <w:qFormat/>
    <w:rsid w:val="008356F3"/>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NormalWeb">
    <w:name w:val="Normal (Web)"/>
    <w:basedOn w:val="Normal"/>
    <w:uiPriority w:val="99"/>
    <w:semiHidden/>
    <w:unhideWhenUsed/>
    <w:rsid w:val="00A740B4"/>
    <w:pPr>
      <w:suppressAutoHyphens w:val="0"/>
      <w:spacing w:before="100" w:beforeAutospacing="1" w:after="100" w:afterAutospacing="1" w:line="240" w:lineRule="auto"/>
      <w:jc w:val="left"/>
    </w:pPr>
    <w:rPr>
      <w:rFonts w:eastAsia="Times New Roman"/>
      <w:color w:val="aut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341917">
      <w:bodyDiv w:val="1"/>
      <w:marLeft w:val="0"/>
      <w:marRight w:val="0"/>
      <w:marTop w:val="0"/>
      <w:marBottom w:val="0"/>
      <w:divBdr>
        <w:top w:val="none" w:sz="0" w:space="0" w:color="auto"/>
        <w:left w:val="none" w:sz="0" w:space="0" w:color="auto"/>
        <w:bottom w:val="none" w:sz="0" w:space="0" w:color="auto"/>
        <w:right w:val="none" w:sz="0" w:space="0" w:color="auto"/>
      </w:divBdr>
    </w:div>
    <w:div w:id="827131250">
      <w:bodyDiv w:val="1"/>
      <w:marLeft w:val="0"/>
      <w:marRight w:val="0"/>
      <w:marTop w:val="0"/>
      <w:marBottom w:val="0"/>
      <w:divBdr>
        <w:top w:val="none" w:sz="0" w:space="0" w:color="auto"/>
        <w:left w:val="none" w:sz="0" w:space="0" w:color="auto"/>
        <w:bottom w:val="none" w:sz="0" w:space="0" w:color="auto"/>
        <w:right w:val="none" w:sz="0" w:space="0" w:color="auto"/>
      </w:divBdr>
    </w:div>
    <w:div w:id="862667441">
      <w:bodyDiv w:val="1"/>
      <w:marLeft w:val="0"/>
      <w:marRight w:val="0"/>
      <w:marTop w:val="0"/>
      <w:marBottom w:val="0"/>
      <w:divBdr>
        <w:top w:val="none" w:sz="0" w:space="0" w:color="auto"/>
        <w:left w:val="none" w:sz="0" w:space="0" w:color="auto"/>
        <w:bottom w:val="none" w:sz="0" w:space="0" w:color="auto"/>
        <w:right w:val="none" w:sz="0" w:space="0" w:color="auto"/>
      </w:divBdr>
    </w:div>
    <w:div w:id="1471050694">
      <w:bodyDiv w:val="1"/>
      <w:marLeft w:val="0"/>
      <w:marRight w:val="0"/>
      <w:marTop w:val="0"/>
      <w:marBottom w:val="0"/>
      <w:divBdr>
        <w:top w:val="none" w:sz="0" w:space="0" w:color="auto"/>
        <w:left w:val="none" w:sz="0" w:space="0" w:color="auto"/>
        <w:bottom w:val="none" w:sz="0" w:space="0" w:color="auto"/>
        <w:right w:val="none" w:sz="0" w:space="0" w:color="auto"/>
      </w:divBdr>
    </w:div>
    <w:div w:id="1556769883">
      <w:bodyDiv w:val="1"/>
      <w:marLeft w:val="0"/>
      <w:marRight w:val="0"/>
      <w:marTop w:val="0"/>
      <w:marBottom w:val="0"/>
      <w:divBdr>
        <w:top w:val="none" w:sz="0" w:space="0" w:color="auto"/>
        <w:left w:val="none" w:sz="0" w:space="0" w:color="auto"/>
        <w:bottom w:val="none" w:sz="0" w:space="0" w:color="auto"/>
        <w:right w:val="none" w:sz="0" w:space="0" w:color="auto"/>
      </w:divBdr>
    </w:div>
    <w:div w:id="174425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58CF8-09D7-2748-8B3C-38A5A95EE0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1836</Words>
  <Characters>10467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12279</CharactersWithSpaces>
  <SharedDoc>false</SharedDoc>
  <HLinks>
    <vt:vector size="36" baseType="variant">
      <vt:variant>
        <vt:i4>1507381</vt:i4>
      </vt:variant>
      <vt:variant>
        <vt:i4>32</vt:i4>
      </vt:variant>
      <vt:variant>
        <vt:i4>0</vt:i4>
      </vt:variant>
      <vt:variant>
        <vt:i4>5</vt:i4>
      </vt:variant>
      <vt:variant>
        <vt:lpwstr/>
      </vt:variant>
      <vt:variant>
        <vt:lpwstr>_Toc26637560</vt:lpwstr>
      </vt:variant>
      <vt:variant>
        <vt:i4>1966134</vt:i4>
      </vt:variant>
      <vt:variant>
        <vt:i4>26</vt:i4>
      </vt:variant>
      <vt:variant>
        <vt:i4>0</vt:i4>
      </vt:variant>
      <vt:variant>
        <vt:i4>5</vt:i4>
      </vt:variant>
      <vt:variant>
        <vt:lpwstr/>
      </vt:variant>
      <vt:variant>
        <vt:lpwstr>_Toc26637559</vt:lpwstr>
      </vt:variant>
      <vt:variant>
        <vt:i4>2031670</vt:i4>
      </vt:variant>
      <vt:variant>
        <vt:i4>20</vt:i4>
      </vt:variant>
      <vt:variant>
        <vt:i4>0</vt:i4>
      </vt:variant>
      <vt:variant>
        <vt:i4>5</vt:i4>
      </vt:variant>
      <vt:variant>
        <vt:lpwstr/>
      </vt:variant>
      <vt:variant>
        <vt:lpwstr>_Toc26637558</vt:lpwstr>
      </vt:variant>
      <vt:variant>
        <vt:i4>1048630</vt:i4>
      </vt:variant>
      <vt:variant>
        <vt:i4>14</vt:i4>
      </vt:variant>
      <vt:variant>
        <vt:i4>0</vt:i4>
      </vt:variant>
      <vt:variant>
        <vt:i4>5</vt:i4>
      </vt:variant>
      <vt:variant>
        <vt:lpwstr/>
      </vt:variant>
      <vt:variant>
        <vt:lpwstr>_Toc26637557</vt:lpwstr>
      </vt:variant>
      <vt:variant>
        <vt:i4>1114166</vt:i4>
      </vt:variant>
      <vt:variant>
        <vt:i4>8</vt:i4>
      </vt:variant>
      <vt:variant>
        <vt:i4>0</vt:i4>
      </vt:variant>
      <vt:variant>
        <vt:i4>5</vt:i4>
      </vt:variant>
      <vt:variant>
        <vt:lpwstr/>
      </vt:variant>
      <vt:variant>
        <vt:lpwstr>_Toc26637556</vt:lpwstr>
      </vt:variant>
      <vt:variant>
        <vt:i4>1179702</vt:i4>
      </vt:variant>
      <vt:variant>
        <vt:i4>2</vt:i4>
      </vt:variant>
      <vt:variant>
        <vt:i4>0</vt:i4>
      </vt:variant>
      <vt:variant>
        <vt:i4>5</vt:i4>
      </vt:variant>
      <vt:variant>
        <vt:lpwstr/>
      </vt:variant>
      <vt:variant>
        <vt:lpwstr>_Toc26637555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Guest User</cp:lastModifiedBy>
  <cp:revision>2</cp:revision>
  <cp:lastPrinted>1900-01-01T00:00:00Z</cp:lastPrinted>
  <dcterms:created xsi:type="dcterms:W3CDTF">2019-12-23T20:02:00Z</dcterms:created>
  <dcterms:modified xsi:type="dcterms:W3CDTF">2019-12-23T20:02:00Z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