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12C2FD" w14:textId="77777777" w:rsidR="00D43BB5" w:rsidRDefault="00D43BB5" w:rsidP="00D43BB5">
      <w:pPr>
        <w:rPr>
          <w:sz w:val="40"/>
          <w:szCs w:val="40"/>
        </w:rPr>
      </w:pPr>
      <w:r w:rsidRPr="0032545F">
        <w:rPr>
          <w:rFonts w:cs="Times New Roman"/>
          <w:noProof/>
          <w:szCs w:val="24"/>
        </w:rPr>
        <w:drawing>
          <wp:inline distT="0" distB="0" distL="0" distR="0" wp14:anchorId="3807F9F1" wp14:editId="250C65A6">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r w:rsidRPr="00D87803">
        <w:rPr>
          <w:sz w:val="40"/>
          <w:szCs w:val="40"/>
        </w:rPr>
        <w:t xml:space="preserve">   </w:t>
      </w:r>
    </w:p>
    <w:p w14:paraId="706A8582" w14:textId="61CCB285" w:rsidR="00D43BB5" w:rsidRPr="00D87803" w:rsidRDefault="00D43BB5" w:rsidP="00D43BB5">
      <w:pPr>
        <w:rPr>
          <w:sz w:val="40"/>
          <w:szCs w:val="40"/>
        </w:rPr>
      </w:pPr>
      <w:r w:rsidRPr="00D87803">
        <w:rPr>
          <w:sz w:val="40"/>
          <w:szCs w:val="40"/>
        </w:rPr>
        <w:t xml:space="preserve">                                            </w:t>
      </w:r>
      <w:r>
        <w:rPr>
          <w:sz w:val="40"/>
          <w:szCs w:val="40"/>
        </w:rPr>
        <w:t xml:space="preserve">     </w:t>
      </w:r>
      <w:r w:rsidRPr="00D87803">
        <w:rPr>
          <w:sz w:val="40"/>
          <w:szCs w:val="40"/>
        </w:rPr>
        <w:t xml:space="preserve"> </w:t>
      </w:r>
      <w:r>
        <w:rPr>
          <w:sz w:val="40"/>
          <w:szCs w:val="40"/>
        </w:rPr>
        <w:t xml:space="preserve">      BMIH5003</w:t>
      </w:r>
    </w:p>
    <w:p w14:paraId="4190BEB8" w14:textId="7884E525" w:rsidR="00D43BB5" w:rsidRDefault="00D43BB5" w:rsidP="00D43BB5">
      <w:pPr>
        <w:rPr>
          <w:sz w:val="30"/>
          <w:szCs w:val="30"/>
        </w:rPr>
      </w:pPr>
      <w:r>
        <w:t xml:space="preserve">                                                                 </w:t>
      </w:r>
      <w:r w:rsidRPr="00D87803">
        <w:rPr>
          <w:sz w:val="30"/>
          <w:szCs w:val="30"/>
        </w:rPr>
        <w:t>Foreign Languages &amp; Cultural Awareness</w:t>
      </w:r>
    </w:p>
    <w:p w14:paraId="4899A6F3" w14:textId="0715AF67" w:rsidR="00D43BB5" w:rsidRDefault="00D43BB5" w:rsidP="00D43BB5">
      <w:pPr>
        <w:rPr>
          <w:sz w:val="30"/>
          <w:szCs w:val="30"/>
        </w:rPr>
      </w:pPr>
      <w:r>
        <w:rPr>
          <w:sz w:val="30"/>
          <w:szCs w:val="30"/>
        </w:rPr>
        <w:t xml:space="preserve">                                                                       Assignment two</w:t>
      </w:r>
    </w:p>
    <w:p w14:paraId="47AC6155" w14:textId="3B292AE9" w:rsidR="00D43BB5" w:rsidRDefault="00D43BB5" w:rsidP="00D43BB5">
      <w:pPr>
        <w:rPr>
          <w:sz w:val="30"/>
          <w:szCs w:val="30"/>
        </w:rPr>
      </w:pPr>
      <w:r>
        <w:rPr>
          <w:sz w:val="30"/>
          <w:szCs w:val="30"/>
        </w:rPr>
        <w:t xml:space="preserve">                </w:t>
      </w:r>
    </w:p>
    <w:p w14:paraId="3FE594B8" w14:textId="0D3AF2CF" w:rsidR="00D43BB5" w:rsidRDefault="00D43BB5" w:rsidP="00D43BB5">
      <w:pPr>
        <w:rPr>
          <w:sz w:val="30"/>
          <w:szCs w:val="30"/>
        </w:rPr>
      </w:pPr>
      <w:r>
        <w:rPr>
          <w:sz w:val="30"/>
          <w:szCs w:val="30"/>
        </w:rPr>
        <w:t xml:space="preserve">                                                          Intercultural Competence Report</w:t>
      </w:r>
    </w:p>
    <w:p w14:paraId="483498C7" w14:textId="77777777" w:rsidR="00D43BB5" w:rsidRDefault="00D43BB5" w:rsidP="00D43BB5">
      <w:pPr>
        <w:rPr>
          <w:sz w:val="30"/>
          <w:szCs w:val="30"/>
        </w:rPr>
      </w:pPr>
    </w:p>
    <w:p w14:paraId="3A141B40" w14:textId="77777777" w:rsidR="00D43BB5" w:rsidRDefault="00D43BB5" w:rsidP="00D43BB5">
      <w:pPr>
        <w:rPr>
          <w:sz w:val="30"/>
          <w:szCs w:val="30"/>
        </w:rPr>
      </w:pPr>
    </w:p>
    <w:p w14:paraId="2CFF1B10" w14:textId="77777777" w:rsidR="00D43BB5" w:rsidRPr="00C26120" w:rsidRDefault="00D43BB5" w:rsidP="00D43BB5">
      <w:pPr>
        <w:spacing w:line="360" w:lineRule="auto"/>
        <w:rPr>
          <w:rFonts w:asciiTheme="minorBidi" w:hAnsiTheme="minorBidi"/>
          <w:sz w:val="24"/>
          <w:szCs w:val="24"/>
        </w:rPr>
      </w:pPr>
      <w:r w:rsidRPr="00C26120">
        <w:rPr>
          <w:rFonts w:asciiTheme="minorBidi" w:hAnsiTheme="minorBidi"/>
          <w:sz w:val="24"/>
          <w:szCs w:val="24"/>
        </w:rPr>
        <w:t>Student Name: Adriana Mitran</w:t>
      </w:r>
    </w:p>
    <w:p w14:paraId="51BE0FA0" w14:textId="77777777" w:rsidR="00D43BB5" w:rsidRPr="00C26120" w:rsidRDefault="00D43BB5" w:rsidP="00D43BB5">
      <w:pPr>
        <w:spacing w:line="360" w:lineRule="auto"/>
        <w:rPr>
          <w:rFonts w:asciiTheme="minorBidi" w:hAnsiTheme="minorBidi"/>
          <w:sz w:val="24"/>
          <w:szCs w:val="24"/>
        </w:rPr>
      </w:pPr>
      <w:r w:rsidRPr="00C26120">
        <w:rPr>
          <w:rFonts w:asciiTheme="minorBidi" w:hAnsiTheme="minorBidi"/>
          <w:sz w:val="24"/>
          <w:szCs w:val="24"/>
        </w:rPr>
        <w:t>Student Number: 1920087</w:t>
      </w:r>
    </w:p>
    <w:p w14:paraId="036A4CAA" w14:textId="77777777" w:rsidR="00D43BB5" w:rsidRDefault="00D43BB5" w:rsidP="00D43BB5">
      <w:pPr>
        <w:spacing w:line="360" w:lineRule="auto"/>
        <w:rPr>
          <w:rFonts w:asciiTheme="minorBidi" w:hAnsiTheme="minorBidi"/>
          <w:sz w:val="24"/>
          <w:szCs w:val="24"/>
        </w:rPr>
      </w:pPr>
      <w:r w:rsidRPr="00C26120">
        <w:rPr>
          <w:rFonts w:asciiTheme="minorBidi" w:hAnsiTheme="minorBidi"/>
          <w:sz w:val="24"/>
          <w:szCs w:val="24"/>
        </w:rPr>
        <w:t xml:space="preserve">Lecturer’s Name: </w:t>
      </w:r>
      <w:r>
        <w:rPr>
          <w:rFonts w:asciiTheme="minorBidi" w:hAnsiTheme="minorBidi"/>
          <w:sz w:val="24"/>
          <w:szCs w:val="24"/>
        </w:rPr>
        <w:t>Giulia Chifari</w:t>
      </w:r>
    </w:p>
    <w:p w14:paraId="200BB993" w14:textId="63E42EC8" w:rsidR="00D43BB5" w:rsidRDefault="00D43BB5" w:rsidP="00D43BB5">
      <w:pPr>
        <w:spacing w:line="360" w:lineRule="auto"/>
        <w:rPr>
          <w:rFonts w:asciiTheme="minorBidi" w:hAnsiTheme="minorBidi"/>
          <w:sz w:val="24"/>
          <w:szCs w:val="24"/>
        </w:rPr>
      </w:pPr>
      <w:r>
        <w:rPr>
          <w:rFonts w:asciiTheme="minorBidi" w:hAnsiTheme="minorBidi"/>
          <w:sz w:val="24"/>
          <w:szCs w:val="24"/>
        </w:rPr>
        <w:t>Word count: 1000</w:t>
      </w:r>
    </w:p>
    <w:p w14:paraId="0B45DE52" w14:textId="77777777" w:rsidR="00D43BB5" w:rsidRDefault="00D43BB5" w:rsidP="00D43BB5">
      <w:pPr>
        <w:spacing w:line="360" w:lineRule="auto"/>
        <w:rPr>
          <w:rFonts w:asciiTheme="minorBidi" w:hAnsiTheme="minorBidi"/>
          <w:sz w:val="24"/>
          <w:szCs w:val="24"/>
        </w:rPr>
      </w:pPr>
    </w:p>
    <w:p w14:paraId="39FB938E" w14:textId="77777777" w:rsidR="00D43BB5" w:rsidRDefault="00D43BB5" w:rsidP="00D43BB5">
      <w:pPr>
        <w:spacing w:line="360" w:lineRule="auto"/>
        <w:rPr>
          <w:rFonts w:asciiTheme="minorBidi" w:hAnsiTheme="minorBidi"/>
          <w:sz w:val="24"/>
          <w:szCs w:val="24"/>
        </w:rPr>
      </w:pPr>
    </w:p>
    <w:p w14:paraId="7759A50D" w14:textId="77777777" w:rsidR="00D43BB5" w:rsidRDefault="00D43BB5" w:rsidP="00D43BB5">
      <w:pPr>
        <w:spacing w:line="360" w:lineRule="auto"/>
        <w:rPr>
          <w:rFonts w:asciiTheme="minorBidi" w:hAnsiTheme="minorBidi"/>
          <w:sz w:val="24"/>
          <w:szCs w:val="24"/>
        </w:rPr>
      </w:pPr>
    </w:p>
    <w:p w14:paraId="23E0CDC0" w14:textId="77777777" w:rsidR="00D43BB5" w:rsidRDefault="00D43BB5" w:rsidP="00D43BB5">
      <w:pPr>
        <w:spacing w:line="360" w:lineRule="auto"/>
        <w:rPr>
          <w:rFonts w:asciiTheme="minorBidi" w:hAnsiTheme="minorBidi"/>
          <w:sz w:val="24"/>
          <w:szCs w:val="24"/>
        </w:rPr>
      </w:pPr>
    </w:p>
    <w:p w14:paraId="3926F386" w14:textId="77777777" w:rsidR="00D43BB5" w:rsidRDefault="00D43BB5" w:rsidP="00D43BB5">
      <w:pPr>
        <w:spacing w:line="360" w:lineRule="auto"/>
        <w:rPr>
          <w:rFonts w:asciiTheme="minorBidi" w:hAnsiTheme="minorBidi"/>
          <w:sz w:val="24"/>
          <w:szCs w:val="24"/>
        </w:rPr>
      </w:pPr>
    </w:p>
    <w:p w14:paraId="47A37546" w14:textId="77777777" w:rsidR="00D43BB5" w:rsidRDefault="00D43BB5" w:rsidP="00D43BB5">
      <w:pPr>
        <w:spacing w:line="360" w:lineRule="auto"/>
        <w:rPr>
          <w:rFonts w:asciiTheme="minorBidi" w:hAnsiTheme="minorBidi"/>
          <w:sz w:val="24"/>
          <w:szCs w:val="24"/>
        </w:rPr>
      </w:pPr>
    </w:p>
    <w:p w14:paraId="240DBFE4" w14:textId="77777777" w:rsidR="00D43BB5" w:rsidRDefault="00D43BB5" w:rsidP="00D43BB5">
      <w:pPr>
        <w:spacing w:line="360" w:lineRule="auto"/>
        <w:rPr>
          <w:rFonts w:asciiTheme="minorBidi" w:hAnsiTheme="minorBidi"/>
          <w:sz w:val="24"/>
          <w:szCs w:val="24"/>
        </w:rPr>
      </w:pPr>
    </w:p>
    <w:p w14:paraId="69EBF073" w14:textId="77777777" w:rsidR="00D43BB5" w:rsidRDefault="00D43BB5" w:rsidP="00D43BB5">
      <w:pPr>
        <w:spacing w:line="360" w:lineRule="auto"/>
        <w:rPr>
          <w:rFonts w:asciiTheme="minorBidi" w:hAnsiTheme="minorBidi"/>
          <w:sz w:val="24"/>
          <w:szCs w:val="24"/>
        </w:rPr>
      </w:pPr>
    </w:p>
    <w:p w14:paraId="58713B1E" w14:textId="77777777" w:rsidR="00D43BB5" w:rsidRPr="000F0048" w:rsidRDefault="00D43BB5" w:rsidP="000F0048">
      <w:pPr>
        <w:spacing w:line="360" w:lineRule="auto"/>
        <w:jc w:val="both"/>
        <w:rPr>
          <w:rFonts w:asciiTheme="minorBidi" w:hAnsiTheme="minorBidi"/>
          <w:sz w:val="24"/>
          <w:szCs w:val="24"/>
        </w:rPr>
      </w:pPr>
    </w:p>
    <w:sdt>
      <w:sdtPr>
        <w:id w:val="47203127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D89D123" w14:textId="2884E9FE" w:rsidR="00F93F78" w:rsidRDefault="00F93F78">
          <w:pPr>
            <w:pStyle w:val="TOCHeading"/>
          </w:pPr>
          <w:r>
            <w:t>Contents</w:t>
          </w:r>
        </w:p>
        <w:p w14:paraId="09C34EF2" w14:textId="7F327D28" w:rsidR="00F93F78" w:rsidRDefault="00F93F7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608633" w:history="1">
            <w:r w:rsidRPr="00DC66C6">
              <w:rPr>
                <w:rStyle w:val="Hyperlink"/>
                <w:noProof/>
              </w:rPr>
              <w:t>Executive Summary</w:t>
            </w:r>
            <w:r>
              <w:rPr>
                <w:noProof/>
                <w:webHidden/>
              </w:rPr>
              <w:tab/>
            </w:r>
            <w:r>
              <w:rPr>
                <w:noProof/>
                <w:webHidden/>
              </w:rPr>
              <w:fldChar w:fldCharType="begin"/>
            </w:r>
            <w:r>
              <w:rPr>
                <w:noProof/>
                <w:webHidden/>
              </w:rPr>
              <w:instrText xml:space="preserve"> PAGEREF _Toc166608633 \h </w:instrText>
            </w:r>
            <w:r>
              <w:rPr>
                <w:noProof/>
                <w:webHidden/>
              </w:rPr>
            </w:r>
            <w:r>
              <w:rPr>
                <w:noProof/>
                <w:webHidden/>
              </w:rPr>
              <w:fldChar w:fldCharType="separate"/>
            </w:r>
            <w:r>
              <w:rPr>
                <w:noProof/>
                <w:webHidden/>
              </w:rPr>
              <w:t>3</w:t>
            </w:r>
            <w:r>
              <w:rPr>
                <w:noProof/>
                <w:webHidden/>
              </w:rPr>
              <w:fldChar w:fldCharType="end"/>
            </w:r>
          </w:hyperlink>
        </w:p>
        <w:p w14:paraId="24B85E7A" w14:textId="4B120181" w:rsidR="00F93F78" w:rsidRDefault="00F93F78">
          <w:pPr>
            <w:pStyle w:val="TOC1"/>
            <w:tabs>
              <w:tab w:val="right" w:leader="dot" w:pos="9016"/>
            </w:tabs>
            <w:rPr>
              <w:rFonts w:eastAsiaTheme="minorEastAsia"/>
              <w:noProof/>
              <w:sz w:val="24"/>
              <w:szCs w:val="24"/>
              <w:lang w:eastAsia="en-GB"/>
            </w:rPr>
          </w:pPr>
          <w:hyperlink w:anchor="_Toc166608634" w:history="1">
            <w:r w:rsidRPr="00DC66C6">
              <w:rPr>
                <w:rStyle w:val="Hyperlink"/>
                <w:noProof/>
              </w:rPr>
              <w:t>Introduction</w:t>
            </w:r>
            <w:r>
              <w:rPr>
                <w:noProof/>
                <w:webHidden/>
              </w:rPr>
              <w:tab/>
            </w:r>
            <w:r>
              <w:rPr>
                <w:noProof/>
                <w:webHidden/>
              </w:rPr>
              <w:fldChar w:fldCharType="begin"/>
            </w:r>
            <w:r>
              <w:rPr>
                <w:noProof/>
                <w:webHidden/>
              </w:rPr>
              <w:instrText xml:space="preserve"> PAGEREF _Toc166608634 \h </w:instrText>
            </w:r>
            <w:r>
              <w:rPr>
                <w:noProof/>
                <w:webHidden/>
              </w:rPr>
            </w:r>
            <w:r>
              <w:rPr>
                <w:noProof/>
                <w:webHidden/>
              </w:rPr>
              <w:fldChar w:fldCharType="separate"/>
            </w:r>
            <w:r>
              <w:rPr>
                <w:noProof/>
                <w:webHidden/>
              </w:rPr>
              <w:t>4</w:t>
            </w:r>
            <w:r>
              <w:rPr>
                <w:noProof/>
                <w:webHidden/>
              </w:rPr>
              <w:fldChar w:fldCharType="end"/>
            </w:r>
          </w:hyperlink>
        </w:p>
        <w:p w14:paraId="500D2983" w14:textId="379B82F4" w:rsidR="00F93F78" w:rsidRDefault="00F93F78">
          <w:pPr>
            <w:pStyle w:val="TOC1"/>
            <w:tabs>
              <w:tab w:val="right" w:leader="dot" w:pos="9016"/>
            </w:tabs>
            <w:rPr>
              <w:rFonts w:eastAsiaTheme="minorEastAsia"/>
              <w:noProof/>
              <w:sz w:val="24"/>
              <w:szCs w:val="24"/>
              <w:lang w:eastAsia="en-GB"/>
            </w:rPr>
          </w:pPr>
          <w:hyperlink w:anchor="_Toc166608635" w:history="1">
            <w:r w:rsidRPr="00DC66C6">
              <w:rPr>
                <w:rStyle w:val="Hyperlink"/>
                <w:noProof/>
              </w:rPr>
              <w:t>Main Body</w:t>
            </w:r>
            <w:r>
              <w:rPr>
                <w:noProof/>
                <w:webHidden/>
              </w:rPr>
              <w:tab/>
            </w:r>
            <w:r>
              <w:rPr>
                <w:noProof/>
                <w:webHidden/>
              </w:rPr>
              <w:fldChar w:fldCharType="begin"/>
            </w:r>
            <w:r>
              <w:rPr>
                <w:noProof/>
                <w:webHidden/>
              </w:rPr>
              <w:instrText xml:space="preserve"> PAGEREF _Toc166608635 \h </w:instrText>
            </w:r>
            <w:r>
              <w:rPr>
                <w:noProof/>
                <w:webHidden/>
              </w:rPr>
            </w:r>
            <w:r>
              <w:rPr>
                <w:noProof/>
                <w:webHidden/>
              </w:rPr>
              <w:fldChar w:fldCharType="separate"/>
            </w:r>
            <w:r>
              <w:rPr>
                <w:noProof/>
                <w:webHidden/>
              </w:rPr>
              <w:t>4</w:t>
            </w:r>
            <w:r>
              <w:rPr>
                <w:noProof/>
                <w:webHidden/>
              </w:rPr>
              <w:fldChar w:fldCharType="end"/>
            </w:r>
          </w:hyperlink>
        </w:p>
        <w:p w14:paraId="23FE7376" w14:textId="02F94C25" w:rsidR="00F93F78" w:rsidRDefault="00F93F78">
          <w:pPr>
            <w:pStyle w:val="TOC1"/>
            <w:tabs>
              <w:tab w:val="right" w:leader="dot" w:pos="9016"/>
            </w:tabs>
            <w:rPr>
              <w:rFonts w:eastAsiaTheme="minorEastAsia"/>
              <w:noProof/>
              <w:sz w:val="24"/>
              <w:szCs w:val="24"/>
              <w:lang w:eastAsia="en-GB"/>
            </w:rPr>
          </w:pPr>
          <w:hyperlink w:anchor="_Toc166608636" w:history="1">
            <w:r w:rsidRPr="00DC66C6">
              <w:rPr>
                <w:rStyle w:val="Hyperlink"/>
                <w:rFonts w:eastAsia="Times New Roman"/>
                <w:noProof/>
                <w:lang w:eastAsia="en-GB"/>
              </w:rPr>
              <w:t>Recommendation</w:t>
            </w:r>
            <w:r>
              <w:rPr>
                <w:noProof/>
                <w:webHidden/>
              </w:rPr>
              <w:tab/>
            </w:r>
            <w:r>
              <w:rPr>
                <w:noProof/>
                <w:webHidden/>
              </w:rPr>
              <w:fldChar w:fldCharType="begin"/>
            </w:r>
            <w:r>
              <w:rPr>
                <w:noProof/>
                <w:webHidden/>
              </w:rPr>
              <w:instrText xml:space="preserve"> PAGEREF _Toc166608636 \h </w:instrText>
            </w:r>
            <w:r>
              <w:rPr>
                <w:noProof/>
                <w:webHidden/>
              </w:rPr>
            </w:r>
            <w:r>
              <w:rPr>
                <w:noProof/>
                <w:webHidden/>
              </w:rPr>
              <w:fldChar w:fldCharType="separate"/>
            </w:r>
            <w:r>
              <w:rPr>
                <w:noProof/>
                <w:webHidden/>
              </w:rPr>
              <w:t>6</w:t>
            </w:r>
            <w:r>
              <w:rPr>
                <w:noProof/>
                <w:webHidden/>
              </w:rPr>
              <w:fldChar w:fldCharType="end"/>
            </w:r>
          </w:hyperlink>
        </w:p>
        <w:p w14:paraId="73A04CC8" w14:textId="4AD83ADD" w:rsidR="00F93F78" w:rsidRDefault="00F93F78">
          <w:pPr>
            <w:pStyle w:val="TOC1"/>
            <w:tabs>
              <w:tab w:val="right" w:leader="dot" w:pos="9016"/>
            </w:tabs>
            <w:rPr>
              <w:rFonts w:eastAsiaTheme="minorEastAsia"/>
              <w:noProof/>
              <w:sz w:val="24"/>
              <w:szCs w:val="24"/>
              <w:lang w:eastAsia="en-GB"/>
            </w:rPr>
          </w:pPr>
          <w:hyperlink w:anchor="_Toc166608637" w:history="1">
            <w:r w:rsidRPr="00DC66C6">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_Toc166608637 \h </w:instrText>
            </w:r>
            <w:r>
              <w:rPr>
                <w:noProof/>
                <w:webHidden/>
              </w:rPr>
            </w:r>
            <w:r>
              <w:rPr>
                <w:noProof/>
                <w:webHidden/>
              </w:rPr>
              <w:fldChar w:fldCharType="separate"/>
            </w:r>
            <w:r>
              <w:rPr>
                <w:noProof/>
                <w:webHidden/>
              </w:rPr>
              <w:t>7</w:t>
            </w:r>
            <w:r>
              <w:rPr>
                <w:noProof/>
                <w:webHidden/>
              </w:rPr>
              <w:fldChar w:fldCharType="end"/>
            </w:r>
          </w:hyperlink>
        </w:p>
        <w:p w14:paraId="67AE8978" w14:textId="4D15398A" w:rsidR="00F93F78" w:rsidRDefault="00F93F78">
          <w:pPr>
            <w:pStyle w:val="TOC1"/>
            <w:tabs>
              <w:tab w:val="right" w:leader="dot" w:pos="9016"/>
            </w:tabs>
            <w:rPr>
              <w:rFonts w:eastAsiaTheme="minorEastAsia"/>
              <w:noProof/>
              <w:sz w:val="24"/>
              <w:szCs w:val="24"/>
              <w:lang w:eastAsia="en-GB"/>
            </w:rPr>
          </w:pPr>
          <w:hyperlink w:anchor="_Toc166608638" w:history="1">
            <w:r w:rsidRPr="00DC66C6">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_Toc166608638 \h </w:instrText>
            </w:r>
            <w:r>
              <w:rPr>
                <w:noProof/>
                <w:webHidden/>
              </w:rPr>
            </w:r>
            <w:r>
              <w:rPr>
                <w:noProof/>
                <w:webHidden/>
              </w:rPr>
              <w:fldChar w:fldCharType="separate"/>
            </w:r>
            <w:r>
              <w:rPr>
                <w:noProof/>
                <w:webHidden/>
              </w:rPr>
              <w:t>8</w:t>
            </w:r>
            <w:r>
              <w:rPr>
                <w:noProof/>
                <w:webHidden/>
              </w:rPr>
              <w:fldChar w:fldCharType="end"/>
            </w:r>
          </w:hyperlink>
        </w:p>
        <w:p w14:paraId="0B2923D4" w14:textId="424D3F5F" w:rsidR="00F93F78" w:rsidRDefault="00F93F78">
          <w:r>
            <w:rPr>
              <w:b/>
              <w:bCs/>
              <w:noProof/>
            </w:rPr>
            <w:fldChar w:fldCharType="end"/>
          </w:r>
        </w:p>
      </w:sdtContent>
    </w:sdt>
    <w:p w14:paraId="16940661" w14:textId="77777777" w:rsidR="000F0048" w:rsidRDefault="000F0048" w:rsidP="000F0048">
      <w:pPr>
        <w:spacing w:line="360" w:lineRule="auto"/>
        <w:jc w:val="both"/>
        <w:rPr>
          <w:rFonts w:asciiTheme="minorBidi" w:hAnsiTheme="minorBidi"/>
          <w:sz w:val="24"/>
          <w:szCs w:val="24"/>
        </w:rPr>
      </w:pPr>
    </w:p>
    <w:p w14:paraId="7DBB07B5" w14:textId="77777777" w:rsidR="000F0048" w:rsidRDefault="000F0048" w:rsidP="000F0048">
      <w:pPr>
        <w:spacing w:line="360" w:lineRule="auto"/>
        <w:jc w:val="both"/>
        <w:rPr>
          <w:rFonts w:asciiTheme="minorBidi" w:hAnsiTheme="minorBidi"/>
          <w:sz w:val="24"/>
          <w:szCs w:val="24"/>
        </w:rPr>
      </w:pPr>
    </w:p>
    <w:p w14:paraId="70937FA5" w14:textId="77777777" w:rsidR="000F0048" w:rsidRDefault="000F0048" w:rsidP="000F0048">
      <w:pPr>
        <w:spacing w:line="360" w:lineRule="auto"/>
        <w:jc w:val="both"/>
        <w:rPr>
          <w:rFonts w:asciiTheme="minorBidi" w:hAnsiTheme="minorBidi"/>
          <w:sz w:val="24"/>
          <w:szCs w:val="24"/>
        </w:rPr>
      </w:pPr>
    </w:p>
    <w:p w14:paraId="18EC5DAC" w14:textId="77777777" w:rsidR="000F0048" w:rsidRDefault="000F0048" w:rsidP="000F0048">
      <w:pPr>
        <w:spacing w:line="360" w:lineRule="auto"/>
        <w:jc w:val="both"/>
        <w:rPr>
          <w:rFonts w:asciiTheme="minorBidi" w:hAnsiTheme="minorBidi"/>
          <w:sz w:val="24"/>
          <w:szCs w:val="24"/>
        </w:rPr>
      </w:pPr>
    </w:p>
    <w:p w14:paraId="27F19468" w14:textId="77777777" w:rsidR="000F0048" w:rsidRDefault="000F0048" w:rsidP="000F0048">
      <w:pPr>
        <w:spacing w:line="360" w:lineRule="auto"/>
        <w:jc w:val="both"/>
        <w:rPr>
          <w:rFonts w:asciiTheme="minorBidi" w:hAnsiTheme="minorBidi"/>
          <w:sz w:val="24"/>
          <w:szCs w:val="24"/>
        </w:rPr>
      </w:pPr>
    </w:p>
    <w:p w14:paraId="4BAE3CEE" w14:textId="77777777" w:rsidR="000F0048" w:rsidRDefault="000F0048" w:rsidP="000F0048">
      <w:pPr>
        <w:spacing w:line="360" w:lineRule="auto"/>
        <w:jc w:val="both"/>
        <w:rPr>
          <w:rFonts w:asciiTheme="minorBidi" w:hAnsiTheme="minorBidi"/>
          <w:sz w:val="24"/>
          <w:szCs w:val="24"/>
        </w:rPr>
      </w:pPr>
    </w:p>
    <w:p w14:paraId="02FBD98B" w14:textId="77777777" w:rsidR="000F0048" w:rsidRDefault="000F0048" w:rsidP="000F0048">
      <w:pPr>
        <w:spacing w:line="360" w:lineRule="auto"/>
        <w:jc w:val="both"/>
        <w:rPr>
          <w:rFonts w:asciiTheme="minorBidi" w:hAnsiTheme="minorBidi"/>
          <w:sz w:val="24"/>
          <w:szCs w:val="24"/>
        </w:rPr>
      </w:pPr>
    </w:p>
    <w:p w14:paraId="1E17913D" w14:textId="77777777" w:rsidR="000F0048" w:rsidRDefault="000F0048" w:rsidP="000F0048">
      <w:pPr>
        <w:spacing w:line="360" w:lineRule="auto"/>
        <w:jc w:val="both"/>
        <w:rPr>
          <w:rFonts w:asciiTheme="minorBidi" w:hAnsiTheme="minorBidi"/>
          <w:sz w:val="24"/>
          <w:szCs w:val="24"/>
        </w:rPr>
      </w:pPr>
    </w:p>
    <w:p w14:paraId="668087E4" w14:textId="77777777" w:rsidR="000F0048" w:rsidRDefault="000F0048" w:rsidP="000F0048">
      <w:pPr>
        <w:spacing w:line="360" w:lineRule="auto"/>
        <w:jc w:val="both"/>
        <w:rPr>
          <w:rFonts w:asciiTheme="minorBidi" w:hAnsiTheme="minorBidi"/>
          <w:sz w:val="24"/>
          <w:szCs w:val="24"/>
        </w:rPr>
      </w:pPr>
    </w:p>
    <w:p w14:paraId="1255CC06" w14:textId="77777777" w:rsidR="000F0048" w:rsidRDefault="000F0048" w:rsidP="000F0048">
      <w:pPr>
        <w:spacing w:line="360" w:lineRule="auto"/>
        <w:jc w:val="both"/>
        <w:rPr>
          <w:rFonts w:asciiTheme="minorBidi" w:hAnsiTheme="minorBidi"/>
          <w:sz w:val="24"/>
          <w:szCs w:val="24"/>
        </w:rPr>
      </w:pPr>
    </w:p>
    <w:p w14:paraId="63CE8AD3" w14:textId="77777777" w:rsidR="000F0048" w:rsidRDefault="000F0048" w:rsidP="000F0048">
      <w:pPr>
        <w:spacing w:line="360" w:lineRule="auto"/>
        <w:jc w:val="both"/>
        <w:rPr>
          <w:rFonts w:asciiTheme="minorBidi" w:hAnsiTheme="minorBidi"/>
          <w:sz w:val="24"/>
          <w:szCs w:val="24"/>
        </w:rPr>
      </w:pPr>
    </w:p>
    <w:p w14:paraId="647121E8" w14:textId="77777777" w:rsidR="000F0048" w:rsidRDefault="000F0048" w:rsidP="000F0048">
      <w:pPr>
        <w:spacing w:line="360" w:lineRule="auto"/>
        <w:jc w:val="both"/>
        <w:rPr>
          <w:rFonts w:asciiTheme="minorBidi" w:hAnsiTheme="minorBidi"/>
          <w:sz w:val="24"/>
          <w:szCs w:val="24"/>
        </w:rPr>
      </w:pPr>
    </w:p>
    <w:p w14:paraId="0FD650DB" w14:textId="77777777" w:rsidR="000F0048" w:rsidRDefault="000F0048" w:rsidP="000F0048">
      <w:pPr>
        <w:spacing w:line="360" w:lineRule="auto"/>
        <w:jc w:val="both"/>
        <w:rPr>
          <w:rFonts w:asciiTheme="minorBidi" w:hAnsiTheme="minorBidi"/>
          <w:sz w:val="24"/>
          <w:szCs w:val="24"/>
        </w:rPr>
      </w:pPr>
    </w:p>
    <w:p w14:paraId="176A8C42" w14:textId="77777777" w:rsidR="000F0048" w:rsidRDefault="000F0048" w:rsidP="000F0048">
      <w:pPr>
        <w:spacing w:line="360" w:lineRule="auto"/>
        <w:jc w:val="both"/>
        <w:rPr>
          <w:rFonts w:asciiTheme="minorBidi" w:hAnsiTheme="minorBidi"/>
          <w:sz w:val="24"/>
          <w:szCs w:val="24"/>
        </w:rPr>
      </w:pPr>
    </w:p>
    <w:p w14:paraId="509AEE74" w14:textId="77777777" w:rsidR="000F0048" w:rsidRDefault="000F0048" w:rsidP="000F0048">
      <w:pPr>
        <w:spacing w:line="360" w:lineRule="auto"/>
        <w:jc w:val="both"/>
        <w:rPr>
          <w:rFonts w:asciiTheme="minorBidi" w:hAnsiTheme="minorBidi"/>
          <w:sz w:val="24"/>
          <w:szCs w:val="24"/>
        </w:rPr>
      </w:pPr>
    </w:p>
    <w:p w14:paraId="301F7249" w14:textId="77777777" w:rsidR="000F0048" w:rsidRDefault="000F0048" w:rsidP="000F0048">
      <w:pPr>
        <w:spacing w:line="360" w:lineRule="auto"/>
        <w:jc w:val="both"/>
        <w:rPr>
          <w:rFonts w:asciiTheme="minorBidi" w:hAnsiTheme="minorBidi"/>
          <w:sz w:val="24"/>
          <w:szCs w:val="24"/>
        </w:rPr>
      </w:pPr>
    </w:p>
    <w:p w14:paraId="08CEFC83" w14:textId="77777777" w:rsidR="000F0048" w:rsidRDefault="000F0048" w:rsidP="000F0048">
      <w:pPr>
        <w:spacing w:line="360" w:lineRule="auto"/>
        <w:jc w:val="both"/>
        <w:rPr>
          <w:rFonts w:asciiTheme="minorBidi" w:hAnsiTheme="minorBidi"/>
          <w:sz w:val="24"/>
          <w:szCs w:val="24"/>
        </w:rPr>
      </w:pPr>
    </w:p>
    <w:p w14:paraId="00106575" w14:textId="77777777" w:rsidR="000F0048" w:rsidRDefault="000F0048" w:rsidP="000F0048">
      <w:pPr>
        <w:spacing w:line="360" w:lineRule="auto"/>
        <w:jc w:val="both"/>
        <w:rPr>
          <w:rFonts w:asciiTheme="minorBidi" w:hAnsiTheme="minorBidi"/>
          <w:sz w:val="24"/>
          <w:szCs w:val="24"/>
        </w:rPr>
      </w:pPr>
    </w:p>
    <w:p w14:paraId="3598E979" w14:textId="77777777" w:rsidR="000F0048" w:rsidRDefault="000F0048" w:rsidP="000F0048">
      <w:pPr>
        <w:spacing w:line="360" w:lineRule="auto"/>
        <w:jc w:val="both"/>
        <w:rPr>
          <w:rFonts w:asciiTheme="minorBidi" w:hAnsiTheme="minorBidi"/>
          <w:sz w:val="24"/>
          <w:szCs w:val="24"/>
        </w:rPr>
      </w:pPr>
    </w:p>
    <w:p w14:paraId="5E8EC61C" w14:textId="443F349D" w:rsidR="000F0048" w:rsidRDefault="000F0048" w:rsidP="000F0048">
      <w:pPr>
        <w:pStyle w:val="Heading1"/>
      </w:pPr>
      <w:r>
        <w:lastRenderedPageBreak/>
        <w:t xml:space="preserve"> </w:t>
      </w:r>
      <w:bookmarkStart w:id="0" w:name="_Toc166604670"/>
      <w:bookmarkStart w:id="1" w:name="_Toc166608633"/>
      <w:r>
        <w:t>Executive Summary</w:t>
      </w:r>
      <w:bookmarkEnd w:id="0"/>
      <w:bookmarkEnd w:id="1"/>
      <w:r>
        <w:t xml:space="preserve"> </w:t>
      </w:r>
    </w:p>
    <w:p w14:paraId="2163CA08" w14:textId="77777777" w:rsidR="006E61EA" w:rsidRPr="006E61EA" w:rsidRDefault="006E61EA" w:rsidP="006E61EA">
      <w:pPr>
        <w:spacing w:line="360" w:lineRule="auto"/>
        <w:jc w:val="both"/>
        <w:rPr>
          <w:rFonts w:asciiTheme="minorBidi" w:hAnsiTheme="minorBidi"/>
          <w:sz w:val="24"/>
          <w:szCs w:val="24"/>
        </w:rPr>
      </w:pPr>
    </w:p>
    <w:p w14:paraId="5F22B3D2" w14:textId="0C4A696E" w:rsidR="000F0048" w:rsidRDefault="006E61EA" w:rsidP="006E61EA">
      <w:pPr>
        <w:spacing w:line="360" w:lineRule="auto"/>
        <w:jc w:val="both"/>
        <w:rPr>
          <w:rFonts w:asciiTheme="minorBidi" w:hAnsiTheme="minorBidi"/>
          <w:sz w:val="24"/>
          <w:szCs w:val="24"/>
        </w:rPr>
      </w:pPr>
      <w:r w:rsidRPr="006E61EA">
        <w:rPr>
          <w:rFonts w:asciiTheme="minorBidi" w:hAnsiTheme="minorBidi"/>
          <w:sz w:val="24"/>
          <w:szCs w:val="24"/>
        </w:rPr>
        <w:t>This report provides a comprehensive analysis of the multicultural differences between England and Qatar within the hospitality industry, focusing on key aspects such as communication styles, organizational structures, leadership approaches, and customer expectations. By examining these cultural nuances, the report aims to equip hospitality professionals with valuable insights to navigate and leverage the diverse cultural landscapes of both countries for enhanced service delivery, team management, and organizational success.</w:t>
      </w:r>
    </w:p>
    <w:p w14:paraId="3D34DA60" w14:textId="77777777" w:rsidR="006E61EA" w:rsidRDefault="006E61EA" w:rsidP="006E61EA">
      <w:pPr>
        <w:spacing w:after="0" w:line="360" w:lineRule="auto"/>
        <w:jc w:val="both"/>
        <w:rPr>
          <w:rFonts w:asciiTheme="minorBidi" w:eastAsia="Times New Roman" w:hAnsiTheme="minorBidi"/>
          <w:kern w:val="0"/>
          <w:sz w:val="24"/>
          <w:szCs w:val="24"/>
          <w:lang w:eastAsia="en-GB"/>
          <w14:ligatures w14:val="none"/>
        </w:rPr>
      </w:pPr>
      <w:r w:rsidRPr="006E61EA">
        <w:rPr>
          <w:rFonts w:asciiTheme="minorBidi" w:eastAsia="Times New Roman" w:hAnsiTheme="minorBidi"/>
          <w:kern w:val="0"/>
          <w:sz w:val="24"/>
          <w:szCs w:val="24"/>
          <w:lang w:eastAsia="en-GB"/>
          <w14:ligatures w14:val="none"/>
        </w:rPr>
        <w:t>The results show notable differences in communication styles: in service encounters, Qatar prioritises indirect and relationship-oriented communication, while England prefers direct and task-oriented communication. Organisational structures also vary; Qatar tends to have hierarchical structures and centralised decision-making, whereas England tends to have decentralised decision-making procedures and flat hierarchies.</w:t>
      </w:r>
    </w:p>
    <w:p w14:paraId="5B9CD3AF" w14:textId="77777777" w:rsidR="006E61EA" w:rsidRDefault="006E61EA" w:rsidP="006E61EA">
      <w:pPr>
        <w:spacing w:after="0" w:line="360" w:lineRule="auto"/>
        <w:jc w:val="both"/>
        <w:rPr>
          <w:rFonts w:asciiTheme="minorBidi" w:eastAsia="Times New Roman" w:hAnsiTheme="minorBidi"/>
          <w:kern w:val="0"/>
          <w:sz w:val="24"/>
          <w:szCs w:val="24"/>
          <w:lang w:eastAsia="en-GB"/>
          <w14:ligatures w14:val="none"/>
        </w:rPr>
      </w:pPr>
    </w:p>
    <w:p w14:paraId="55EED6F9" w14:textId="77777777" w:rsidR="006E61EA" w:rsidRPr="006E61EA" w:rsidRDefault="006E61EA" w:rsidP="006E61EA">
      <w:pPr>
        <w:spacing w:line="360" w:lineRule="auto"/>
        <w:jc w:val="both"/>
        <w:rPr>
          <w:rFonts w:asciiTheme="minorBidi" w:hAnsiTheme="minorBidi"/>
          <w:sz w:val="24"/>
          <w:szCs w:val="24"/>
        </w:rPr>
      </w:pPr>
    </w:p>
    <w:p w14:paraId="57DB1BEF" w14:textId="77777777" w:rsidR="000F0048" w:rsidRDefault="000F0048" w:rsidP="000F0048">
      <w:pPr>
        <w:spacing w:line="360" w:lineRule="auto"/>
        <w:jc w:val="both"/>
        <w:rPr>
          <w:rFonts w:asciiTheme="minorBidi" w:hAnsiTheme="minorBidi"/>
          <w:sz w:val="24"/>
          <w:szCs w:val="24"/>
        </w:rPr>
      </w:pPr>
    </w:p>
    <w:p w14:paraId="19AAED8D" w14:textId="77777777" w:rsidR="000F0048" w:rsidRDefault="000F0048" w:rsidP="000F0048">
      <w:pPr>
        <w:spacing w:line="360" w:lineRule="auto"/>
        <w:jc w:val="both"/>
        <w:rPr>
          <w:rFonts w:asciiTheme="minorBidi" w:hAnsiTheme="minorBidi"/>
          <w:sz w:val="24"/>
          <w:szCs w:val="24"/>
        </w:rPr>
      </w:pPr>
    </w:p>
    <w:p w14:paraId="28D72987" w14:textId="77777777" w:rsidR="000F0048" w:rsidRDefault="000F0048" w:rsidP="000F0048">
      <w:pPr>
        <w:spacing w:line="360" w:lineRule="auto"/>
        <w:jc w:val="both"/>
        <w:rPr>
          <w:rFonts w:asciiTheme="minorBidi" w:hAnsiTheme="minorBidi"/>
          <w:sz w:val="24"/>
          <w:szCs w:val="24"/>
        </w:rPr>
      </w:pPr>
    </w:p>
    <w:p w14:paraId="015A4699" w14:textId="77777777" w:rsidR="000F0048" w:rsidRDefault="000F0048" w:rsidP="000F0048">
      <w:pPr>
        <w:spacing w:line="360" w:lineRule="auto"/>
        <w:jc w:val="both"/>
        <w:rPr>
          <w:rFonts w:asciiTheme="minorBidi" w:hAnsiTheme="minorBidi"/>
          <w:sz w:val="24"/>
          <w:szCs w:val="24"/>
        </w:rPr>
      </w:pPr>
    </w:p>
    <w:p w14:paraId="2E6A5BA9" w14:textId="77777777" w:rsidR="000F0048" w:rsidRDefault="000F0048" w:rsidP="000F0048">
      <w:pPr>
        <w:spacing w:line="360" w:lineRule="auto"/>
        <w:jc w:val="both"/>
        <w:rPr>
          <w:rFonts w:asciiTheme="minorBidi" w:hAnsiTheme="minorBidi"/>
          <w:sz w:val="24"/>
          <w:szCs w:val="24"/>
        </w:rPr>
      </w:pPr>
    </w:p>
    <w:p w14:paraId="7D66E612" w14:textId="77777777" w:rsidR="000F0048" w:rsidRDefault="000F0048" w:rsidP="000F0048">
      <w:pPr>
        <w:spacing w:line="360" w:lineRule="auto"/>
        <w:jc w:val="both"/>
        <w:rPr>
          <w:rFonts w:asciiTheme="minorBidi" w:hAnsiTheme="minorBidi"/>
          <w:sz w:val="24"/>
          <w:szCs w:val="24"/>
        </w:rPr>
      </w:pPr>
    </w:p>
    <w:p w14:paraId="4AB69838" w14:textId="77777777" w:rsidR="000F0048" w:rsidRDefault="000F0048" w:rsidP="000F0048">
      <w:pPr>
        <w:spacing w:line="360" w:lineRule="auto"/>
        <w:jc w:val="both"/>
        <w:rPr>
          <w:rFonts w:asciiTheme="minorBidi" w:hAnsiTheme="minorBidi"/>
          <w:sz w:val="24"/>
          <w:szCs w:val="24"/>
        </w:rPr>
      </w:pPr>
    </w:p>
    <w:p w14:paraId="7A8EA3FB" w14:textId="77777777" w:rsidR="000F0048" w:rsidRDefault="000F0048" w:rsidP="000F0048">
      <w:pPr>
        <w:spacing w:line="360" w:lineRule="auto"/>
        <w:jc w:val="both"/>
        <w:rPr>
          <w:rFonts w:asciiTheme="minorBidi" w:hAnsiTheme="minorBidi"/>
          <w:sz w:val="24"/>
          <w:szCs w:val="24"/>
        </w:rPr>
      </w:pPr>
    </w:p>
    <w:p w14:paraId="259A6648" w14:textId="77777777" w:rsidR="000F0048" w:rsidRDefault="000F0048" w:rsidP="000F0048">
      <w:pPr>
        <w:spacing w:line="360" w:lineRule="auto"/>
        <w:jc w:val="both"/>
        <w:rPr>
          <w:rFonts w:asciiTheme="minorBidi" w:hAnsiTheme="minorBidi"/>
          <w:sz w:val="24"/>
          <w:szCs w:val="24"/>
        </w:rPr>
      </w:pPr>
    </w:p>
    <w:p w14:paraId="108C4BF2" w14:textId="77777777" w:rsidR="000F0048" w:rsidRDefault="000F0048" w:rsidP="000F0048">
      <w:pPr>
        <w:spacing w:line="360" w:lineRule="auto"/>
        <w:jc w:val="both"/>
        <w:rPr>
          <w:rFonts w:asciiTheme="minorBidi" w:hAnsiTheme="minorBidi"/>
          <w:sz w:val="24"/>
          <w:szCs w:val="24"/>
        </w:rPr>
      </w:pPr>
    </w:p>
    <w:p w14:paraId="155AC88A" w14:textId="714A2E38" w:rsidR="00D43BB5" w:rsidRDefault="00E00DA2" w:rsidP="000F0048">
      <w:pPr>
        <w:pStyle w:val="Heading1"/>
      </w:pPr>
      <w:bookmarkStart w:id="2" w:name="_Toc166604671"/>
      <w:bookmarkStart w:id="3" w:name="_Toc166608634"/>
      <w:r w:rsidRPr="000F0048">
        <w:lastRenderedPageBreak/>
        <w:t>Introduction</w:t>
      </w:r>
      <w:bookmarkEnd w:id="2"/>
      <w:bookmarkEnd w:id="3"/>
    </w:p>
    <w:p w14:paraId="1767ACF9" w14:textId="77777777" w:rsidR="000F0048" w:rsidRPr="000F0048" w:rsidRDefault="000F0048" w:rsidP="000F0048"/>
    <w:p w14:paraId="560C3394" w14:textId="7958BE81" w:rsidR="00E00DA2" w:rsidRPr="000F0048" w:rsidRDefault="00E00DA2" w:rsidP="000F0048">
      <w:pPr>
        <w:spacing w:after="0" w:line="360" w:lineRule="auto"/>
        <w:jc w:val="both"/>
        <w:rPr>
          <w:rFonts w:asciiTheme="minorBidi" w:eastAsia="Times New Roman" w:hAnsiTheme="minorBidi"/>
          <w:kern w:val="0"/>
          <w:sz w:val="24"/>
          <w:szCs w:val="24"/>
          <w:lang w:eastAsia="en-GB"/>
          <w14:ligatures w14:val="none"/>
        </w:rPr>
      </w:pPr>
      <w:r w:rsidRPr="00E00DA2">
        <w:rPr>
          <w:rFonts w:asciiTheme="minorBidi" w:eastAsia="Times New Roman" w:hAnsiTheme="minorBidi"/>
          <w:kern w:val="0"/>
          <w:sz w:val="24"/>
          <w:szCs w:val="24"/>
          <w:lang w:eastAsia="en-GB"/>
          <w14:ligatures w14:val="none"/>
        </w:rPr>
        <w:t>Acquiring the position of General Manager at a five-star hotel in London after completing training in the busy hospitality industry of Qatar provides a unique opportunity for professional development and cross-cultural research. With the goal to shed light on the significant distinctions in service standards, customer expectations, cultural influences, and operational strategies that have an impact on the hospitality landscapes in London and Qatar, this report will examine the subtle similarities and analysing aspects of hospitality practices between these two diverse regions.</w:t>
      </w:r>
    </w:p>
    <w:p w14:paraId="46BC520A" w14:textId="5684B053" w:rsidR="00E00DA2" w:rsidRDefault="00E00DA2" w:rsidP="000F0048">
      <w:pPr>
        <w:pStyle w:val="Heading1"/>
      </w:pPr>
      <w:bookmarkStart w:id="4" w:name="_Toc166604672"/>
      <w:bookmarkStart w:id="5" w:name="_Toc166608635"/>
      <w:r w:rsidRPr="000F0048">
        <w:t>Main Body</w:t>
      </w:r>
      <w:bookmarkEnd w:id="4"/>
      <w:bookmarkEnd w:id="5"/>
    </w:p>
    <w:p w14:paraId="25FF1335" w14:textId="77777777" w:rsidR="000F0048" w:rsidRPr="000F0048" w:rsidRDefault="000F0048" w:rsidP="000F0048"/>
    <w:p w14:paraId="3BE55822" w14:textId="77777777" w:rsidR="00F512E6" w:rsidRPr="000F0048" w:rsidRDefault="00E00DA2" w:rsidP="000F0048">
      <w:pPr>
        <w:spacing w:line="360" w:lineRule="auto"/>
        <w:jc w:val="both"/>
        <w:rPr>
          <w:rFonts w:asciiTheme="minorBidi" w:hAnsiTheme="minorBidi"/>
          <w:sz w:val="24"/>
          <w:szCs w:val="24"/>
        </w:rPr>
      </w:pPr>
      <w:r w:rsidRPr="000F0048">
        <w:rPr>
          <w:rFonts w:asciiTheme="minorBidi" w:hAnsiTheme="minorBidi"/>
          <w:sz w:val="24"/>
          <w:szCs w:val="24"/>
        </w:rPr>
        <w:t>The hospitality industry serves as a vital economic pillar in both England and Qatar, attracting tourists and business travellers from around the globe. Despite sharing the goal of providing exceptional guest experiences, these two nations exhibit distinct cultural influences, customs, and operational practices that shape their hospitality sectors.</w:t>
      </w:r>
    </w:p>
    <w:p w14:paraId="1A9236DB" w14:textId="77777777" w:rsidR="00F512E6" w:rsidRPr="000F0048" w:rsidRDefault="0074157A" w:rsidP="000F0048">
      <w:pPr>
        <w:spacing w:line="360" w:lineRule="auto"/>
        <w:jc w:val="both"/>
        <w:rPr>
          <w:rFonts w:asciiTheme="minorBidi" w:hAnsiTheme="minorBidi"/>
          <w:sz w:val="24"/>
          <w:szCs w:val="24"/>
        </w:rPr>
      </w:pPr>
      <w:r w:rsidRPr="000F0048">
        <w:rPr>
          <w:rFonts w:asciiTheme="minorBidi" w:hAnsiTheme="minorBidi"/>
          <w:sz w:val="24"/>
          <w:szCs w:val="24"/>
        </w:rPr>
        <w:t xml:space="preserve"> For instance, cultural norms and customs, Qatar, is deeply ingrained in the culture, with traditions such as offering dates and coffee as a sign of welcome. Respect for elders and hierarchical structures are paramount in Qatari society, influencing service interactions. In contrast, England values politeness, queuing etiquette, and a sense of privacy, which are reflected in customer service practices in the hospitality industry.</w:t>
      </w:r>
    </w:p>
    <w:p w14:paraId="5595438B" w14:textId="6872E398" w:rsidR="0074157A" w:rsidRPr="000F0048" w:rsidRDefault="0074157A" w:rsidP="000F0048">
      <w:pPr>
        <w:spacing w:line="360" w:lineRule="auto"/>
        <w:jc w:val="both"/>
        <w:rPr>
          <w:rFonts w:asciiTheme="minorBidi" w:eastAsia="Times New Roman" w:hAnsiTheme="minorBidi"/>
          <w:kern w:val="0"/>
          <w:sz w:val="24"/>
          <w:szCs w:val="24"/>
          <w:lang w:eastAsia="en-GB"/>
          <w14:ligatures w14:val="none"/>
        </w:rPr>
      </w:pPr>
      <w:r w:rsidRPr="000F0048">
        <w:rPr>
          <w:rFonts w:asciiTheme="minorBidi" w:hAnsiTheme="minorBidi"/>
          <w:sz w:val="24"/>
          <w:szCs w:val="24"/>
        </w:rPr>
        <w:t xml:space="preserve"> </w:t>
      </w:r>
      <w:r w:rsidRPr="000F0048">
        <w:rPr>
          <w:rFonts w:asciiTheme="minorBidi" w:eastAsia="Times New Roman" w:hAnsiTheme="minorBidi"/>
          <w:kern w:val="0"/>
          <w:sz w:val="24"/>
          <w:szCs w:val="24"/>
          <w:lang w:eastAsia="en-GB"/>
          <w14:ligatures w14:val="none"/>
        </w:rPr>
        <w:t>However, communication in Qatar is typically more indirect and depends on gestures and subtle signals to successfully transmit ideas. In England, direct communication is valued, with an emphasis on clear and concise language in customer interactions.</w:t>
      </w:r>
    </w:p>
    <w:p w14:paraId="578984B6" w14:textId="194D4644" w:rsidR="00F512E6" w:rsidRPr="000F0048" w:rsidRDefault="00F512E6" w:rsidP="000F0048">
      <w:pPr>
        <w:spacing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Service standards within the hospitality industry in England is known for its professionalism, attention to detail, and personalized service. In Qatar, service is characterized by warmth, generosity, and a strong focus on guest comfort and satisfaction.</w:t>
      </w:r>
    </w:p>
    <w:p w14:paraId="55A798CF" w14:textId="5BFB1DB8" w:rsidR="00F512E6" w:rsidRPr="000F0048" w:rsidRDefault="00F512E6" w:rsidP="000F0048">
      <w:pPr>
        <w:spacing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 xml:space="preserve">For the regulatory environment food safety, hygienic standards, and labour practices in the hospitality industry are all subject to strict rules in England. Qatar has also been </w:t>
      </w:r>
      <w:r w:rsidRPr="000F0048">
        <w:rPr>
          <w:rFonts w:asciiTheme="minorBidi" w:eastAsia="Times New Roman" w:hAnsiTheme="minorBidi"/>
          <w:kern w:val="0"/>
          <w:sz w:val="24"/>
          <w:szCs w:val="24"/>
          <w:lang w:eastAsia="en-GB"/>
          <w14:ligatures w14:val="none"/>
        </w:rPr>
        <w:lastRenderedPageBreak/>
        <w:t>enhancing its regulatory framework to align with international standards, particularly in preparation for hosting major events like the FIFA World Cup 2022.</w:t>
      </w:r>
    </w:p>
    <w:p w14:paraId="063DDC68" w14:textId="77777777" w:rsidR="00A63945" w:rsidRPr="00A63945" w:rsidRDefault="00A63945" w:rsidP="000F0048">
      <w:pPr>
        <w:spacing w:after="0" w:line="360" w:lineRule="auto"/>
        <w:jc w:val="both"/>
        <w:rPr>
          <w:rFonts w:asciiTheme="minorBidi" w:eastAsia="Times New Roman" w:hAnsiTheme="minorBidi"/>
          <w:kern w:val="0"/>
          <w:sz w:val="24"/>
          <w:szCs w:val="24"/>
          <w:lang w:eastAsia="en-GB"/>
          <w14:ligatures w14:val="none"/>
        </w:rPr>
      </w:pPr>
      <w:r w:rsidRPr="00A63945">
        <w:rPr>
          <w:rFonts w:asciiTheme="minorBidi" w:eastAsia="Times New Roman" w:hAnsiTheme="minorBidi"/>
          <w:kern w:val="0"/>
          <w:sz w:val="24"/>
          <w:szCs w:val="24"/>
          <w:lang w:eastAsia="en-GB"/>
          <w14:ligatures w14:val="none"/>
        </w:rPr>
        <w:t>The cultural aspects and leadership styles of the GLOBE Project offer a useful framework for evaluating and contrasting organisational cultures and leadership practices across national boundaries. Understanding these factors in the context of the hospitality sector can help clarify how national cultures in places like England and Qatar affect staff engagement, leadership behaviours, and customer service.</w:t>
      </w:r>
    </w:p>
    <w:p w14:paraId="1A46AFD2" w14:textId="6D47AC0F" w:rsidR="00A63945" w:rsidRPr="000F0048" w:rsidRDefault="00A63945" w:rsidP="000F0048">
      <w:pPr>
        <w:spacing w:after="0" w:line="360" w:lineRule="auto"/>
        <w:jc w:val="both"/>
        <w:rPr>
          <w:rFonts w:asciiTheme="minorBidi" w:eastAsia="Times New Roman" w:hAnsiTheme="minorBidi"/>
          <w:kern w:val="0"/>
          <w:sz w:val="24"/>
          <w:szCs w:val="24"/>
          <w:lang w:eastAsia="en-GB"/>
          <w14:ligatures w14:val="none"/>
        </w:rPr>
      </w:pPr>
      <w:r w:rsidRPr="00A63945">
        <w:rPr>
          <w:rFonts w:asciiTheme="minorBidi" w:eastAsia="Times New Roman" w:hAnsiTheme="minorBidi"/>
          <w:kern w:val="0"/>
          <w:sz w:val="24"/>
          <w:szCs w:val="24"/>
          <w:lang w:eastAsia="en-GB"/>
          <w14:ligatures w14:val="none"/>
        </w:rPr>
        <w:t>In the hospitality sector, England usually demonstrates a lesser power distance, emphasising empowerment, equality, and transparent communication.</w:t>
      </w:r>
      <w:r w:rsidRPr="000F0048">
        <w:rPr>
          <w:rFonts w:asciiTheme="minorBidi" w:hAnsiTheme="minorBidi"/>
        </w:rPr>
        <w:t xml:space="preserve"> </w:t>
      </w:r>
      <w:r w:rsidRPr="000F0048">
        <w:rPr>
          <w:rFonts w:asciiTheme="minorBidi" w:eastAsia="Times New Roman" w:hAnsiTheme="minorBidi"/>
          <w:kern w:val="0"/>
          <w:sz w:val="24"/>
          <w:szCs w:val="24"/>
          <w:lang w:eastAsia="en-GB"/>
          <w14:ligatures w14:val="none"/>
        </w:rPr>
        <w:t>Qatar, on the other hand, tends to have a higher power distance culture, where hierarchies are respected, and leaders are expected to demonstrate authority and provide clear guidance.</w:t>
      </w:r>
    </w:p>
    <w:p w14:paraId="580A0CDC" w14:textId="0BE75DD3" w:rsidR="00A63945" w:rsidRPr="000F0048" w:rsidRDefault="00A63945" w:rsidP="000F0048">
      <w:pPr>
        <w:spacing w:after="0"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England generally has a lower uncertainty avoidance culture, fostering innovation, flexibility, and adaptability in the hospitality sector. In contrast, Qatar's uncertainty avoidance tends to be higher, leading to a preference for structured processes, clear rules, and stability in hospitality operations.</w:t>
      </w:r>
    </w:p>
    <w:p w14:paraId="5EBDD6DA" w14:textId="77777777" w:rsidR="000F0048" w:rsidRPr="000F0048" w:rsidRDefault="000F0048" w:rsidP="000F0048">
      <w:pPr>
        <w:spacing w:after="0"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English customers may prioritize efficiency, personalized service, and individual preferences in the hospitality experience.</w:t>
      </w:r>
    </w:p>
    <w:p w14:paraId="0E06EAB4" w14:textId="33E85099" w:rsidR="000F0048" w:rsidRPr="000F0048" w:rsidRDefault="000F0048" w:rsidP="000F0048">
      <w:pPr>
        <w:spacing w:after="0"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Qatari customers may value hospitality, warmth, and personalized attention, with an emphasis on building relationships and trust with service providers.</w:t>
      </w:r>
    </w:p>
    <w:p w14:paraId="233FD575" w14:textId="59A625A1" w:rsidR="00A63945" w:rsidRPr="000F0048" w:rsidRDefault="00A63945" w:rsidP="000F0048">
      <w:pPr>
        <w:spacing w:after="0" w:line="360" w:lineRule="auto"/>
        <w:jc w:val="both"/>
        <w:rPr>
          <w:rFonts w:asciiTheme="minorBidi" w:eastAsia="Times New Roman" w:hAnsiTheme="minorBidi"/>
          <w:kern w:val="0"/>
          <w:sz w:val="24"/>
          <w:szCs w:val="24"/>
          <w:lang w:eastAsia="en-GB"/>
          <w14:ligatures w14:val="none"/>
        </w:rPr>
      </w:pPr>
      <w:r w:rsidRPr="00A63945">
        <w:rPr>
          <w:rFonts w:asciiTheme="minorBidi" w:eastAsia="Times New Roman" w:hAnsiTheme="minorBidi"/>
          <w:kern w:val="0"/>
          <w:sz w:val="24"/>
          <w:szCs w:val="24"/>
          <w:lang w:eastAsia="en-GB"/>
          <w14:ligatures w14:val="none"/>
        </w:rPr>
        <w:t>The hospitality sector in England frequently values transformational leadership, which is defined by intellectual stimulation, individualised consideration, inspirational motivation, and idealised impact.</w:t>
      </w:r>
      <w:r w:rsidRPr="000F0048">
        <w:rPr>
          <w:rFonts w:asciiTheme="minorBidi" w:eastAsia="Times New Roman" w:hAnsiTheme="minorBidi"/>
          <w:kern w:val="0"/>
          <w:sz w:val="24"/>
          <w:szCs w:val="24"/>
          <w:lang w:eastAsia="en-GB"/>
          <w14:ligatures w14:val="none"/>
        </w:rPr>
        <w:t xml:space="preserve"> In Qatar, a blend of transformational and transactional leadership styles is commonly observed, with an emphasis on building relationships, providing support, and ensuring compliance with established norms.</w:t>
      </w:r>
    </w:p>
    <w:p w14:paraId="46306A67" w14:textId="484727DD" w:rsidR="00A63945" w:rsidRPr="000F0048" w:rsidRDefault="00A63945" w:rsidP="000F0048">
      <w:pPr>
        <w:spacing w:after="0"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In England, there is a balance between individualism and collectivism, with a growing emphasis on team collaboration and customer-centric service delivery in the hospitality sector.</w:t>
      </w:r>
      <w:r w:rsidRPr="000F0048">
        <w:rPr>
          <w:rFonts w:asciiTheme="minorBidi" w:hAnsiTheme="minorBidi"/>
        </w:rPr>
        <w:t xml:space="preserve"> </w:t>
      </w:r>
      <w:r w:rsidRPr="000F0048">
        <w:rPr>
          <w:rFonts w:asciiTheme="minorBidi" w:eastAsia="Times New Roman" w:hAnsiTheme="minorBidi"/>
          <w:kern w:val="0"/>
          <w:sz w:val="24"/>
          <w:szCs w:val="24"/>
          <w:lang w:eastAsia="en-GB"/>
          <w14:ligatures w14:val="none"/>
        </w:rPr>
        <w:t>Qatar tends to exhibit higher levels of in-group collectivism, where loyalty, harmony, and group cohesion are valued, shaping leadership approaches that prioritize group welfare and unity.</w:t>
      </w:r>
    </w:p>
    <w:p w14:paraId="4DD2E210" w14:textId="2BB4221E" w:rsidR="00C56E26" w:rsidRPr="000F0048" w:rsidRDefault="00C56E26" w:rsidP="000F0048">
      <w:pPr>
        <w:spacing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 xml:space="preserve">Intercultural leadership in the hospitality industry presents a myriad of challenges when bridging the cultural gaps between countries like England and Qatar. These </w:t>
      </w:r>
      <w:r w:rsidRPr="000F0048">
        <w:rPr>
          <w:rFonts w:asciiTheme="minorBidi" w:eastAsia="Times New Roman" w:hAnsiTheme="minorBidi"/>
          <w:kern w:val="0"/>
          <w:sz w:val="24"/>
          <w:szCs w:val="24"/>
          <w:lang w:eastAsia="en-GB"/>
          <w14:ligatures w14:val="none"/>
        </w:rPr>
        <w:lastRenderedPageBreak/>
        <w:t xml:space="preserve">challenges may </w:t>
      </w:r>
      <w:r w:rsidR="001B121A" w:rsidRPr="000F0048">
        <w:rPr>
          <w:rFonts w:asciiTheme="minorBidi" w:eastAsia="Times New Roman" w:hAnsiTheme="minorBidi"/>
          <w:kern w:val="0"/>
          <w:sz w:val="24"/>
          <w:szCs w:val="24"/>
          <w:lang w:eastAsia="en-GB"/>
          <w14:ligatures w14:val="none"/>
        </w:rPr>
        <w:t>influence</w:t>
      </w:r>
      <w:r w:rsidRPr="000F0048">
        <w:rPr>
          <w:rFonts w:asciiTheme="minorBidi" w:eastAsia="Times New Roman" w:hAnsiTheme="minorBidi"/>
          <w:kern w:val="0"/>
          <w:sz w:val="24"/>
          <w:szCs w:val="24"/>
          <w:lang w:eastAsia="en-GB"/>
          <w14:ligatures w14:val="none"/>
        </w:rPr>
        <w:t xml:space="preserve"> customer satisfaction, staff engagement, organisational efficacy, and general business performance.</w:t>
      </w:r>
    </w:p>
    <w:p w14:paraId="1866C04C" w14:textId="2C3379C2" w:rsidR="00C56E26" w:rsidRPr="000F0048" w:rsidRDefault="00C56E26" w:rsidP="000F0048">
      <w:pPr>
        <w:spacing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I</w:t>
      </w:r>
      <w:r w:rsidRPr="00C56E26">
        <w:rPr>
          <w:rFonts w:asciiTheme="minorBidi" w:eastAsia="Times New Roman" w:hAnsiTheme="minorBidi"/>
          <w:kern w:val="0"/>
          <w:sz w:val="24"/>
          <w:szCs w:val="24"/>
          <w:lang w:eastAsia="en-GB"/>
          <w14:ligatures w14:val="none"/>
        </w:rPr>
        <w:t>n England, there is a strong emphasis on efficiency and task-oriented labour along with direct communication and independence. Conversely, Qatar places a high importance on relationship-building in service interactions, indirect communication, collectivism, and respect for hierarchy.</w:t>
      </w:r>
    </w:p>
    <w:p w14:paraId="6C2F2A6C" w14:textId="77777777" w:rsidR="00C56E26" w:rsidRPr="000F0048" w:rsidRDefault="00C56E26" w:rsidP="000F0048">
      <w:pPr>
        <w:spacing w:line="360" w:lineRule="auto"/>
        <w:jc w:val="both"/>
        <w:rPr>
          <w:rFonts w:asciiTheme="minorBidi" w:eastAsia="Times New Roman" w:hAnsiTheme="minorBidi"/>
          <w:kern w:val="0"/>
          <w:sz w:val="24"/>
          <w:szCs w:val="24"/>
          <w:lang w:eastAsia="en-GB"/>
          <w14:ligatures w14:val="none"/>
        </w:rPr>
      </w:pPr>
    </w:p>
    <w:p w14:paraId="2B1B121F" w14:textId="687B6F30" w:rsidR="00C56E26" w:rsidRPr="000F0048" w:rsidRDefault="00C56E26" w:rsidP="000F0048">
      <w:pPr>
        <w:spacing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This cultural contrast can lead to misunderstandings, misinterpretations, and conflicts in leadership approaches, decision-making processes, and day-to-day operations within multinational hospitality organizations. Leaders must navigate these differences carefully to foster effective teamwork, collaboration, and service delivery in a diverse workforce.</w:t>
      </w:r>
    </w:p>
    <w:p w14:paraId="67D2C4F6" w14:textId="3A084962" w:rsidR="00C56E26" w:rsidRPr="000F0048" w:rsidRDefault="00335B4F" w:rsidP="000F0048">
      <w:pPr>
        <w:spacing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One concrete example of a potential area of conflict when managing an intercultural team in the hospitality industry between England and Qatar is in decision-making processes. In England, decision-making tends to be more decentralized and participative, with an emphasis on individual contributions, diverse perspectives, and open dialogue to reach consensus. On the other hand, in Qatar, decision-making is often more centralized, hierarchical, and authority-driven, where leaders are expected to make decisions based on seniority and expertise.</w:t>
      </w:r>
    </w:p>
    <w:p w14:paraId="6B766E7E" w14:textId="77777777" w:rsidR="00335B4F" w:rsidRPr="000F0048" w:rsidRDefault="00335B4F" w:rsidP="000F0048">
      <w:pPr>
        <w:spacing w:after="0" w:line="360" w:lineRule="auto"/>
        <w:jc w:val="both"/>
        <w:rPr>
          <w:rFonts w:asciiTheme="minorBidi" w:eastAsia="Times New Roman" w:hAnsiTheme="minorBidi"/>
          <w:kern w:val="0"/>
          <w:sz w:val="24"/>
          <w:szCs w:val="24"/>
          <w:lang w:eastAsia="en-GB"/>
          <w14:ligatures w14:val="none"/>
        </w:rPr>
      </w:pPr>
      <w:r w:rsidRPr="00335B4F">
        <w:rPr>
          <w:rFonts w:asciiTheme="minorBidi" w:eastAsia="Times New Roman" w:hAnsiTheme="minorBidi"/>
          <w:kern w:val="0"/>
          <w:sz w:val="24"/>
          <w:szCs w:val="24"/>
          <w:lang w:eastAsia="en-GB"/>
          <w14:ligatures w14:val="none"/>
        </w:rPr>
        <w:t>This cultural gap can cause tensions within the team because Qatari team members may view the English team's participative approach as ineffective or unclear, while English team members may be frustrated with what they see as a lack of autonomy and input in Qatari decision-making processes.</w:t>
      </w:r>
    </w:p>
    <w:p w14:paraId="528E69ED" w14:textId="70ECD33E" w:rsidR="00335B4F" w:rsidRPr="000F0048" w:rsidRDefault="00335B4F" w:rsidP="000F0048">
      <w:pPr>
        <w:spacing w:after="0" w:line="360" w:lineRule="auto"/>
        <w:jc w:val="both"/>
        <w:rPr>
          <w:rFonts w:asciiTheme="minorBidi" w:eastAsia="Times New Roman" w:hAnsiTheme="minorBidi"/>
          <w:kern w:val="0"/>
          <w:sz w:val="24"/>
          <w:szCs w:val="24"/>
          <w:lang w:eastAsia="en-GB"/>
          <w14:ligatures w14:val="none"/>
        </w:rPr>
      </w:pPr>
      <w:r w:rsidRPr="00335B4F">
        <w:rPr>
          <w:rFonts w:asciiTheme="minorBidi" w:eastAsia="Times New Roman" w:hAnsiTheme="minorBidi"/>
          <w:kern w:val="0"/>
          <w:sz w:val="24"/>
          <w:szCs w:val="24"/>
          <w:lang w:eastAsia="en-GB"/>
          <w14:ligatures w14:val="none"/>
        </w:rPr>
        <w:t xml:space="preserve">Leaders need to foster intercultural awareness, create open lines of communication, and modify decision-making procedures to </w:t>
      </w:r>
      <w:r w:rsidR="001B121A" w:rsidRPr="00335B4F">
        <w:rPr>
          <w:rFonts w:asciiTheme="minorBidi" w:eastAsia="Times New Roman" w:hAnsiTheme="minorBidi"/>
          <w:kern w:val="0"/>
          <w:sz w:val="24"/>
          <w:szCs w:val="24"/>
          <w:lang w:eastAsia="en-GB"/>
          <w14:ligatures w14:val="none"/>
        </w:rPr>
        <w:t>consider</w:t>
      </w:r>
      <w:r w:rsidRPr="00335B4F">
        <w:rPr>
          <w:rFonts w:asciiTheme="minorBidi" w:eastAsia="Times New Roman" w:hAnsiTheme="minorBidi"/>
          <w:kern w:val="0"/>
          <w:sz w:val="24"/>
          <w:szCs w:val="24"/>
          <w:lang w:eastAsia="en-GB"/>
          <w14:ligatures w14:val="none"/>
        </w:rPr>
        <w:t xml:space="preserve"> the viewpoints of both cultures </w:t>
      </w:r>
      <w:r w:rsidR="001B121A" w:rsidRPr="00335B4F">
        <w:rPr>
          <w:rFonts w:asciiTheme="minorBidi" w:eastAsia="Times New Roman" w:hAnsiTheme="minorBidi"/>
          <w:kern w:val="0"/>
          <w:sz w:val="24"/>
          <w:szCs w:val="24"/>
          <w:lang w:eastAsia="en-GB"/>
          <w14:ligatures w14:val="none"/>
        </w:rPr>
        <w:t>to</w:t>
      </w:r>
      <w:r w:rsidRPr="00335B4F">
        <w:rPr>
          <w:rFonts w:asciiTheme="minorBidi" w:eastAsia="Times New Roman" w:hAnsiTheme="minorBidi"/>
          <w:kern w:val="0"/>
          <w:sz w:val="24"/>
          <w:szCs w:val="24"/>
          <w:lang w:eastAsia="en-GB"/>
          <w14:ligatures w14:val="none"/>
        </w:rPr>
        <w:t xml:space="preserve"> resolve this possible conflict. Within the intercultural team, promoting open communication, mutual respect, and an eagerness to pick up new cultural customs and practices can help reduce tension and create a peaceful and effective working atmosphere.</w:t>
      </w:r>
    </w:p>
    <w:p w14:paraId="7F1BFB51" w14:textId="76D10EF2" w:rsidR="00335B4F" w:rsidRDefault="00F93F78" w:rsidP="00F93F78">
      <w:pPr>
        <w:pStyle w:val="Heading1"/>
        <w:rPr>
          <w:rFonts w:eastAsia="Times New Roman"/>
          <w:lang w:eastAsia="en-GB"/>
        </w:rPr>
      </w:pPr>
      <w:bookmarkStart w:id="6" w:name="_Toc166608636"/>
      <w:r>
        <w:rPr>
          <w:rFonts w:eastAsia="Times New Roman"/>
          <w:lang w:eastAsia="en-GB"/>
        </w:rPr>
        <w:lastRenderedPageBreak/>
        <w:t>Recommendation</w:t>
      </w:r>
      <w:bookmarkEnd w:id="6"/>
      <w:r>
        <w:rPr>
          <w:rFonts w:eastAsia="Times New Roman"/>
          <w:lang w:eastAsia="en-GB"/>
        </w:rPr>
        <w:t xml:space="preserve"> </w:t>
      </w:r>
    </w:p>
    <w:p w14:paraId="79F6FF73" w14:textId="77777777" w:rsidR="00F93F78" w:rsidRPr="00F93F78" w:rsidRDefault="00F93F78" w:rsidP="00F93F78">
      <w:pPr>
        <w:rPr>
          <w:lang w:eastAsia="en-GB"/>
        </w:rPr>
      </w:pPr>
    </w:p>
    <w:p w14:paraId="17EEB62D" w14:textId="443A0867" w:rsidR="00F93F78" w:rsidRPr="00F93F78" w:rsidRDefault="00F93F78" w:rsidP="00F93F78">
      <w:pPr>
        <w:spacing w:line="360" w:lineRule="auto"/>
        <w:jc w:val="both"/>
        <w:rPr>
          <w:rFonts w:asciiTheme="minorBidi" w:hAnsiTheme="minorBidi"/>
          <w:lang w:eastAsia="en-GB"/>
        </w:rPr>
      </w:pPr>
      <w:r w:rsidRPr="00F93F78">
        <w:rPr>
          <w:rFonts w:asciiTheme="minorBidi" w:eastAsia="Times New Roman" w:hAnsiTheme="minorBidi"/>
          <w:kern w:val="0"/>
          <w:sz w:val="24"/>
          <w:szCs w:val="24"/>
          <w:lang w:eastAsia="en-GB"/>
          <w14:ligatures w14:val="none"/>
        </w:rPr>
        <w:t>Understanding and addressing these multicultural differences are crucial for fostering effective cross-cultural communication, building strong relationships with customers from diverse backgrounds, and creating inclusive work environments that celebrate cultural diversity. By embracing cultural sensitivity, adaptability, and intercultural competence, hospitality professionals can leverage the strengths of multicultural teams to deliver exceptional guest experiences and drive business growth in the global hospitality market.</w:t>
      </w:r>
    </w:p>
    <w:p w14:paraId="675E2C11" w14:textId="5C9140B0" w:rsidR="00335B4F" w:rsidRDefault="00335B4F" w:rsidP="000F0048">
      <w:pPr>
        <w:pStyle w:val="Heading1"/>
        <w:rPr>
          <w:rFonts w:eastAsia="Times New Roman"/>
          <w:lang w:eastAsia="en-GB"/>
        </w:rPr>
      </w:pPr>
      <w:bookmarkStart w:id="7" w:name="_Toc166604673"/>
      <w:bookmarkStart w:id="8" w:name="_Toc166608637"/>
      <w:r w:rsidRPr="000F0048">
        <w:rPr>
          <w:rFonts w:eastAsia="Times New Roman"/>
          <w:lang w:eastAsia="en-GB"/>
        </w:rPr>
        <w:t>Conclusion</w:t>
      </w:r>
      <w:bookmarkEnd w:id="7"/>
      <w:bookmarkEnd w:id="8"/>
    </w:p>
    <w:p w14:paraId="57753DC6" w14:textId="77777777" w:rsidR="000F0048" w:rsidRPr="000F0048" w:rsidRDefault="000F0048" w:rsidP="000F0048">
      <w:pPr>
        <w:rPr>
          <w:lang w:eastAsia="en-GB"/>
        </w:rPr>
      </w:pPr>
    </w:p>
    <w:p w14:paraId="0A9139D5" w14:textId="4402193A" w:rsidR="00335B4F" w:rsidRPr="000F0048" w:rsidRDefault="00335B4F" w:rsidP="000F0048">
      <w:pPr>
        <w:spacing w:after="0"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In conclusion, the examination of intercultural differences between England and Qatar within the hospitality sector reveals the complex interplay of cultural norms, communication styles, leadership approaches, and organizational practices that shape the industry in these two diverse regions. The exploration of these differences highlights the importance of cultural intelligence, cross-cultural communication, and intercultural competence for effective leadership and team management in multinational hospitality organizations operating between these countries.</w:t>
      </w:r>
    </w:p>
    <w:p w14:paraId="0685C9FB" w14:textId="77777777" w:rsidR="00335B4F" w:rsidRPr="000F0048" w:rsidRDefault="00335B4F" w:rsidP="000F0048">
      <w:pPr>
        <w:spacing w:after="0" w:line="360" w:lineRule="auto"/>
        <w:jc w:val="both"/>
        <w:rPr>
          <w:rFonts w:asciiTheme="minorBidi" w:eastAsia="Times New Roman" w:hAnsiTheme="minorBidi"/>
          <w:kern w:val="0"/>
          <w:sz w:val="24"/>
          <w:szCs w:val="24"/>
          <w:lang w:eastAsia="en-GB"/>
          <w14:ligatures w14:val="none"/>
        </w:rPr>
      </w:pPr>
    </w:p>
    <w:p w14:paraId="3E5FD665" w14:textId="1B5450BC" w:rsidR="00335B4F" w:rsidRPr="000F0048" w:rsidRDefault="00335B4F" w:rsidP="000F0048">
      <w:pPr>
        <w:spacing w:after="0"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 xml:space="preserve">As demonstrated throughout this report, </w:t>
      </w:r>
      <w:r w:rsidR="001B121A" w:rsidRPr="000F0048">
        <w:rPr>
          <w:rFonts w:asciiTheme="minorBidi" w:eastAsia="Times New Roman" w:hAnsiTheme="minorBidi"/>
          <w:kern w:val="0"/>
          <w:sz w:val="24"/>
          <w:szCs w:val="24"/>
          <w:lang w:eastAsia="en-GB"/>
          <w14:ligatures w14:val="none"/>
        </w:rPr>
        <w:t>understanding,</w:t>
      </w:r>
      <w:r w:rsidRPr="000F0048">
        <w:rPr>
          <w:rFonts w:asciiTheme="minorBidi" w:eastAsia="Times New Roman" w:hAnsiTheme="minorBidi"/>
          <w:kern w:val="0"/>
          <w:sz w:val="24"/>
          <w:szCs w:val="24"/>
          <w:lang w:eastAsia="en-GB"/>
          <w14:ligatures w14:val="none"/>
        </w:rPr>
        <w:t xml:space="preserve"> and navigating the nuances of cultural diversity is essential for fostering collaboration, enhancing service delivery, and promoting organizational success in the global hospitality industry.</w:t>
      </w:r>
    </w:p>
    <w:p w14:paraId="01DA125F" w14:textId="129B3AD8" w:rsidR="00335B4F" w:rsidRDefault="00335B4F" w:rsidP="000F0048">
      <w:pPr>
        <w:spacing w:after="0" w:line="360" w:lineRule="auto"/>
        <w:jc w:val="both"/>
        <w:rPr>
          <w:rFonts w:asciiTheme="minorBidi" w:eastAsia="Times New Roman" w:hAnsiTheme="minorBidi"/>
          <w:kern w:val="0"/>
          <w:sz w:val="24"/>
          <w:szCs w:val="24"/>
          <w:lang w:eastAsia="en-GB"/>
          <w14:ligatures w14:val="none"/>
        </w:rPr>
      </w:pPr>
      <w:r w:rsidRPr="000F0048">
        <w:rPr>
          <w:rFonts w:asciiTheme="minorBidi" w:eastAsia="Times New Roman" w:hAnsiTheme="minorBidi"/>
          <w:kern w:val="0"/>
          <w:sz w:val="24"/>
          <w:szCs w:val="24"/>
          <w:lang w:eastAsia="en-GB"/>
          <w14:ligatures w14:val="none"/>
        </w:rPr>
        <w:t>By acknowledging and respecting the cultural differences between England and Qatar, hospitality professionals can cultivate inclusive work environments, build strong cross-cultural relationships, and deliver exceptional guest experiences that resonate with diverse clientele from around the world.</w:t>
      </w:r>
    </w:p>
    <w:p w14:paraId="16E8EE13"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44FCB697"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44260853"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3FC9484B"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6DAB54D2"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551C8813"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4C19D5BE"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59812FF9"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26C251DE"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24D5E18D"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32AB9B62"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28E28143"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6504106C" w14:textId="77777777" w:rsidR="000F0048" w:rsidRDefault="000F0048" w:rsidP="000F0048">
      <w:pPr>
        <w:spacing w:after="0" w:line="360" w:lineRule="auto"/>
        <w:jc w:val="both"/>
        <w:rPr>
          <w:rFonts w:asciiTheme="minorBidi" w:eastAsia="Times New Roman" w:hAnsiTheme="minorBidi"/>
          <w:kern w:val="0"/>
          <w:sz w:val="24"/>
          <w:szCs w:val="24"/>
          <w:lang w:eastAsia="en-GB"/>
          <w14:ligatures w14:val="none"/>
        </w:rPr>
      </w:pPr>
    </w:p>
    <w:p w14:paraId="07EC11CC" w14:textId="5770E488" w:rsidR="000F0048" w:rsidRDefault="000F0048" w:rsidP="000F0048">
      <w:pPr>
        <w:pStyle w:val="Heading1"/>
        <w:rPr>
          <w:rFonts w:eastAsia="Times New Roman"/>
          <w:lang w:eastAsia="en-GB"/>
        </w:rPr>
      </w:pPr>
      <w:bookmarkStart w:id="9" w:name="_Toc166604674"/>
      <w:bookmarkStart w:id="10" w:name="_Toc166608638"/>
      <w:r>
        <w:rPr>
          <w:rFonts w:eastAsia="Times New Roman"/>
          <w:lang w:eastAsia="en-GB"/>
        </w:rPr>
        <w:t>References</w:t>
      </w:r>
      <w:bookmarkEnd w:id="9"/>
      <w:bookmarkEnd w:id="10"/>
      <w:r>
        <w:rPr>
          <w:rFonts w:eastAsia="Times New Roman"/>
          <w:lang w:eastAsia="en-GB"/>
        </w:rPr>
        <w:t xml:space="preserve"> </w:t>
      </w:r>
    </w:p>
    <w:p w14:paraId="6B08C3A6" w14:textId="77777777" w:rsidR="006E61EA" w:rsidRPr="001B121A" w:rsidRDefault="006E61EA" w:rsidP="001B121A">
      <w:pPr>
        <w:spacing w:line="360" w:lineRule="auto"/>
        <w:jc w:val="both"/>
        <w:rPr>
          <w:rFonts w:asciiTheme="minorBidi" w:hAnsiTheme="minorBidi"/>
          <w:sz w:val="24"/>
          <w:szCs w:val="24"/>
          <w:lang w:eastAsia="en-GB"/>
        </w:rPr>
      </w:pPr>
    </w:p>
    <w:p w14:paraId="11FE55D0" w14:textId="3C4BE94B" w:rsidR="006E61EA" w:rsidRPr="001B121A" w:rsidRDefault="001B121A" w:rsidP="001B121A">
      <w:pPr>
        <w:pStyle w:val="ListParagraph"/>
        <w:numPr>
          <w:ilvl w:val="0"/>
          <w:numId w:val="1"/>
        </w:numPr>
        <w:spacing w:line="360" w:lineRule="auto"/>
        <w:jc w:val="both"/>
        <w:rPr>
          <w:rFonts w:asciiTheme="minorBidi" w:hAnsiTheme="minorBidi"/>
          <w:sz w:val="24"/>
          <w:szCs w:val="24"/>
          <w:lang w:eastAsia="en-GB"/>
        </w:rPr>
      </w:pPr>
      <w:r w:rsidRPr="001B121A">
        <w:rPr>
          <w:rFonts w:asciiTheme="minorBidi" w:hAnsiTheme="minorBidi"/>
          <w:sz w:val="24"/>
          <w:szCs w:val="24"/>
          <w:lang w:val="it-IT"/>
        </w:rPr>
        <w:t xml:space="preserve">Al-Ansi, A. M., &amp; Al-Swidi, A. K. (2018). </w:t>
      </w:r>
      <w:r w:rsidRPr="001B121A">
        <w:rPr>
          <w:rFonts w:asciiTheme="minorBidi" w:hAnsiTheme="minorBidi"/>
          <w:sz w:val="24"/>
          <w:szCs w:val="24"/>
        </w:rPr>
        <w:t>Hospitality and tourism in the Arab Gulf States: Developments and challenges. International Journal of Business and Management</w:t>
      </w:r>
    </w:p>
    <w:p w14:paraId="062AAF21" w14:textId="24F9311F" w:rsidR="001B121A" w:rsidRPr="001B121A" w:rsidRDefault="001B121A" w:rsidP="001B121A">
      <w:pPr>
        <w:pStyle w:val="ListParagraph"/>
        <w:numPr>
          <w:ilvl w:val="0"/>
          <w:numId w:val="1"/>
        </w:numPr>
        <w:spacing w:line="360" w:lineRule="auto"/>
        <w:jc w:val="both"/>
        <w:rPr>
          <w:rFonts w:asciiTheme="minorBidi" w:hAnsiTheme="minorBidi"/>
          <w:sz w:val="24"/>
          <w:szCs w:val="24"/>
          <w:lang w:eastAsia="en-GB"/>
        </w:rPr>
      </w:pPr>
      <w:r w:rsidRPr="001B121A">
        <w:rPr>
          <w:rFonts w:asciiTheme="minorBidi" w:hAnsiTheme="minorBidi"/>
          <w:sz w:val="24"/>
          <w:szCs w:val="24"/>
          <w:lang w:val="it-IT"/>
        </w:rPr>
        <w:t xml:space="preserve">Al-Kubaisi, K., &amp; Al-Muraikhi, N. (2017). </w:t>
      </w:r>
      <w:r w:rsidRPr="001B121A">
        <w:rPr>
          <w:rFonts w:asciiTheme="minorBidi" w:hAnsiTheme="minorBidi"/>
          <w:sz w:val="24"/>
          <w:szCs w:val="24"/>
        </w:rPr>
        <w:t>Hospitality and Tourism in Qatar: A Cultural Perspective. Journal of Hospitality and Tourism Management</w:t>
      </w:r>
    </w:p>
    <w:p w14:paraId="66A56059" w14:textId="4F4359EB" w:rsidR="001B121A" w:rsidRPr="001B121A" w:rsidRDefault="001B121A" w:rsidP="001B121A">
      <w:pPr>
        <w:pStyle w:val="ListParagraph"/>
        <w:numPr>
          <w:ilvl w:val="0"/>
          <w:numId w:val="1"/>
        </w:numPr>
        <w:spacing w:line="360" w:lineRule="auto"/>
        <w:jc w:val="both"/>
        <w:rPr>
          <w:rFonts w:asciiTheme="minorBidi" w:hAnsiTheme="minorBidi"/>
          <w:sz w:val="24"/>
          <w:szCs w:val="24"/>
          <w:lang w:eastAsia="en-GB"/>
        </w:rPr>
      </w:pPr>
      <w:r w:rsidRPr="001B121A">
        <w:rPr>
          <w:rFonts w:asciiTheme="minorBidi" w:hAnsiTheme="minorBidi"/>
          <w:sz w:val="24"/>
          <w:szCs w:val="24"/>
        </w:rPr>
        <w:t>Dorfman, P. W., Javidan, M., Hanges, P. J., Dastmalchian, A., &amp; House, R. J. (2019). GLOBE: A twenty-year journey into the intriguing world of culture and leadership. Journal of World Business</w:t>
      </w:r>
    </w:p>
    <w:p w14:paraId="6CB75909" w14:textId="77777777" w:rsidR="001B121A" w:rsidRPr="001B121A" w:rsidRDefault="001B121A" w:rsidP="001B121A">
      <w:pPr>
        <w:pStyle w:val="ListParagraph"/>
        <w:numPr>
          <w:ilvl w:val="0"/>
          <w:numId w:val="1"/>
        </w:numPr>
        <w:spacing w:line="360" w:lineRule="auto"/>
        <w:jc w:val="both"/>
        <w:rPr>
          <w:rFonts w:asciiTheme="minorBidi" w:hAnsiTheme="minorBidi"/>
          <w:sz w:val="24"/>
          <w:szCs w:val="24"/>
        </w:rPr>
      </w:pPr>
      <w:r w:rsidRPr="001B121A">
        <w:rPr>
          <w:rFonts w:asciiTheme="minorBidi" w:hAnsiTheme="minorBidi"/>
          <w:sz w:val="24"/>
          <w:szCs w:val="24"/>
          <w:lang w:val="da-DK"/>
        </w:rPr>
        <w:t xml:space="preserve">Hofstede, G., Hofstede, G. J., &amp; Minkov, M. (2020). </w:t>
      </w:r>
      <w:r w:rsidRPr="001B121A">
        <w:rPr>
          <w:rFonts w:asciiTheme="minorBidi" w:hAnsiTheme="minorBidi"/>
          <w:sz w:val="24"/>
          <w:szCs w:val="24"/>
        </w:rPr>
        <w:t>Cultures and Organizations: Software of the Mind. Revised and Expanded 4th Edition. McGraw-Hill Education.</w:t>
      </w:r>
    </w:p>
    <w:p w14:paraId="11B7B134" w14:textId="56498C20" w:rsidR="001B121A" w:rsidRPr="001B121A" w:rsidRDefault="001B121A" w:rsidP="001B121A">
      <w:pPr>
        <w:pStyle w:val="ListParagraph"/>
        <w:numPr>
          <w:ilvl w:val="0"/>
          <w:numId w:val="1"/>
        </w:numPr>
        <w:spacing w:line="360" w:lineRule="auto"/>
        <w:jc w:val="both"/>
        <w:rPr>
          <w:rFonts w:asciiTheme="minorBidi" w:hAnsiTheme="minorBidi"/>
          <w:sz w:val="24"/>
          <w:szCs w:val="24"/>
          <w:lang w:eastAsia="en-GB"/>
        </w:rPr>
      </w:pPr>
      <w:r w:rsidRPr="001B121A">
        <w:rPr>
          <w:rFonts w:asciiTheme="minorBidi" w:hAnsiTheme="minorBidi"/>
          <w:sz w:val="24"/>
          <w:szCs w:val="24"/>
          <w:lang w:val="da-DK"/>
        </w:rPr>
        <w:t xml:space="preserve">Hofstede, G., Hofstede, G. J., &amp; Minkov, M. (2019). </w:t>
      </w:r>
      <w:r w:rsidRPr="001B121A">
        <w:rPr>
          <w:rFonts w:asciiTheme="minorBidi" w:hAnsiTheme="minorBidi"/>
          <w:sz w:val="24"/>
          <w:szCs w:val="24"/>
        </w:rPr>
        <w:t>Cultures and Organizations: Software of the Mind. Revised and Expanded 3rd Edition. McGraw-Hill Education.</w:t>
      </w:r>
    </w:p>
    <w:p w14:paraId="539FA712" w14:textId="77777777" w:rsidR="001B121A" w:rsidRPr="001B121A" w:rsidRDefault="001B121A" w:rsidP="001B121A">
      <w:pPr>
        <w:pStyle w:val="ListParagraph"/>
        <w:numPr>
          <w:ilvl w:val="0"/>
          <w:numId w:val="1"/>
        </w:numPr>
        <w:spacing w:line="360" w:lineRule="auto"/>
        <w:jc w:val="both"/>
        <w:rPr>
          <w:rFonts w:asciiTheme="minorBidi" w:hAnsiTheme="minorBidi"/>
          <w:sz w:val="24"/>
          <w:szCs w:val="24"/>
        </w:rPr>
      </w:pPr>
      <w:r w:rsidRPr="001B121A">
        <w:rPr>
          <w:rFonts w:asciiTheme="minorBidi" w:hAnsiTheme="minorBidi"/>
          <w:sz w:val="24"/>
          <w:szCs w:val="24"/>
        </w:rPr>
        <w:t>House, R. J., Hanges, P. J., Javidan, M., Dorfman, P. W., &amp; Gupta, V. (2019). Culture, Leadership, and Organizations: The GLOBE Study of 62 Societies. SAGE Publications.</w:t>
      </w:r>
    </w:p>
    <w:p w14:paraId="668D458E" w14:textId="1655E458" w:rsidR="001B121A" w:rsidRPr="001B121A" w:rsidRDefault="001B121A" w:rsidP="001B121A">
      <w:pPr>
        <w:pStyle w:val="ListParagraph"/>
        <w:numPr>
          <w:ilvl w:val="0"/>
          <w:numId w:val="1"/>
        </w:numPr>
        <w:spacing w:line="360" w:lineRule="auto"/>
        <w:jc w:val="both"/>
        <w:rPr>
          <w:rFonts w:asciiTheme="minorBidi" w:hAnsiTheme="minorBidi"/>
          <w:sz w:val="24"/>
          <w:szCs w:val="24"/>
          <w:lang w:eastAsia="en-GB"/>
        </w:rPr>
      </w:pPr>
      <w:r w:rsidRPr="001B121A">
        <w:rPr>
          <w:rFonts w:asciiTheme="minorBidi" w:hAnsiTheme="minorBidi"/>
          <w:sz w:val="24"/>
          <w:szCs w:val="24"/>
        </w:rPr>
        <w:t>Jenkins, A., &amp; Minihan, P. (2018). Hospitality in London: A snapshot of current trends and challenges. London Hospitality Review.</w:t>
      </w:r>
    </w:p>
    <w:p w14:paraId="5BECC2B7" w14:textId="71FF4C8E" w:rsidR="001B121A" w:rsidRPr="001B121A" w:rsidRDefault="001B121A" w:rsidP="001B121A">
      <w:pPr>
        <w:pStyle w:val="ListParagraph"/>
        <w:numPr>
          <w:ilvl w:val="0"/>
          <w:numId w:val="1"/>
        </w:numPr>
        <w:spacing w:line="360" w:lineRule="auto"/>
        <w:jc w:val="both"/>
        <w:rPr>
          <w:rFonts w:asciiTheme="minorBidi" w:hAnsiTheme="minorBidi"/>
          <w:sz w:val="24"/>
          <w:szCs w:val="24"/>
          <w:lang w:eastAsia="en-GB"/>
        </w:rPr>
      </w:pPr>
      <w:r w:rsidRPr="001B121A">
        <w:rPr>
          <w:rFonts w:asciiTheme="minorBidi" w:hAnsiTheme="minorBidi"/>
          <w:sz w:val="24"/>
          <w:szCs w:val="24"/>
        </w:rPr>
        <w:t>Jones, P., &amp; Lockwood, A. (2017). Cultural Dimensions of Hospitality, Tourism, and Festivals in England. International Journal of Hospitality Management.</w:t>
      </w:r>
    </w:p>
    <w:p w14:paraId="59E9A5B5" w14:textId="77777777" w:rsidR="001B121A" w:rsidRPr="001B121A" w:rsidRDefault="001B121A" w:rsidP="001B121A">
      <w:pPr>
        <w:pStyle w:val="ListParagraph"/>
        <w:numPr>
          <w:ilvl w:val="0"/>
          <w:numId w:val="1"/>
        </w:numPr>
        <w:spacing w:line="360" w:lineRule="auto"/>
        <w:jc w:val="both"/>
        <w:rPr>
          <w:rFonts w:asciiTheme="minorBidi" w:hAnsiTheme="minorBidi"/>
          <w:sz w:val="24"/>
          <w:szCs w:val="24"/>
        </w:rPr>
      </w:pPr>
      <w:r w:rsidRPr="001B121A">
        <w:rPr>
          <w:rFonts w:asciiTheme="minorBidi" w:hAnsiTheme="minorBidi"/>
          <w:sz w:val="24"/>
          <w:szCs w:val="24"/>
        </w:rPr>
        <w:t>Kusluvan, S. (2021). Managing Employee Attitudes and Behaviors in the Tourism and Hospitality Industry. Routledge.</w:t>
      </w:r>
    </w:p>
    <w:p w14:paraId="623C0051" w14:textId="77777777" w:rsidR="001B121A" w:rsidRPr="001B121A" w:rsidRDefault="001B121A" w:rsidP="001B121A">
      <w:pPr>
        <w:pStyle w:val="ListParagraph"/>
        <w:numPr>
          <w:ilvl w:val="0"/>
          <w:numId w:val="1"/>
        </w:numPr>
        <w:spacing w:line="360" w:lineRule="auto"/>
        <w:jc w:val="both"/>
        <w:rPr>
          <w:rFonts w:asciiTheme="minorBidi" w:hAnsiTheme="minorBidi"/>
          <w:sz w:val="24"/>
          <w:szCs w:val="24"/>
        </w:rPr>
      </w:pPr>
      <w:r w:rsidRPr="001B121A">
        <w:rPr>
          <w:rFonts w:asciiTheme="minorBidi" w:hAnsiTheme="minorBidi"/>
          <w:sz w:val="24"/>
          <w:szCs w:val="24"/>
        </w:rPr>
        <w:lastRenderedPageBreak/>
        <w:t>Trompenaars, F., &amp; Hampden-Turner, C. (2017). Riding the Waves of Culture: Understanding Diversity in Global Business. Nicholas Brealey Publishing.</w:t>
      </w:r>
    </w:p>
    <w:p w14:paraId="3DE2AC44" w14:textId="77777777" w:rsidR="001B121A" w:rsidRPr="006E61EA" w:rsidRDefault="001B121A" w:rsidP="001B121A">
      <w:pPr>
        <w:pStyle w:val="ListParagraph"/>
        <w:rPr>
          <w:lang w:eastAsia="en-GB"/>
        </w:rPr>
      </w:pPr>
    </w:p>
    <w:p w14:paraId="2FA7190D" w14:textId="77777777" w:rsidR="00335B4F" w:rsidRDefault="00335B4F" w:rsidP="00C56E26">
      <w:pPr>
        <w:spacing w:line="360" w:lineRule="auto"/>
        <w:rPr>
          <w:rFonts w:asciiTheme="minorBidi" w:eastAsia="Times New Roman" w:hAnsiTheme="minorBidi"/>
          <w:kern w:val="0"/>
          <w:sz w:val="24"/>
          <w:szCs w:val="24"/>
          <w:lang w:eastAsia="en-GB"/>
          <w14:ligatures w14:val="none"/>
        </w:rPr>
      </w:pPr>
    </w:p>
    <w:p w14:paraId="6590CA58" w14:textId="77777777" w:rsidR="00C56E26" w:rsidRPr="00C56E26" w:rsidRDefault="00C56E26" w:rsidP="00C56E26">
      <w:pPr>
        <w:spacing w:line="360" w:lineRule="auto"/>
        <w:rPr>
          <w:rFonts w:asciiTheme="minorBidi" w:eastAsia="Times New Roman" w:hAnsiTheme="minorBidi"/>
          <w:kern w:val="0"/>
          <w:sz w:val="24"/>
          <w:szCs w:val="24"/>
          <w:lang w:eastAsia="en-GB"/>
          <w14:ligatures w14:val="none"/>
        </w:rPr>
      </w:pPr>
    </w:p>
    <w:p w14:paraId="101E2454" w14:textId="77777777" w:rsidR="00C56E26" w:rsidRDefault="00C56E26" w:rsidP="00C56E26">
      <w:pPr>
        <w:spacing w:line="360" w:lineRule="auto"/>
        <w:jc w:val="both"/>
        <w:rPr>
          <w:rFonts w:asciiTheme="minorBidi" w:eastAsia="Times New Roman" w:hAnsiTheme="minorBidi"/>
          <w:kern w:val="0"/>
          <w:sz w:val="24"/>
          <w:szCs w:val="24"/>
          <w:lang w:eastAsia="en-GB"/>
          <w14:ligatures w14:val="none"/>
        </w:rPr>
      </w:pPr>
    </w:p>
    <w:p w14:paraId="0E223F7F" w14:textId="77777777" w:rsidR="00C56E26" w:rsidRPr="00C56E26" w:rsidRDefault="00C56E26" w:rsidP="00C56E26">
      <w:pPr>
        <w:spacing w:line="360" w:lineRule="auto"/>
        <w:jc w:val="both"/>
        <w:rPr>
          <w:rFonts w:asciiTheme="minorBidi" w:eastAsia="Times New Roman" w:hAnsiTheme="minorBidi"/>
          <w:kern w:val="0"/>
          <w:sz w:val="24"/>
          <w:szCs w:val="24"/>
          <w:lang w:eastAsia="en-GB"/>
          <w14:ligatures w14:val="none"/>
        </w:rPr>
      </w:pPr>
    </w:p>
    <w:p w14:paraId="2D18217D" w14:textId="55EDEB59" w:rsidR="00A63945" w:rsidRPr="00A63945" w:rsidRDefault="00A63945" w:rsidP="00A63945">
      <w:pPr>
        <w:spacing w:after="0" w:line="360" w:lineRule="auto"/>
        <w:jc w:val="both"/>
        <w:rPr>
          <w:rFonts w:asciiTheme="minorBidi" w:eastAsia="Times New Roman" w:hAnsiTheme="minorBidi"/>
          <w:kern w:val="0"/>
          <w:sz w:val="24"/>
          <w:szCs w:val="24"/>
          <w:lang w:eastAsia="en-GB"/>
          <w14:ligatures w14:val="none"/>
        </w:rPr>
      </w:pPr>
    </w:p>
    <w:p w14:paraId="1BDBF951" w14:textId="77777777" w:rsidR="00A63945" w:rsidRPr="00A63945" w:rsidRDefault="00A63945" w:rsidP="00A63945">
      <w:pPr>
        <w:spacing w:after="0" w:line="360" w:lineRule="auto"/>
        <w:jc w:val="both"/>
        <w:rPr>
          <w:rFonts w:asciiTheme="minorBidi" w:eastAsia="Times New Roman" w:hAnsiTheme="minorBidi"/>
          <w:kern w:val="0"/>
          <w:sz w:val="24"/>
          <w:szCs w:val="24"/>
          <w:lang w:eastAsia="en-GB"/>
          <w14:ligatures w14:val="none"/>
        </w:rPr>
      </w:pPr>
    </w:p>
    <w:p w14:paraId="4849C2F6" w14:textId="77777777" w:rsidR="00A63945" w:rsidRPr="00F512E6" w:rsidRDefault="00A63945" w:rsidP="00F512E6">
      <w:pPr>
        <w:spacing w:line="360" w:lineRule="auto"/>
        <w:jc w:val="both"/>
        <w:rPr>
          <w:rFonts w:asciiTheme="minorBidi" w:eastAsia="Times New Roman" w:hAnsiTheme="minorBidi"/>
          <w:kern w:val="0"/>
          <w:sz w:val="24"/>
          <w:szCs w:val="24"/>
          <w:lang w:eastAsia="en-GB"/>
          <w14:ligatures w14:val="none"/>
        </w:rPr>
      </w:pPr>
    </w:p>
    <w:p w14:paraId="0AEF0036" w14:textId="77777777" w:rsidR="00F512E6" w:rsidRPr="00F512E6" w:rsidRDefault="00F512E6" w:rsidP="00F512E6">
      <w:pPr>
        <w:rPr>
          <w:rFonts w:ascii="Times New Roman" w:eastAsia="Times New Roman" w:hAnsi="Times New Roman" w:cs="Times New Roman"/>
          <w:kern w:val="0"/>
          <w:sz w:val="24"/>
          <w:szCs w:val="24"/>
          <w:lang w:eastAsia="en-GB"/>
          <w14:ligatures w14:val="none"/>
        </w:rPr>
      </w:pPr>
    </w:p>
    <w:p w14:paraId="7F28C2C3" w14:textId="199E2893" w:rsidR="00F512E6" w:rsidRDefault="00F512E6" w:rsidP="0074157A">
      <w:pPr>
        <w:rPr>
          <w:rFonts w:ascii="Times New Roman" w:eastAsia="Times New Roman" w:hAnsi="Times New Roman" w:cs="Times New Roman"/>
          <w:kern w:val="0"/>
          <w:sz w:val="24"/>
          <w:szCs w:val="24"/>
          <w:lang w:eastAsia="en-GB"/>
          <w14:ligatures w14:val="none"/>
        </w:rPr>
      </w:pPr>
    </w:p>
    <w:p w14:paraId="6A0CB14D" w14:textId="0E12F024" w:rsidR="00F512E6" w:rsidRPr="0074157A" w:rsidRDefault="00F512E6" w:rsidP="0074157A">
      <w:pPr>
        <w:rPr>
          <w:rFonts w:ascii="Times New Roman" w:eastAsia="Times New Roman" w:hAnsi="Times New Roman" w:cs="Times New Roman"/>
          <w:kern w:val="0"/>
          <w:sz w:val="24"/>
          <w:szCs w:val="24"/>
          <w:lang w:eastAsia="en-GB"/>
          <w14:ligatures w14:val="none"/>
        </w:rPr>
      </w:pPr>
    </w:p>
    <w:p w14:paraId="67D25CE4" w14:textId="5A4D027D" w:rsidR="00E00DA2" w:rsidRDefault="00E00DA2" w:rsidP="00D43BB5">
      <w:pPr>
        <w:spacing w:line="360" w:lineRule="auto"/>
        <w:rPr>
          <w:rFonts w:asciiTheme="minorBidi" w:hAnsiTheme="minorBidi"/>
          <w:sz w:val="24"/>
          <w:szCs w:val="24"/>
        </w:rPr>
      </w:pPr>
    </w:p>
    <w:p w14:paraId="5F3C7270" w14:textId="77777777" w:rsidR="00D43BB5" w:rsidRDefault="00D43BB5" w:rsidP="00D43BB5">
      <w:pPr>
        <w:rPr>
          <w:sz w:val="30"/>
          <w:szCs w:val="30"/>
        </w:rPr>
      </w:pPr>
    </w:p>
    <w:p w14:paraId="2A705737" w14:textId="77777777" w:rsidR="00D43BB5" w:rsidRPr="00D87803" w:rsidRDefault="00D43BB5" w:rsidP="00D43BB5">
      <w:pPr>
        <w:rPr>
          <w:sz w:val="30"/>
          <w:szCs w:val="30"/>
        </w:rPr>
      </w:pPr>
    </w:p>
    <w:p w14:paraId="5C405D0C" w14:textId="68F1614C" w:rsidR="006158B2" w:rsidRDefault="006158B2"/>
    <w:sectPr w:rsidR="006158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9740A1"/>
    <w:multiLevelType w:val="hybridMultilevel"/>
    <w:tmpl w:val="1D581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0397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BB5"/>
    <w:rsid w:val="000F0048"/>
    <w:rsid w:val="00155A7E"/>
    <w:rsid w:val="001B121A"/>
    <w:rsid w:val="00335B4F"/>
    <w:rsid w:val="006158B2"/>
    <w:rsid w:val="006E61EA"/>
    <w:rsid w:val="0074157A"/>
    <w:rsid w:val="00A63945"/>
    <w:rsid w:val="00C56E26"/>
    <w:rsid w:val="00D43BB5"/>
    <w:rsid w:val="00E00DA2"/>
    <w:rsid w:val="00E25848"/>
    <w:rsid w:val="00E95A0C"/>
    <w:rsid w:val="00F512E6"/>
    <w:rsid w:val="00F93F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4EF18"/>
  <w15:chartTrackingRefBased/>
  <w15:docId w15:val="{219CB4EA-32A8-4440-8ACC-78FFDF8DE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B5"/>
  </w:style>
  <w:style w:type="paragraph" w:styleId="Heading1">
    <w:name w:val="heading 1"/>
    <w:basedOn w:val="Normal"/>
    <w:next w:val="Normal"/>
    <w:link w:val="Heading1Char"/>
    <w:uiPriority w:val="9"/>
    <w:qFormat/>
    <w:rsid w:val="00D43B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3B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3B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3B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3B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3B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B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B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B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B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3B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3B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3B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3B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3B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B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B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BB5"/>
    <w:rPr>
      <w:rFonts w:eastAsiaTheme="majorEastAsia" w:cstheme="majorBidi"/>
      <w:color w:val="272727" w:themeColor="text1" w:themeTint="D8"/>
    </w:rPr>
  </w:style>
  <w:style w:type="paragraph" w:styleId="Title">
    <w:name w:val="Title"/>
    <w:basedOn w:val="Normal"/>
    <w:next w:val="Normal"/>
    <w:link w:val="TitleChar"/>
    <w:uiPriority w:val="10"/>
    <w:qFormat/>
    <w:rsid w:val="00D43B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B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B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B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BB5"/>
    <w:pPr>
      <w:spacing w:before="160"/>
      <w:jc w:val="center"/>
    </w:pPr>
    <w:rPr>
      <w:i/>
      <w:iCs/>
      <w:color w:val="404040" w:themeColor="text1" w:themeTint="BF"/>
    </w:rPr>
  </w:style>
  <w:style w:type="character" w:customStyle="1" w:styleId="QuoteChar">
    <w:name w:val="Quote Char"/>
    <w:basedOn w:val="DefaultParagraphFont"/>
    <w:link w:val="Quote"/>
    <w:uiPriority w:val="29"/>
    <w:rsid w:val="00D43BB5"/>
    <w:rPr>
      <w:i/>
      <w:iCs/>
      <w:color w:val="404040" w:themeColor="text1" w:themeTint="BF"/>
    </w:rPr>
  </w:style>
  <w:style w:type="paragraph" w:styleId="ListParagraph">
    <w:name w:val="List Paragraph"/>
    <w:basedOn w:val="Normal"/>
    <w:uiPriority w:val="34"/>
    <w:qFormat/>
    <w:rsid w:val="00D43BB5"/>
    <w:pPr>
      <w:ind w:left="720"/>
      <w:contextualSpacing/>
    </w:pPr>
  </w:style>
  <w:style w:type="character" w:styleId="IntenseEmphasis">
    <w:name w:val="Intense Emphasis"/>
    <w:basedOn w:val="DefaultParagraphFont"/>
    <w:uiPriority w:val="21"/>
    <w:qFormat/>
    <w:rsid w:val="00D43BB5"/>
    <w:rPr>
      <w:i/>
      <w:iCs/>
      <w:color w:val="0F4761" w:themeColor="accent1" w:themeShade="BF"/>
    </w:rPr>
  </w:style>
  <w:style w:type="paragraph" w:styleId="IntenseQuote">
    <w:name w:val="Intense Quote"/>
    <w:basedOn w:val="Normal"/>
    <w:next w:val="Normal"/>
    <w:link w:val="IntenseQuoteChar"/>
    <w:uiPriority w:val="30"/>
    <w:qFormat/>
    <w:rsid w:val="00D43B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BB5"/>
    <w:rPr>
      <w:i/>
      <w:iCs/>
      <w:color w:val="0F4761" w:themeColor="accent1" w:themeShade="BF"/>
    </w:rPr>
  </w:style>
  <w:style w:type="character" w:styleId="IntenseReference">
    <w:name w:val="Intense Reference"/>
    <w:basedOn w:val="DefaultParagraphFont"/>
    <w:uiPriority w:val="32"/>
    <w:qFormat/>
    <w:rsid w:val="00D43BB5"/>
    <w:rPr>
      <w:b/>
      <w:bCs/>
      <w:smallCaps/>
      <w:color w:val="0F4761" w:themeColor="accent1" w:themeShade="BF"/>
      <w:spacing w:val="5"/>
    </w:rPr>
  </w:style>
  <w:style w:type="paragraph" w:styleId="TOCHeading">
    <w:name w:val="TOC Heading"/>
    <w:basedOn w:val="Heading1"/>
    <w:next w:val="Normal"/>
    <w:uiPriority w:val="39"/>
    <w:unhideWhenUsed/>
    <w:qFormat/>
    <w:rsid w:val="000F00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F0048"/>
    <w:pPr>
      <w:spacing w:after="100"/>
    </w:pPr>
  </w:style>
  <w:style w:type="character" w:styleId="Hyperlink">
    <w:name w:val="Hyperlink"/>
    <w:basedOn w:val="DefaultParagraphFont"/>
    <w:uiPriority w:val="99"/>
    <w:unhideWhenUsed/>
    <w:rsid w:val="000F004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8589028">
      <w:bodyDiv w:val="1"/>
      <w:marLeft w:val="0"/>
      <w:marRight w:val="0"/>
      <w:marTop w:val="0"/>
      <w:marBottom w:val="0"/>
      <w:divBdr>
        <w:top w:val="none" w:sz="0" w:space="0" w:color="auto"/>
        <w:left w:val="none" w:sz="0" w:space="0" w:color="auto"/>
        <w:bottom w:val="none" w:sz="0" w:space="0" w:color="auto"/>
        <w:right w:val="none" w:sz="0" w:space="0" w:color="auto"/>
      </w:divBdr>
    </w:div>
    <w:div w:id="291132966">
      <w:bodyDiv w:val="1"/>
      <w:marLeft w:val="0"/>
      <w:marRight w:val="0"/>
      <w:marTop w:val="0"/>
      <w:marBottom w:val="0"/>
      <w:divBdr>
        <w:top w:val="none" w:sz="0" w:space="0" w:color="auto"/>
        <w:left w:val="none" w:sz="0" w:space="0" w:color="auto"/>
        <w:bottom w:val="none" w:sz="0" w:space="0" w:color="auto"/>
        <w:right w:val="none" w:sz="0" w:space="0" w:color="auto"/>
      </w:divBdr>
    </w:div>
    <w:div w:id="370813530">
      <w:bodyDiv w:val="1"/>
      <w:marLeft w:val="0"/>
      <w:marRight w:val="0"/>
      <w:marTop w:val="0"/>
      <w:marBottom w:val="0"/>
      <w:divBdr>
        <w:top w:val="none" w:sz="0" w:space="0" w:color="auto"/>
        <w:left w:val="none" w:sz="0" w:space="0" w:color="auto"/>
        <w:bottom w:val="none" w:sz="0" w:space="0" w:color="auto"/>
        <w:right w:val="none" w:sz="0" w:space="0" w:color="auto"/>
      </w:divBdr>
    </w:div>
    <w:div w:id="540704617">
      <w:bodyDiv w:val="1"/>
      <w:marLeft w:val="0"/>
      <w:marRight w:val="0"/>
      <w:marTop w:val="0"/>
      <w:marBottom w:val="0"/>
      <w:divBdr>
        <w:top w:val="none" w:sz="0" w:space="0" w:color="auto"/>
        <w:left w:val="none" w:sz="0" w:space="0" w:color="auto"/>
        <w:bottom w:val="none" w:sz="0" w:space="0" w:color="auto"/>
        <w:right w:val="none" w:sz="0" w:space="0" w:color="auto"/>
      </w:divBdr>
    </w:div>
    <w:div w:id="806899348">
      <w:bodyDiv w:val="1"/>
      <w:marLeft w:val="0"/>
      <w:marRight w:val="0"/>
      <w:marTop w:val="0"/>
      <w:marBottom w:val="0"/>
      <w:divBdr>
        <w:top w:val="none" w:sz="0" w:space="0" w:color="auto"/>
        <w:left w:val="none" w:sz="0" w:space="0" w:color="auto"/>
        <w:bottom w:val="none" w:sz="0" w:space="0" w:color="auto"/>
        <w:right w:val="none" w:sz="0" w:space="0" w:color="auto"/>
      </w:divBdr>
    </w:div>
    <w:div w:id="1211041050">
      <w:bodyDiv w:val="1"/>
      <w:marLeft w:val="0"/>
      <w:marRight w:val="0"/>
      <w:marTop w:val="0"/>
      <w:marBottom w:val="0"/>
      <w:divBdr>
        <w:top w:val="none" w:sz="0" w:space="0" w:color="auto"/>
        <w:left w:val="none" w:sz="0" w:space="0" w:color="auto"/>
        <w:bottom w:val="none" w:sz="0" w:space="0" w:color="auto"/>
        <w:right w:val="none" w:sz="0" w:space="0" w:color="auto"/>
      </w:divBdr>
    </w:div>
    <w:div w:id="1347709602">
      <w:bodyDiv w:val="1"/>
      <w:marLeft w:val="0"/>
      <w:marRight w:val="0"/>
      <w:marTop w:val="0"/>
      <w:marBottom w:val="0"/>
      <w:divBdr>
        <w:top w:val="none" w:sz="0" w:space="0" w:color="auto"/>
        <w:left w:val="none" w:sz="0" w:space="0" w:color="auto"/>
        <w:bottom w:val="none" w:sz="0" w:space="0" w:color="auto"/>
        <w:right w:val="none" w:sz="0" w:space="0" w:color="auto"/>
      </w:divBdr>
    </w:div>
    <w:div w:id="1348947933">
      <w:bodyDiv w:val="1"/>
      <w:marLeft w:val="0"/>
      <w:marRight w:val="0"/>
      <w:marTop w:val="0"/>
      <w:marBottom w:val="0"/>
      <w:divBdr>
        <w:top w:val="none" w:sz="0" w:space="0" w:color="auto"/>
        <w:left w:val="none" w:sz="0" w:space="0" w:color="auto"/>
        <w:bottom w:val="none" w:sz="0" w:space="0" w:color="auto"/>
        <w:right w:val="none" w:sz="0" w:space="0" w:color="auto"/>
      </w:divBdr>
    </w:div>
    <w:div w:id="1440644864">
      <w:bodyDiv w:val="1"/>
      <w:marLeft w:val="0"/>
      <w:marRight w:val="0"/>
      <w:marTop w:val="0"/>
      <w:marBottom w:val="0"/>
      <w:divBdr>
        <w:top w:val="none" w:sz="0" w:space="0" w:color="auto"/>
        <w:left w:val="none" w:sz="0" w:space="0" w:color="auto"/>
        <w:bottom w:val="none" w:sz="0" w:space="0" w:color="auto"/>
        <w:right w:val="none" w:sz="0" w:space="0" w:color="auto"/>
      </w:divBdr>
    </w:div>
    <w:div w:id="1597470969">
      <w:bodyDiv w:val="1"/>
      <w:marLeft w:val="0"/>
      <w:marRight w:val="0"/>
      <w:marTop w:val="0"/>
      <w:marBottom w:val="0"/>
      <w:divBdr>
        <w:top w:val="none" w:sz="0" w:space="0" w:color="auto"/>
        <w:left w:val="none" w:sz="0" w:space="0" w:color="auto"/>
        <w:bottom w:val="none" w:sz="0" w:space="0" w:color="auto"/>
        <w:right w:val="none" w:sz="0" w:space="0" w:color="auto"/>
      </w:divBdr>
    </w:div>
    <w:div w:id="1848445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F085A4-13A3-4D7C-A508-E02226D77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1758</Words>
  <Characters>10025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2</cp:revision>
  <dcterms:created xsi:type="dcterms:W3CDTF">2024-05-14T16:00:00Z</dcterms:created>
  <dcterms:modified xsi:type="dcterms:W3CDTF">2024-05-14T18:50:00Z</dcterms:modified>
</cp:coreProperties>
</file>