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AF8B5F" w14:textId="77777777" w:rsidR="00E76A6E" w:rsidRPr="00E76A6E" w:rsidRDefault="00E76A6E" w:rsidP="00E76A6E">
      <w:pPr>
        <w:spacing w:line="480" w:lineRule="auto"/>
        <w:jc w:val="center"/>
        <w:rPr>
          <w:rFonts w:ascii="Times New Roman" w:eastAsia="Aptos" w:hAnsi="Times New Roman" w:cs="Times New Roman"/>
          <w:sz w:val="34"/>
          <w:szCs w:val="34"/>
        </w:rPr>
      </w:pPr>
    </w:p>
    <w:p w14:paraId="36751E60" w14:textId="5DF72AB6" w:rsidR="00E76A6E" w:rsidRPr="00E76A6E" w:rsidRDefault="00E76A6E" w:rsidP="00E76A6E">
      <w:pPr>
        <w:spacing w:line="480" w:lineRule="auto"/>
        <w:jc w:val="center"/>
        <w:rPr>
          <w:rFonts w:ascii="Times New Roman" w:eastAsia="Aptos" w:hAnsi="Times New Roman" w:cs="Times New Roman"/>
          <w:sz w:val="34"/>
          <w:szCs w:val="34"/>
        </w:rPr>
      </w:pPr>
    </w:p>
    <w:p w14:paraId="461B0C76" w14:textId="272D081F" w:rsidR="00E76A6E" w:rsidRPr="00E76A6E" w:rsidRDefault="00E76A6E" w:rsidP="00E76A6E">
      <w:pPr>
        <w:spacing w:line="480" w:lineRule="auto"/>
        <w:jc w:val="center"/>
        <w:rPr>
          <w:rFonts w:ascii="Times New Roman" w:eastAsia="Aptos" w:hAnsi="Times New Roman" w:cs="Times New Roman"/>
          <w:sz w:val="34"/>
          <w:szCs w:val="34"/>
        </w:rPr>
      </w:pPr>
      <w:r w:rsidRPr="00E76A6E">
        <w:rPr>
          <w:rFonts w:ascii="Times New Roman" w:eastAsia="Aptos" w:hAnsi="Times New Roman" w:cs="Times New Roman"/>
          <w:sz w:val="34"/>
          <w:szCs w:val="34"/>
        </w:rPr>
        <w:t>University of Wales Trinity St. David</w:t>
      </w:r>
    </w:p>
    <w:p w14:paraId="16B9DE91" w14:textId="30712784" w:rsidR="00E76A6E" w:rsidRPr="00E76A6E" w:rsidRDefault="00E76A6E" w:rsidP="00E76A6E">
      <w:pPr>
        <w:spacing w:line="480" w:lineRule="auto"/>
        <w:jc w:val="center"/>
        <w:rPr>
          <w:rFonts w:ascii="Times New Roman" w:eastAsia="Aptos" w:hAnsi="Times New Roman" w:cs="Times New Roman"/>
          <w:sz w:val="24"/>
          <w:szCs w:val="24"/>
        </w:rPr>
      </w:pPr>
    </w:p>
    <w:p w14:paraId="451FD4F4" w14:textId="6F2B3DC7" w:rsidR="00E76A6E" w:rsidRPr="00E76A6E" w:rsidRDefault="001D7C9E" w:rsidP="00E76A6E">
      <w:pPr>
        <w:spacing w:line="360" w:lineRule="auto"/>
        <w:contextualSpacing/>
        <w:jc w:val="center"/>
        <w:rPr>
          <w:rFonts w:ascii="Times New Roman" w:eastAsia="Aptos" w:hAnsi="Times New Roman" w:cs="Times New Roman"/>
          <w:b/>
          <w:sz w:val="24"/>
          <w:szCs w:val="24"/>
        </w:rPr>
      </w:pPr>
      <w:r w:rsidRPr="001D7C9E">
        <w:rPr>
          <w:rFonts w:ascii="Times New Roman" w:eastAsia="Aptos" w:hAnsi="Times New Roman" w:cs="Times New Roman"/>
          <w:b/>
          <w:bCs/>
          <w:color w:val="000000"/>
          <w:sz w:val="56"/>
          <w:szCs w:val="56"/>
          <w:shd w:val="clear" w:color="auto" w:fill="FFFFFF"/>
        </w:rPr>
        <w:t>Automative Industry Trends and Strategy</w:t>
      </w:r>
      <w:r>
        <w:rPr>
          <w:rFonts w:ascii="Times New Roman" w:eastAsia="Aptos" w:hAnsi="Times New Roman" w:cs="Times New Roman"/>
          <w:b/>
          <w:bCs/>
          <w:color w:val="000000"/>
          <w:sz w:val="56"/>
          <w:szCs w:val="56"/>
          <w:shd w:val="clear" w:color="auto" w:fill="FFFFFF"/>
        </w:rPr>
        <w:t xml:space="preserve"> of Morris Garages</w:t>
      </w:r>
    </w:p>
    <w:p w14:paraId="71396A95" w14:textId="68EDF1C1" w:rsidR="00E76A6E" w:rsidRPr="00E76A6E" w:rsidRDefault="001D7C9E" w:rsidP="00E76A6E">
      <w:pPr>
        <w:spacing w:line="360" w:lineRule="auto"/>
        <w:contextualSpacing/>
        <w:jc w:val="center"/>
        <w:rPr>
          <w:rFonts w:ascii="Times New Roman" w:eastAsia="Aptos" w:hAnsi="Times New Roman" w:cs="Times New Roman"/>
          <w:b/>
          <w:sz w:val="24"/>
          <w:szCs w:val="24"/>
        </w:rPr>
      </w:pPr>
      <w:r>
        <w:rPr>
          <w:rFonts w:ascii="Times New Roman" w:eastAsia="Aptos" w:hAnsi="Times New Roman" w:cs="Times New Roman"/>
          <w:b/>
          <w:noProof/>
          <w:sz w:val="24"/>
          <w:szCs w:val="24"/>
        </w:rPr>
        <w:drawing>
          <wp:anchor distT="0" distB="0" distL="114300" distR="114300" simplePos="0" relativeHeight="251658240" behindDoc="1" locked="0" layoutInCell="1" allowOverlap="1" wp14:anchorId="5D274BF8" wp14:editId="27816168">
            <wp:simplePos x="0" y="0"/>
            <wp:positionH relativeFrom="margin">
              <wp:align>center</wp:align>
            </wp:positionH>
            <wp:positionV relativeFrom="paragraph">
              <wp:posOffset>1587</wp:posOffset>
            </wp:positionV>
            <wp:extent cx="1614487" cy="1614487"/>
            <wp:effectExtent l="0" t="0" r="5080" b="5080"/>
            <wp:wrapNone/>
            <wp:docPr id="1587560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560555" name="Picture 1587560555"/>
                    <pic:cNvPicPr/>
                  </pic:nvPicPr>
                  <pic:blipFill>
                    <a:blip r:embed="rId5" cstate="print">
                      <a:extLst>
                        <a:ext uri="{28A0092B-C50C-407E-A947-70E740481C1C}">
                          <a14:useLocalDpi xmlns:a14="http://schemas.microsoft.com/office/drawing/2010/main" val="0"/>
                        </a:ext>
                      </a:extLst>
                    </a:blip>
                    <a:stretch>
                      <a:fillRect/>
                    </a:stretch>
                  </pic:blipFill>
                  <pic:spPr>
                    <a:xfrm>
                      <a:off x="0" y="0"/>
                      <a:ext cx="1614487" cy="1614487"/>
                    </a:xfrm>
                    <a:prstGeom prst="rect">
                      <a:avLst/>
                    </a:prstGeom>
                  </pic:spPr>
                </pic:pic>
              </a:graphicData>
            </a:graphic>
            <wp14:sizeRelH relativeFrom="page">
              <wp14:pctWidth>0</wp14:pctWidth>
            </wp14:sizeRelH>
            <wp14:sizeRelV relativeFrom="page">
              <wp14:pctHeight>0</wp14:pctHeight>
            </wp14:sizeRelV>
          </wp:anchor>
        </w:drawing>
      </w:r>
    </w:p>
    <w:p w14:paraId="42BABD15" w14:textId="77777777" w:rsidR="00E76A6E" w:rsidRPr="00E76A6E" w:rsidRDefault="00E76A6E" w:rsidP="00E76A6E">
      <w:pPr>
        <w:spacing w:line="360" w:lineRule="auto"/>
        <w:contextualSpacing/>
        <w:jc w:val="center"/>
        <w:rPr>
          <w:rFonts w:ascii="Times New Roman" w:eastAsia="Aptos" w:hAnsi="Times New Roman" w:cs="Times New Roman"/>
          <w:b/>
          <w:sz w:val="24"/>
          <w:szCs w:val="24"/>
        </w:rPr>
      </w:pPr>
    </w:p>
    <w:p w14:paraId="10F49849" w14:textId="77777777" w:rsidR="00E76A6E" w:rsidRPr="00E76A6E" w:rsidRDefault="00E76A6E" w:rsidP="00E76A6E">
      <w:pPr>
        <w:spacing w:line="360" w:lineRule="auto"/>
        <w:contextualSpacing/>
        <w:jc w:val="center"/>
        <w:rPr>
          <w:rFonts w:ascii="Times New Roman" w:eastAsia="Aptos" w:hAnsi="Times New Roman" w:cs="Times New Roman"/>
          <w:b/>
          <w:sz w:val="24"/>
          <w:szCs w:val="24"/>
        </w:rPr>
      </w:pPr>
    </w:p>
    <w:p w14:paraId="1282F134" w14:textId="77777777" w:rsidR="00E76A6E" w:rsidRPr="00E76A6E" w:rsidRDefault="00E76A6E" w:rsidP="00E76A6E">
      <w:pPr>
        <w:spacing w:line="360" w:lineRule="auto"/>
        <w:contextualSpacing/>
        <w:jc w:val="center"/>
        <w:rPr>
          <w:rFonts w:ascii="Times New Roman" w:eastAsia="Aptos" w:hAnsi="Times New Roman" w:cs="Times New Roman"/>
          <w:b/>
          <w:sz w:val="24"/>
          <w:szCs w:val="24"/>
        </w:rPr>
      </w:pPr>
    </w:p>
    <w:p w14:paraId="446C12B6" w14:textId="77777777" w:rsidR="00E76A6E" w:rsidRPr="00E76A6E" w:rsidRDefault="00E76A6E" w:rsidP="00E76A6E">
      <w:pPr>
        <w:spacing w:line="360" w:lineRule="auto"/>
        <w:contextualSpacing/>
        <w:jc w:val="center"/>
        <w:rPr>
          <w:rFonts w:ascii="Times New Roman" w:eastAsia="Aptos" w:hAnsi="Times New Roman" w:cs="Times New Roman"/>
          <w:b/>
          <w:sz w:val="24"/>
          <w:szCs w:val="24"/>
        </w:rPr>
      </w:pPr>
    </w:p>
    <w:p w14:paraId="733B968A" w14:textId="77777777" w:rsidR="001D7C9E" w:rsidRDefault="001D7C9E" w:rsidP="00E76A6E">
      <w:pPr>
        <w:spacing w:line="360" w:lineRule="auto"/>
        <w:contextualSpacing/>
        <w:jc w:val="center"/>
        <w:rPr>
          <w:rFonts w:ascii="Times New Roman" w:eastAsia="Aptos" w:hAnsi="Times New Roman" w:cs="Times New Roman"/>
          <w:sz w:val="34"/>
          <w:szCs w:val="34"/>
        </w:rPr>
      </w:pPr>
    </w:p>
    <w:p w14:paraId="5CE6E959" w14:textId="77777777" w:rsidR="001D7C9E" w:rsidRDefault="001D7C9E" w:rsidP="00E76A6E">
      <w:pPr>
        <w:spacing w:line="360" w:lineRule="auto"/>
        <w:contextualSpacing/>
        <w:jc w:val="center"/>
        <w:rPr>
          <w:rFonts w:ascii="Times New Roman" w:eastAsia="Aptos" w:hAnsi="Times New Roman" w:cs="Times New Roman"/>
          <w:sz w:val="34"/>
          <w:szCs w:val="34"/>
        </w:rPr>
      </w:pPr>
    </w:p>
    <w:p w14:paraId="1DC01457" w14:textId="77777777" w:rsidR="001D7C9E" w:rsidRDefault="001D7C9E" w:rsidP="00E76A6E">
      <w:pPr>
        <w:spacing w:line="360" w:lineRule="auto"/>
        <w:contextualSpacing/>
        <w:jc w:val="center"/>
        <w:rPr>
          <w:rFonts w:ascii="Times New Roman" w:eastAsia="Aptos" w:hAnsi="Times New Roman" w:cs="Times New Roman"/>
          <w:sz w:val="34"/>
          <w:szCs w:val="34"/>
        </w:rPr>
      </w:pPr>
    </w:p>
    <w:p w14:paraId="610D5A9F" w14:textId="77777777" w:rsidR="001D7C9E" w:rsidRDefault="001D7C9E" w:rsidP="00E76A6E">
      <w:pPr>
        <w:spacing w:line="360" w:lineRule="auto"/>
        <w:contextualSpacing/>
        <w:jc w:val="center"/>
        <w:rPr>
          <w:rFonts w:ascii="Times New Roman" w:eastAsia="Aptos" w:hAnsi="Times New Roman" w:cs="Times New Roman"/>
          <w:sz w:val="34"/>
          <w:szCs w:val="34"/>
        </w:rPr>
      </w:pPr>
    </w:p>
    <w:p w14:paraId="1E856372" w14:textId="77777777" w:rsidR="001D7C9E" w:rsidRDefault="001D7C9E" w:rsidP="00E76A6E">
      <w:pPr>
        <w:spacing w:line="360" w:lineRule="auto"/>
        <w:contextualSpacing/>
        <w:jc w:val="center"/>
        <w:rPr>
          <w:rFonts w:ascii="Times New Roman" w:eastAsia="Aptos" w:hAnsi="Times New Roman" w:cs="Times New Roman"/>
          <w:sz w:val="34"/>
          <w:szCs w:val="34"/>
        </w:rPr>
      </w:pPr>
    </w:p>
    <w:p w14:paraId="327BF1B8" w14:textId="77777777" w:rsidR="001D7C9E" w:rsidRDefault="001D7C9E" w:rsidP="00E76A6E">
      <w:pPr>
        <w:spacing w:line="360" w:lineRule="auto"/>
        <w:contextualSpacing/>
        <w:jc w:val="center"/>
        <w:rPr>
          <w:rFonts w:ascii="Times New Roman" w:eastAsia="Aptos" w:hAnsi="Times New Roman" w:cs="Times New Roman"/>
          <w:sz w:val="34"/>
          <w:szCs w:val="34"/>
        </w:rPr>
      </w:pPr>
    </w:p>
    <w:p w14:paraId="01169A27" w14:textId="7E44DA69" w:rsidR="00E76A6E" w:rsidRPr="00E76A6E" w:rsidRDefault="00E76A6E" w:rsidP="00E76A6E">
      <w:pPr>
        <w:spacing w:line="360" w:lineRule="auto"/>
        <w:contextualSpacing/>
        <w:jc w:val="center"/>
        <w:rPr>
          <w:rFonts w:ascii="Times New Roman" w:eastAsia="Aptos" w:hAnsi="Times New Roman" w:cs="Times New Roman"/>
          <w:b/>
          <w:sz w:val="34"/>
          <w:szCs w:val="34"/>
        </w:rPr>
      </w:pPr>
      <w:r w:rsidRPr="00E76A6E">
        <w:rPr>
          <w:rFonts w:ascii="Times New Roman" w:eastAsia="Aptos" w:hAnsi="Times New Roman" w:cs="Times New Roman"/>
          <w:sz w:val="34"/>
          <w:szCs w:val="34"/>
        </w:rPr>
        <w:t>Name: Hassan Abbas</w:t>
      </w:r>
    </w:p>
    <w:p w14:paraId="5B2468F6" w14:textId="77777777" w:rsidR="00E76A6E" w:rsidRPr="00E76A6E" w:rsidRDefault="00E76A6E" w:rsidP="00E76A6E">
      <w:pPr>
        <w:spacing w:line="360" w:lineRule="auto"/>
        <w:contextualSpacing/>
        <w:jc w:val="center"/>
        <w:rPr>
          <w:rFonts w:ascii="Times New Roman" w:eastAsia="Aptos" w:hAnsi="Times New Roman" w:cs="Times New Roman"/>
          <w:sz w:val="34"/>
          <w:szCs w:val="34"/>
        </w:rPr>
      </w:pPr>
      <w:r w:rsidRPr="00E76A6E">
        <w:rPr>
          <w:rFonts w:ascii="Times New Roman" w:eastAsia="Aptos" w:hAnsi="Times New Roman" w:cs="Times New Roman"/>
          <w:sz w:val="34"/>
          <w:szCs w:val="34"/>
        </w:rPr>
        <w:t>Student Id: 2010829</w:t>
      </w:r>
    </w:p>
    <w:p w14:paraId="1EDB9850" w14:textId="32198EA1" w:rsidR="00E76A6E" w:rsidRPr="00E76A6E" w:rsidRDefault="00B40F27" w:rsidP="00B40F27">
      <w:pPr>
        <w:spacing w:line="256" w:lineRule="auto"/>
        <w:jc w:val="center"/>
        <w:rPr>
          <w:rFonts w:ascii="Times New Roman" w:eastAsia="Aptos" w:hAnsi="Times New Roman" w:cs="Times New Roman"/>
          <w:sz w:val="34"/>
          <w:szCs w:val="34"/>
        </w:rPr>
      </w:pPr>
      <w:r w:rsidRPr="00B40F27">
        <w:rPr>
          <w:rFonts w:ascii="Times New Roman" w:eastAsia="Aptos" w:hAnsi="Times New Roman" w:cs="Times New Roman"/>
          <w:sz w:val="34"/>
          <w:szCs w:val="34"/>
        </w:rPr>
        <w:t>Strategic Management &amp; Sustainability</w:t>
      </w:r>
      <w:r w:rsidR="00E76A6E" w:rsidRPr="00E76A6E">
        <w:rPr>
          <w:rFonts w:ascii="Times New Roman" w:eastAsia="Aptos" w:hAnsi="Times New Roman" w:cs="Times New Roman"/>
          <w:sz w:val="34"/>
          <w:szCs w:val="34"/>
        </w:rPr>
        <w:t xml:space="preserve"> – LCBB6015</w:t>
      </w:r>
    </w:p>
    <w:p w14:paraId="696EE610" w14:textId="77777777" w:rsidR="00E76A6E" w:rsidRPr="00E76A6E" w:rsidRDefault="00E76A6E" w:rsidP="00E76A6E">
      <w:pPr>
        <w:spacing w:line="256" w:lineRule="auto"/>
        <w:rPr>
          <w:rFonts w:ascii="Times New Roman" w:eastAsia="Aptos" w:hAnsi="Times New Roman" w:cs="Times New Roman"/>
          <w:sz w:val="34"/>
          <w:szCs w:val="34"/>
        </w:rPr>
      </w:pPr>
      <w:r w:rsidRPr="00E76A6E">
        <w:rPr>
          <w:rFonts w:ascii="Times New Roman" w:eastAsia="Aptos" w:hAnsi="Times New Roman" w:cs="Times New Roman"/>
          <w:sz w:val="34"/>
          <w:szCs w:val="34"/>
        </w:rPr>
        <w:tab/>
      </w:r>
      <w:r w:rsidRPr="00E76A6E">
        <w:rPr>
          <w:rFonts w:ascii="Times New Roman" w:eastAsia="Aptos" w:hAnsi="Times New Roman" w:cs="Times New Roman"/>
          <w:sz w:val="34"/>
          <w:szCs w:val="34"/>
        </w:rPr>
        <w:tab/>
      </w:r>
      <w:r w:rsidRPr="00E76A6E">
        <w:rPr>
          <w:rFonts w:ascii="Times New Roman" w:eastAsia="Aptos" w:hAnsi="Times New Roman" w:cs="Times New Roman"/>
          <w:sz w:val="34"/>
          <w:szCs w:val="34"/>
        </w:rPr>
        <w:tab/>
      </w:r>
      <w:r w:rsidRPr="00E76A6E">
        <w:rPr>
          <w:rFonts w:ascii="Times New Roman" w:eastAsia="Aptos" w:hAnsi="Times New Roman" w:cs="Times New Roman"/>
          <w:sz w:val="34"/>
          <w:szCs w:val="34"/>
        </w:rPr>
        <w:tab/>
        <w:t>Lecturer: Nerys Dosseh</w:t>
      </w:r>
    </w:p>
    <w:p w14:paraId="79795CD5" w14:textId="77777777" w:rsidR="00E76A6E" w:rsidRPr="00E76A6E" w:rsidRDefault="00E76A6E" w:rsidP="00E76A6E">
      <w:pPr>
        <w:spacing w:line="256" w:lineRule="auto"/>
        <w:rPr>
          <w:rFonts w:ascii="Times New Roman" w:eastAsia="Aptos" w:hAnsi="Times New Roman" w:cs="Times New Roman"/>
          <w:sz w:val="34"/>
          <w:szCs w:val="34"/>
        </w:rPr>
      </w:pPr>
    </w:p>
    <w:sdt>
      <w:sdtPr>
        <w:rPr>
          <w:rFonts w:ascii="Arial" w:eastAsia="Aptos" w:hAnsi="Arial" w:cs="Times New Roman"/>
          <w:kern w:val="2"/>
          <w:sz w:val="24"/>
          <w:szCs w:val="24"/>
          <w14:ligatures w14:val="standardContextual"/>
        </w:rPr>
        <w:id w:val="-1829128289"/>
        <w:docPartObj>
          <w:docPartGallery w:val="Table of Contents"/>
          <w:docPartUnique/>
        </w:docPartObj>
      </w:sdtPr>
      <w:sdtContent>
        <w:p w14:paraId="3FEB3F9B" w14:textId="0A5DE0AD" w:rsidR="00E76A6E" w:rsidRPr="00E76A6E" w:rsidRDefault="00E76A6E" w:rsidP="00E76A6E">
          <w:pPr>
            <w:keepNext/>
            <w:keepLines/>
            <w:spacing w:before="240" w:after="0" w:line="256" w:lineRule="auto"/>
            <w:rPr>
              <w:rFonts w:ascii="Aptos Display" w:eastAsia="Times New Roman" w:hAnsi="Aptos Display" w:cs="Times New Roman"/>
              <w:color w:val="0F4761"/>
              <w:sz w:val="32"/>
              <w:szCs w:val="32"/>
              <w:lang w:val="en-US"/>
            </w:rPr>
          </w:pPr>
          <w:r w:rsidRPr="00E76A6E">
            <w:rPr>
              <w:rFonts w:ascii="Aptos Display" w:eastAsia="Times New Roman" w:hAnsi="Aptos Display" w:cs="Times New Roman"/>
              <w:color w:val="0F4761"/>
              <w:sz w:val="32"/>
              <w:szCs w:val="32"/>
              <w:lang w:val="en-US"/>
            </w:rPr>
            <w:t>Table of Content</w:t>
          </w:r>
          <w:r w:rsidR="00F01C6C">
            <w:rPr>
              <w:rFonts w:ascii="Aptos Display" w:eastAsia="Times New Roman" w:hAnsi="Aptos Display" w:cs="Times New Roman"/>
              <w:color w:val="0F4761"/>
              <w:sz w:val="32"/>
              <w:szCs w:val="32"/>
              <w:lang w:val="en-US"/>
            </w:rPr>
            <w:t>s</w:t>
          </w:r>
        </w:p>
        <w:p w14:paraId="4E3395BA" w14:textId="3CB457ED" w:rsidR="00FF2E11" w:rsidRDefault="00E76A6E">
          <w:pPr>
            <w:pStyle w:val="TOC1"/>
            <w:tabs>
              <w:tab w:val="right" w:leader="dot" w:pos="9016"/>
            </w:tabs>
            <w:rPr>
              <w:rFonts w:eastAsiaTheme="minorEastAsia"/>
              <w:noProof/>
              <w:kern w:val="2"/>
              <w:sz w:val="24"/>
              <w:szCs w:val="24"/>
              <w:lang w:eastAsia="en-GB"/>
              <w14:ligatures w14:val="standardContextual"/>
            </w:rPr>
          </w:pPr>
          <w:r w:rsidRPr="00E76A6E">
            <w:rPr>
              <w:rFonts w:ascii="Arial" w:eastAsia="Aptos" w:hAnsi="Arial" w:cs="Times New Roman"/>
              <w:kern w:val="2"/>
              <w:sz w:val="24"/>
              <w:szCs w:val="24"/>
              <w14:ligatures w14:val="standardContextual"/>
            </w:rPr>
            <w:fldChar w:fldCharType="begin"/>
          </w:r>
          <w:r w:rsidRPr="00E76A6E">
            <w:rPr>
              <w:rFonts w:ascii="Arial" w:eastAsia="Aptos" w:hAnsi="Arial" w:cs="Times New Roman"/>
              <w:kern w:val="2"/>
              <w:sz w:val="24"/>
              <w:szCs w:val="24"/>
              <w14:ligatures w14:val="standardContextual"/>
            </w:rPr>
            <w:instrText xml:space="preserve"> TOC \o "1-3" \h \z \u </w:instrText>
          </w:r>
          <w:r w:rsidRPr="00E76A6E">
            <w:rPr>
              <w:rFonts w:ascii="Arial" w:eastAsia="Aptos" w:hAnsi="Arial" w:cs="Times New Roman"/>
              <w:kern w:val="2"/>
              <w:sz w:val="24"/>
              <w:szCs w:val="24"/>
              <w14:ligatures w14:val="standardContextual"/>
            </w:rPr>
            <w:fldChar w:fldCharType="separate"/>
          </w:r>
          <w:hyperlink w:anchor="_Toc238413732" w:history="1">
            <w:r w:rsidR="00FF2E11" w:rsidRPr="001B7159">
              <w:rPr>
                <w:rStyle w:val="Hyperlink"/>
                <w:rFonts w:eastAsia="Aptos"/>
                <w:noProof/>
              </w:rPr>
              <w:t>Executive Summary</w:t>
            </w:r>
            <w:r w:rsidR="00FF2E11">
              <w:rPr>
                <w:noProof/>
                <w:webHidden/>
              </w:rPr>
              <w:tab/>
            </w:r>
            <w:r w:rsidR="00FF2E11">
              <w:rPr>
                <w:noProof/>
                <w:webHidden/>
              </w:rPr>
              <w:fldChar w:fldCharType="begin"/>
            </w:r>
            <w:r w:rsidR="00FF2E11">
              <w:rPr>
                <w:noProof/>
                <w:webHidden/>
              </w:rPr>
              <w:instrText xml:space="preserve"> PAGEREF _Toc238413732 \h </w:instrText>
            </w:r>
            <w:r w:rsidR="00FF2E11">
              <w:rPr>
                <w:noProof/>
                <w:webHidden/>
              </w:rPr>
            </w:r>
            <w:r w:rsidR="00FF2E11">
              <w:rPr>
                <w:noProof/>
                <w:webHidden/>
              </w:rPr>
              <w:fldChar w:fldCharType="separate"/>
            </w:r>
            <w:r w:rsidR="00FF2E11">
              <w:rPr>
                <w:noProof/>
                <w:webHidden/>
              </w:rPr>
              <w:t>3</w:t>
            </w:r>
            <w:r w:rsidR="00FF2E11">
              <w:rPr>
                <w:noProof/>
                <w:webHidden/>
              </w:rPr>
              <w:fldChar w:fldCharType="end"/>
            </w:r>
          </w:hyperlink>
        </w:p>
        <w:p w14:paraId="2C03D16B" w14:textId="5EB4B442" w:rsidR="00FF2E11" w:rsidRDefault="00FF2E11">
          <w:pPr>
            <w:pStyle w:val="TOC1"/>
            <w:tabs>
              <w:tab w:val="right" w:leader="dot" w:pos="9016"/>
            </w:tabs>
            <w:rPr>
              <w:rFonts w:eastAsiaTheme="minorEastAsia"/>
              <w:noProof/>
              <w:kern w:val="2"/>
              <w:sz w:val="24"/>
              <w:szCs w:val="24"/>
              <w:lang w:eastAsia="en-GB"/>
              <w14:ligatures w14:val="standardContextual"/>
            </w:rPr>
          </w:pPr>
          <w:hyperlink w:anchor="_Toc238413733" w:history="1">
            <w:r w:rsidRPr="001B7159">
              <w:rPr>
                <w:rStyle w:val="Hyperlink"/>
                <w:rFonts w:eastAsia="Aptos"/>
                <w:noProof/>
              </w:rPr>
              <w:t>Introduction to the Strategy</w:t>
            </w:r>
            <w:r>
              <w:rPr>
                <w:noProof/>
                <w:webHidden/>
              </w:rPr>
              <w:tab/>
            </w:r>
            <w:r>
              <w:rPr>
                <w:noProof/>
                <w:webHidden/>
              </w:rPr>
              <w:fldChar w:fldCharType="begin"/>
            </w:r>
            <w:r>
              <w:rPr>
                <w:noProof/>
                <w:webHidden/>
              </w:rPr>
              <w:instrText xml:space="preserve"> PAGEREF _Toc238413733 \h </w:instrText>
            </w:r>
            <w:r>
              <w:rPr>
                <w:noProof/>
                <w:webHidden/>
              </w:rPr>
            </w:r>
            <w:r>
              <w:rPr>
                <w:noProof/>
                <w:webHidden/>
              </w:rPr>
              <w:fldChar w:fldCharType="separate"/>
            </w:r>
            <w:r>
              <w:rPr>
                <w:noProof/>
                <w:webHidden/>
              </w:rPr>
              <w:t>3</w:t>
            </w:r>
            <w:r>
              <w:rPr>
                <w:noProof/>
                <w:webHidden/>
              </w:rPr>
              <w:fldChar w:fldCharType="end"/>
            </w:r>
          </w:hyperlink>
        </w:p>
        <w:p w14:paraId="2985CF56" w14:textId="63D799DF" w:rsidR="00FF2E11" w:rsidRDefault="00FF2E11">
          <w:pPr>
            <w:pStyle w:val="TOC1"/>
            <w:tabs>
              <w:tab w:val="right" w:leader="dot" w:pos="9016"/>
            </w:tabs>
            <w:rPr>
              <w:rFonts w:eastAsiaTheme="minorEastAsia"/>
              <w:noProof/>
              <w:kern w:val="2"/>
              <w:sz w:val="24"/>
              <w:szCs w:val="24"/>
              <w:lang w:eastAsia="en-GB"/>
              <w14:ligatures w14:val="standardContextual"/>
            </w:rPr>
          </w:pPr>
          <w:hyperlink w:anchor="_Toc238413734" w:history="1">
            <w:r w:rsidRPr="001B7159">
              <w:rPr>
                <w:rStyle w:val="Hyperlink"/>
                <w:rFonts w:eastAsia="Aptos"/>
                <w:noProof/>
              </w:rPr>
              <w:t>Overview / Background of the Firm</w:t>
            </w:r>
            <w:r>
              <w:rPr>
                <w:noProof/>
                <w:webHidden/>
              </w:rPr>
              <w:tab/>
            </w:r>
            <w:r>
              <w:rPr>
                <w:noProof/>
                <w:webHidden/>
              </w:rPr>
              <w:fldChar w:fldCharType="begin"/>
            </w:r>
            <w:r>
              <w:rPr>
                <w:noProof/>
                <w:webHidden/>
              </w:rPr>
              <w:instrText xml:space="preserve"> PAGEREF _Toc238413734 \h </w:instrText>
            </w:r>
            <w:r>
              <w:rPr>
                <w:noProof/>
                <w:webHidden/>
              </w:rPr>
            </w:r>
            <w:r>
              <w:rPr>
                <w:noProof/>
                <w:webHidden/>
              </w:rPr>
              <w:fldChar w:fldCharType="separate"/>
            </w:r>
            <w:r>
              <w:rPr>
                <w:noProof/>
                <w:webHidden/>
              </w:rPr>
              <w:t>3</w:t>
            </w:r>
            <w:r>
              <w:rPr>
                <w:noProof/>
                <w:webHidden/>
              </w:rPr>
              <w:fldChar w:fldCharType="end"/>
            </w:r>
          </w:hyperlink>
        </w:p>
        <w:p w14:paraId="0D6FEB70" w14:textId="12A0773B" w:rsidR="00FF2E11" w:rsidRDefault="00FF2E11">
          <w:pPr>
            <w:pStyle w:val="TOC1"/>
            <w:tabs>
              <w:tab w:val="right" w:leader="dot" w:pos="9016"/>
            </w:tabs>
            <w:rPr>
              <w:rFonts w:eastAsiaTheme="minorEastAsia"/>
              <w:noProof/>
              <w:kern w:val="2"/>
              <w:sz w:val="24"/>
              <w:szCs w:val="24"/>
              <w:lang w:eastAsia="en-GB"/>
              <w14:ligatures w14:val="standardContextual"/>
            </w:rPr>
          </w:pPr>
          <w:hyperlink w:anchor="_Toc238413735" w:history="1">
            <w:r w:rsidRPr="001B7159">
              <w:rPr>
                <w:rStyle w:val="Hyperlink"/>
                <w:rFonts w:eastAsia="Aptos"/>
                <w:noProof/>
              </w:rPr>
              <w:t>Strategic Intent</w:t>
            </w:r>
            <w:r>
              <w:rPr>
                <w:noProof/>
                <w:webHidden/>
              </w:rPr>
              <w:tab/>
            </w:r>
            <w:r>
              <w:rPr>
                <w:noProof/>
                <w:webHidden/>
              </w:rPr>
              <w:fldChar w:fldCharType="begin"/>
            </w:r>
            <w:r>
              <w:rPr>
                <w:noProof/>
                <w:webHidden/>
              </w:rPr>
              <w:instrText xml:space="preserve"> PAGEREF _Toc238413735 \h </w:instrText>
            </w:r>
            <w:r>
              <w:rPr>
                <w:noProof/>
                <w:webHidden/>
              </w:rPr>
            </w:r>
            <w:r>
              <w:rPr>
                <w:noProof/>
                <w:webHidden/>
              </w:rPr>
              <w:fldChar w:fldCharType="separate"/>
            </w:r>
            <w:r>
              <w:rPr>
                <w:noProof/>
                <w:webHidden/>
              </w:rPr>
              <w:t>4</w:t>
            </w:r>
            <w:r>
              <w:rPr>
                <w:noProof/>
                <w:webHidden/>
              </w:rPr>
              <w:fldChar w:fldCharType="end"/>
            </w:r>
          </w:hyperlink>
        </w:p>
        <w:p w14:paraId="19A7EF52" w14:textId="048856A2" w:rsidR="00FF2E11" w:rsidRDefault="00FF2E11">
          <w:pPr>
            <w:pStyle w:val="TOC1"/>
            <w:tabs>
              <w:tab w:val="right" w:leader="dot" w:pos="9016"/>
            </w:tabs>
            <w:rPr>
              <w:rFonts w:eastAsiaTheme="minorEastAsia"/>
              <w:noProof/>
              <w:kern w:val="2"/>
              <w:sz w:val="24"/>
              <w:szCs w:val="24"/>
              <w:lang w:eastAsia="en-GB"/>
              <w14:ligatures w14:val="standardContextual"/>
            </w:rPr>
          </w:pPr>
          <w:hyperlink w:anchor="_Toc238413736" w:history="1">
            <w:r w:rsidRPr="001B7159">
              <w:rPr>
                <w:rStyle w:val="Hyperlink"/>
                <w:rFonts w:eastAsia="Aptos"/>
                <w:noProof/>
              </w:rPr>
              <w:t>The Company's Current Performance</w:t>
            </w:r>
            <w:r>
              <w:rPr>
                <w:noProof/>
                <w:webHidden/>
              </w:rPr>
              <w:tab/>
            </w:r>
            <w:r>
              <w:rPr>
                <w:noProof/>
                <w:webHidden/>
              </w:rPr>
              <w:fldChar w:fldCharType="begin"/>
            </w:r>
            <w:r>
              <w:rPr>
                <w:noProof/>
                <w:webHidden/>
              </w:rPr>
              <w:instrText xml:space="preserve"> PAGEREF _Toc238413736 \h </w:instrText>
            </w:r>
            <w:r>
              <w:rPr>
                <w:noProof/>
                <w:webHidden/>
              </w:rPr>
            </w:r>
            <w:r>
              <w:rPr>
                <w:noProof/>
                <w:webHidden/>
              </w:rPr>
              <w:fldChar w:fldCharType="separate"/>
            </w:r>
            <w:r>
              <w:rPr>
                <w:noProof/>
                <w:webHidden/>
              </w:rPr>
              <w:t>4</w:t>
            </w:r>
            <w:r>
              <w:rPr>
                <w:noProof/>
                <w:webHidden/>
              </w:rPr>
              <w:fldChar w:fldCharType="end"/>
            </w:r>
          </w:hyperlink>
        </w:p>
        <w:p w14:paraId="5A94E924" w14:textId="5395928D" w:rsidR="00FF2E11" w:rsidRDefault="00FF2E11">
          <w:pPr>
            <w:pStyle w:val="TOC1"/>
            <w:tabs>
              <w:tab w:val="right" w:leader="dot" w:pos="9016"/>
            </w:tabs>
            <w:rPr>
              <w:rFonts w:eastAsiaTheme="minorEastAsia"/>
              <w:noProof/>
              <w:kern w:val="2"/>
              <w:sz w:val="24"/>
              <w:szCs w:val="24"/>
              <w:lang w:eastAsia="en-GB"/>
              <w14:ligatures w14:val="standardContextual"/>
            </w:rPr>
          </w:pPr>
          <w:hyperlink w:anchor="_Toc238413737" w:history="1">
            <w:r w:rsidRPr="001B7159">
              <w:rPr>
                <w:rStyle w:val="Hyperlink"/>
                <w:rFonts w:eastAsia="Aptos"/>
                <w:noProof/>
              </w:rPr>
              <w:t>Strategy Analysis</w:t>
            </w:r>
            <w:r>
              <w:rPr>
                <w:noProof/>
                <w:webHidden/>
              </w:rPr>
              <w:tab/>
            </w:r>
            <w:r>
              <w:rPr>
                <w:noProof/>
                <w:webHidden/>
              </w:rPr>
              <w:fldChar w:fldCharType="begin"/>
            </w:r>
            <w:r>
              <w:rPr>
                <w:noProof/>
                <w:webHidden/>
              </w:rPr>
              <w:instrText xml:space="preserve"> PAGEREF _Toc238413737 \h </w:instrText>
            </w:r>
            <w:r>
              <w:rPr>
                <w:noProof/>
                <w:webHidden/>
              </w:rPr>
            </w:r>
            <w:r>
              <w:rPr>
                <w:noProof/>
                <w:webHidden/>
              </w:rPr>
              <w:fldChar w:fldCharType="separate"/>
            </w:r>
            <w:r>
              <w:rPr>
                <w:noProof/>
                <w:webHidden/>
              </w:rPr>
              <w:t>5</w:t>
            </w:r>
            <w:r>
              <w:rPr>
                <w:noProof/>
                <w:webHidden/>
              </w:rPr>
              <w:fldChar w:fldCharType="end"/>
            </w:r>
          </w:hyperlink>
        </w:p>
        <w:p w14:paraId="1DC0E771" w14:textId="7E477872" w:rsidR="00FF2E11" w:rsidRDefault="00FF2E11">
          <w:pPr>
            <w:pStyle w:val="TOC2"/>
            <w:tabs>
              <w:tab w:val="right" w:leader="dot" w:pos="9016"/>
            </w:tabs>
            <w:rPr>
              <w:rFonts w:eastAsiaTheme="minorEastAsia"/>
              <w:noProof/>
              <w:kern w:val="2"/>
              <w:sz w:val="24"/>
              <w:szCs w:val="24"/>
              <w:lang w:eastAsia="en-GB"/>
              <w14:ligatures w14:val="standardContextual"/>
            </w:rPr>
          </w:pPr>
          <w:hyperlink w:anchor="_Toc238413738" w:history="1">
            <w:r w:rsidRPr="001B7159">
              <w:rPr>
                <w:rStyle w:val="Hyperlink"/>
                <w:rFonts w:eastAsia="Aptos"/>
                <w:noProof/>
              </w:rPr>
              <w:t>External Environmental Audit</w:t>
            </w:r>
            <w:r>
              <w:rPr>
                <w:noProof/>
                <w:webHidden/>
              </w:rPr>
              <w:tab/>
            </w:r>
            <w:r>
              <w:rPr>
                <w:noProof/>
                <w:webHidden/>
              </w:rPr>
              <w:fldChar w:fldCharType="begin"/>
            </w:r>
            <w:r>
              <w:rPr>
                <w:noProof/>
                <w:webHidden/>
              </w:rPr>
              <w:instrText xml:space="preserve"> PAGEREF _Toc238413738 \h </w:instrText>
            </w:r>
            <w:r>
              <w:rPr>
                <w:noProof/>
                <w:webHidden/>
              </w:rPr>
            </w:r>
            <w:r>
              <w:rPr>
                <w:noProof/>
                <w:webHidden/>
              </w:rPr>
              <w:fldChar w:fldCharType="separate"/>
            </w:r>
            <w:r>
              <w:rPr>
                <w:noProof/>
                <w:webHidden/>
              </w:rPr>
              <w:t>5</w:t>
            </w:r>
            <w:r>
              <w:rPr>
                <w:noProof/>
                <w:webHidden/>
              </w:rPr>
              <w:fldChar w:fldCharType="end"/>
            </w:r>
          </w:hyperlink>
        </w:p>
        <w:p w14:paraId="0C7B99F8" w14:textId="5BFCAE21" w:rsidR="00FF2E11" w:rsidRDefault="00FF2E11">
          <w:pPr>
            <w:pStyle w:val="TOC2"/>
            <w:tabs>
              <w:tab w:val="right" w:leader="dot" w:pos="9016"/>
            </w:tabs>
            <w:rPr>
              <w:rFonts w:eastAsiaTheme="minorEastAsia"/>
              <w:noProof/>
              <w:kern w:val="2"/>
              <w:sz w:val="24"/>
              <w:szCs w:val="24"/>
              <w:lang w:eastAsia="en-GB"/>
              <w14:ligatures w14:val="standardContextual"/>
            </w:rPr>
          </w:pPr>
          <w:hyperlink w:anchor="_Toc238413739" w:history="1">
            <w:r w:rsidRPr="001B7159">
              <w:rPr>
                <w:rStyle w:val="Hyperlink"/>
                <w:rFonts w:eastAsia="Aptos"/>
                <w:noProof/>
              </w:rPr>
              <w:t>Internal Environmental Audit</w:t>
            </w:r>
            <w:r>
              <w:rPr>
                <w:noProof/>
                <w:webHidden/>
              </w:rPr>
              <w:tab/>
            </w:r>
            <w:r>
              <w:rPr>
                <w:noProof/>
                <w:webHidden/>
              </w:rPr>
              <w:fldChar w:fldCharType="begin"/>
            </w:r>
            <w:r>
              <w:rPr>
                <w:noProof/>
                <w:webHidden/>
              </w:rPr>
              <w:instrText xml:space="preserve"> PAGEREF _Toc238413739 \h </w:instrText>
            </w:r>
            <w:r>
              <w:rPr>
                <w:noProof/>
                <w:webHidden/>
              </w:rPr>
            </w:r>
            <w:r>
              <w:rPr>
                <w:noProof/>
                <w:webHidden/>
              </w:rPr>
              <w:fldChar w:fldCharType="separate"/>
            </w:r>
            <w:r>
              <w:rPr>
                <w:noProof/>
                <w:webHidden/>
              </w:rPr>
              <w:t>6</w:t>
            </w:r>
            <w:r>
              <w:rPr>
                <w:noProof/>
                <w:webHidden/>
              </w:rPr>
              <w:fldChar w:fldCharType="end"/>
            </w:r>
          </w:hyperlink>
        </w:p>
        <w:p w14:paraId="7CCE703E" w14:textId="2F1B371C" w:rsidR="00FF2E11" w:rsidRDefault="00FF2E11">
          <w:pPr>
            <w:pStyle w:val="TOC1"/>
            <w:tabs>
              <w:tab w:val="right" w:leader="dot" w:pos="9016"/>
            </w:tabs>
            <w:rPr>
              <w:rFonts w:eastAsiaTheme="minorEastAsia"/>
              <w:noProof/>
              <w:kern w:val="2"/>
              <w:sz w:val="24"/>
              <w:szCs w:val="24"/>
              <w:lang w:eastAsia="en-GB"/>
              <w14:ligatures w14:val="standardContextual"/>
            </w:rPr>
          </w:pPr>
          <w:hyperlink w:anchor="_Toc238413740" w:history="1">
            <w:r w:rsidRPr="001B7159">
              <w:rPr>
                <w:rStyle w:val="Hyperlink"/>
                <w:rFonts w:eastAsia="Aptos"/>
                <w:noProof/>
              </w:rPr>
              <w:t>Strategy Formulation</w:t>
            </w:r>
            <w:r>
              <w:rPr>
                <w:noProof/>
                <w:webHidden/>
              </w:rPr>
              <w:tab/>
            </w:r>
            <w:r>
              <w:rPr>
                <w:noProof/>
                <w:webHidden/>
              </w:rPr>
              <w:fldChar w:fldCharType="begin"/>
            </w:r>
            <w:r>
              <w:rPr>
                <w:noProof/>
                <w:webHidden/>
              </w:rPr>
              <w:instrText xml:space="preserve"> PAGEREF _Toc238413740 \h </w:instrText>
            </w:r>
            <w:r>
              <w:rPr>
                <w:noProof/>
                <w:webHidden/>
              </w:rPr>
            </w:r>
            <w:r>
              <w:rPr>
                <w:noProof/>
                <w:webHidden/>
              </w:rPr>
              <w:fldChar w:fldCharType="separate"/>
            </w:r>
            <w:r>
              <w:rPr>
                <w:noProof/>
                <w:webHidden/>
              </w:rPr>
              <w:t>8</w:t>
            </w:r>
            <w:r>
              <w:rPr>
                <w:noProof/>
                <w:webHidden/>
              </w:rPr>
              <w:fldChar w:fldCharType="end"/>
            </w:r>
          </w:hyperlink>
        </w:p>
        <w:p w14:paraId="16B500B9" w14:textId="10AD218E" w:rsidR="00FF2E11" w:rsidRDefault="00FF2E11">
          <w:pPr>
            <w:pStyle w:val="TOC1"/>
            <w:tabs>
              <w:tab w:val="right" w:leader="dot" w:pos="9016"/>
            </w:tabs>
            <w:rPr>
              <w:rFonts w:eastAsiaTheme="minorEastAsia"/>
              <w:noProof/>
              <w:kern w:val="2"/>
              <w:sz w:val="24"/>
              <w:szCs w:val="24"/>
              <w:lang w:eastAsia="en-GB"/>
              <w14:ligatures w14:val="standardContextual"/>
            </w:rPr>
          </w:pPr>
          <w:hyperlink w:anchor="_Toc238413741" w:history="1">
            <w:r w:rsidRPr="001B7159">
              <w:rPr>
                <w:rStyle w:val="Hyperlink"/>
                <w:rFonts w:eastAsia="Aptos"/>
                <w:noProof/>
              </w:rPr>
              <w:t>Conclusion and Recommendation</w:t>
            </w:r>
            <w:r>
              <w:rPr>
                <w:noProof/>
                <w:webHidden/>
              </w:rPr>
              <w:tab/>
            </w:r>
            <w:r>
              <w:rPr>
                <w:noProof/>
                <w:webHidden/>
              </w:rPr>
              <w:fldChar w:fldCharType="begin"/>
            </w:r>
            <w:r>
              <w:rPr>
                <w:noProof/>
                <w:webHidden/>
              </w:rPr>
              <w:instrText xml:space="preserve"> PAGEREF _Toc238413741 \h </w:instrText>
            </w:r>
            <w:r>
              <w:rPr>
                <w:noProof/>
                <w:webHidden/>
              </w:rPr>
            </w:r>
            <w:r>
              <w:rPr>
                <w:noProof/>
                <w:webHidden/>
              </w:rPr>
              <w:fldChar w:fldCharType="separate"/>
            </w:r>
            <w:r>
              <w:rPr>
                <w:noProof/>
                <w:webHidden/>
              </w:rPr>
              <w:t>10</w:t>
            </w:r>
            <w:r>
              <w:rPr>
                <w:noProof/>
                <w:webHidden/>
              </w:rPr>
              <w:fldChar w:fldCharType="end"/>
            </w:r>
          </w:hyperlink>
        </w:p>
        <w:p w14:paraId="38E978F9" w14:textId="0BF21899" w:rsidR="00FF2E11" w:rsidRDefault="00FF2E11">
          <w:pPr>
            <w:pStyle w:val="TOC1"/>
            <w:tabs>
              <w:tab w:val="right" w:leader="dot" w:pos="9016"/>
            </w:tabs>
            <w:rPr>
              <w:rFonts w:eastAsiaTheme="minorEastAsia"/>
              <w:noProof/>
              <w:kern w:val="2"/>
              <w:sz w:val="24"/>
              <w:szCs w:val="24"/>
              <w:lang w:eastAsia="en-GB"/>
              <w14:ligatures w14:val="standardContextual"/>
            </w:rPr>
          </w:pPr>
          <w:hyperlink w:anchor="_Toc238413742" w:history="1">
            <w:r w:rsidRPr="001B7159">
              <w:rPr>
                <w:rStyle w:val="Hyperlink"/>
                <w:rFonts w:eastAsia="Aptos"/>
                <w:noProof/>
              </w:rPr>
              <w:t>References</w:t>
            </w:r>
            <w:r>
              <w:rPr>
                <w:noProof/>
                <w:webHidden/>
              </w:rPr>
              <w:tab/>
            </w:r>
            <w:r>
              <w:rPr>
                <w:noProof/>
                <w:webHidden/>
              </w:rPr>
              <w:fldChar w:fldCharType="begin"/>
            </w:r>
            <w:r>
              <w:rPr>
                <w:noProof/>
                <w:webHidden/>
              </w:rPr>
              <w:instrText xml:space="preserve"> PAGEREF _Toc238413742 \h </w:instrText>
            </w:r>
            <w:r>
              <w:rPr>
                <w:noProof/>
                <w:webHidden/>
              </w:rPr>
            </w:r>
            <w:r>
              <w:rPr>
                <w:noProof/>
                <w:webHidden/>
              </w:rPr>
              <w:fldChar w:fldCharType="separate"/>
            </w:r>
            <w:r>
              <w:rPr>
                <w:noProof/>
                <w:webHidden/>
              </w:rPr>
              <w:t>11</w:t>
            </w:r>
            <w:r>
              <w:rPr>
                <w:noProof/>
                <w:webHidden/>
              </w:rPr>
              <w:fldChar w:fldCharType="end"/>
            </w:r>
          </w:hyperlink>
        </w:p>
        <w:p w14:paraId="261207D5" w14:textId="6FD2B209" w:rsidR="00E76A6E" w:rsidRPr="00E76A6E" w:rsidRDefault="00E76A6E" w:rsidP="00E76A6E">
          <w:pPr>
            <w:spacing w:after="360" w:line="360" w:lineRule="auto"/>
            <w:rPr>
              <w:rFonts w:ascii="Arial" w:eastAsia="Aptos" w:hAnsi="Arial" w:cs="Times New Roman"/>
              <w:b/>
              <w:bCs/>
              <w:noProof/>
              <w:kern w:val="2"/>
              <w:sz w:val="24"/>
              <w:szCs w:val="24"/>
              <w14:ligatures w14:val="standardContextual"/>
            </w:rPr>
          </w:pPr>
          <w:r w:rsidRPr="00E76A6E">
            <w:rPr>
              <w:rFonts w:ascii="Arial" w:eastAsia="Aptos" w:hAnsi="Arial" w:cs="Times New Roman"/>
              <w:b/>
              <w:bCs/>
              <w:noProof/>
              <w:kern w:val="2"/>
              <w:sz w:val="24"/>
              <w:szCs w:val="24"/>
              <w14:ligatures w14:val="standardContextual"/>
            </w:rPr>
            <w:fldChar w:fldCharType="end"/>
          </w:r>
        </w:p>
      </w:sdtContent>
    </w:sdt>
    <w:p w14:paraId="1CC33146" w14:textId="77777777" w:rsidR="00E76A6E" w:rsidRPr="00E76A6E" w:rsidRDefault="00E76A6E" w:rsidP="00E76A6E">
      <w:pPr>
        <w:spacing w:line="256" w:lineRule="auto"/>
        <w:rPr>
          <w:rFonts w:ascii="Aptos" w:eastAsia="Aptos" w:hAnsi="Aptos" w:cs="Times New Roman"/>
        </w:rPr>
      </w:pPr>
    </w:p>
    <w:p w14:paraId="07461B6E" w14:textId="77777777" w:rsidR="00E76A6E" w:rsidRPr="00E76A6E" w:rsidRDefault="00E76A6E" w:rsidP="00E76A6E">
      <w:pPr>
        <w:spacing w:line="256" w:lineRule="auto"/>
        <w:rPr>
          <w:rFonts w:ascii="Aptos" w:eastAsia="Aptos" w:hAnsi="Aptos" w:cs="Times New Roman"/>
        </w:rPr>
      </w:pPr>
    </w:p>
    <w:p w14:paraId="27970C00" w14:textId="77777777" w:rsidR="00E76A6E" w:rsidRPr="00E76A6E" w:rsidRDefault="00E76A6E" w:rsidP="00E76A6E">
      <w:pPr>
        <w:spacing w:line="256" w:lineRule="auto"/>
        <w:rPr>
          <w:rFonts w:ascii="Aptos" w:eastAsia="Aptos" w:hAnsi="Aptos" w:cs="Times New Roman"/>
        </w:rPr>
      </w:pPr>
    </w:p>
    <w:p w14:paraId="68B428F3" w14:textId="77777777" w:rsidR="00E76A6E" w:rsidRPr="00E76A6E" w:rsidRDefault="00E76A6E" w:rsidP="00E76A6E">
      <w:pPr>
        <w:spacing w:line="256" w:lineRule="auto"/>
        <w:rPr>
          <w:rFonts w:ascii="Aptos" w:eastAsia="Aptos" w:hAnsi="Aptos" w:cs="Times New Roman"/>
        </w:rPr>
      </w:pPr>
    </w:p>
    <w:p w14:paraId="6293E105" w14:textId="77777777" w:rsidR="00E76A6E" w:rsidRPr="00E76A6E" w:rsidRDefault="00E76A6E" w:rsidP="00E76A6E">
      <w:pPr>
        <w:spacing w:line="256" w:lineRule="auto"/>
        <w:rPr>
          <w:rFonts w:ascii="Aptos" w:eastAsia="Aptos" w:hAnsi="Aptos" w:cs="Times New Roman"/>
        </w:rPr>
      </w:pPr>
    </w:p>
    <w:p w14:paraId="5E2C687D" w14:textId="77777777" w:rsidR="00E76A6E" w:rsidRPr="00E76A6E" w:rsidRDefault="00E76A6E" w:rsidP="00E76A6E">
      <w:pPr>
        <w:spacing w:line="256" w:lineRule="auto"/>
        <w:rPr>
          <w:rFonts w:ascii="Aptos" w:eastAsia="Aptos" w:hAnsi="Aptos" w:cs="Times New Roman"/>
        </w:rPr>
      </w:pPr>
    </w:p>
    <w:p w14:paraId="68B15DEC" w14:textId="77777777" w:rsidR="00E76A6E" w:rsidRPr="00E76A6E" w:rsidRDefault="00E76A6E" w:rsidP="00E76A6E">
      <w:pPr>
        <w:spacing w:line="256" w:lineRule="auto"/>
        <w:rPr>
          <w:rFonts w:ascii="Aptos" w:eastAsia="Aptos" w:hAnsi="Aptos" w:cs="Times New Roman"/>
        </w:rPr>
      </w:pPr>
    </w:p>
    <w:p w14:paraId="776D10C1" w14:textId="77777777" w:rsidR="00E76A6E" w:rsidRPr="00E76A6E" w:rsidRDefault="00E76A6E" w:rsidP="00E76A6E">
      <w:pPr>
        <w:spacing w:line="256" w:lineRule="auto"/>
        <w:rPr>
          <w:rFonts w:ascii="Aptos" w:eastAsia="Aptos" w:hAnsi="Aptos" w:cs="Times New Roman"/>
        </w:rPr>
      </w:pPr>
    </w:p>
    <w:p w14:paraId="2E28BD24" w14:textId="77777777" w:rsidR="00E76A6E" w:rsidRPr="00E76A6E" w:rsidRDefault="00E76A6E" w:rsidP="00E76A6E">
      <w:pPr>
        <w:spacing w:line="256" w:lineRule="auto"/>
        <w:rPr>
          <w:rFonts w:ascii="Aptos" w:eastAsia="Aptos" w:hAnsi="Aptos" w:cs="Times New Roman"/>
        </w:rPr>
      </w:pPr>
    </w:p>
    <w:p w14:paraId="6BECDFD3" w14:textId="77777777" w:rsidR="00E76A6E" w:rsidRPr="00E76A6E" w:rsidRDefault="00E76A6E" w:rsidP="00E76A6E">
      <w:pPr>
        <w:spacing w:line="256" w:lineRule="auto"/>
        <w:rPr>
          <w:rFonts w:ascii="Aptos" w:eastAsia="Aptos" w:hAnsi="Aptos" w:cs="Times New Roman"/>
        </w:rPr>
      </w:pPr>
    </w:p>
    <w:p w14:paraId="79538202" w14:textId="77777777" w:rsidR="00E76A6E" w:rsidRPr="00E76A6E" w:rsidRDefault="00E76A6E" w:rsidP="00E76A6E">
      <w:pPr>
        <w:spacing w:line="256" w:lineRule="auto"/>
        <w:rPr>
          <w:rFonts w:ascii="Aptos" w:eastAsia="Aptos" w:hAnsi="Aptos" w:cs="Times New Roman"/>
        </w:rPr>
      </w:pPr>
    </w:p>
    <w:p w14:paraId="13AF7759" w14:textId="77777777" w:rsidR="00E76A6E" w:rsidRPr="00E76A6E" w:rsidRDefault="00E76A6E" w:rsidP="00E76A6E">
      <w:pPr>
        <w:spacing w:line="256" w:lineRule="auto"/>
        <w:rPr>
          <w:rFonts w:ascii="Aptos" w:eastAsia="Aptos" w:hAnsi="Aptos" w:cs="Times New Roman"/>
        </w:rPr>
      </w:pPr>
    </w:p>
    <w:p w14:paraId="4D82451B" w14:textId="77777777" w:rsidR="00E76A6E" w:rsidRPr="00E76A6E" w:rsidRDefault="00E76A6E" w:rsidP="00E76A6E">
      <w:pPr>
        <w:spacing w:line="256" w:lineRule="auto"/>
        <w:rPr>
          <w:rFonts w:ascii="Aptos" w:eastAsia="Aptos" w:hAnsi="Aptos" w:cs="Times New Roman"/>
        </w:rPr>
      </w:pPr>
    </w:p>
    <w:p w14:paraId="19A20A5B" w14:textId="77777777" w:rsidR="00E76A6E" w:rsidRPr="00E76A6E" w:rsidRDefault="00E76A6E" w:rsidP="00E76A6E">
      <w:pPr>
        <w:spacing w:line="256" w:lineRule="auto"/>
        <w:rPr>
          <w:rFonts w:ascii="Aptos" w:eastAsia="Aptos" w:hAnsi="Aptos" w:cs="Times New Roman"/>
        </w:rPr>
      </w:pPr>
    </w:p>
    <w:p w14:paraId="78740DF6" w14:textId="77777777" w:rsidR="00E76A6E" w:rsidRPr="00E76A6E" w:rsidRDefault="00E76A6E" w:rsidP="00E76A6E">
      <w:pPr>
        <w:spacing w:line="256" w:lineRule="auto"/>
        <w:rPr>
          <w:rFonts w:ascii="Aptos" w:eastAsia="Aptos" w:hAnsi="Aptos" w:cs="Times New Roman"/>
        </w:rPr>
      </w:pPr>
    </w:p>
    <w:p w14:paraId="17488C75" w14:textId="77777777" w:rsidR="00E76A6E" w:rsidRPr="00E76A6E" w:rsidRDefault="00E76A6E" w:rsidP="00E76A6E">
      <w:pPr>
        <w:spacing w:line="256" w:lineRule="auto"/>
        <w:rPr>
          <w:rFonts w:ascii="Aptos" w:eastAsia="Aptos" w:hAnsi="Aptos" w:cs="Times New Roman"/>
        </w:rPr>
      </w:pPr>
    </w:p>
    <w:p w14:paraId="5541222B" w14:textId="77777777" w:rsidR="00E76A6E" w:rsidRPr="00E76A6E" w:rsidRDefault="00E76A6E" w:rsidP="00E76A6E">
      <w:pPr>
        <w:spacing w:line="256" w:lineRule="auto"/>
        <w:rPr>
          <w:rFonts w:ascii="Aptos" w:eastAsia="Aptos" w:hAnsi="Aptos" w:cs="Times New Roman"/>
        </w:rPr>
      </w:pPr>
    </w:p>
    <w:p w14:paraId="3EC8B844" w14:textId="77777777" w:rsidR="00E76A6E" w:rsidRPr="00E76A6E" w:rsidRDefault="00E76A6E" w:rsidP="00E76A6E">
      <w:pPr>
        <w:spacing w:line="256" w:lineRule="auto"/>
        <w:rPr>
          <w:rFonts w:ascii="Aptos" w:eastAsia="Aptos" w:hAnsi="Aptos" w:cs="Times New Roman"/>
        </w:rPr>
      </w:pPr>
    </w:p>
    <w:p w14:paraId="3551F114" w14:textId="77777777" w:rsidR="00E76A6E" w:rsidRPr="00E76A6E" w:rsidRDefault="00E76A6E" w:rsidP="00E76A6E">
      <w:pPr>
        <w:spacing w:line="256" w:lineRule="auto"/>
        <w:rPr>
          <w:rFonts w:ascii="Aptos" w:eastAsia="Aptos" w:hAnsi="Aptos" w:cs="Times New Roman"/>
        </w:rPr>
      </w:pPr>
    </w:p>
    <w:p w14:paraId="29E594A0" w14:textId="643F5B34" w:rsidR="00C8544B" w:rsidRPr="001D7C9E" w:rsidRDefault="00C8544B" w:rsidP="001D7C9E">
      <w:pPr>
        <w:pStyle w:val="Heading1"/>
        <w:jc w:val="both"/>
        <w:rPr>
          <w:rFonts w:eastAsia="Aptos"/>
        </w:rPr>
      </w:pPr>
      <w:bookmarkStart w:id="0" w:name="_Toc238413732"/>
      <w:r w:rsidRPr="001D7C9E">
        <w:rPr>
          <w:rFonts w:eastAsia="Aptos"/>
        </w:rPr>
        <w:lastRenderedPageBreak/>
        <w:t>Executive Summary</w:t>
      </w:r>
      <w:bookmarkEnd w:id="0"/>
    </w:p>
    <w:p w14:paraId="678392DE" w14:textId="3F970EC2"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sz w:val="24"/>
          <w:szCs w:val="24"/>
        </w:rPr>
        <w:t>Morris Garages (MG) is a British car brand with a 100-year history, now owned by China's SAIC Motor. The brand has grown rapidly in Europe, selling over one million vehicles and becoming the first Chinese brand to outsell Tesla in half-year sales. This report provides a clear strategy plan for MG's future growth. It looks at MG's special position</w:t>
      </w:r>
      <w:r w:rsidR="00AC2BF5">
        <w:rPr>
          <w:rFonts w:ascii="Arial" w:eastAsia="Aptos" w:hAnsi="Arial" w:cs="Arial"/>
          <w:sz w:val="24"/>
          <w:szCs w:val="24"/>
        </w:rPr>
        <w:t xml:space="preserve">, </w:t>
      </w:r>
      <w:r w:rsidRPr="00C8544B">
        <w:rPr>
          <w:rFonts w:ascii="Arial" w:eastAsia="Aptos" w:hAnsi="Arial" w:cs="Arial"/>
          <w:sz w:val="24"/>
          <w:szCs w:val="24"/>
        </w:rPr>
        <w:t xml:space="preserve">using British brand history while benefiting from Chinese manufacturing and technology. The report analyses MG's external environment using PESTEL (Political, Economic, Social, Technological, Legal, Environmental factors) and Porter's Five Forces frameworks. It also examines internal factors using SWOT (Strengths, Weaknesses, Opportunities, Threats), VRIO (Value, Rarity, Imitability, Organisation), and Value Chain analysis. </w:t>
      </w:r>
      <w:r w:rsidR="001D7C9E">
        <w:rPr>
          <w:rFonts w:ascii="Arial" w:eastAsia="Aptos" w:hAnsi="Arial" w:cs="Arial"/>
          <w:sz w:val="24"/>
          <w:szCs w:val="24"/>
        </w:rPr>
        <w:tab/>
      </w:r>
      <w:r w:rsidRPr="00C8544B">
        <w:rPr>
          <w:rFonts w:ascii="Arial" w:eastAsia="Aptos" w:hAnsi="Arial" w:cs="Arial"/>
          <w:sz w:val="24"/>
          <w:szCs w:val="24"/>
        </w:rPr>
        <w:t>The main recommendations are: deepen local production in Europe, use advanced battery technology as a selling point, switch to direct sales management to improve customer experience, and build better after-sales services. The suggested strategy is to change MG from a cheap alternative into a trusted, technologically advanced mainstream brand.</w:t>
      </w:r>
    </w:p>
    <w:p w14:paraId="2CED183E" w14:textId="46B1DD5E" w:rsidR="00C8544B" w:rsidRPr="001D7C9E" w:rsidRDefault="00C8544B" w:rsidP="001D7C9E">
      <w:pPr>
        <w:pStyle w:val="Heading1"/>
        <w:jc w:val="both"/>
        <w:rPr>
          <w:rFonts w:eastAsia="Aptos"/>
        </w:rPr>
      </w:pPr>
      <w:bookmarkStart w:id="1" w:name="_Toc238413733"/>
      <w:r w:rsidRPr="001D7C9E">
        <w:rPr>
          <w:rFonts w:eastAsia="Aptos"/>
        </w:rPr>
        <w:t>Introduction to the Strategy</w:t>
      </w:r>
      <w:bookmarkEnd w:id="1"/>
    </w:p>
    <w:p w14:paraId="1EC7DDA3" w14:textId="77777777"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sz w:val="24"/>
          <w:szCs w:val="24"/>
        </w:rPr>
        <w:t>Strategic management is the process of making careful plans to help a company achieve its long-term goals. In today's car industry, this is very important because the sector is changing fast with electric vehicles, self-driving technology, and new business models like car-sharing. Good strategic management helps companies stay competitive, adapt to changes, use resources wisely, and create lasting value for customers and owners.</w:t>
      </w:r>
    </w:p>
    <w:p w14:paraId="748E8B41" w14:textId="77777777"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sz w:val="24"/>
          <w:szCs w:val="24"/>
        </w:rPr>
        <w:t>This report presents a complete strategy plan for Morris Garages (MG). The purpose is to carefully study MG's current position and suggest practical steps for future growth and competitive advantage. The report is organised as follows: Section 3 gives background on MG. Section 4 explains the company's vision, mission, and goals. Section 5 reviews MG's current performance. Section 6 provides a detailed analysis including external factors (PESTEL and Porter's Five Forces) and internal factors (SWOT, VRIO, and Value Chain). Section 7 discusses strategic choices and proposes a new strategy. Section 8 concludes with final recommendations.</w:t>
      </w:r>
    </w:p>
    <w:p w14:paraId="48F58503" w14:textId="2ACD25FD" w:rsidR="00C8544B" w:rsidRPr="001D7C9E" w:rsidRDefault="00C8544B" w:rsidP="001D7C9E">
      <w:pPr>
        <w:pStyle w:val="Heading1"/>
        <w:jc w:val="both"/>
        <w:rPr>
          <w:rFonts w:eastAsia="Aptos"/>
        </w:rPr>
      </w:pPr>
      <w:bookmarkStart w:id="2" w:name="_Toc238413734"/>
      <w:r w:rsidRPr="001D7C9E">
        <w:rPr>
          <w:rFonts w:eastAsia="Aptos"/>
        </w:rPr>
        <w:t>Overview / Background of the Firm</w:t>
      </w:r>
      <w:bookmarkEnd w:id="2"/>
    </w:p>
    <w:p w14:paraId="0DFCAEA4" w14:textId="77777777"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sz w:val="24"/>
          <w:szCs w:val="24"/>
        </w:rPr>
        <w:t>Morris Garages (MG) is a British car brand founded in 1924 in the United Kingdom. The brand is known for its sporting heritage and famous octagonal badge. Today, MG is owned by SAIC Motor Corporation Limited, one of China's largest car manufacturers, which bought the brand in 2007. This ownership combines MG's British design heritage with SAIC's large manufacturing capacity, technical resources, and cost-efficient production.</w:t>
      </w:r>
    </w:p>
    <w:p w14:paraId="31C4884B" w14:textId="77777777"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sz w:val="24"/>
          <w:szCs w:val="24"/>
        </w:rPr>
        <w:t xml:space="preserve">MG's product range includes many types of vehicles: traditional petrol cars, hybrids, plug-in hybrids, and fully electric vehicles. This variety allows the brand to meet </w:t>
      </w:r>
      <w:r w:rsidRPr="00C8544B">
        <w:rPr>
          <w:rFonts w:ascii="Arial" w:eastAsia="Aptos" w:hAnsi="Arial" w:cs="Arial"/>
          <w:sz w:val="24"/>
          <w:szCs w:val="24"/>
        </w:rPr>
        <w:lastRenderedPageBreak/>
        <w:t>different customer needs. Key models include the MG4 electric hatchback, MG ZS SUV, MG HS SUV, and the MG Cyberster electric sports car.</w:t>
      </w:r>
    </w:p>
    <w:p w14:paraId="5BAD805C" w14:textId="77777777"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sz w:val="24"/>
          <w:szCs w:val="24"/>
        </w:rPr>
        <w:t>MG operates in many markets worldwide. Its main markets are the United Kingdom, Continental Europe, Southeast Asia (especially Thailand and Indonesia), Mexico, and Central Asia. MG has factories in China, Thailand, and Indonesia, with a planned factory in Spain. This global presence supports the company's strategy of producing vehicles close to its customers.</w:t>
      </w:r>
    </w:p>
    <w:p w14:paraId="79F79B49" w14:textId="53F39080" w:rsidR="00C8544B" w:rsidRPr="001D7C9E" w:rsidRDefault="00C8544B" w:rsidP="001D7C9E">
      <w:pPr>
        <w:pStyle w:val="Heading1"/>
        <w:jc w:val="both"/>
        <w:rPr>
          <w:rFonts w:eastAsia="Aptos"/>
        </w:rPr>
      </w:pPr>
      <w:bookmarkStart w:id="3" w:name="_Toc238413735"/>
      <w:r w:rsidRPr="001D7C9E">
        <w:rPr>
          <w:rFonts w:eastAsia="Aptos"/>
        </w:rPr>
        <w:t>Strategic Intent</w:t>
      </w:r>
      <w:bookmarkEnd w:id="3"/>
    </w:p>
    <w:p w14:paraId="2B0D3A7A" w14:textId="77777777"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b/>
          <w:bCs/>
          <w:sz w:val="24"/>
          <w:szCs w:val="24"/>
        </w:rPr>
        <w:t>Vision:</w:t>
      </w:r>
      <w:r w:rsidRPr="00C8544B">
        <w:rPr>
          <w:rFonts w:ascii="Arial" w:eastAsia="Aptos" w:hAnsi="Arial" w:cs="Arial"/>
          <w:sz w:val="24"/>
          <w:szCs w:val="24"/>
        </w:rPr>
        <w:t> To become a globally recognised, technologically advanced car brand that blends its British heritage with future mobility solutions, providing affordable and sustainable transport to customers worldwide.</w:t>
      </w:r>
    </w:p>
    <w:p w14:paraId="35893702" w14:textId="77777777"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b/>
          <w:bCs/>
          <w:sz w:val="24"/>
          <w:szCs w:val="24"/>
        </w:rPr>
        <w:t>Mission:</w:t>
      </w:r>
      <w:r w:rsidRPr="00C8544B">
        <w:rPr>
          <w:rFonts w:ascii="Arial" w:eastAsia="Aptos" w:hAnsi="Arial" w:cs="Arial"/>
          <w:sz w:val="24"/>
          <w:szCs w:val="24"/>
        </w:rPr>
        <w:t> MG aims to give customers high-quality, affordable, and technologically advanced vehicles that combine European design with advanced engineering. The company works to speed up the global move to sustainable transport by offering a range of electrified vehicles, improving customer experiences through innovation, and building a strong service system across all markets.</w:t>
      </w:r>
    </w:p>
    <w:p w14:paraId="6C1015A6" w14:textId="77777777"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b/>
          <w:bCs/>
          <w:sz w:val="24"/>
          <w:szCs w:val="24"/>
        </w:rPr>
        <w:t>Objectives:</w:t>
      </w:r>
    </w:p>
    <w:p w14:paraId="401B7DE9" w14:textId="77777777" w:rsidR="00C8544B" w:rsidRPr="00C8544B" w:rsidRDefault="00C8544B" w:rsidP="001D7C9E">
      <w:pPr>
        <w:numPr>
          <w:ilvl w:val="0"/>
          <w:numId w:val="18"/>
        </w:numPr>
        <w:spacing w:line="256" w:lineRule="auto"/>
        <w:jc w:val="both"/>
        <w:rPr>
          <w:rFonts w:ascii="Arial" w:eastAsia="Aptos" w:hAnsi="Arial" w:cs="Arial"/>
          <w:sz w:val="24"/>
          <w:szCs w:val="24"/>
        </w:rPr>
      </w:pPr>
      <w:r w:rsidRPr="00C8544B">
        <w:rPr>
          <w:rFonts w:ascii="Arial" w:eastAsia="Aptos" w:hAnsi="Arial" w:cs="Arial"/>
          <w:b/>
          <w:bCs/>
          <w:sz w:val="24"/>
          <w:szCs w:val="24"/>
        </w:rPr>
        <w:t>Market Expansion:</w:t>
      </w:r>
      <w:r w:rsidRPr="00C8544B">
        <w:rPr>
          <w:rFonts w:ascii="Arial" w:eastAsia="Aptos" w:hAnsi="Arial" w:cs="Arial"/>
          <w:sz w:val="24"/>
          <w:szCs w:val="24"/>
        </w:rPr>
        <w:t> Grow sales by entering new markets, especially in Europe and Southeast Asia, while strengthening market share in existing areas.</w:t>
      </w:r>
    </w:p>
    <w:p w14:paraId="79BA302E" w14:textId="77777777" w:rsidR="00C8544B" w:rsidRPr="00C8544B" w:rsidRDefault="00C8544B" w:rsidP="001D7C9E">
      <w:pPr>
        <w:numPr>
          <w:ilvl w:val="0"/>
          <w:numId w:val="18"/>
        </w:numPr>
        <w:spacing w:line="256" w:lineRule="auto"/>
        <w:jc w:val="both"/>
        <w:rPr>
          <w:rFonts w:ascii="Arial" w:eastAsia="Aptos" w:hAnsi="Arial" w:cs="Arial"/>
          <w:sz w:val="24"/>
          <w:szCs w:val="24"/>
        </w:rPr>
      </w:pPr>
      <w:r w:rsidRPr="00C8544B">
        <w:rPr>
          <w:rFonts w:ascii="Arial" w:eastAsia="Aptos" w:hAnsi="Arial" w:cs="Arial"/>
          <w:b/>
          <w:bCs/>
          <w:sz w:val="24"/>
          <w:szCs w:val="24"/>
        </w:rPr>
        <w:t>Technological Leadership:</w:t>
      </w:r>
      <w:r w:rsidRPr="00C8544B">
        <w:rPr>
          <w:rFonts w:ascii="Arial" w:eastAsia="Aptos" w:hAnsi="Arial" w:cs="Arial"/>
          <w:sz w:val="24"/>
          <w:szCs w:val="24"/>
        </w:rPr>
        <w:t> Become a leader in electric vehicle technology through developing advanced batteries and intelligent vehicle systems.</w:t>
      </w:r>
    </w:p>
    <w:p w14:paraId="76D73B0F" w14:textId="77777777" w:rsidR="00C8544B" w:rsidRPr="00C8544B" w:rsidRDefault="00C8544B" w:rsidP="001D7C9E">
      <w:pPr>
        <w:numPr>
          <w:ilvl w:val="0"/>
          <w:numId w:val="18"/>
        </w:numPr>
        <w:spacing w:line="256" w:lineRule="auto"/>
        <w:jc w:val="both"/>
        <w:rPr>
          <w:rFonts w:ascii="Arial" w:eastAsia="Aptos" w:hAnsi="Arial" w:cs="Arial"/>
          <w:sz w:val="24"/>
          <w:szCs w:val="24"/>
        </w:rPr>
      </w:pPr>
      <w:r w:rsidRPr="00C8544B">
        <w:rPr>
          <w:rFonts w:ascii="Arial" w:eastAsia="Aptos" w:hAnsi="Arial" w:cs="Arial"/>
          <w:b/>
          <w:bCs/>
          <w:sz w:val="24"/>
          <w:szCs w:val="24"/>
        </w:rPr>
        <w:t>Localisation:</w:t>
      </w:r>
      <w:r w:rsidRPr="00C8544B">
        <w:rPr>
          <w:rFonts w:ascii="Arial" w:eastAsia="Aptos" w:hAnsi="Arial" w:cs="Arial"/>
          <w:sz w:val="24"/>
          <w:szCs w:val="24"/>
        </w:rPr>
        <w:t> Increase local production and research in key regions to improve supply chain reliability, comply with local rules, and reduce trade barriers.</w:t>
      </w:r>
    </w:p>
    <w:p w14:paraId="3A01B373" w14:textId="77777777" w:rsidR="00C8544B" w:rsidRPr="00C8544B" w:rsidRDefault="00C8544B" w:rsidP="001D7C9E">
      <w:pPr>
        <w:numPr>
          <w:ilvl w:val="0"/>
          <w:numId w:val="18"/>
        </w:numPr>
        <w:spacing w:line="256" w:lineRule="auto"/>
        <w:jc w:val="both"/>
        <w:rPr>
          <w:rFonts w:ascii="Arial" w:eastAsia="Aptos" w:hAnsi="Arial" w:cs="Arial"/>
          <w:sz w:val="24"/>
          <w:szCs w:val="24"/>
        </w:rPr>
      </w:pPr>
      <w:r w:rsidRPr="00C8544B">
        <w:rPr>
          <w:rFonts w:ascii="Arial" w:eastAsia="Aptos" w:hAnsi="Arial" w:cs="Arial"/>
          <w:b/>
          <w:bCs/>
          <w:sz w:val="24"/>
          <w:szCs w:val="24"/>
        </w:rPr>
        <w:t>Customer Experience:</w:t>
      </w:r>
      <w:r w:rsidRPr="00C8544B">
        <w:rPr>
          <w:rFonts w:ascii="Arial" w:eastAsia="Aptos" w:hAnsi="Arial" w:cs="Arial"/>
          <w:sz w:val="24"/>
          <w:szCs w:val="24"/>
        </w:rPr>
        <w:t> Change the relationship with customers by building better after-sales services and digital in-car experiences, moving from just selling cars to providing ongoing services.</w:t>
      </w:r>
    </w:p>
    <w:p w14:paraId="6E4E0623" w14:textId="77777777" w:rsidR="00C8544B" w:rsidRPr="00C8544B" w:rsidRDefault="00C8544B" w:rsidP="001D7C9E">
      <w:pPr>
        <w:numPr>
          <w:ilvl w:val="0"/>
          <w:numId w:val="18"/>
        </w:numPr>
        <w:spacing w:line="256" w:lineRule="auto"/>
        <w:jc w:val="both"/>
        <w:rPr>
          <w:rFonts w:ascii="Arial" w:eastAsia="Aptos" w:hAnsi="Arial" w:cs="Arial"/>
          <w:sz w:val="24"/>
          <w:szCs w:val="24"/>
        </w:rPr>
      </w:pPr>
      <w:r w:rsidRPr="00C8544B">
        <w:rPr>
          <w:rFonts w:ascii="Arial" w:eastAsia="Aptos" w:hAnsi="Arial" w:cs="Arial"/>
          <w:b/>
          <w:bCs/>
          <w:sz w:val="24"/>
          <w:szCs w:val="24"/>
        </w:rPr>
        <w:t>Profitability:</w:t>
      </w:r>
      <w:r w:rsidRPr="00C8544B">
        <w:rPr>
          <w:rFonts w:ascii="Arial" w:eastAsia="Aptos" w:hAnsi="Arial" w:cs="Arial"/>
          <w:sz w:val="24"/>
          <w:szCs w:val="24"/>
        </w:rPr>
        <w:t> Move from growth based on high sales volume to sustainable profitability by improving brand value and optimising costs.</w:t>
      </w:r>
    </w:p>
    <w:p w14:paraId="51A793E1" w14:textId="0C4F37D9" w:rsidR="00C8544B" w:rsidRPr="001D7C9E" w:rsidRDefault="00C8544B" w:rsidP="001D7C9E">
      <w:pPr>
        <w:pStyle w:val="Heading1"/>
        <w:jc w:val="both"/>
        <w:rPr>
          <w:rFonts w:eastAsia="Aptos"/>
        </w:rPr>
      </w:pPr>
      <w:bookmarkStart w:id="4" w:name="_Toc238413736"/>
      <w:r w:rsidRPr="001D7C9E">
        <w:rPr>
          <w:rFonts w:eastAsia="Aptos"/>
        </w:rPr>
        <w:t>The Company's Current Performance</w:t>
      </w:r>
      <w:bookmarkEnd w:id="4"/>
    </w:p>
    <w:p w14:paraId="24E0FD99" w14:textId="77777777"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sz w:val="24"/>
          <w:szCs w:val="24"/>
        </w:rPr>
        <w:t>MG has performed very well in international markets, especially in Europe. Sales growth has been driven largely by electric and hybrid vehicles, with strong increases in these segments across Europe. Italy, Spain, and France have become important markets with significant sales. The brand has also performed well in Mexico and Southeast Asia.</w:t>
      </w:r>
    </w:p>
    <w:p w14:paraId="666DAEC5" w14:textId="77777777"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sz w:val="24"/>
          <w:szCs w:val="24"/>
        </w:rPr>
        <w:t xml:space="preserve">Studies of Chinese car brands in Europe show that they have quickly caught up with established manufacturers in safety, quality, and design. This is partly due to government investment in battery technology and electric vehicles. Chinese brands like MG can produce efficiently and meet market demand effectively. They also show </w:t>
      </w:r>
      <w:r w:rsidRPr="00C8544B">
        <w:rPr>
          <w:rFonts w:ascii="Arial" w:eastAsia="Aptos" w:hAnsi="Arial" w:cs="Arial"/>
          <w:sz w:val="24"/>
          <w:szCs w:val="24"/>
        </w:rPr>
        <w:lastRenderedPageBreak/>
        <w:t>greater agility because they have simpler organisational structures and smaller European operations, allowing faster responses to market opportunities. Research and development is strong, with large R&amp;D teams supported by government funding, leading to quicker development cycles than traditional competitors.</w:t>
      </w:r>
    </w:p>
    <w:p w14:paraId="18D6B3C1" w14:textId="77777777"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sz w:val="24"/>
          <w:szCs w:val="24"/>
        </w:rPr>
        <w:t>However, MG faces significant challenges. In the Chinese domestic market, the brand relies too heavily on one model, which creates risk. In Europe, intense competition and trade regulations have led to thin profit margins on some electric models. Operational challenges in Europe include long vehicle delivery times and inconsistent service standards across dealerships. These problems threaten customer satisfaction as the brand grows from a challenger to a mainstream player. The rapid sales growth has also strained service capacity, with customer feedback showing differences in service availability and quality across the European network.</w:t>
      </w:r>
    </w:p>
    <w:p w14:paraId="389B2940" w14:textId="0A9875D4" w:rsidR="00C8544B" w:rsidRPr="001D7C9E" w:rsidRDefault="00C8544B" w:rsidP="001D7C9E">
      <w:pPr>
        <w:pStyle w:val="Heading1"/>
        <w:jc w:val="both"/>
        <w:rPr>
          <w:rFonts w:eastAsia="Aptos"/>
        </w:rPr>
      </w:pPr>
      <w:bookmarkStart w:id="5" w:name="_Toc238413737"/>
      <w:r w:rsidRPr="001D7C9E">
        <w:rPr>
          <w:rFonts w:eastAsia="Aptos"/>
        </w:rPr>
        <w:t>Strategy Analysis</w:t>
      </w:r>
      <w:bookmarkEnd w:id="5"/>
    </w:p>
    <w:p w14:paraId="338A48E7" w14:textId="0D357C81" w:rsidR="00C8544B" w:rsidRPr="00C8544B" w:rsidRDefault="00C8544B" w:rsidP="001D7C9E">
      <w:pPr>
        <w:pStyle w:val="Heading2"/>
        <w:jc w:val="center"/>
        <w:rPr>
          <w:rFonts w:eastAsia="Aptos"/>
        </w:rPr>
      </w:pPr>
      <w:bookmarkStart w:id="6" w:name="_Toc238413738"/>
      <w:r w:rsidRPr="00C8544B">
        <w:rPr>
          <w:rFonts w:eastAsia="Aptos"/>
        </w:rPr>
        <w:t>External Environmental Audit</w:t>
      </w:r>
      <w:bookmarkEnd w:id="6"/>
    </w:p>
    <w:p w14:paraId="5B1B98CA" w14:textId="77777777"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b/>
          <w:bCs/>
          <w:sz w:val="24"/>
          <w:szCs w:val="24"/>
        </w:rPr>
        <w:t>PESTEL Analysis</w:t>
      </w:r>
    </w:p>
    <w:p w14:paraId="4CC1532D" w14:textId="77777777"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i/>
          <w:iCs/>
          <w:sz w:val="24"/>
          <w:szCs w:val="24"/>
        </w:rPr>
        <w:t>Political Factors:</w:t>
      </w:r>
      <w:r w:rsidRPr="00C8544B">
        <w:rPr>
          <w:rFonts w:ascii="Arial" w:eastAsia="Aptos" w:hAnsi="Arial" w:cs="Arial"/>
          <w:sz w:val="24"/>
          <w:szCs w:val="24"/>
        </w:rPr>
        <w:t> The global car industry faces increasing political pressures. In Europe, the EU's emissions reduction targets and the planned ban on new petrol car sales by 2035 create both opportunities and requirements for electrification. Trade tensions have led to tariffs on Chinese-made electric vehicles in both the EU and US, affecting MG's cost competitiveness. Import regulations in Southeast Asian markets influence MG's manufacturing and distribution strategies in the region.</w:t>
      </w:r>
    </w:p>
    <w:p w14:paraId="2FA0BE5D" w14:textId="77777777"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i/>
          <w:iCs/>
          <w:sz w:val="24"/>
          <w:szCs w:val="24"/>
        </w:rPr>
        <w:t>Economic Factors:</w:t>
      </w:r>
      <w:r w:rsidRPr="00C8544B">
        <w:rPr>
          <w:rFonts w:ascii="Arial" w:eastAsia="Aptos" w:hAnsi="Arial" w:cs="Arial"/>
          <w:sz w:val="24"/>
          <w:szCs w:val="24"/>
        </w:rPr>
        <w:t> Rising global inflation and interest rates have reduced consumer spending power, with evidence of customers choosing cheaper options in segments where MG competes. However, higher oil prices caused by geopolitical conflicts have increased consumer interest in electric and hybrid vehicles. Currency changes continue to affect profits and pricing across MG's international operations.</w:t>
      </w:r>
    </w:p>
    <w:p w14:paraId="44B3C788" w14:textId="14122C97"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i/>
          <w:iCs/>
          <w:sz w:val="24"/>
          <w:szCs w:val="24"/>
        </w:rPr>
        <w:t>Social Factors:</w:t>
      </w:r>
      <w:r w:rsidRPr="00C8544B">
        <w:rPr>
          <w:rFonts w:ascii="Arial" w:eastAsia="Aptos" w:hAnsi="Arial" w:cs="Arial"/>
          <w:sz w:val="24"/>
          <w:szCs w:val="24"/>
        </w:rPr>
        <w:t> Consumer preferences are shifting clearly towards environmentally sustainable transport, with growing acceptance of electric and hybrid vehicles across European and Southeast Asian markets. Customer trust is increasingly influenced by brand history, service quality, and after-sales support</w:t>
      </w:r>
      <w:r w:rsidR="00AC2BF5">
        <w:rPr>
          <w:rFonts w:ascii="Arial" w:eastAsia="Aptos" w:hAnsi="Arial" w:cs="Arial"/>
          <w:sz w:val="24"/>
          <w:szCs w:val="24"/>
        </w:rPr>
        <w:t xml:space="preserve">; </w:t>
      </w:r>
      <w:r w:rsidRPr="00C8544B">
        <w:rPr>
          <w:rFonts w:ascii="Arial" w:eastAsia="Aptos" w:hAnsi="Arial" w:cs="Arial"/>
          <w:sz w:val="24"/>
          <w:szCs w:val="24"/>
        </w:rPr>
        <w:t>areas where MG needs to improve.</w:t>
      </w:r>
    </w:p>
    <w:p w14:paraId="3FFA8CC4" w14:textId="77777777"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i/>
          <w:iCs/>
          <w:sz w:val="24"/>
          <w:szCs w:val="24"/>
        </w:rPr>
        <w:t>Technological Factors:</w:t>
      </w:r>
      <w:r w:rsidRPr="00C8544B">
        <w:rPr>
          <w:rFonts w:ascii="Arial" w:eastAsia="Aptos" w:hAnsi="Arial" w:cs="Arial"/>
          <w:sz w:val="24"/>
          <w:szCs w:val="24"/>
        </w:rPr>
        <w:t> The rise of software-defined vehicles and connected car technologies is changing what customers expect, requiring investment in digital and AI capabilities. Product-service systems are becoming more important in the car industry, driven by electrification, autonomous driving, and vehicle connectivity.</w:t>
      </w:r>
    </w:p>
    <w:p w14:paraId="09F70550" w14:textId="77777777"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i/>
          <w:iCs/>
          <w:sz w:val="24"/>
          <w:szCs w:val="24"/>
        </w:rPr>
        <w:t>Legal Factors:</w:t>
      </w:r>
      <w:r w:rsidRPr="00C8544B">
        <w:rPr>
          <w:rFonts w:ascii="Arial" w:eastAsia="Aptos" w:hAnsi="Arial" w:cs="Arial"/>
          <w:sz w:val="24"/>
          <w:szCs w:val="24"/>
        </w:rPr>
        <w:t> Regulations on emissions, vehicle safety, data protection, and battery recycling differ across markets, requiring product adaptation. Local content rules and trade regulations influence where MG chooses to manufacture.</w:t>
      </w:r>
    </w:p>
    <w:p w14:paraId="649373D3" w14:textId="77777777"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i/>
          <w:iCs/>
          <w:sz w:val="24"/>
          <w:szCs w:val="24"/>
        </w:rPr>
        <w:t>Environmental Factors:</w:t>
      </w:r>
      <w:r w:rsidRPr="00C8544B">
        <w:rPr>
          <w:rFonts w:ascii="Arial" w:eastAsia="Aptos" w:hAnsi="Arial" w:cs="Arial"/>
          <w:sz w:val="24"/>
          <w:szCs w:val="24"/>
        </w:rPr>
        <w:t xml:space="preserve"> Growing environmental awareness and the car industry's large carbon footprint put pressure on manufacturers to adopt sustainable practices </w:t>
      </w:r>
      <w:r w:rsidRPr="00C8544B">
        <w:rPr>
          <w:rFonts w:ascii="Arial" w:eastAsia="Aptos" w:hAnsi="Arial" w:cs="Arial"/>
          <w:sz w:val="24"/>
          <w:szCs w:val="24"/>
        </w:rPr>
        <w:lastRenderedPageBreak/>
        <w:t>throughout the value chain. Sustainable materials and battery recycling are becoming more important in customer decisions and regulatory compliance.</w:t>
      </w:r>
    </w:p>
    <w:p w14:paraId="07CF547A" w14:textId="77777777"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b/>
          <w:bCs/>
          <w:sz w:val="24"/>
          <w:szCs w:val="24"/>
        </w:rPr>
        <w:t>Porter's Five Forces Analysis</w:t>
      </w:r>
    </w:p>
    <w:p w14:paraId="37E8723C" w14:textId="77777777"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i/>
          <w:iCs/>
          <w:sz w:val="24"/>
          <w:szCs w:val="24"/>
        </w:rPr>
        <w:t>Threat of New Entrants (Moderate-High):</w:t>
      </w:r>
      <w:r w:rsidRPr="00C8544B">
        <w:rPr>
          <w:rFonts w:ascii="Arial" w:eastAsia="Aptos" w:hAnsi="Arial" w:cs="Arial"/>
          <w:sz w:val="24"/>
          <w:szCs w:val="24"/>
        </w:rPr>
        <w:t> The move to electric vehicles has lowered some barriers to entry, especially in powertrain complexity, allowing new Chinese manufacturers and technology companies to enter the market. MG benefits from SAIC's established manufacturing and economies of scale but faces more competition from well-funded new entrants.</w:t>
      </w:r>
    </w:p>
    <w:p w14:paraId="6B733E30" w14:textId="77777777"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i/>
          <w:iCs/>
          <w:sz w:val="24"/>
          <w:szCs w:val="24"/>
        </w:rPr>
        <w:t>Bargaining Power of Suppliers (Moderate):</w:t>
      </w:r>
      <w:r w:rsidRPr="00C8544B">
        <w:rPr>
          <w:rFonts w:ascii="Arial" w:eastAsia="Aptos" w:hAnsi="Arial" w:cs="Arial"/>
          <w:sz w:val="24"/>
          <w:szCs w:val="24"/>
        </w:rPr>
        <w:t> The car industry depends on a concentrated supplier base for critical components like batteries, semiconductors, and software platforms. Battery suppliers have significant bargaining power because of the capital needed for cell production and the limited number of major manufacturers.</w:t>
      </w:r>
    </w:p>
    <w:p w14:paraId="3F25A1D6" w14:textId="77777777"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i/>
          <w:iCs/>
          <w:sz w:val="24"/>
          <w:szCs w:val="24"/>
        </w:rPr>
        <w:t>Bargaining Power of Buyers (High):</w:t>
      </w:r>
      <w:r w:rsidRPr="00C8544B">
        <w:rPr>
          <w:rFonts w:ascii="Arial" w:eastAsia="Aptos" w:hAnsi="Arial" w:cs="Arial"/>
          <w:sz w:val="24"/>
          <w:szCs w:val="24"/>
        </w:rPr>
        <w:t> Consumers have many vehicle choices across different powertrain types, price points, and brands. This increased choice, combined with price transparency from digital channels, has given buyers more power.</w:t>
      </w:r>
    </w:p>
    <w:p w14:paraId="21BE65E3" w14:textId="77777777"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i/>
          <w:iCs/>
          <w:sz w:val="24"/>
          <w:szCs w:val="24"/>
        </w:rPr>
        <w:t>Threat of Substitutes (Moderate):</w:t>
      </w:r>
      <w:r w:rsidRPr="00C8544B">
        <w:rPr>
          <w:rFonts w:ascii="Arial" w:eastAsia="Aptos" w:hAnsi="Arial" w:cs="Arial"/>
          <w:sz w:val="24"/>
          <w:szCs w:val="24"/>
        </w:rPr>
        <w:t> Alternatives to personal car ownership include car-sharing, ride-hailing, public transport, and shared mobility solutions. Urbanisation, environmental rules, and changing generational preferences are gradually increasing the appeal of these alternatives.</w:t>
      </w:r>
    </w:p>
    <w:p w14:paraId="20577275" w14:textId="77777777"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i/>
          <w:iCs/>
          <w:sz w:val="24"/>
          <w:szCs w:val="24"/>
        </w:rPr>
        <w:t>Intensity of Rivalry (High):</w:t>
      </w:r>
      <w:r w:rsidRPr="00C8544B">
        <w:rPr>
          <w:rFonts w:ascii="Arial" w:eastAsia="Aptos" w:hAnsi="Arial" w:cs="Arial"/>
          <w:sz w:val="24"/>
          <w:szCs w:val="24"/>
        </w:rPr>
        <w:t> The car industry has intense competition, with about 75 car brands competing in European markets. Traditional manufacturers are aggressively moving to electrification, Chinese brands are expanding internationally, and established EV manufacturers maintain a strong presence.</w:t>
      </w:r>
    </w:p>
    <w:p w14:paraId="55CEC6CC" w14:textId="6BA29E20" w:rsidR="00C8544B" w:rsidRPr="00C8544B" w:rsidRDefault="00C8544B" w:rsidP="001D7C9E">
      <w:pPr>
        <w:pStyle w:val="Heading2"/>
        <w:jc w:val="center"/>
        <w:rPr>
          <w:rFonts w:eastAsia="Aptos"/>
        </w:rPr>
      </w:pPr>
      <w:bookmarkStart w:id="7" w:name="_Toc238413739"/>
      <w:r w:rsidRPr="00C8544B">
        <w:rPr>
          <w:rFonts w:eastAsia="Aptos"/>
        </w:rPr>
        <w:t>Internal Environmental Audit</w:t>
      </w:r>
      <w:bookmarkEnd w:id="7"/>
    </w:p>
    <w:p w14:paraId="78AD6735" w14:textId="77777777"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b/>
          <w:bCs/>
          <w:sz w:val="24"/>
          <w:szCs w:val="24"/>
        </w:rPr>
        <w:t>SWOT Analysis</w:t>
      </w:r>
    </w:p>
    <w:p w14:paraId="2F5D5A0F" w14:textId="77777777"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i/>
          <w:iCs/>
          <w:sz w:val="24"/>
          <w:szCs w:val="24"/>
        </w:rPr>
        <w:t>Strengths:</w:t>
      </w:r>
    </w:p>
    <w:p w14:paraId="2B54CA64" w14:textId="77777777" w:rsidR="00C8544B" w:rsidRPr="00C8544B" w:rsidRDefault="00C8544B" w:rsidP="001D7C9E">
      <w:pPr>
        <w:numPr>
          <w:ilvl w:val="0"/>
          <w:numId w:val="19"/>
        </w:numPr>
        <w:spacing w:line="256" w:lineRule="auto"/>
        <w:jc w:val="both"/>
        <w:rPr>
          <w:rFonts w:ascii="Arial" w:eastAsia="Aptos" w:hAnsi="Arial" w:cs="Arial"/>
          <w:sz w:val="24"/>
          <w:szCs w:val="24"/>
        </w:rPr>
      </w:pPr>
      <w:r w:rsidRPr="00C8544B">
        <w:rPr>
          <w:rFonts w:ascii="Arial" w:eastAsia="Aptos" w:hAnsi="Arial" w:cs="Arial"/>
          <w:b/>
          <w:bCs/>
          <w:sz w:val="24"/>
          <w:szCs w:val="24"/>
        </w:rPr>
        <w:t>Brand Heritage:</w:t>
      </w:r>
      <w:r w:rsidRPr="00C8544B">
        <w:rPr>
          <w:rFonts w:ascii="Arial" w:eastAsia="Aptos" w:hAnsi="Arial" w:cs="Arial"/>
          <w:sz w:val="24"/>
          <w:szCs w:val="24"/>
        </w:rPr>
        <w:t> MG's 100-year British history provides strong brand recognition and emotional connection with customers, especially in the UK and Western Europe.</w:t>
      </w:r>
    </w:p>
    <w:p w14:paraId="6EE5291B" w14:textId="77777777" w:rsidR="00C8544B" w:rsidRPr="00C8544B" w:rsidRDefault="00C8544B" w:rsidP="001D7C9E">
      <w:pPr>
        <w:numPr>
          <w:ilvl w:val="0"/>
          <w:numId w:val="19"/>
        </w:numPr>
        <w:spacing w:line="256" w:lineRule="auto"/>
        <w:jc w:val="both"/>
        <w:rPr>
          <w:rFonts w:ascii="Arial" w:eastAsia="Aptos" w:hAnsi="Arial" w:cs="Arial"/>
          <w:sz w:val="24"/>
          <w:szCs w:val="24"/>
        </w:rPr>
      </w:pPr>
      <w:r w:rsidRPr="00C8544B">
        <w:rPr>
          <w:rFonts w:ascii="Arial" w:eastAsia="Aptos" w:hAnsi="Arial" w:cs="Arial"/>
          <w:b/>
          <w:bCs/>
          <w:sz w:val="24"/>
          <w:szCs w:val="24"/>
        </w:rPr>
        <w:t>Comprehensive Powertrain Portfolio:</w:t>
      </w:r>
      <w:r w:rsidRPr="00C8544B">
        <w:rPr>
          <w:rFonts w:ascii="Arial" w:eastAsia="Aptos" w:hAnsi="Arial" w:cs="Arial"/>
          <w:sz w:val="24"/>
          <w:szCs w:val="24"/>
        </w:rPr>
        <w:t> MG offers petrol, hybrid, plug-in hybrid, and fully electric models across different segments, meeting diverse customer needs.</w:t>
      </w:r>
    </w:p>
    <w:p w14:paraId="6866D549" w14:textId="77777777" w:rsidR="00C8544B" w:rsidRPr="00C8544B" w:rsidRDefault="00C8544B" w:rsidP="001D7C9E">
      <w:pPr>
        <w:numPr>
          <w:ilvl w:val="0"/>
          <w:numId w:val="19"/>
        </w:numPr>
        <w:spacing w:line="256" w:lineRule="auto"/>
        <w:jc w:val="both"/>
        <w:rPr>
          <w:rFonts w:ascii="Arial" w:eastAsia="Aptos" w:hAnsi="Arial" w:cs="Arial"/>
          <w:sz w:val="24"/>
          <w:szCs w:val="24"/>
        </w:rPr>
      </w:pPr>
      <w:r w:rsidRPr="00C8544B">
        <w:rPr>
          <w:rFonts w:ascii="Arial" w:eastAsia="Aptos" w:hAnsi="Arial" w:cs="Arial"/>
          <w:b/>
          <w:bCs/>
          <w:sz w:val="24"/>
          <w:szCs w:val="24"/>
        </w:rPr>
        <w:t>Cost Competitiveness:</w:t>
      </w:r>
      <w:r w:rsidRPr="00C8544B">
        <w:rPr>
          <w:rFonts w:ascii="Arial" w:eastAsia="Aptos" w:hAnsi="Arial" w:cs="Arial"/>
          <w:sz w:val="24"/>
          <w:szCs w:val="24"/>
        </w:rPr>
        <w:t> Using SAIC's manufacturing scale and supply chain, MG achieves competitive costs allowing aggressive pricing.</w:t>
      </w:r>
    </w:p>
    <w:p w14:paraId="4C1141B0" w14:textId="77777777" w:rsidR="00C8544B" w:rsidRPr="00C8544B" w:rsidRDefault="00C8544B" w:rsidP="001D7C9E">
      <w:pPr>
        <w:numPr>
          <w:ilvl w:val="0"/>
          <w:numId w:val="19"/>
        </w:numPr>
        <w:spacing w:line="256" w:lineRule="auto"/>
        <w:jc w:val="both"/>
        <w:rPr>
          <w:rFonts w:ascii="Arial" w:eastAsia="Aptos" w:hAnsi="Arial" w:cs="Arial"/>
          <w:sz w:val="24"/>
          <w:szCs w:val="24"/>
        </w:rPr>
      </w:pPr>
      <w:r w:rsidRPr="00C8544B">
        <w:rPr>
          <w:rFonts w:ascii="Arial" w:eastAsia="Aptos" w:hAnsi="Arial" w:cs="Arial"/>
          <w:b/>
          <w:bCs/>
          <w:sz w:val="24"/>
          <w:szCs w:val="24"/>
        </w:rPr>
        <w:t>SAIC Ecosystem Support:</w:t>
      </w:r>
      <w:r w:rsidRPr="00C8544B">
        <w:rPr>
          <w:rFonts w:ascii="Arial" w:eastAsia="Aptos" w:hAnsi="Arial" w:cs="Arial"/>
          <w:sz w:val="24"/>
          <w:szCs w:val="24"/>
        </w:rPr>
        <w:t> Access to SAIC's R&amp;D, manufacturing, and supply chain provides resources for product development and market expansion.</w:t>
      </w:r>
    </w:p>
    <w:p w14:paraId="4D11D38E" w14:textId="77777777" w:rsidR="00C8544B" w:rsidRPr="00C8544B" w:rsidRDefault="00C8544B" w:rsidP="001D7C9E">
      <w:pPr>
        <w:numPr>
          <w:ilvl w:val="0"/>
          <w:numId w:val="19"/>
        </w:numPr>
        <w:spacing w:line="256" w:lineRule="auto"/>
        <w:jc w:val="both"/>
        <w:rPr>
          <w:rFonts w:ascii="Arial" w:eastAsia="Aptos" w:hAnsi="Arial" w:cs="Arial"/>
          <w:sz w:val="24"/>
          <w:szCs w:val="24"/>
        </w:rPr>
      </w:pPr>
      <w:r w:rsidRPr="00C8544B">
        <w:rPr>
          <w:rFonts w:ascii="Arial" w:eastAsia="Aptos" w:hAnsi="Arial" w:cs="Arial"/>
          <w:b/>
          <w:bCs/>
          <w:sz w:val="24"/>
          <w:szCs w:val="24"/>
        </w:rPr>
        <w:t>Organisational Agility:</w:t>
      </w:r>
      <w:r w:rsidRPr="00C8544B">
        <w:rPr>
          <w:rFonts w:ascii="Arial" w:eastAsia="Aptos" w:hAnsi="Arial" w:cs="Arial"/>
          <w:sz w:val="24"/>
          <w:szCs w:val="24"/>
        </w:rPr>
        <w:t> Chinese manufacturers show greater agility due to simpler structures and smaller European operations, enabling faster market responses.</w:t>
      </w:r>
    </w:p>
    <w:p w14:paraId="3FEDC787" w14:textId="77777777"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i/>
          <w:iCs/>
          <w:sz w:val="24"/>
          <w:szCs w:val="24"/>
        </w:rPr>
        <w:lastRenderedPageBreak/>
        <w:t>Weaknesses:</w:t>
      </w:r>
    </w:p>
    <w:p w14:paraId="200C50D3" w14:textId="77777777" w:rsidR="00C8544B" w:rsidRPr="00C8544B" w:rsidRDefault="00C8544B" w:rsidP="001D7C9E">
      <w:pPr>
        <w:numPr>
          <w:ilvl w:val="0"/>
          <w:numId w:val="20"/>
        </w:numPr>
        <w:spacing w:line="256" w:lineRule="auto"/>
        <w:jc w:val="both"/>
        <w:rPr>
          <w:rFonts w:ascii="Arial" w:eastAsia="Aptos" w:hAnsi="Arial" w:cs="Arial"/>
          <w:sz w:val="24"/>
          <w:szCs w:val="24"/>
        </w:rPr>
      </w:pPr>
      <w:r w:rsidRPr="00C8544B">
        <w:rPr>
          <w:rFonts w:ascii="Arial" w:eastAsia="Aptos" w:hAnsi="Arial" w:cs="Arial"/>
          <w:b/>
          <w:bCs/>
          <w:sz w:val="24"/>
          <w:szCs w:val="24"/>
        </w:rPr>
        <w:t>Single-Model Dependency:</w:t>
      </w:r>
      <w:r w:rsidRPr="00C8544B">
        <w:rPr>
          <w:rFonts w:ascii="Arial" w:eastAsia="Aptos" w:hAnsi="Arial" w:cs="Arial"/>
          <w:sz w:val="24"/>
          <w:szCs w:val="24"/>
        </w:rPr>
        <w:t> In some markets, MG relies too heavily on one model, creating concentration risk.</w:t>
      </w:r>
    </w:p>
    <w:p w14:paraId="13856CC5" w14:textId="77777777" w:rsidR="00C8544B" w:rsidRPr="00C8544B" w:rsidRDefault="00C8544B" w:rsidP="001D7C9E">
      <w:pPr>
        <w:numPr>
          <w:ilvl w:val="0"/>
          <w:numId w:val="20"/>
        </w:numPr>
        <w:spacing w:line="256" w:lineRule="auto"/>
        <w:jc w:val="both"/>
        <w:rPr>
          <w:rFonts w:ascii="Arial" w:eastAsia="Aptos" w:hAnsi="Arial" w:cs="Arial"/>
          <w:sz w:val="24"/>
          <w:szCs w:val="24"/>
        </w:rPr>
      </w:pPr>
      <w:r w:rsidRPr="00C8544B">
        <w:rPr>
          <w:rFonts w:ascii="Arial" w:eastAsia="Aptos" w:hAnsi="Arial" w:cs="Arial"/>
          <w:b/>
          <w:bCs/>
          <w:sz w:val="24"/>
          <w:szCs w:val="24"/>
        </w:rPr>
        <w:t>Margins and Profitability:</w:t>
      </w:r>
      <w:r w:rsidRPr="00C8544B">
        <w:rPr>
          <w:rFonts w:ascii="Arial" w:eastAsia="Aptos" w:hAnsi="Arial" w:cs="Arial"/>
          <w:sz w:val="24"/>
          <w:szCs w:val="24"/>
        </w:rPr>
        <w:t> Aggressive pricing has led to thin margins on some electric models, challenging sustainable profitability.</w:t>
      </w:r>
    </w:p>
    <w:p w14:paraId="00AA8B4D" w14:textId="77777777" w:rsidR="00C8544B" w:rsidRPr="00C8544B" w:rsidRDefault="00C8544B" w:rsidP="001D7C9E">
      <w:pPr>
        <w:numPr>
          <w:ilvl w:val="0"/>
          <w:numId w:val="20"/>
        </w:numPr>
        <w:spacing w:line="256" w:lineRule="auto"/>
        <w:jc w:val="both"/>
        <w:rPr>
          <w:rFonts w:ascii="Arial" w:eastAsia="Aptos" w:hAnsi="Arial" w:cs="Arial"/>
          <w:sz w:val="24"/>
          <w:szCs w:val="24"/>
        </w:rPr>
      </w:pPr>
      <w:r w:rsidRPr="00C8544B">
        <w:rPr>
          <w:rFonts w:ascii="Arial" w:eastAsia="Aptos" w:hAnsi="Arial" w:cs="Arial"/>
          <w:b/>
          <w:bCs/>
          <w:sz w:val="24"/>
          <w:szCs w:val="24"/>
        </w:rPr>
        <w:t>Service Capacity Constraints:</w:t>
      </w:r>
      <w:r w:rsidRPr="00C8544B">
        <w:rPr>
          <w:rFonts w:ascii="Arial" w:eastAsia="Aptos" w:hAnsi="Arial" w:cs="Arial"/>
          <w:sz w:val="24"/>
          <w:szCs w:val="24"/>
        </w:rPr>
        <w:t> Rapid sales growth has strained after-sales service, leading to inconsistent customer experiences.</w:t>
      </w:r>
    </w:p>
    <w:p w14:paraId="29AEB243" w14:textId="77777777" w:rsidR="00C8544B" w:rsidRPr="00C8544B" w:rsidRDefault="00C8544B" w:rsidP="001D7C9E">
      <w:pPr>
        <w:numPr>
          <w:ilvl w:val="0"/>
          <w:numId w:val="20"/>
        </w:numPr>
        <w:spacing w:line="256" w:lineRule="auto"/>
        <w:jc w:val="both"/>
        <w:rPr>
          <w:rFonts w:ascii="Arial" w:eastAsia="Aptos" w:hAnsi="Arial" w:cs="Arial"/>
          <w:sz w:val="24"/>
          <w:szCs w:val="24"/>
        </w:rPr>
      </w:pPr>
      <w:r w:rsidRPr="00C8544B">
        <w:rPr>
          <w:rFonts w:ascii="Arial" w:eastAsia="Aptos" w:hAnsi="Arial" w:cs="Arial"/>
          <w:b/>
          <w:bCs/>
          <w:sz w:val="24"/>
          <w:szCs w:val="24"/>
        </w:rPr>
        <w:t>Brand Perception:</w:t>
      </w:r>
      <w:r w:rsidRPr="00C8544B">
        <w:rPr>
          <w:rFonts w:ascii="Arial" w:eastAsia="Aptos" w:hAnsi="Arial" w:cs="Arial"/>
          <w:sz w:val="24"/>
          <w:szCs w:val="24"/>
        </w:rPr>
        <w:t> While affordable, MG is not yet seen as a technologically advanced or premium brand in Europe, limiting pricing power.</w:t>
      </w:r>
    </w:p>
    <w:p w14:paraId="2DF96B0A" w14:textId="77777777"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i/>
          <w:iCs/>
          <w:sz w:val="24"/>
          <w:szCs w:val="24"/>
        </w:rPr>
        <w:t>Opportunities:</w:t>
      </w:r>
    </w:p>
    <w:p w14:paraId="548C348A" w14:textId="77777777" w:rsidR="00C8544B" w:rsidRPr="00C8544B" w:rsidRDefault="00C8544B" w:rsidP="001D7C9E">
      <w:pPr>
        <w:numPr>
          <w:ilvl w:val="0"/>
          <w:numId w:val="21"/>
        </w:numPr>
        <w:spacing w:line="256" w:lineRule="auto"/>
        <w:jc w:val="both"/>
        <w:rPr>
          <w:rFonts w:ascii="Arial" w:eastAsia="Aptos" w:hAnsi="Arial" w:cs="Arial"/>
          <w:sz w:val="24"/>
          <w:szCs w:val="24"/>
        </w:rPr>
      </w:pPr>
      <w:r w:rsidRPr="00C8544B">
        <w:rPr>
          <w:rFonts w:ascii="Arial" w:eastAsia="Aptos" w:hAnsi="Arial" w:cs="Arial"/>
          <w:b/>
          <w:bCs/>
          <w:sz w:val="24"/>
          <w:szCs w:val="24"/>
        </w:rPr>
        <w:t>European Manufacturing:</w:t>
      </w:r>
      <w:r w:rsidRPr="00C8544B">
        <w:rPr>
          <w:rFonts w:ascii="Arial" w:eastAsia="Aptos" w:hAnsi="Arial" w:cs="Arial"/>
          <w:sz w:val="24"/>
          <w:szCs w:val="24"/>
        </w:rPr>
        <w:t> Local production can reduce tariff risks and build local supply chains.</w:t>
      </w:r>
    </w:p>
    <w:p w14:paraId="21C8626C" w14:textId="77777777" w:rsidR="00C8544B" w:rsidRPr="00C8544B" w:rsidRDefault="00C8544B" w:rsidP="001D7C9E">
      <w:pPr>
        <w:numPr>
          <w:ilvl w:val="0"/>
          <w:numId w:val="21"/>
        </w:numPr>
        <w:spacing w:line="256" w:lineRule="auto"/>
        <w:jc w:val="both"/>
        <w:rPr>
          <w:rFonts w:ascii="Arial" w:eastAsia="Aptos" w:hAnsi="Arial" w:cs="Arial"/>
          <w:sz w:val="24"/>
          <w:szCs w:val="24"/>
        </w:rPr>
      </w:pPr>
      <w:r w:rsidRPr="00C8544B">
        <w:rPr>
          <w:rFonts w:ascii="Arial" w:eastAsia="Aptos" w:hAnsi="Arial" w:cs="Arial"/>
          <w:b/>
          <w:bCs/>
          <w:sz w:val="24"/>
          <w:szCs w:val="24"/>
        </w:rPr>
        <w:t>Technology Differentiation:</w:t>
      </w:r>
      <w:r w:rsidRPr="00C8544B">
        <w:rPr>
          <w:rFonts w:ascii="Arial" w:eastAsia="Aptos" w:hAnsi="Arial" w:cs="Arial"/>
          <w:sz w:val="24"/>
          <w:szCs w:val="24"/>
        </w:rPr>
        <w:t> Advanced battery technology and software can set MG apart from competitors.</w:t>
      </w:r>
    </w:p>
    <w:p w14:paraId="1F748195" w14:textId="77777777" w:rsidR="00C8544B" w:rsidRPr="00C8544B" w:rsidRDefault="00C8544B" w:rsidP="001D7C9E">
      <w:pPr>
        <w:numPr>
          <w:ilvl w:val="0"/>
          <w:numId w:val="21"/>
        </w:numPr>
        <w:spacing w:line="256" w:lineRule="auto"/>
        <w:jc w:val="both"/>
        <w:rPr>
          <w:rFonts w:ascii="Arial" w:eastAsia="Aptos" w:hAnsi="Arial" w:cs="Arial"/>
          <w:sz w:val="24"/>
          <w:szCs w:val="24"/>
        </w:rPr>
      </w:pPr>
      <w:r w:rsidRPr="00C8544B">
        <w:rPr>
          <w:rFonts w:ascii="Arial" w:eastAsia="Aptos" w:hAnsi="Arial" w:cs="Arial"/>
          <w:b/>
          <w:bCs/>
          <w:sz w:val="24"/>
          <w:szCs w:val="24"/>
        </w:rPr>
        <w:t>Fleet and Leasing Channels:</w:t>
      </w:r>
      <w:r w:rsidRPr="00C8544B">
        <w:rPr>
          <w:rFonts w:ascii="Arial" w:eastAsia="Aptos" w:hAnsi="Arial" w:cs="Arial"/>
          <w:sz w:val="24"/>
          <w:szCs w:val="24"/>
        </w:rPr>
        <w:t> Partnerships in fleet and leasing offer volume growth and stable revenue.</w:t>
      </w:r>
    </w:p>
    <w:p w14:paraId="539BFB62" w14:textId="77777777" w:rsidR="00C8544B" w:rsidRPr="00C8544B" w:rsidRDefault="00C8544B" w:rsidP="001D7C9E">
      <w:pPr>
        <w:numPr>
          <w:ilvl w:val="0"/>
          <w:numId w:val="21"/>
        </w:numPr>
        <w:spacing w:line="256" w:lineRule="auto"/>
        <w:jc w:val="both"/>
        <w:rPr>
          <w:rFonts w:ascii="Arial" w:eastAsia="Aptos" w:hAnsi="Arial" w:cs="Arial"/>
          <w:sz w:val="24"/>
          <w:szCs w:val="24"/>
        </w:rPr>
      </w:pPr>
      <w:r w:rsidRPr="00C8544B">
        <w:rPr>
          <w:rFonts w:ascii="Arial" w:eastAsia="Aptos" w:hAnsi="Arial" w:cs="Arial"/>
          <w:b/>
          <w:bCs/>
          <w:sz w:val="24"/>
          <w:szCs w:val="24"/>
        </w:rPr>
        <w:t>Emerging Markets:</w:t>
      </w:r>
      <w:r w:rsidRPr="00C8544B">
        <w:rPr>
          <w:rFonts w:ascii="Arial" w:eastAsia="Aptos" w:hAnsi="Arial" w:cs="Arial"/>
          <w:sz w:val="24"/>
          <w:szCs w:val="24"/>
        </w:rPr>
        <w:t> Expansion into Southeast Asia, Latin America, and Central Asia offers growth potential.</w:t>
      </w:r>
    </w:p>
    <w:p w14:paraId="2207B8AB" w14:textId="77777777" w:rsidR="00C8544B" w:rsidRPr="00C8544B" w:rsidRDefault="00C8544B" w:rsidP="001D7C9E">
      <w:pPr>
        <w:numPr>
          <w:ilvl w:val="0"/>
          <w:numId w:val="21"/>
        </w:numPr>
        <w:spacing w:line="256" w:lineRule="auto"/>
        <w:jc w:val="both"/>
        <w:rPr>
          <w:rFonts w:ascii="Arial" w:eastAsia="Aptos" w:hAnsi="Arial" w:cs="Arial"/>
          <w:sz w:val="24"/>
          <w:szCs w:val="24"/>
        </w:rPr>
      </w:pPr>
      <w:r w:rsidRPr="00C8544B">
        <w:rPr>
          <w:rFonts w:ascii="Arial" w:eastAsia="Aptos" w:hAnsi="Arial" w:cs="Arial"/>
          <w:b/>
          <w:bCs/>
          <w:sz w:val="24"/>
          <w:szCs w:val="24"/>
        </w:rPr>
        <w:t>Service Ecosystem Development:</w:t>
      </w:r>
      <w:r w:rsidRPr="00C8544B">
        <w:rPr>
          <w:rFonts w:ascii="Arial" w:eastAsia="Aptos" w:hAnsi="Arial" w:cs="Arial"/>
          <w:sz w:val="24"/>
          <w:szCs w:val="24"/>
        </w:rPr>
        <w:t> Moving from product sales to ongoing service delivery aligns with industry trends.</w:t>
      </w:r>
    </w:p>
    <w:p w14:paraId="1D443856" w14:textId="77777777"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i/>
          <w:iCs/>
          <w:sz w:val="24"/>
          <w:szCs w:val="24"/>
        </w:rPr>
        <w:t>Threats:</w:t>
      </w:r>
    </w:p>
    <w:p w14:paraId="5D320844" w14:textId="77777777" w:rsidR="00C8544B" w:rsidRPr="00C8544B" w:rsidRDefault="00C8544B" w:rsidP="001D7C9E">
      <w:pPr>
        <w:numPr>
          <w:ilvl w:val="0"/>
          <w:numId w:val="22"/>
        </w:numPr>
        <w:spacing w:line="256" w:lineRule="auto"/>
        <w:jc w:val="both"/>
        <w:rPr>
          <w:rFonts w:ascii="Arial" w:eastAsia="Aptos" w:hAnsi="Arial" w:cs="Arial"/>
          <w:sz w:val="24"/>
          <w:szCs w:val="24"/>
        </w:rPr>
      </w:pPr>
      <w:r w:rsidRPr="00C8544B">
        <w:rPr>
          <w:rFonts w:ascii="Arial" w:eastAsia="Aptos" w:hAnsi="Arial" w:cs="Arial"/>
          <w:b/>
          <w:bCs/>
          <w:sz w:val="24"/>
          <w:szCs w:val="24"/>
        </w:rPr>
        <w:t>Tariffs and Trade Barriers:</w:t>
      </w:r>
      <w:r w:rsidRPr="00C8544B">
        <w:rPr>
          <w:rFonts w:ascii="Arial" w:eastAsia="Aptos" w:hAnsi="Arial" w:cs="Arial"/>
          <w:sz w:val="24"/>
          <w:szCs w:val="24"/>
        </w:rPr>
        <w:t> Trade tensions and tariffs on Chinese-made EVs threaten cost competitiveness.</w:t>
      </w:r>
    </w:p>
    <w:p w14:paraId="63740E6A" w14:textId="77777777" w:rsidR="00C8544B" w:rsidRPr="00C8544B" w:rsidRDefault="00C8544B" w:rsidP="001D7C9E">
      <w:pPr>
        <w:numPr>
          <w:ilvl w:val="0"/>
          <w:numId w:val="22"/>
        </w:numPr>
        <w:spacing w:line="256" w:lineRule="auto"/>
        <w:jc w:val="both"/>
        <w:rPr>
          <w:rFonts w:ascii="Arial" w:eastAsia="Aptos" w:hAnsi="Arial" w:cs="Arial"/>
          <w:sz w:val="24"/>
          <w:szCs w:val="24"/>
        </w:rPr>
      </w:pPr>
      <w:r w:rsidRPr="00C8544B">
        <w:rPr>
          <w:rFonts w:ascii="Arial" w:eastAsia="Aptos" w:hAnsi="Arial" w:cs="Arial"/>
          <w:b/>
          <w:bCs/>
          <w:sz w:val="24"/>
          <w:szCs w:val="24"/>
        </w:rPr>
        <w:t>Intense Competition:</w:t>
      </w:r>
      <w:r w:rsidRPr="00C8544B">
        <w:rPr>
          <w:rFonts w:ascii="Arial" w:eastAsia="Aptos" w:hAnsi="Arial" w:cs="Arial"/>
          <w:sz w:val="24"/>
          <w:szCs w:val="24"/>
        </w:rPr>
        <w:t> Multiple Chinese brands entering European markets and aggressive electrification by established manufacturers increase competitive pressure.</w:t>
      </w:r>
    </w:p>
    <w:p w14:paraId="7659E00E" w14:textId="77777777" w:rsidR="00C8544B" w:rsidRPr="00C8544B" w:rsidRDefault="00C8544B" w:rsidP="001D7C9E">
      <w:pPr>
        <w:numPr>
          <w:ilvl w:val="0"/>
          <w:numId w:val="22"/>
        </w:numPr>
        <w:spacing w:line="256" w:lineRule="auto"/>
        <w:jc w:val="both"/>
        <w:rPr>
          <w:rFonts w:ascii="Arial" w:eastAsia="Aptos" w:hAnsi="Arial" w:cs="Arial"/>
          <w:sz w:val="24"/>
          <w:szCs w:val="24"/>
        </w:rPr>
      </w:pPr>
      <w:r w:rsidRPr="00C8544B">
        <w:rPr>
          <w:rFonts w:ascii="Arial" w:eastAsia="Aptos" w:hAnsi="Arial" w:cs="Arial"/>
          <w:b/>
          <w:bCs/>
          <w:sz w:val="24"/>
          <w:szCs w:val="24"/>
        </w:rPr>
        <w:t>Technological Disruption:</w:t>
      </w:r>
      <w:r w:rsidRPr="00C8544B">
        <w:rPr>
          <w:rFonts w:ascii="Arial" w:eastAsia="Aptos" w:hAnsi="Arial" w:cs="Arial"/>
          <w:sz w:val="24"/>
          <w:szCs w:val="24"/>
        </w:rPr>
        <w:t> Rapid advances in autonomous driving, software, and AI require ongoing investment.</w:t>
      </w:r>
    </w:p>
    <w:p w14:paraId="70F57A56" w14:textId="77777777" w:rsidR="00C8544B" w:rsidRPr="00C8544B" w:rsidRDefault="00C8544B" w:rsidP="001D7C9E">
      <w:pPr>
        <w:numPr>
          <w:ilvl w:val="0"/>
          <w:numId w:val="22"/>
        </w:numPr>
        <w:spacing w:line="256" w:lineRule="auto"/>
        <w:jc w:val="both"/>
        <w:rPr>
          <w:rFonts w:ascii="Arial" w:eastAsia="Aptos" w:hAnsi="Arial" w:cs="Arial"/>
          <w:sz w:val="24"/>
          <w:szCs w:val="24"/>
        </w:rPr>
      </w:pPr>
      <w:r w:rsidRPr="00C8544B">
        <w:rPr>
          <w:rFonts w:ascii="Arial" w:eastAsia="Aptos" w:hAnsi="Arial" w:cs="Arial"/>
          <w:b/>
          <w:bCs/>
          <w:sz w:val="24"/>
          <w:szCs w:val="24"/>
        </w:rPr>
        <w:t>Regulatory Complexity:</w:t>
      </w:r>
      <w:r w:rsidRPr="00C8544B">
        <w:rPr>
          <w:rFonts w:ascii="Arial" w:eastAsia="Aptos" w:hAnsi="Arial" w:cs="Arial"/>
          <w:sz w:val="24"/>
          <w:szCs w:val="24"/>
        </w:rPr>
        <w:t> Adapting to European regulations requires local knowledge and capabilities.</w:t>
      </w:r>
    </w:p>
    <w:p w14:paraId="14631BD2" w14:textId="77777777" w:rsidR="00C8544B" w:rsidRPr="00C8544B" w:rsidRDefault="00C8544B" w:rsidP="001D7C9E">
      <w:pPr>
        <w:numPr>
          <w:ilvl w:val="0"/>
          <w:numId w:val="22"/>
        </w:numPr>
        <w:spacing w:line="256" w:lineRule="auto"/>
        <w:jc w:val="both"/>
        <w:rPr>
          <w:rFonts w:ascii="Arial" w:eastAsia="Aptos" w:hAnsi="Arial" w:cs="Arial"/>
          <w:sz w:val="24"/>
          <w:szCs w:val="24"/>
        </w:rPr>
      </w:pPr>
      <w:r w:rsidRPr="00C8544B">
        <w:rPr>
          <w:rFonts w:ascii="Arial" w:eastAsia="Aptos" w:hAnsi="Arial" w:cs="Arial"/>
          <w:b/>
          <w:bCs/>
          <w:sz w:val="24"/>
          <w:szCs w:val="24"/>
        </w:rPr>
        <w:t>Supply Chain Vulnerabilities:</w:t>
      </w:r>
      <w:r w:rsidRPr="00C8544B">
        <w:rPr>
          <w:rFonts w:ascii="Arial" w:eastAsia="Aptos" w:hAnsi="Arial" w:cs="Arial"/>
          <w:sz w:val="24"/>
          <w:szCs w:val="24"/>
        </w:rPr>
        <w:t> Semiconductor shortages, battery material constraints, and geopolitical risks threaten production.</w:t>
      </w:r>
    </w:p>
    <w:p w14:paraId="392F1464" w14:textId="77777777"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b/>
          <w:bCs/>
          <w:sz w:val="24"/>
          <w:szCs w:val="24"/>
        </w:rPr>
        <w:t>VRIO Analysis</w:t>
      </w:r>
    </w:p>
    <w:p w14:paraId="5E2E16A5" w14:textId="77777777"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i/>
          <w:iCs/>
          <w:sz w:val="24"/>
          <w:szCs w:val="24"/>
        </w:rPr>
        <w:t>Valuable Resources and Capabilities:</w:t>
      </w:r>
    </w:p>
    <w:p w14:paraId="29279B5F" w14:textId="77777777" w:rsidR="00C8544B" w:rsidRPr="00C8544B" w:rsidRDefault="00C8544B" w:rsidP="001D7C9E">
      <w:pPr>
        <w:numPr>
          <w:ilvl w:val="0"/>
          <w:numId w:val="23"/>
        </w:numPr>
        <w:spacing w:line="256" w:lineRule="auto"/>
        <w:jc w:val="both"/>
        <w:rPr>
          <w:rFonts w:ascii="Arial" w:eastAsia="Aptos" w:hAnsi="Arial" w:cs="Arial"/>
          <w:sz w:val="24"/>
          <w:szCs w:val="24"/>
        </w:rPr>
      </w:pPr>
      <w:r w:rsidRPr="00C8544B">
        <w:rPr>
          <w:rFonts w:ascii="Arial" w:eastAsia="Aptos" w:hAnsi="Arial" w:cs="Arial"/>
          <w:b/>
          <w:bCs/>
          <w:sz w:val="24"/>
          <w:szCs w:val="24"/>
        </w:rPr>
        <w:t>Brand Heritage (Valuable, Rare, Hard to Imitate, Organised):</w:t>
      </w:r>
      <w:r w:rsidRPr="00C8544B">
        <w:rPr>
          <w:rFonts w:ascii="Arial" w:eastAsia="Aptos" w:hAnsi="Arial" w:cs="Arial"/>
          <w:sz w:val="24"/>
          <w:szCs w:val="24"/>
        </w:rPr>
        <w:t xml:space="preserve"> MG's British heritage is a valuable resource rare among Chinese car brands, providing </w:t>
      </w:r>
      <w:r w:rsidRPr="00C8544B">
        <w:rPr>
          <w:rFonts w:ascii="Arial" w:eastAsia="Aptos" w:hAnsi="Arial" w:cs="Arial"/>
          <w:sz w:val="24"/>
          <w:szCs w:val="24"/>
        </w:rPr>
        <w:lastRenderedPageBreak/>
        <w:t>unique positioning. This resource is effectively used through marketing and product design.</w:t>
      </w:r>
    </w:p>
    <w:p w14:paraId="6F8066C6" w14:textId="77777777" w:rsidR="00C8544B" w:rsidRPr="00C8544B" w:rsidRDefault="00C8544B" w:rsidP="001D7C9E">
      <w:pPr>
        <w:numPr>
          <w:ilvl w:val="0"/>
          <w:numId w:val="23"/>
        </w:numPr>
        <w:spacing w:line="256" w:lineRule="auto"/>
        <w:jc w:val="both"/>
        <w:rPr>
          <w:rFonts w:ascii="Arial" w:eastAsia="Aptos" w:hAnsi="Arial" w:cs="Arial"/>
          <w:sz w:val="24"/>
          <w:szCs w:val="24"/>
        </w:rPr>
      </w:pPr>
      <w:r w:rsidRPr="00C8544B">
        <w:rPr>
          <w:rFonts w:ascii="Arial" w:eastAsia="Aptos" w:hAnsi="Arial" w:cs="Arial"/>
          <w:b/>
          <w:bCs/>
          <w:sz w:val="24"/>
          <w:szCs w:val="24"/>
        </w:rPr>
        <w:t>SAIC Ecosystem (Valuable, Not Rare, Organised):</w:t>
      </w:r>
      <w:r w:rsidRPr="00C8544B">
        <w:rPr>
          <w:rFonts w:ascii="Arial" w:eastAsia="Aptos" w:hAnsi="Arial" w:cs="Arial"/>
          <w:sz w:val="24"/>
          <w:szCs w:val="24"/>
        </w:rPr>
        <w:t> Access to SAIC's manufacturing and R&amp;D provides valuable support, though this is not unique.</w:t>
      </w:r>
    </w:p>
    <w:p w14:paraId="2BF39CE9" w14:textId="77777777" w:rsidR="00C8544B" w:rsidRPr="00C8544B" w:rsidRDefault="00C8544B" w:rsidP="001D7C9E">
      <w:pPr>
        <w:numPr>
          <w:ilvl w:val="0"/>
          <w:numId w:val="23"/>
        </w:numPr>
        <w:spacing w:line="256" w:lineRule="auto"/>
        <w:jc w:val="both"/>
        <w:rPr>
          <w:rFonts w:ascii="Arial" w:eastAsia="Aptos" w:hAnsi="Arial" w:cs="Arial"/>
          <w:sz w:val="24"/>
          <w:szCs w:val="24"/>
        </w:rPr>
      </w:pPr>
      <w:r w:rsidRPr="00C8544B">
        <w:rPr>
          <w:rFonts w:ascii="Arial" w:eastAsia="Aptos" w:hAnsi="Arial" w:cs="Arial"/>
          <w:b/>
          <w:bCs/>
          <w:sz w:val="24"/>
          <w:szCs w:val="24"/>
        </w:rPr>
        <w:t>Multi-Powertrain Platform (Valuable, Not Rare, Organised):</w:t>
      </w:r>
      <w:r w:rsidRPr="00C8544B">
        <w:rPr>
          <w:rFonts w:ascii="Arial" w:eastAsia="Aptos" w:hAnsi="Arial" w:cs="Arial"/>
          <w:sz w:val="24"/>
          <w:szCs w:val="24"/>
        </w:rPr>
        <w:t> The ability to offer multiple powertrain types provides flexibility, though competitors are adopting similar strategies.</w:t>
      </w:r>
    </w:p>
    <w:p w14:paraId="3BD76E89" w14:textId="77777777" w:rsidR="00C8544B" w:rsidRPr="00C8544B" w:rsidRDefault="00C8544B" w:rsidP="001D7C9E">
      <w:pPr>
        <w:numPr>
          <w:ilvl w:val="0"/>
          <w:numId w:val="23"/>
        </w:numPr>
        <w:spacing w:line="256" w:lineRule="auto"/>
        <w:jc w:val="both"/>
        <w:rPr>
          <w:rFonts w:ascii="Arial" w:eastAsia="Aptos" w:hAnsi="Arial" w:cs="Arial"/>
          <w:sz w:val="24"/>
          <w:szCs w:val="24"/>
        </w:rPr>
      </w:pPr>
      <w:r w:rsidRPr="00C8544B">
        <w:rPr>
          <w:rFonts w:ascii="Arial" w:eastAsia="Aptos" w:hAnsi="Arial" w:cs="Arial"/>
          <w:b/>
          <w:bCs/>
          <w:sz w:val="24"/>
          <w:szCs w:val="24"/>
        </w:rPr>
        <w:t>Organisational Agility (Valuable, Rare, Hard to Imitate, Organised):</w:t>
      </w:r>
      <w:r w:rsidRPr="00C8544B">
        <w:rPr>
          <w:rFonts w:ascii="Arial" w:eastAsia="Aptos" w:hAnsi="Arial" w:cs="Arial"/>
          <w:sz w:val="24"/>
          <w:szCs w:val="24"/>
        </w:rPr>
        <w:t> Simpler structures and faster decision-making give competitive advantage that traditional manufacturers find hard to copy.</w:t>
      </w:r>
    </w:p>
    <w:p w14:paraId="52B85A15" w14:textId="77777777"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b/>
          <w:bCs/>
          <w:sz w:val="24"/>
          <w:szCs w:val="24"/>
        </w:rPr>
        <w:t>Value Chain Analysis</w:t>
      </w:r>
    </w:p>
    <w:p w14:paraId="0564A914" w14:textId="77777777"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i/>
          <w:iCs/>
          <w:sz w:val="24"/>
          <w:szCs w:val="24"/>
        </w:rPr>
        <w:t>Primary Activities:</w:t>
      </w:r>
    </w:p>
    <w:p w14:paraId="01B728C1" w14:textId="77777777"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i/>
          <w:iCs/>
          <w:sz w:val="24"/>
          <w:szCs w:val="24"/>
        </w:rPr>
        <w:t>Inbound Logistics:</w:t>
      </w:r>
      <w:r w:rsidRPr="00C8544B">
        <w:rPr>
          <w:rFonts w:ascii="Arial" w:eastAsia="Aptos" w:hAnsi="Arial" w:cs="Arial"/>
          <w:sz w:val="24"/>
          <w:szCs w:val="24"/>
        </w:rPr>
        <w:t> MG benefits from SAIC's global supply chain network for cost-effective sourcing. Tariffs on Chinese-made components present challenges that localisation strategies aim to solve.</w:t>
      </w:r>
    </w:p>
    <w:p w14:paraId="6AA32856" w14:textId="77777777"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i/>
          <w:iCs/>
          <w:sz w:val="24"/>
          <w:szCs w:val="24"/>
        </w:rPr>
        <w:t>Operations:</w:t>
      </w:r>
      <w:r w:rsidRPr="00C8544B">
        <w:rPr>
          <w:rFonts w:ascii="Arial" w:eastAsia="Aptos" w:hAnsi="Arial" w:cs="Arial"/>
          <w:sz w:val="24"/>
          <w:szCs w:val="24"/>
        </w:rPr>
        <w:t> Factories in China, Thailand, and Indonesia support local production. Planned European manufacturing will strengthen local presence.</w:t>
      </w:r>
    </w:p>
    <w:p w14:paraId="104F5C3D" w14:textId="77777777"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i/>
          <w:iCs/>
          <w:sz w:val="24"/>
          <w:szCs w:val="24"/>
        </w:rPr>
        <w:t>Outbound Logistics:</w:t>
      </w:r>
      <w:r w:rsidRPr="00C8544B">
        <w:rPr>
          <w:rFonts w:ascii="Arial" w:eastAsia="Aptos" w:hAnsi="Arial" w:cs="Arial"/>
          <w:sz w:val="24"/>
          <w:szCs w:val="24"/>
        </w:rPr>
        <w:t> Distribution networks have grown rapidly across European markets. Moving to direct sales management aims to improve distribution and consistency.</w:t>
      </w:r>
    </w:p>
    <w:p w14:paraId="4F925757" w14:textId="77777777"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i/>
          <w:iCs/>
          <w:sz w:val="24"/>
          <w:szCs w:val="24"/>
        </w:rPr>
        <w:t>Marketing and Sales:</w:t>
      </w:r>
      <w:r w:rsidRPr="00C8544B">
        <w:rPr>
          <w:rFonts w:ascii="Arial" w:eastAsia="Aptos" w:hAnsi="Arial" w:cs="Arial"/>
          <w:sz w:val="24"/>
          <w:szCs w:val="24"/>
        </w:rPr>
        <w:t> Marketing focuses on value-for-money while using British heritage for brand difference. Digital marketing and social media are increasingly important.</w:t>
      </w:r>
    </w:p>
    <w:p w14:paraId="3C2D93E0" w14:textId="77777777"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i/>
          <w:iCs/>
          <w:sz w:val="24"/>
          <w:szCs w:val="24"/>
        </w:rPr>
        <w:t>Service:</w:t>
      </w:r>
      <w:r w:rsidRPr="00C8544B">
        <w:rPr>
          <w:rFonts w:ascii="Arial" w:eastAsia="Aptos" w:hAnsi="Arial" w:cs="Arial"/>
          <w:sz w:val="24"/>
          <w:szCs w:val="24"/>
        </w:rPr>
        <w:t> After-sales service needs development, with capacity constraints and quality differences presenting opportunities for improvement.</w:t>
      </w:r>
    </w:p>
    <w:p w14:paraId="3B8EC819" w14:textId="77777777"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i/>
          <w:iCs/>
          <w:sz w:val="24"/>
          <w:szCs w:val="24"/>
        </w:rPr>
        <w:t>Support Activities:</w:t>
      </w:r>
    </w:p>
    <w:p w14:paraId="6F9F4B1C" w14:textId="77777777"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i/>
          <w:iCs/>
          <w:sz w:val="24"/>
          <w:szCs w:val="24"/>
        </w:rPr>
        <w:t>Technology Development:</w:t>
      </w:r>
      <w:r w:rsidRPr="00C8544B">
        <w:rPr>
          <w:rFonts w:ascii="Arial" w:eastAsia="Aptos" w:hAnsi="Arial" w:cs="Arial"/>
          <w:sz w:val="24"/>
          <w:szCs w:val="24"/>
        </w:rPr>
        <w:t> R&amp;D investment covers battery technology, software, and connected vehicle features. German engineering centres work on European-specific vehicle development.</w:t>
      </w:r>
    </w:p>
    <w:p w14:paraId="4D115DD1" w14:textId="77777777"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i/>
          <w:iCs/>
          <w:sz w:val="24"/>
          <w:szCs w:val="24"/>
        </w:rPr>
        <w:t>Procurement:</w:t>
      </w:r>
      <w:r w:rsidRPr="00C8544B">
        <w:rPr>
          <w:rFonts w:ascii="Arial" w:eastAsia="Aptos" w:hAnsi="Arial" w:cs="Arial"/>
          <w:sz w:val="24"/>
          <w:szCs w:val="24"/>
        </w:rPr>
        <w:t> Strategic sourcing within the SAIC ecosystem provides cost advantages. Local component sourcing improves supply chain reliability and regulatory compliance.</w:t>
      </w:r>
    </w:p>
    <w:p w14:paraId="42163B87" w14:textId="3EE1FE6F" w:rsidR="00C8544B" w:rsidRPr="001D7C9E" w:rsidRDefault="00C8544B" w:rsidP="001D7C9E">
      <w:pPr>
        <w:pStyle w:val="Heading1"/>
        <w:jc w:val="both"/>
        <w:rPr>
          <w:rFonts w:eastAsia="Aptos"/>
        </w:rPr>
      </w:pPr>
      <w:bookmarkStart w:id="8" w:name="_Toc238413740"/>
      <w:r w:rsidRPr="001D7C9E">
        <w:rPr>
          <w:rFonts w:eastAsia="Aptos"/>
        </w:rPr>
        <w:t>Strategy Formulation</w:t>
      </w:r>
      <w:bookmarkEnd w:id="8"/>
    </w:p>
    <w:p w14:paraId="69F68155" w14:textId="77777777"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sz w:val="24"/>
          <w:szCs w:val="24"/>
        </w:rPr>
        <w:t>MG faces a key strategic choice: continue with a volume-focused, value-for-money approach, or move towards a more balanced strategy with brand elevation and sustainable profitability. While aggressive pricing has brought rapid market share growth, it has squeezed margins and limited brand value. The recommended strategy is a </w:t>
      </w:r>
      <w:r w:rsidRPr="00C8544B">
        <w:rPr>
          <w:rFonts w:ascii="Arial" w:eastAsia="Aptos" w:hAnsi="Arial" w:cs="Arial"/>
          <w:b/>
          <w:bCs/>
          <w:sz w:val="24"/>
          <w:szCs w:val="24"/>
        </w:rPr>
        <w:t>Differentiated Focus Strategy</w:t>
      </w:r>
      <w:r w:rsidRPr="00C8544B">
        <w:rPr>
          <w:rFonts w:ascii="Arial" w:eastAsia="Aptos" w:hAnsi="Arial" w:cs="Arial"/>
          <w:sz w:val="24"/>
          <w:szCs w:val="24"/>
        </w:rPr>
        <w:t xml:space="preserve"> that uses MG's unique combination of British </w:t>
      </w:r>
      <w:r w:rsidRPr="00C8544B">
        <w:rPr>
          <w:rFonts w:ascii="Arial" w:eastAsia="Aptos" w:hAnsi="Arial" w:cs="Arial"/>
          <w:sz w:val="24"/>
          <w:szCs w:val="24"/>
        </w:rPr>
        <w:lastRenderedPageBreak/>
        <w:t>heritage, Chinese manufacturing efficiency, and technology to create a distinct position as a </w:t>
      </w:r>
      <w:r w:rsidRPr="00C8544B">
        <w:rPr>
          <w:rFonts w:ascii="Arial" w:eastAsia="Aptos" w:hAnsi="Arial" w:cs="Arial"/>
          <w:b/>
          <w:bCs/>
          <w:sz w:val="24"/>
          <w:szCs w:val="24"/>
        </w:rPr>
        <w:t>"European-heritage, Future-ready Value Brand."</w:t>
      </w:r>
    </w:p>
    <w:p w14:paraId="30CC8B2C" w14:textId="77777777"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sz w:val="24"/>
          <w:szCs w:val="24"/>
        </w:rPr>
        <w:t>This strategy has four main pillars:</w:t>
      </w:r>
    </w:p>
    <w:p w14:paraId="510F1446" w14:textId="25439D5B" w:rsidR="001D7C9E" w:rsidRPr="00FF2E11" w:rsidRDefault="00C8544B" w:rsidP="00FF2E11">
      <w:pPr>
        <w:pStyle w:val="ListParagraph"/>
        <w:numPr>
          <w:ilvl w:val="0"/>
          <w:numId w:val="28"/>
        </w:numPr>
        <w:spacing w:line="256" w:lineRule="auto"/>
        <w:rPr>
          <w:rFonts w:ascii="Arial" w:eastAsia="Aptos" w:hAnsi="Arial" w:cs="Arial"/>
          <w:b/>
          <w:bCs/>
          <w:sz w:val="24"/>
          <w:szCs w:val="24"/>
        </w:rPr>
      </w:pPr>
      <w:r w:rsidRPr="00FF2E11">
        <w:rPr>
          <w:rFonts w:ascii="Arial" w:eastAsia="Aptos" w:hAnsi="Arial" w:cs="Arial"/>
          <w:b/>
          <w:bCs/>
          <w:sz w:val="24"/>
          <w:szCs w:val="24"/>
        </w:rPr>
        <w:t>Deepen Localisation</w:t>
      </w:r>
    </w:p>
    <w:p w14:paraId="3203E30A" w14:textId="0C2FF973" w:rsidR="00C8544B" w:rsidRPr="001D7C9E" w:rsidRDefault="00C8544B" w:rsidP="001D7C9E">
      <w:pPr>
        <w:spacing w:line="256" w:lineRule="auto"/>
        <w:jc w:val="both"/>
        <w:rPr>
          <w:rFonts w:ascii="Arial" w:eastAsia="Aptos" w:hAnsi="Arial" w:cs="Arial"/>
          <w:sz w:val="24"/>
          <w:szCs w:val="24"/>
        </w:rPr>
      </w:pPr>
      <w:r w:rsidRPr="001D7C9E">
        <w:rPr>
          <w:rFonts w:ascii="Arial" w:eastAsia="Aptos" w:hAnsi="Arial" w:cs="Arial"/>
          <w:sz w:val="24"/>
          <w:szCs w:val="24"/>
        </w:rPr>
        <w:t>Local production is essential to reduce tariff risks and adapt to European regulations that require local knowledge. Setting up European R&amp;D centres for battery technology, software, and design reinforces this commitment. European manufacturing allows vehicles to be designed for local driving conditions and customer preferences.</w:t>
      </w:r>
    </w:p>
    <w:p w14:paraId="2548C6DF" w14:textId="3DFB9264" w:rsidR="00FF2E11" w:rsidRPr="00FF2E11" w:rsidRDefault="00C8544B" w:rsidP="00FF2E11">
      <w:pPr>
        <w:pStyle w:val="ListParagraph"/>
        <w:numPr>
          <w:ilvl w:val="0"/>
          <w:numId w:val="28"/>
        </w:numPr>
        <w:spacing w:line="256" w:lineRule="auto"/>
        <w:jc w:val="both"/>
        <w:rPr>
          <w:rFonts w:ascii="Arial" w:eastAsia="Aptos" w:hAnsi="Arial" w:cs="Arial"/>
          <w:b/>
          <w:bCs/>
          <w:sz w:val="24"/>
          <w:szCs w:val="24"/>
        </w:rPr>
      </w:pPr>
      <w:r w:rsidRPr="00FF2E11">
        <w:rPr>
          <w:rFonts w:ascii="Arial" w:eastAsia="Aptos" w:hAnsi="Arial" w:cs="Arial"/>
          <w:b/>
          <w:bCs/>
          <w:sz w:val="24"/>
          <w:szCs w:val="24"/>
        </w:rPr>
        <w:t>Technology Differentiation</w:t>
      </w:r>
    </w:p>
    <w:p w14:paraId="5A29B81E" w14:textId="34796ADD"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sz w:val="24"/>
          <w:szCs w:val="24"/>
        </w:rPr>
        <w:t>Research shows Chinese manufacturers have an advantage in R&amp;D supported by government funding, with development cycles as short as 18 months compared to traditional competitors needing at least four years. MG should use this advantage to position the brand as technologically innovative, not just affordable. Ongoing investment in battery technology and software will maintain this advantage.</w:t>
      </w:r>
    </w:p>
    <w:p w14:paraId="0E861EFF" w14:textId="4B8D2897" w:rsidR="00FF2E11" w:rsidRPr="00FF2E11" w:rsidRDefault="00C8544B" w:rsidP="00FF2E11">
      <w:pPr>
        <w:pStyle w:val="ListParagraph"/>
        <w:numPr>
          <w:ilvl w:val="0"/>
          <w:numId w:val="28"/>
        </w:numPr>
        <w:spacing w:line="256" w:lineRule="auto"/>
        <w:jc w:val="both"/>
        <w:rPr>
          <w:rFonts w:ascii="Arial" w:eastAsia="Aptos" w:hAnsi="Arial" w:cs="Arial"/>
          <w:b/>
          <w:bCs/>
          <w:sz w:val="24"/>
          <w:szCs w:val="24"/>
        </w:rPr>
      </w:pPr>
      <w:r w:rsidRPr="00FF2E11">
        <w:rPr>
          <w:rFonts w:ascii="Arial" w:eastAsia="Aptos" w:hAnsi="Arial" w:cs="Arial"/>
          <w:b/>
          <w:bCs/>
          <w:sz w:val="24"/>
          <w:szCs w:val="24"/>
        </w:rPr>
        <w:t>Customer Experience Transformation</w:t>
      </w:r>
    </w:p>
    <w:p w14:paraId="0D894DAA" w14:textId="31056A17"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sz w:val="24"/>
          <w:szCs w:val="24"/>
        </w:rPr>
        <w:t>Moving from a product-led to a service-led business model is essential for long-term customer loyalty and profit. Direct sales management allows consistent customer experiences, while digital tools improve convenience and trust. Working with customers and partners to create value benefits all stakeholders.</w:t>
      </w:r>
    </w:p>
    <w:p w14:paraId="5C4091DB" w14:textId="13B7BD51" w:rsidR="00FF2E11" w:rsidRPr="00FF2E11" w:rsidRDefault="00C8544B" w:rsidP="00FF2E11">
      <w:pPr>
        <w:pStyle w:val="ListParagraph"/>
        <w:numPr>
          <w:ilvl w:val="0"/>
          <w:numId w:val="28"/>
        </w:numPr>
        <w:spacing w:line="256" w:lineRule="auto"/>
        <w:jc w:val="both"/>
        <w:rPr>
          <w:rFonts w:ascii="Arial" w:eastAsia="Aptos" w:hAnsi="Arial" w:cs="Arial"/>
          <w:b/>
          <w:bCs/>
          <w:sz w:val="24"/>
          <w:szCs w:val="24"/>
        </w:rPr>
      </w:pPr>
      <w:r w:rsidRPr="00FF2E11">
        <w:rPr>
          <w:rFonts w:ascii="Arial" w:eastAsia="Aptos" w:hAnsi="Arial" w:cs="Arial"/>
          <w:b/>
          <w:bCs/>
          <w:sz w:val="24"/>
          <w:szCs w:val="24"/>
        </w:rPr>
        <w:t>Brand Elevation without Sacrificing Value</w:t>
      </w:r>
    </w:p>
    <w:p w14:paraId="67752269" w14:textId="37C3CAF9"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sz w:val="24"/>
          <w:szCs w:val="24"/>
        </w:rPr>
        <w:t>MG should gradually change its brand image from "cheap alternative" to "smart choice" by highlighting technology, European engineering, and service quality alongside competitive pricing. This balanced approach allows gradual profit margin improvement without losing the value-conscious customers who drove growth.</w:t>
      </w:r>
    </w:p>
    <w:p w14:paraId="13B60411" w14:textId="7EEABAD1" w:rsidR="00C8544B" w:rsidRDefault="00C8544B" w:rsidP="001D7C9E">
      <w:pPr>
        <w:spacing w:line="256" w:lineRule="auto"/>
        <w:jc w:val="both"/>
        <w:rPr>
          <w:rFonts w:ascii="Arial" w:eastAsia="Aptos" w:hAnsi="Arial" w:cs="Arial"/>
          <w:sz w:val="24"/>
          <w:szCs w:val="24"/>
        </w:rPr>
      </w:pPr>
    </w:p>
    <w:p w14:paraId="0B1A3525" w14:textId="77777777" w:rsidR="00FF2E11" w:rsidRDefault="00FF2E11" w:rsidP="001D7C9E">
      <w:pPr>
        <w:spacing w:line="256" w:lineRule="auto"/>
        <w:jc w:val="both"/>
        <w:rPr>
          <w:rFonts w:ascii="Arial" w:eastAsia="Aptos" w:hAnsi="Arial" w:cs="Arial"/>
          <w:sz w:val="24"/>
          <w:szCs w:val="24"/>
        </w:rPr>
      </w:pPr>
    </w:p>
    <w:p w14:paraId="412C5261" w14:textId="77777777" w:rsidR="00FF2E11" w:rsidRDefault="00FF2E11" w:rsidP="001D7C9E">
      <w:pPr>
        <w:spacing w:line="256" w:lineRule="auto"/>
        <w:jc w:val="both"/>
        <w:rPr>
          <w:rFonts w:ascii="Arial" w:eastAsia="Aptos" w:hAnsi="Arial" w:cs="Arial"/>
          <w:sz w:val="24"/>
          <w:szCs w:val="24"/>
        </w:rPr>
      </w:pPr>
    </w:p>
    <w:p w14:paraId="026A4FB1" w14:textId="77777777" w:rsidR="00FF2E11" w:rsidRDefault="00FF2E11" w:rsidP="001D7C9E">
      <w:pPr>
        <w:spacing w:line="256" w:lineRule="auto"/>
        <w:jc w:val="both"/>
        <w:rPr>
          <w:rFonts w:ascii="Arial" w:eastAsia="Aptos" w:hAnsi="Arial" w:cs="Arial"/>
          <w:sz w:val="24"/>
          <w:szCs w:val="24"/>
        </w:rPr>
      </w:pPr>
    </w:p>
    <w:p w14:paraId="5DA6A6D6" w14:textId="77777777" w:rsidR="00FF2E11" w:rsidRDefault="00FF2E11" w:rsidP="001D7C9E">
      <w:pPr>
        <w:spacing w:line="256" w:lineRule="auto"/>
        <w:jc w:val="both"/>
        <w:rPr>
          <w:rFonts w:ascii="Arial" w:eastAsia="Aptos" w:hAnsi="Arial" w:cs="Arial"/>
          <w:sz w:val="24"/>
          <w:szCs w:val="24"/>
        </w:rPr>
      </w:pPr>
    </w:p>
    <w:p w14:paraId="71E604A7" w14:textId="77777777" w:rsidR="00FF2E11" w:rsidRDefault="00FF2E11" w:rsidP="001D7C9E">
      <w:pPr>
        <w:spacing w:line="256" w:lineRule="auto"/>
        <w:jc w:val="both"/>
        <w:rPr>
          <w:rFonts w:ascii="Arial" w:eastAsia="Aptos" w:hAnsi="Arial" w:cs="Arial"/>
          <w:sz w:val="24"/>
          <w:szCs w:val="24"/>
        </w:rPr>
      </w:pPr>
    </w:p>
    <w:p w14:paraId="228160B2" w14:textId="77777777" w:rsidR="00FF2E11" w:rsidRDefault="00FF2E11" w:rsidP="001D7C9E">
      <w:pPr>
        <w:pStyle w:val="Heading1"/>
        <w:jc w:val="both"/>
        <w:rPr>
          <w:rFonts w:eastAsia="Aptos"/>
        </w:rPr>
      </w:pPr>
    </w:p>
    <w:p w14:paraId="38D5BE7B" w14:textId="77777777" w:rsidR="00FF2E11" w:rsidRPr="00FF2E11" w:rsidRDefault="00FF2E11" w:rsidP="00FF2E11"/>
    <w:p w14:paraId="48C6C58F" w14:textId="1F873ECF" w:rsidR="00C8544B" w:rsidRPr="001D7C9E" w:rsidRDefault="00C8544B" w:rsidP="001D7C9E">
      <w:pPr>
        <w:pStyle w:val="Heading1"/>
        <w:jc w:val="both"/>
        <w:rPr>
          <w:rFonts w:eastAsia="Aptos"/>
        </w:rPr>
      </w:pPr>
      <w:bookmarkStart w:id="9" w:name="_Toc238413741"/>
      <w:r w:rsidRPr="001D7C9E">
        <w:rPr>
          <w:rFonts w:eastAsia="Aptos"/>
        </w:rPr>
        <w:lastRenderedPageBreak/>
        <w:t>Conclusion and Recommendation</w:t>
      </w:r>
      <w:bookmarkEnd w:id="9"/>
    </w:p>
    <w:p w14:paraId="0C95E06F" w14:textId="77777777"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sz w:val="24"/>
          <w:szCs w:val="24"/>
        </w:rPr>
        <w:t>MG has achieved strong growth by combining British heritage, SAIC resources, and cost competitiveness. However, the brand faces major challenges: intense competition, tariff uncertainty, margin pressure, and the need to move from volume-driven growth to sustainable profitability.</w:t>
      </w:r>
    </w:p>
    <w:p w14:paraId="6CCFC1DC" w14:textId="77777777"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sz w:val="24"/>
          <w:szCs w:val="24"/>
        </w:rPr>
        <w:t>The recommended strategy focuses on deepening localisation, using technology for differentiation, improving customer experience through direct market management, and gradually elevating the brand to increase pricing power. For successful implementation, MG should:</w:t>
      </w:r>
    </w:p>
    <w:p w14:paraId="794D1652" w14:textId="77777777" w:rsidR="00C8544B" w:rsidRPr="00C8544B" w:rsidRDefault="00C8544B" w:rsidP="001D7C9E">
      <w:pPr>
        <w:numPr>
          <w:ilvl w:val="0"/>
          <w:numId w:val="24"/>
        </w:numPr>
        <w:spacing w:line="256" w:lineRule="auto"/>
        <w:jc w:val="both"/>
        <w:rPr>
          <w:rFonts w:ascii="Arial" w:eastAsia="Aptos" w:hAnsi="Arial" w:cs="Arial"/>
          <w:sz w:val="24"/>
          <w:szCs w:val="24"/>
        </w:rPr>
      </w:pPr>
      <w:r w:rsidRPr="00C8544B">
        <w:rPr>
          <w:rFonts w:ascii="Arial" w:eastAsia="Aptos" w:hAnsi="Arial" w:cs="Arial"/>
          <w:b/>
          <w:bCs/>
          <w:sz w:val="24"/>
          <w:szCs w:val="24"/>
        </w:rPr>
        <w:t>Speed up European manufacturing development</w:t>
      </w:r>
      <w:r w:rsidRPr="00C8544B">
        <w:rPr>
          <w:rFonts w:ascii="Arial" w:eastAsia="Aptos" w:hAnsi="Arial" w:cs="Arial"/>
          <w:sz w:val="24"/>
          <w:szCs w:val="24"/>
        </w:rPr>
        <w:t> to benefit from local production advantages.</w:t>
      </w:r>
    </w:p>
    <w:p w14:paraId="1D5E3C4E" w14:textId="77777777" w:rsidR="00C8544B" w:rsidRPr="00C8544B" w:rsidRDefault="00C8544B" w:rsidP="001D7C9E">
      <w:pPr>
        <w:numPr>
          <w:ilvl w:val="0"/>
          <w:numId w:val="24"/>
        </w:numPr>
        <w:spacing w:line="256" w:lineRule="auto"/>
        <w:jc w:val="both"/>
        <w:rPr>
          <w:rFonts w:ascii="Arial" w:eastAsia="Aptos" w:hAnsi="Arial" w:cs="Arial"/>
          <w:sz w:val="24"/>
          <w:szCs w:val="24"/>
        </w:rPr>
      </w:pPr>
      <w:r w:rsidRPr="00C8544B">
        <w:rPr>
          <w:rFonts w:ascii="Arial" w:eastAsia="Aptos" w:hAnsi="Arial" w:cs="Arial"/>
          <w:b/>
          <w:bCs/>
          <w:sz w:val="24"/>
          <w:szCs w:val="24"/>
        </w:rPr>
        <w:t>Market technological capabilities aggressively</w:t>
      </w:r>
      <w:r w:rsidRPr="00C8544B">
        <w:rPr>
          <w:rFonts w:ascii="Arial" w:eastAsia="Aptos" w:hAnsi="Arial" w:cs="Arial"/>
          <w:sz w:val="24"/>
          <w:szCs w:val="24"/>
        </w:rPr>
        <w:t> to establish leadership positioning.</w:t>
      </w:r>
    </w:p>
    <w:p w14:paraId="433C4132" w14:textId="77777777" w:rsidR="00C8544B" w:rsidRPr="00C8544B" w:rsidRDefault="00C8544B" w:rsidP="001D7C9E">
      <w:pPr>
        <w:numPr>
          <w:ilvl w:val="0"/>
          <w:numId w:val="24"/>
        </w:numPr>
        <w:spacing w:line="256" w:lineRule="auto"/>
        <w:jc w:val="both"/>
        <w:rPr>
          <w:rFonts w:ascii="Arial" w:eastAsia="Aptos" w:hAnsi="Arial" w:cs="Arial"/>
          <w:sz w:val="24"/>
          <w:szCs w:val="24"/>
        </w:rPr>
      </w:pPr>
      <w:r w:rsidRPr="00C8544B">
        <w:rPr>
          <w:rFonts w:ascii="Arial" w:eastAsia="Aptos" w:hAnsi="Arial" w:cs="Arial"/>
          <w:b/>
          <w:bCs/>
          <w:sz w:val="24"/>
          <w:szCs w:val="24"/>
        </w:rPr>
        <w:t>Expand direct market management systematically</w:t>
      </w:r>
      <w:r w:rsidRPr="00C8544B">
        <w:rPr>
          <w:rFonts w:ascii="Arial" w:eastAsia="Aptos" w:hAnsi="Arial" w:cs="Arial"/>
          <w:sz w:val="24"/>
          <w:szCs w:val="24"/>
        </w:rPr>
        <w:t> to improve service quality and customer experience.</w:t>
      </w:r>
    </w:p>
    <w:p w14:paraId="799DF23A" w14:textId="77777777" w:rsidR="00C8544B" w:rsidRPr="00C8544B" w:rsidRDefault="00C8544B" w:rsidP="001D7C9E">
      <w:pPr>
        <w:numPr>
          <w:ilvl w:val="0"/>
          <w:numId w:val="24"/>
        </w:numPr>
        <w:spacing w:line="256" w:lineRule="auto"/>
        <w:jc w:val="both"/>
        <w:rPr>
          <w:rFonts w:ascii="Arial" w:eastAsia="Aptos" w:hAnsi="Arial" w:cs="Arial"/>
          <w:sz w:val="24"/>
          <w:szCs w:val="24"/>
        </w:rPr>
      </w:pPr>
      <w:r w:rsidRPr="00C8544B">
        <w:rPr>
          <w:rFonts w:ascii="Arial" w:eastAsia="Aptos" w:hAnsi="Arial" w:cs="Arial"/>
          <w:b/>
          <w:bCs/>
          <w:sz w:val="24"/>
          <w:szCs w:val="24"/>
        </w:rPr>
        <w:t>Invest in after-sales infrastructure</w:t>
      </w:r>
      <w:r w:rsidRPr="00C8544B">
        <w:rPr>
          <w:rFonts w:ascii="Arial" w:eastAsia="Aptos" w:hAnsi="Arial" w:cs="Arial"/>
          <w:sz w:val="24"/>
          <w:szCs w:val="24"/>
        </w:rPr>
        <w:t> to maintain service quality as sales volumes grow.</w:t>
      </w:r>
    </w:p>
    <w:p w14:paraId="3B629DD2" w14:textId="77777777" w:rsidR="00C8544B" w:rsidRPr="00C8544B" w:rsidRDefault="00C8544B" w:rsidP="001D7C9E">
      <w:pPr>
        <w:numPr>
          <w:ilvl w:val="0"/>
          <w:numId w:val="24"/>
        </w:numPr>
        <w:spacing w:line="256" w:lineRule="auto"/>
        <w:jc w:val="both"/>
        <w:rPr>
          <w:rFonts w:ascii="Arial" w:eastAsia="Aptos" w:hAnsi="Arial" w:cs="Arial"/>
          <w:sz w:val="24"/>
          <w:szCs w:val="24"/>
        </w:rPr>
      </w:pPr>
      <w:r w:rsidRPr="00C8544B">
        <w:rPr>
          <w:rFonts w:ascii="Arial" w:eastAsia="Aptos" w:hAnsi="Arial" w:cs="Arial"/>
          <w:b/>
          <w:bCs/>
          <w:sz w:val="24"/>
          <w:szCs w:val="24"/>
        </w:rPr>
        <w:t>Develop a balanced product portfolio</w:t>
      </w:r>
      <w:r w:rsidRPr="00C8544B">
        <w:rPr>
          <w:rFonts w:ascii="Arial" w:eastAsia="Aptos" w:hAnsi="Arial" w:cs="Arial"/>
          <w:sz w:val="24"/>
          <w:szCs w:val="24"/>
        </w:rPr>
        <w:t> to reduce dependence on single models.</w:t>
      </w:r>
    </w:p>
    <w:p w14:paraId="514D59C7" w14:textId="33772246" w:rsidR="00C8544B" w:rsidRPr="00C8544B" w:rsidRDefault="00C8544B" w:rsidP="001D7C9E">
      <w:pPr>
        <w:spacing w:line="256" w:lineRule="auto"/>
        <w:jc w:val="both"/>
        <w:rPr>
          <w:rFonts w:ascii="Arial" w:eastAsia="Aptos" w:hAnsi="Arial" w:cs="Arial"/>
          <w:sz w:val="24"/>
          <w:szCs w:val="24"/>
        </w:rPr>
      </w:pPr>
      <w:r w:rsidRPr="00C8544B">
        <w:rPr>
          <w:rFonts w:ascii="Arial" w:eastAsia="Aptos" w:hAnsi="Arial" w:cs="Arial"/>
          <w:sz w:val="24"/>
          <w:szCs w:val="24"/>
        </w:rPr>
        <w:t>Strategic planning in the car industry must adapt to increasing complexity driven by electrification, autonomous driving, and connectivity. Companies that fail to prepare for industry transformation face declining demand and possible failure. By following this strategy, MG can change from a challenger brand to a sustainable, profitable, mainstream car manufacturer.</w:t>
      </w:r>
    </w:p>
    <w:p w14:paraId="1F7A14FE" w14:textId="7AF957E3" w:rsidR="00C8544B" w:rsidRDefault="00C8544B" w:rsidP="001D7C9E">
      <w:pPr>
        <w:spacing w:line="256" w:lineRule="auto"/>
        <w:jc w:val="both"/>
        <w:rPr>
          <w:rFonts w:ascii="Arial" w:eastAsia="Aptos" w:hAnsi="Arial" w:cs="Arial"/>
          <w:sz w:val="24"/>
          <w:szCs w:val="24"/>
        </w:rPr>
      </w:pPr>
    </w:p>
    <w:p w14:paraId="7EE7D67D" w14:textId="77777777" w:rsidR="00FF2E11" w:rsidRDefault="00FF2E11" w:rsidP="001D7C9E">
      <w:pPr>
        <w:spacing w:line="256" w:lineRule="auto"/>
        <w:jc w:val="both"/>
        <w:rPr>
          <w:rFonts w:ascii="Arial" w:eastAsia="Aptos" w:hAnsi="Arial" w:cs="Arial"/>
          <w:sz w:val="24"/>
          <w:szCs w:val="24"/>
        </w:rPr>
      </w:pPr>
    </w:p>
    <w:p w14:paraId="2304E743" w14:textId="77777777" w:rsidR="00FF2E11" w:rsidRDefault="00FF2E11" w:rsidP="001D7C9E">
      <w:pPr>
        <w:spacing w:line="256" w:lineRule="auto"/>
        <w:jc w:val="both"/>
        <w:rPr>
          <w:rFonts w:ascii="Arial" w:eastAsia="Aptos" w:hAnsi="Arial" w:cs="Arial"/>
          <w:sz w:val="24"/>
          <w:szCs w:val="24"/>
        </w:rPr>
      </w:pPr>
    </w:p>
    <w:p w14:paraId="5541A57D" w14:textId="77777777" w:rsidR="00FF2E11" w:rsidRDefault="00FF2E11" w:rsidP="001D7C9E">
      <w:pPr>
        <w:spacing w:line="256" w:lineRule="auto"/>
        <w:jc w:val="both"/>
        <w:rPr>
          <w:rFonts w:ascii="Arial" w:eastAsia="Aptos" w:hAnsi="Arial" w:cs="Arial"/>
          <w:sz w:val="24"/>
          <w:szCs w:val="24"/>
        </w:rPr>
      </w:pPr>
    </w:p>
    <w:p w14:paraId="5B2CB3DA" w14:textId="77777777" w:rsidR="00FF2E11" w:rsidRDefault="00FF2E11" w:rsidP="001D7C9E">
      <w:pPr>
        <w:spacing w:line="256" w:lineRule="auto"/>
        <w:jc w:val="both"/>
        <w:rPr>
          <w:rFonts w:ascii="Arial" w:eastAsia="Aptos" w:hAnsi="Arial" w:cs="Arial"/>
          <w:sz w:val="24"/>
          <w:szCs w:val="24"/>
        </w:rPr>
      </w:pPr>
    </w:p>
    <w:p w14:paraId="5CEA4731" w14:textId="77777777" w:rsidR="00FF2E11" w:rsidRDefault="00FF2E11" w:rsidP="001D7C9E">
      <w:pPr>
        <w:spacing w:line="256" w:lineRule="auto"/>
        <w:jc w:val="both"/>
        <w:rPr>
          <w:rFonts w:ascii="Arial" w:eastAsia="Aptos" w:hAnsi="Arial" w:cs="Arial"/>
          <w:sz w:val="24"/>
          <w:szCs w:val="24"/>
        </w:rPr>
      </w:pPr>
    </w:p>
    <w:p w14:paraId="4DB7C068" w14:textId="77777777" w:rsidR="00FF2E11" w:rsidRDefault="00FF2E11" w:rsidP="001D7C9E">
      <w:pPr>
        <w:spacing w:line="256" w:lineRule="auto"/>
        <w:jc w:val="both"/>
        <w:rPr>
          <w:rFonts w:ascii="Arial" w:eastAsia="Aptos" w:hAnsi="Arial" w:cs="Arial"/>
          <w:sz w:val="24"/>
          <w:szCs w:val="24"/>
        </w:rPr>
      </w:pPr>
    </w:p>
    <w:p w14:paraId="06A2680E" w14:textId="77777777" w:rsidR="00FF2E11" w:rsidRPr="00C8544B" w:rsidRDefault="00FF2E11" w:rsidP="001D7C9E">
      <w:pPr>
        <w:spacing w:line="256" w:lineRule="auto"/>
        <w:jc w:val="both"/>
        <w:rPr>
          <w:rFonts w:ascii="Arial" w:eastAsia="Aptos" w:hAnsi="Arial" w:cs="Arial"/>
          <w:sz w:val="24"/>
          <w:szCs w:val="24"/>
        </w:rPr>
      </w:pPr>
    </w:p>
    <w:p w14:paraId="298404C1" w14:textId="77777777" w:rsidR="00C8544B" w:rsidRPr="001D7C9E" w:rsidRDefault="00C8544B" w:rsidP="001D7C9E">
      <w:pPr>
        <w:pStyle w:val="Heading1"/>
        <w:jc w:val="both"/>
        <w:rPr>
          <w:rFonts w:eastAsia="Aptos"/>
        </w:rPr>
      </w:pPr>
      <w:bookmarkStart w:id="10" w:name="_Toc238413742"/>
      <w:r w:rsidRPr="001D7C9E">
        <w:rPr>
          <w:rFonts w:eastAsia="Aptos"/>
        </w:rPr>
        <w:lastRenderedPageBreak/>
        <w:t>References</w:t>
      </w:r>
      <w:bookmarkEnd w:id="10"/>
    </w:p>
    <w:p w14:paraId="48B72798" w14:textId="77777777" w:rsidR="00C8544B" w:rsidRPr="00C8544B" w:rsidRDefault="00C8544B" w:rsidP="001D7C9E">
      <w:pPr>
        <w:numPr>
          <w:ilvl w:val="0"/>
          <w:numId w:val="25"/>
        </w:numPr>
        <w:spacing w:line="256" w:lineRule="auto"/>
        <w:jc w:val="both"/>
        <w:rPr>
          <w:rFonts w:ascii="Arial" w:eastAsia="Aptos" w:hAnsi="Arial" w:cs="Arial"/>
          <w:sz w:val="24"/>
          <w:szCs w:val="24"/>
        </w:rPr>
      </w:pPr>
      <w:r w:rsidRPr="00C8544B">
        <w:rPr>
          <w:rFonts w:ascii="Arial" w:eastAsia="Aptos" w:hAnsi="Arial" w:cs="Arial"/>
          <w:sz w:val="24"/>
          <w:szCs w:val="24"/>
        </w:rPr>
        <w:t>Hornung, N. and Petersen, F. (2025) 'Strategic Adaptation in a VUCA Environment: A Holistic Case Study of the Contemporary German Automotive Industry', </w:t>
      </w:r>
      <w:r w:rsidRPr="00C8544B">
        <w:rPr>
          <w:rFonts w:ascii="Arial" w:eastAsia="Aptos" w:hAnsi="Arial" w:cs="Arial"/>
          <w:i/>
          <w:iCs/>
          <w:sz w:val="24"/>
          <w:szCs w:val="24"/>
        </w:rPr>
        <w:t>Master's Thesis</w:t>
      </w:r>
      <w:r w:rsidRPr="00C8544B">
        <w:rPr>
          <w:rFonts w:ascii="Arial" w:eastAsia="Aptos" w:hAnsi="Arial" w:cs="Arial"/>
          <w:sz w:val="24"/>
          <w:szCs w:val="24"/>
        </w:rPr>
        <w:t>, Jönköping University.</w:t>
      </w:r>
    </w:p>
    <w:p w14:paraId="3576D700" w14:textId="77777777" w:rsidR="00C8544B" w:rsidRPr="00C8544B" w:rsidRDefault="00C8544B" w:rsidP="001D7C9E">
      <w:pPr>
        <w:numPr>
          <w:ilvl w:val="0"/>
          <w:numId w:val="25"/>
        </w:numPr>
        <w:spacing w:line="256" w:lineRule="auto"/>
        <w:jc w:val="both"/>
        <w:rPr>
          <w:rFonts w:ascii="Arial" w:eastAsia="Aptos" w:hAnsi="Arial" w:cs="Arial"/>
          <w:sz w:val="24"/>
          <w:szCs w:val="24"/>
        </w:rPr>
      </w:pPr>
      <w:r w:rsidRPr="00C8544B">
        <w:rPr>
          <w:rFonts w:ascii="Arial" w:eastAsia="Aptos" w:hAnsi="Arial" w:cs="Arial"/>
          <w:sz w:val="24"/>
          <w:szCs w:val="24"/>
        </w:rPr>
        <w:t>Kurpiela, S. and Teuteberg, F. (2023) 'Strategic Planning in the Automotive Industry in Times of Product-Service Systems', </w:t>
      </w:r>
      <w:r w:rsidRPr="00C8544B">
        <w:rPr>
          <w:rFonts w:ascii="Arial" w:eastAsia="Aptos" w:hAnsi="Arial" w:cs="Arial"/>
          <w:i/>
          <w:iCs/>
          <w:sz w:val="24"/>
          <w:szCs w:val="24"/>
        </w:rPr>
        <w:t>HMD Praxis der Wirtschaftsinformatik</w:t>
      </w:r>
      <w:r w:rsidRPr="00C8544B">
        <w:rPr>
          <w:rFonts w:ascii="Arial" w:eastAsia="Aptos" w:hAnsi="Arial" w:cs="Arial"/>
          <w:sz w:val="24"/>
          <w:szCs w:val="24"/>
        </w:rPr>
        <w:t>, 60(6), pp. 1237-1252.</w:t>
      </w:r>
    </w:p>
    <w:p w14:paraId="2B22DA3E" w14:textId="77777777" w:rsidR="00C8544B" w:rsidRPr="00C8544B" w:rsidRDefault="00C8544B" w:rsidP="001D7C9E">
      <w:pPr>
        <w:numPr>
          <w:ilvl w:val="0"/>
          <w:numId w:val="25"/>
        </w:numPr>
        <w:spacing w:line="256" w:lineRule="auto"/>
        <w:jc w:val="both"/>
        <w:rPr>
          <w:rFonts w:ascii="Arial" w:eastAsia="Aptos" w:hAnsi="Arial" w:cs="Arial"/>
          <w:sz w:val="24"/>
          <w:szCs w:val="24"/>
        </w:rPr>
      </w:pPr>
      <w:r w:rsidRPr="00C8544B">
        <w:rPr>
          <w:rFonts w:ascii="Arial" w:eastAsia="Aptos" w:hAnsi="Arial" w:cs="Arial"/>
          <w:sz w:val="24"/>
          <w:szCs w:val="24"/>
        </w:rPr>
        <w:t>Lazuardy, A., Nurcahyo, R., Kristiningrum, E., Ma'aram, A., Farizal, Aqmarina, S.N. and Rajabi, M.F. (2024) 'Technological, Environmental, Economic, and Regulation Barriers to Electric Vehicle Adoption: Evidence from Indonesia', </w:t>
      </w:r>
      <w:r w:rsidRPr="00C8544B">
        <w:rPr>
          <w:rFonts w:ascii="Arial" w:eastAsia="Aptos" w:hAnsi="Arial" w:cs="Arial"/>
          <w:i/>
          <w:iCs/>
          <w:sz w:val="24"/>
          <w:szCs w:val="24"/>
        </w:rPr>
        <w:t>World Electric Vehicle Journal</w:t>
      </w:r>
      <w:r w:rsidRPr="00C8544B">
        <w:rPr>
          <w:rFonts w:ascii="Arial" w:eastAsia="Aptos" w:hAnsi="Arial" w:cs="Arial"/>
          <w:sz w:val="24"/>
          <w:szCs w:val="24"/>
        </w:rPr>
        <w:t>, 15(9), p. 422.</w:t>
      </w:r>
    </w:p>
    <w:p w14:paraId="731B3BAF" w14:textId="77777777" w:rsidR="00C8544B" w:rsidRPr="00C8544B" w:rsidRDefault="00C8544B" w:rsidP="001D7C9E">
      <w:pPr>
        <w:numPr>
          <w:ilvl w:val="0"/>
          <w:numId w:val="25"/>
        </w:numPr>
        <w:spacing w:line="256" w:lineRule="auto"/>
        <w:jc w:val="both"/>
        <w:rPr>
          <w:rFonts w:ascii="Arial" w:eastAsia="Aptos" w:hAnsi="Arial" w:cs="Arial"/>
          <w:sz w:val="24"/>
          <w:szCs w:val="24"/>
        </w:rPr>
      </w:pPr>
      <w:r w:rsidRPr="00C8544B">
        <w:rPr>
          <w:rFonts w:ascii="Arial" w:eastAsia="Aptos" w:hAnsi="Arial" w:cs="Arial"/>
          <w:sz w:val="24"/>
          <w:szCs w:val="24"/>
        </w:rPr>
        <w:t>Miller, D. and Friesen, P.H. (1977) 'Strategy-making in context: Ten empirical archetypes', </w:t>
      </w:r>
      <w:r w:rsidRPr="00C8544B">
        <w:rPr>
          <w:rFonts w:ascii="Arial" w:eastAsia="Aptos" w:hAnsi="Arial" w:cs="Arial"/>
          <w:i/>
          <w:iCs/>
          <w:sz w:val="24"/>
          <w:szCs w:val="24"/>
        </w:rPr>
        <w:t>Journal of Management Studies</w:t>
      </w:r>
      <w:r w:rsidRPr="00C8544B">
        <w:rPr>
          <w:rFonts w:ascii="Arial" w:eastAsia="Aptos" w:hAnsi="Arial" w:cs="Arial"/>
          <w:sz w:val="24"/>
          <w:szCs w:val="24"/>
        </w:rPr>
        <w:t>, 14, pp. 253-279.</w:t>
      </w:r>
    </w:p>
    <w:p w14:paraId="76CDAD7E" w14:textId="77777777" w:rsidR="00C8544B" w:rsidRPr="00C8544B" w:rsidRDefault="00C8544B" w:rsidP="001D7C9E">
      <w:pPr>
        <w:numPr>
          <w:ilvl w:val="0"/>
          <w:numId w:val="25"/>
        </w:numPr>
        <w:spacing w:line="256" w:lineRule="auto"/>
        <w:jc w:val="both"/>
        <w:rPr>
          <w:rFonts w:ascii="Arial" w:eastAsia="Aptos" w:hAnsi="Arial" w:cs="Arial"/>
          <w:sz w:val="24"/>
          <w:szCs w:val="24"/>
        </w:rPr>
      </w:pPr>
      <w:r w:rsidRPr="00C8544B">
        <w:rPr>
          <w:rFonts w:ascii="Arial" w:eastAsia="Aptos" w:hAnsi="Arial" w:cs="Arial"/>
          <w:sz w:val="24"/>
          <w:szCs w:val="24"/>
        </w:rPr>
        <w:t>Mintzberg, H. (1978) 'Patterns in strategy formation', </w:t>
      </w:r>
      <w:r w:rsidRPr="00C8544B">
        <w:rPr>
          <w:rFonts w:ascii="Arial" w:eastAsia="Aptos" w:hAnsi="Arial" w:cs="Arial"/>
          <w:i/>
          <w:iCs/>
          <w:sz w:val="24"/>
          <w:szCs w:val="24"/>
        </w:rPr>
        <w:t>Management Science</w:t>
      </w:r>
      <w:r w:rsidRPr="00C8544B">
        <w:rPr>
          <w:rFonts w:ascii="Arial" w:eastAsia="Aptos" w:hAnsi="Arial" w:cs="Arial"/>
          <w:sz w:val="24"/>
          <w:szCs w:val="24"/>
        </w:rPr>
        <w:t>, 24(9), pp. 934-948.</w:t>
      </w:r>
    </w:p>
    <w:p w14:paraId="4B85C3F7" w14:textId="77777777" w:rsidR="00C8544B" w:rsidRPr="00C8544B" w:rsidRDefault="00C8544B" w:rsidP="001D7C9E">
      <w:pPr>
        <w:numPr>
          <w:ilvl w:val="0"/>
          <w:numId w:val="25"/>
        </w:numPr>
        <w:spacing w:line="256" w:lineRule="auto"/>
        <w:jc w:val="both"/>
        <w:rPr>
          <w:rFonts w:ascii="Arial" w:eastAsia="Aptos" w:hAnsi="Arial" w:cs="Arial"/>
          <w:sz w:val="24"/>
          <w:szCs w:val="24"/>
        </w:rPr>
      </w:pPr>
      <w:r w:rsidRPr="00C8544B">
        <w:rPr>
          <w:rFonts w:ascii="Arial" w:eastAsia="Aptos" w:hAnsi="Arial" w:cs="Arial"/>
          <w:sz w:val="24"/>
          <w:szCs w:val="24"/>
        </w:rPr>
        <w:t>Niño Castro, C.N., Segura Alape, A. and Ruíz González, S.A. (2024) 'Marketing Proposal for Commercialisation of Morris Garages Electric Vehicles', </w:t>
      </w:r>
      <w:r w:rsidRPr="00C8544B">
        <w:rPr>
          <w:rFonts w:ascii="Arial" w:eastAsia="Aptos" w:hAnsi="Arial" w:cs="Arial"/>
          <w:i/>
          <w:iCs/>
          <w:sz w:val="24"/>
          <w:szCs w:val="24"/>
        </w:rPr>
        <w:t>Undergraduate Thesis</w:t>
      </w:r>
      <w:r w:rsidRPr="00C8544B">
        <w:rPr>
          <w:rFonts w:ascii="Arial" w:eastAsia="Aptos" w:hAnsi="Arial" w:cs="Arial"/>
          <w:sz w:val="24"/>
          <w:szCs w:val="24"/>
        </w:rPr>
        <w:t>, Universidad Piloto de Colombia.</w:t>
      </w:r>
    </w:p>
    <w:p w14:paraId="65BBCB0C" w14:textId="77777777" w:rsidR="00C8544B" w:rsidRPr="00C8544B" w:rsidRDefault="00C8544B" w:rsidP="001D7C9E">
      <w:pPr>
        <w:numPr>
          <w:ilvl w:val="0"/>
          <w:numId w:val="25"/>
        </w:numPr>
        <w:spacing w:line="256" w:lineRule="auto"/>
        <w:jc w:val="both"/>
        <w:rPr>
          <w:rFonts w:ascii="Arial" w:eastAsia="Aptos" w:hAnsi="Arial" w:cs="Arial"/>
          <w:sz w:val="24"/>
          <w:szCs w:val="24"/>
        </w:rPr>
      </w:pPr>
      <w:r w:rsidRPr="00C8544B">
        <w:rPr>
          <w:rFonts w:ascii="Arial" w:eastAsia="Aptos" w:hAnsi="Arial" w:cs="Arial"/>
          <w:sz w:val="24"/>
          <w:szCs w:val="24"/>
        </w:rPr>
        <w:t>Petite Nogales, M. and Hermano Rebolledo, V. (2025) 'Strategic Analysis of MG Motors', </w:t>
      </w:r>
      <w:r w:rsidRPr="00C8544B">
        <w:rPr>
          <w:rFonts w:ascii="Arial" w:eastAsia="Aptos" w:hAnsi="Arial" w:cs="Arial"/>
          <w:i/>
          <w:iCs/>
          <w:sz w:val="24"/>
          <w:szCs w:val="24"/>
        </w:rPr>
        <w:t>Undergraduate Thesis</w:t>
      </w:r>
      <w:r w:rsidRPr="00C8544B">
        <w:rPr>
          <w:rFonts w:ascii="Arial" w:eastAsia="Aptos" w:hAnsi="Arial" w:cs="Arial"/>
          <w:sz w:val="24"/>
          <w:szCs w:val="24"/>
        </w:rPr>
        <w:t>, Universidad de Valladolid.</w:t>
      </w:r>
    </w:p>
    <w:p w14:paraId="70696FE9" w14:textId="77777777" w:rsidR="00C8544B" w:rsidRPr="00C8544B" w:rsidRDefault="00C8544B" w:rsidP="001D7C9E">
      <w:pPr>
        <w:numPr>
          <w:ilvl w:val="0"/>
          <w:numId w:val="25"/>
        </w:numPr>
        <w:spacing w:line="256" w:lineRule="auto"/>
        <w:jc w:val="both"/>
        <w:rPr>
          <w:rFonts w:ascii="Arial" w:eastAsia="Aptos" w:hAnsi="Arial" w:cs="Arial"/>
          <w:sz w:val="24"/>
          <w:szCs w:val="24"/>
        </w:rPr>
      </w:pPr>
      <w:r w:rsidRPr="00C8544B">
        <w:rPr>
          <w:rFonts w:ascii="Arial" w:eastAsia="Aptos" w:hAnsi="Arial" w:cs="Arial"/>
          <w:sz w:val="24"/>
          <w:szCs w:val="24"/>
        </w:rPr>
        <w:t>Porter, M.E. (1980) </w:t>
      </w:r>
      <w:r w:rsidRPr="00C8544B">
        <w:rPr>
          <w:rFonts w:ascii="Arial" w:eastAsia="Aptos" w:hAnsi="Arial" w:cs="Arial"/>
          <w:i/>
          <w:iCs/>
          <w:sz w:val="24"/>
          <w:szCs w:val="24"/>
        </w:rPr>
        <w:t>Competitive Strategy</w:t>
      </w:r>
      <w:r w:rsidRPr="00C8544B">
        <w:rPr>
          <w:rFonts w:ascii="Arial" w:eastAsia="Aptos" w:hAnsi="Arial" w:cs="Arial"/>
          <w:sz w:val="24"/>
          <w:szCs w:val="24"/>
        </w:rPr>
        <w:t>. New York: Free Press.</w:t>
      </w:r>
    </w:p>
    <w:p w14:paraId="17F734B5" w14:textId="77777777" w:rsidR="00C8544B" w:rsidRPr="00C8544B" w:rsidRDefault="00C8544B" w:rsidP="001D7C9E">
      <w:pPr>
        <w:numPr>
          <w:ilvl w:val="0"/>
          <w:numId w:val="25"/>
        </w:numPr>
        <w:spacing w:line="256" w:lineRule="auto"/>
        <w:jc w:val="both"/>
        <w:rPr>
          <w:rFonts w:ascii="Arial" w:eastAsia="Aptos" w:hAnsi="Arial" w:cs="Arial"/>
          <w:sz w:val="24"/>
          <w:szCs w:val="24"/>
        </w:rPr>
      </w:pPr>
      <w:r w:rsidRPr="00C8544B">
        <w:rPr>
          <w:rFonts w:ascii="Arial" w:eastAsia="Aptos" w:hAnsi="Arial" w:cs="Arial"/>
          <w:sz w:val="24"/>
          <w:szCs w:val="24"/>
        </w:rPr>
        <w:t>Porter, M.E. (1985) </w:t>
      </w:r>
      <w:r w:rsidRPr="00C8544B">
        <w:rPr>
          <w:rFonts w:ascii="Arial" w:eastAsia="Aptos" w:hAnsi="Arial" w:cs="Arial"/>
          <w:i/>
          <w:iCs/>
          <w:sz w:val="24"/>
          <w:szCs w:val="24"/>
        </w:rPr>
        <w:t>Competitive Advantage: Creating and Sustaining Superior Performance</w:t>
      </w:r>
      <w:r w:rsidRPr="00C8544B">
        <w:rPr>
          <w:rFonts w:ascii="Arial" w:eastAsia="Aptos" w:hAnsi="Arial" w:cs="Arial"/>
          <w:sz w:val="24"/>
          <w:szCs w:val="24"/>
        </w:rPr>
        <w:t>. New York: Free Press.</w:t>
      </w:r>
    </w:p>
    <w:p w14:paraId="01ADCF5C" w14:textId="77777777" w:rsidR="00C8544B" w:rsidRPr="00C8544B" w:rsidRDefault="00C8544B" w:rsidP="001D7C9E">
      <w:pPr>
        <w:numPr>
          <w:ilvl w:val="0"/>
          <w:numId w:val="25"/>
        </w:numPr>
        <w:spacing w:line="256" w:lineRule="auto"/>
        <w:jc w:val="both"/>
        <w:rPr>
          <w:rFonts w:ascii="Arial" w:eastAsia="Aptos" w:hAnsi="Arial" w:cs="Arial"/>
          <w:sz w:val="24"/>
          <w:szCs w:val="24"/>
        </w:rPr>
      </w:pPr>
      <w:r w:rsidRPr="00C8544B">
        <w:rPr>
          <w:rFonts w:ascii="Arial" w:eastAsia="Aptos" w:hAnsi="Arial" w:cs="Arial"/>
          <w:sz w:val="24"/>
          <w:szCs w:val="24"/>
        </w:rPr>
        <w:t>Sergio, C. (2021/2022) 'Sino-European Synergies in the Automotive World: The Case of MG Rover', </w:t>
      </w:r>
      <w:r w:rsidRPr="00C8544B">
        <w:rPr>
          <w:rFonts w:ascii="Arial" w:eastAsia="Aptos" w:hAnsi="Arial" w:cs="Arial"/>
          <w:i/>
          <w:iCs/>
          <w:sz w:val="24"/>
          <w:szCs w:val="24"/>
        </w:rPr>
        <w:t>Master's Thesis</w:t>
      </w:r>
      <w:r w:rsidRPr="00C8544B">
        <w:rPr>
          <w:rFonts w:ascii="Arial" w:eastAsia="Aptos" w:hAnsi="Arial" w:cs="Arial"/>
          <w:sz w:val="24"/>
          <w:szCs w:val="24"/>
        </w:rPr>
        <w:t>, Università Ca' Foscari.</w:t>
      </w:r>
    </w:p>
    <w:p w14:paraId="03F8BA77" w14:textId="77777777" w:rsidR="00C8544B" w:rsidRPr="00C8544B" w:rsidRDefault="00C8544B" w:rsidP="001D7C9E">
      <w:pPr>
        <w:numPr>
          <w:ilvl w:val="0"/>
          <w:numId w:val="25"/>
        </w:numPr>
        <w:spacing w:line="256" w:lineRule="auto"/>
        <w:jc w:val="both"/>
        <w:rPr>
          <w:rFonts w:ascii="Arial" w:eastAsia="Aptos" w:hAnsi="Arial" w:cs="Arial"/>
          <w:sz w:val="24"/>
          <w:szCs w:val="24"/>
        </w:rPr>
      </w:pPr>
      <w:r w:rsidRPr="00C8544B">
        <w:rPr>
          <w:rFonts w:ascii="Arial" w:eastAsia="Aptos" w:hAnsi="Arial" w:cs="Arial"/>
          <w:sz w:val="24"/>
          <w:szCs w:val="24"/>
        </w:rPr>
        <w:t>Teece, D.J., Pisano, G. and Shuen, A. (1997) 'Dynamic capabilities and strategic management', </w:t>
      </w:r>
      <w:r w:rsidRPr="00C8544B">
        <w:rPr>
          <w:rFonts w:ascii="Arial" w:eastAsia="Aptos" w:hAnsi="Arial" w:cs="Arial"/>
          <w:i/>
          <w:iCs/>
          <w:sz w:val="24"/>
          <w:szCs w:val="24"/>
        </w:rPr>
        <w:t>Strategic Management Journal</w:t>
      </w:r>
      <w:r w:rsidRPr="00C8544B">
        <w:rPr>
          <w:rFonts w:ascii="Arial" w:eastAsia="Aptos" w:hAnsi="Arial" w:cs="Arial"/>
          <w:sz w:val="24"/>
          <w:szCs w:val="24"/>
        </w:rPr>
        <w:t>, 18(7), pp. 509-533.</w:t>
      </w:r>
    </w:p>
    <w:p w14:paraId="781629FE" w14:textId="77777777" w:rsidR="00C8544B" w:rsidRPr="00C8544B" w:rsidRDefault="00C8544B" w:rsidP="001D7C9E">
      <w:pPr>
        <w:numPr>
          <w:ilvl w:val="0"/>
          <w:numId w:val="25"/>
        </w:numPr>
        <w:spacing w:line="256" w:lineRule="auto"/>
        <w:jc w:val="both"/>
        <w:rPr>
          <w:rFonts w:ascii="Arial" w:eastAsia="Aptos" w:hAnsi="Arial" w:cs="Arial"/>
          <w:sz w:val="24"/>
          <w:szCs w:val="24"/>
        </w:rPr>
      </w:pPr>
      <w:r w:rsidRPr="00C8544B">
        <w:rPr>
          <w:rFonts w:ascii="Arial" w:eastAsia="Aptos" w:hAnsi="Arial" w:cs="Arial"/>
          <w:sz w:val="24"/>
          <w:szCs w:val="24"/>
        </w:rPr>
        <w:t>Vorhies, D.W. and Morgan, N.A. (2005) 'Benchmarking marketing capabilities for sustainable competitive advantage', </w:t>
      </w:r>
      <w:r w:rsidRPr="00C8544B">
        <w:rPr>
          <w:rFonts w:ascii="Arial" w:eastAsia="Aptos" w:hAnsi="Arial" w:cs="Arial"/>
          <w:i/>
          <w:iCs/>
          <w:sz w:val="24"/>
          <w:szCs w:val="24"/>
        </w:rPr>
        <w:t>Journal of Marketing</w:t>
      </w:r>
      <w:r w:rsidRPr="00C8544B">
        <w:rPr>
          <w:rFonts w:ascii="Arial" w:eastAsia="Aptos" w:hAnsi="Arial" w:cs="Arial"/>
          <w:sz w:val="24"/>
          <w:szCs w:val="24"/>
        </w:rPr>
        <w:t>, 69, pp. 80-94.</w:t>
      </w:r>
    </w:p>
    <w:p w14:paraId="2004CD26" w14:textId="77777777" w:rsidR="00C8544B" w:rsidRPr="00C8544B" w:rsidRDefault="00C8544B" w:rsidP="001D7C9E">
      <w:pPr>
        <w:spacing w:line="256" w:lineRule="auto"/>
        <w:jc w:val="both"/>
        <w:rPr>
          <w:rFonts w:ascii="Arial" w:eastAsia="Aptos" w:hAnsi="Arial" w:cs="Arial"/>
          <w:sz w:val="24"/>
          <w:szCs w:val="24"/>
        </w:rPr>
      </w:pPr>
    </w:p>
    <w:sectPr w:rsidR="00C8544B" w:rsidRPr="00C854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2458A"/>
    <w:multiLevelType w:val="multilevel"/>
    <w:tmpl w:val="034A6D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C86DB2"/>
    <w:multiLevelType w:val="multilevel"/>
    <w:tmpl w:val="411AED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8C09A7"/>
    <w:multiLevelType w:val="hybridMultilevel"/>
    <w:tmpl w:val="1DC44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536B81"/>
    <w:multiLevelType w:val="multilevel"/>
    <w:tmpl w:val="FDC04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7B04F8"/>
    <w:multiLevelType w:val="multilevel"/>
    <w:tmpl w:val="B83683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A2A7197"/>
    <w:multiLevelType w:val="multilevel"/>
    <w:tmpl w:val="FC8C0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AC4813"/>
    <w:multiLevelType w:val="multilevel"/>
    <w:tmpl w:val="87FA29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FED44BF"/>
    <w:multiLevelType w:val="multilevel"/>
    <w:tmpl w:val="41F4C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972D70"/>
    <w:multiLevelType w:val="multilevel"/>
    <w:tmpl w:val="BD3E7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1D6E3A"/>
    <w:multiLevelType w:val="multilevel"/>
    <w:tmpl w:val="D1ECE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EA321AE"/>
    <w:multiLevelType w:val="multilevel"/>
    <w:tmpl w:val="6AEE9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F1D733F"/>
    <w:multiLevelType w:val="multilevel"/>
    <w:tmpl w:val="039AA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028048D"/>
    <w:multiLevelType w:val="multilevel"/>
    <w:tmpl w:val="8876B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0CA4433"/>
    <w:multiLevelType w:val="multilevel"/>
    <w:tmpl w:val="25EAF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9E63E79"/>
    <w:multiLevelType w:val="multilevel"/>
    <w:tmpl w:val="EE083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FBF0CF9"/>
    <w:multiLevelType w:val="multilevel"/>
    <w:tmpl w:val="A516A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60B3848"/>
    <w:multiLevelType w:val="multilevel"/>
    <w:tmpl w:val="B92EB2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B132D73"/>
    <w:multiLevelType w:val="multilevel"/>
    <w:tmpl w:val="B3100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BF87218"/>
    <w:multiLevelType w:val="hybridMultilevel"/>
    <w:tmpl w:val="2C74BC0E"/>
    <w:lvl w:ilvl="0" w:tplc="08090013">
      <w:start w:val="1"/>
      <w:numFmt w:val="upperRoman"/>
      <w:lvlText w:val="%1."/>
      <w:lvlJc w:val="right"/>
      <w:pPr>
        <w:ind w:left="720" w:hanging="360"/>
      </w:p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19" w15:restartNumberingAfterBreak="0">
    <w:nsid w:val="5F8A711F"/>
    <w:multiLevelType w:val="hybridMultilevel"/>
    <w:tmpl w:val="C6EA9406"/>
    <w:lvl w:ilvl="0" w:tplc="0809000F">
      <w:start w:val="1"/>
      <w:numFmt w:val="decimal"/>
      <w:lvlText w:val="%1."/>
      <w:lvlJc w:val="left"/>
      <w:pPr>
        <w:ind w:left="720" w:hanging="360"/>
      </w:p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20" w15:restartNumberingAfterBreak="0">
    <w:nsid w:val="5FBB62C4"/>
    <w:multiLevelType w:val="hybridMultilevel"/>
    <w:tmpl w:val="4858BB0E"/>
    <w:lvl w:ilvl="0" w:tplc="0809000F">
      <w:start w:val="1"/>
      <w:numFmt w:val="decimal"/>
      <w:lvlText w:val="%1."/>
      <w:lvlJc w:val="left"/>
      <w:pPr>
        <w:ind w:left="720" w:hanging="360"/>
      </w:p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21" w15:restartNumberingAfterBreak="0">
    <w:nsid w:val="63377084"/>
    <w:multiLevelType w:val="multilevel"/>
    <w:tmpl w:val="69823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7AB593D"/>
    <w:multiLevelType w:val="multilevel"/>
    <w:tmpl w:val="A49691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85F52C2"/>
    <w:multiLevelType w:val="multilevel"/>
    <w:tmpl w:val="39A4B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0DC008C"/>
    <w:multiLevelType w:val="multilevel"/>
    <w:tmpl w:val="39585CE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1EB07BF"/>
    <w:multiLevelType w:val="multilevel"/>
    <w:tmpl w:val="A36ACB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02908575">
    <w:abstractNumId w:val="18"/>
    <w:lvlOverride w:ilvl="0">
      <w:startOverride w:val="1"/>
    </w:lvlOverride>
    <w:lvlOverride w:ilvl="1"/>
    <w:lvlOverride w:ilvl="2"/>
    <w:lvlOverride w:ilvl="3"/>
    <w:lvlOverride w:ilvl="4"/>
    <w:lvlOverride w:ilvl="5"/>
    <w:lvlOverride w:ilvl="6"/>
    <w:lvlOverride w:ilvl="7"/>
    <w:lvlOverride w:ilvl="8"/>
  </w:num>
  <w:num w:numId="2" w16cid:durableId="1193491295">
    <w:abstractNumId w:val="19"/>
    <w:lvlOverride w:ilvl="0">
      <w:startOverride w:val="1"/>
    </w:lvlOverride>
    <w:lvlOverride w:ilvl="1"/>
    <w:lvlOverride w:ilvl="2"/>
    <w:lvlOverride w:ilvl="3"/>
    <w:lvlOverride w:ilvl="4"/>
    <w:lvlOverride w:ilvl="5"/>
    <w:lvlOverride w:ilvl="6"/>
    <w:lvlOverride w:ilvl="7"/>
    <w:lvlOverride w:ilvl="8"/>
  </w:num>
  <w:num w:numId="3" w16cid:durableId="2071074268">
    <w:abstractNumId w:val="20"/>
    <w:lvlOverride w:ilvl="0">
      <w:startOverride w:val="1"/>
    </w:lvlOverride>
    <w:lvlOverride w:ilvl="1"/>
    <w:lvlOverride w:ilvl="2"/>
    <w:lvlOverride w:ilvl="3"/>
    <w:lvlOverride w:ilvl="4"/>
    <w:lvlOverride w:ilvl="5"/>
    <w:lvlOverride w:ilvl="6"/>
    <w:lvlOverride w:ilvl="7"/>
    <w:lvlOverride w:ilvl="8"/>
  </w:num>
  <w:num w:numId="4" w16cid:durableId="1970088333">
    <w:abstractNumId w:val="8"/>
  </w:num>
  <w:num w:numId="5" w16cid:durableId="1149054397">
    <w:abstractNumId w:val="7"/>
  </w:num>
  <w:num w:numId="6" w16cid:durableId="265425715">
    <w:abstractNumId w:val="17"/>
  </w:num>
  <w:num w:numId="7" w16cid:durableId="1644580741">
    <w:abstractNumId w:val="11"/>
  </w:num>
  <w:num w:numId="8" w16cid:durableId="916017340">
    <w:abstractNumId w:val="23"/>
  </w:num>
  <w:num w:numId="9" w16cid:durableId="565384934">
    <w:abstractNumId w:val="3"/>
  </w:num>
  <w:num w:numId="10" w16cid:durableId="761492533">
    <w:abstractNumId w:val="1"/>
  </w:num>
  <w:num w:numId="11" w16cid:durableId="695083607">
    <w:abstractNumId w:val="21"/>
  </w:num>
  <w:num w:numId="12" w16cid:durableId="1850097372">
    <w:abstractNumId w:val="5"/>
  </w:num>
  <w:num w:numId="13" w16cid:durableId="1520503309">
    <w:abstractNumId w:val="15"/>
  </w:num>
  <w:num w:numId="14" w16cid:durableId="174079673">
    <w:abstractNumId w:val="13"/>
  </w:num>
  <w:num w:numId="15" w16cid:durableId="2025014343">
    <w:abstractNumId w:val="25"/>
  </w:num>
  <w:num w:numId="16" w16cid:durableId="699277530">
    <w:abstractNumId w:val="6"/>
  </w:num>
  <w:num w:numId="17" w16cid:durableId="59984369">
    <w:abstractNumId w:val="0"/>
  </w:num>
  <w:num w:numId="18" w16cid:durableId="237331143">
    <w:abstractNumId w:val="16"/>
  </w:num>
  <w:num w:numId="19" w16cid:durableId="882405084">
    <w:abstractNumId w:val="14"/>
  </w:num>
  <w:num w:numId="20" w16cid:durableId="946499884">
    <w:abstractNumId w:val="10"/>
  </w:num>
  <w:num w:numId="21" w16cid:durableId="659963592">
    <w:abstractNumId w:val="24"/>
  </w:num>
  <w:num w:numId="22" w16cid:durableId="474369497">
    <w:abstractNumId w:val="12"/>
  </w:num>
  <w:num w:numId="23" w16cid:durableId="1224637802">
    <w:abstractNumId w:val="9"/>
  </w:num>
  <w:num w:numId="24" w16cid:durableId="1867062579">
    <w:abstractNumId w:val="4"/>
  </w:num>
  <w:num w:numId="25" w16cid:durableId="466511700">
    <w:abstractNumId w:val="22"/>
  </w:num>
  <w:num w:numId="26" w16cid:durableId="1833793861">
    <w:abstractNumId w:val="19"/>
  </w:num>
  <w:num w:numId="27" w16cid:durableId="595288422">
    <w:abstractNumId w:val="18"/>
  </w:num>
  <w:num w:numId="28" w16cid:durableId="8608947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380"/>
    <w:rsid w:val="00006C8C"/>
    <w:rsid w:val="001324E9"/>
    <w:rsid w:val="001570D6"/>
    <w:rsid w:val="001D7C9E"/>
    <w:rsid w:val="00475F10"/>
    <w:rsid w:val="00502ADB"/>
    <w:rsid w:val="0050528B"/>
    <w:rsid w:val="00660EC2"/>
    <w:rsid w:val="00731F46"/>
    <w:rsid w:val="0076121C"/>
    <w:rsid w:val="00773962"/>
    <w:rsid w:val="0095481A"/>
    <w:rsid w:val="00A14E9D"/>
    <w:rsid w:val="00AC2BF5"/>
    <w:rsid w:val="00B31380"/>
    <w:rsid w:val="00B40F27"/>
    <w:rsid w:val="00B716ED"/>
    <w:rsid w:val="00BF1EFF"/>
    <w:rsid w:val="00C101F3"/>
    <w:rsid w:val="00C8544B"/>
    <w:rsid w:val="00CC3366"/>
    <w:rsid w:val="00D9409F"/>
    <w:rsid w:val="00DE78B3"/>
    <w:rsid w:val="00E016E9"/>
    <w:rsid w:val="00E76A6E"/>
    <w:rsid w:val="00EF6C8C"/>
    <w:rsid w:val="00F01C6C"/>
    <w:rsid w:val="00FA17AB"/>
    <w:rsid w:val="00FF2E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9692D"/>
  <w15:chartTrackingRefBased/>
  <w15:docId w15:val="{AC62893C-6EEF-4A38-B3BE-DBAC870939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13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313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13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13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13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13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13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13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13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13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313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13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13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13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13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13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13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1380"/>
    <w:rPr>
      <w:rFonts w:eastAsiaTheme="majorEastAsia" w:cstheme="majorBidi"/>
      <w:color w:val="272727" w:themeColor="text1" w:themeTint="D8"/>
    </w:rPr>
  </w:style>
  <w:style w:type="paragraph" w:styleId="Title">
    <w:name w:val="Title"/>
    <w:basedOn w:val="Normal"/>
    <w:next w:val="Normal"/>
    <w:link w:val="TitleChar"/>
    <w:uiPriority w:val="10"/>
    <w:qFormat/>
    <w:rsid w:val="00B313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13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13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13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1380"/>
    <w:pPr>
      <w:spacing w:before="160"/>
      <w:jc w:val="center"/>
    </w:pPr>
    <w:rPr>
      <w:i/>
      <w:iCs/>
      <w:color w:val="404040" w:themeColor="text1" w:themeTint="BF"/>
    </w:rPr>
  </w:style>
  <w:style w:type="character" w:customStyle="1" w:styleId="QuoteChar">
    <w:name w:val="Quote Char"/>
    <w:basedOn w:val="DefaultParagraphFont"/>
    <w:link w:val="Quote"/>
    <w:uiPriority w:val="29"/>
    <w:rsid w:val="00B31380"/>
    <w:rPr>
      <w:i/>
      <w:iCs/>
      <w:color w:val="404040" w:themeColor="text1" w:themeTint="BF"/>
    </w:rPr>
  </w:style>
  <w:style w:type="paragraph" w:styleId="ListParagraph">
    <w:name w:val="List Paragraph"/>
    <w:basedOn w:val="Normal"/>
    <w:uiPriority w:val="34"/>
    <w:qFormat/>
    <w:rsid w:val="00B31380"/>
    <w:pPr>
      <w:ind w:left="720"/>
      <w:contextualSpacing/>
    </w:pPr>
  </w:style>
  <w:style w:type="character" w:styleId="IntenseEmphasis">
    <w:name w:val="Intense Emphasis"/>
    <w:basedOn w:val="DefaultParagraphFont"/>
    <w:uiPriority w:val="21"/>
    <w:qFormat/>
    <w:rsid w:val="00B31380"/>
    <w:rPr>
      <w:i/>
      <w:iCs/>
      <w:color w:val="0F4761" w:themeColor="accent1" w:themeShade="BF"/>
    </w:rPr>
  </w:style>
  <w:style w:type="paragraph" w:styleId="IntenseQuote">
    <w:name w:val="Intense Quote"/>
    <w:basedOn w:val="Normal"/>
    <w:next w:val="Normal"/>
    <w:link w:val="IntenseQuoteChar"/>
    <w:uiPriority w:val="30"/>
    <w:qFormat/>
    <w:rsid w:val="00B313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1380"/>
    <w:rPr>
      <w:i/>
      <w:iCs/>
      <w:color w:val="0F4761" w:themeColor="accent1" w:themeShade="BF"/>
    </w:rPr>
  </w:style>
  <w:style w:type="character" w:styleId="IntenseReference">
    <w:name w:val="Intense Reference"/>
    <w:basedOn w:val="DefaultParagraphFont"/>
    <w:uiPriority w:val="32"/>
    <w:qFormat/>
    <w:rsid w:val="00B31380"/>
    <w:rPr>
      <w:b/>
      <w:bCs/>
      <w:smallCaps/>
      <w:color w:val="0F4761" w:themeColor="accent1" w:themeShade="BF"/>
      <w:spacing w:val="5"/>
    </w:rPr>
  </w:style>
  <w:style w:type="character" w:styleId="Hyperlink">
    <w:name w:val="Hyperlink"/>
    <w:basedOn w:val="DefaultParagraphFont"/>
    <w:uiPriority w:val="99"/>
    <w:unhideWhenUsed/>
    <w:rsid w:val="00E76A6E"/>
    <w:rPr>
      <w:color w:val="467886" w:themeColor="hyperlink"/>
      <w:u w:val="single"/>
    </w:rPr>
  </w:style>
  <w:style w:type="character" w:styleId="UnresolvedMention">
    <w:name w:val="Unresolved Mention"/>
    <w:basedOn w:val="DefaultParagraphFont"/>
    <w:uiPriority w:val="99"/>
    <w:semiHidden/>
    <w:unhideWhenUsed/>
    <w:rsid w:val="00E76A6E"/>
    <w:rPr>
      <w:color w:val="605E5C"/>
      <w:shd w:val="clear" w:color="auto" w:fill="E1DFDD"/>
    </w:rPr>
  </w:style>
  <w:style w:type="paragraph" w:styleId="TOC1">
    <w:name w:val="toc 1"/>
    <w:basedOn w:val="Normal"/>
    <w:next w:val="Normal"/>
    <w:autoRedefine/>
    <w:uiPriority w:val="39"/>
    <w:unhideWhenUsed/>
    <w:rsid w:val="001D7C9E"/>
    <w:pPr>
      <w:spacing w:after="100"/>
    </w:pPr>
  </w:style>
  <w:style w:type="paragraph" w:styleId="TOC2">
    <w:name w:val="toc 2"/>
    <w:basedOn w:val="Normal"/>
    <w:next w:val="Normal"/>
    <w:autoRedefine/>
    <w:uiPriority w:val="39"/>
    <w:unhideWhenUsed/>
    <w:rsid w:val="001D7C9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996</TotalTime>
  <Pages>11</Pages>
  <Words>3174</Words>
  <Characters>18096</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Hassan Abbas (2010829)</dc:creator>
  <cp:keywords/>
  <dc:description/>
  <cp:lastModifiedBy>Hassan Abbas (2010829)</cp:lastModifiedBy>
  <cp:revision>15</cp:revision>
  <dcterms:created xsi:type="dcterms:W3CDTF">2026-08-14T12:39:00Z</dcterms:created>
  <dcterms:modified xsi:type="dcterms:W3CDTF">2026-08-24T04:46:00Z</dcterms:modified>
</cp:coreProperties>
</file>