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D7515" w14:textId="58A7B3C0" w:rsidR="0013487E" w:rsidRDefault="0013487E" w:rsidP="00613F85">
      <w:pPr>
        <w:spacing w:line="360" w:lineRule="auto"/>
        <w:jc w:val="center"/>
        <w:rPr>
          <w:rFonts w:cs="Times New Roman"/>
          <w:b/>
        </w:rPr>
      </w:pPr>
      <w:r w:rsidRPr="00E9681E">
        <w:rPr>
          <w:rFonts w:cs="Times New Roman"/>
          <w:noProof/>
          <w:szCs w:val="24"/>
        </w:rPr>
        <w:drawing>
          <wp:inline distT="0" distB="0" distL="0" distR="0" wp14:anchorId="34A7B294" wp14:editId="207AABD6">
            <wp:extent cx="4186451" cy="1388506"/>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979" cy="1390340"/>
                    </a:xfrm>
                    <a:prstGeom prst="rect">
                      <a:avLst/>
                    </a:prstGeom>
                    <a:noFill/>
                  </pic:spPr>
                </pic:pic>
              </a:graphicData>
            </a:graphic>
          </wp:inline>
        </w:drawing>
      </w:r>
    </w:p>
    <w:p w14:paraId="76401141" w14:textId="77777777" w:rsidR="0013487E" w:rsidRDefault="0013487E" w:rsidP="00613F85">
      <w:pPr>
        <w:spacing w:line="360" w:lineRule="auto"/>
        <w:jc w:val="center"/>
        <w:rPr>
          <w:rFonts w:cs="Times New Roman"/>
          <w:b/>
        </w:rPr>
      </w:pPr>
    </w:p>
    <w:p w14:paraId="6146CB76" w14:textId="77777777" w:rsidR="0013487E" w:rsidRDefault="0013487E" w:rsidP="00613F85">
      <w:pPr>
        <w:spacing w:line="360" w:lineRule="auto"/>
        <w:jc w:val="center"/>
        <w:rPr>
          <w:rFonts w:cs="Times New Roman"/>
          <w:b/>
        </w:rPr>
      </w:pPr>
    </w:p>
    <w:p w14:paraId="0A4E1611" w14:textId="77777777" w:rsidR="0013487E" w:rsidRDefault="0013487E" w:rsidP="00613F85">
      <w:pPr>
        <w:spacing w:line="360" w:lineRule="auto"/>
        <w:jc w:val="center"/>
        <w:rPr>
          <w:rFonts w:cs="Times New Roman"/>
          <w:b/>
        </w:rPr>
      </w:pPr>
    </w:p>
    <w:p w14:paraId="175E2377" w14:textId="77777777" w:rsidR="00B92E6B" w:rsidRDefault="00B92E6B" w:rsidP="00613F85">
      <w:pPr>
        <w:spacing w:line="360" w:lineRule="auto"/>
        <w:jc w:val="center"/>
        <w:rPr>
          <w:rFonts w:cs="Times New Roman"/>
          <w:b/>
        </w:rPr>
      </w:pPr>
    </w:p>
    <w:p w14:paraId="693E6A61" w14:textId="77777777" w:rsidR="0013487E" w:rsidRDefault="0013487E" w:rsidP="0013487E">
      <w:pPr>
        <w:spacing w:line="360" w:lineRule="auto"/>
        <w:jc w:val="center"/>
        <w:rPr>
          <w:rFonts w:cs="Times New Roman"/>
          <w:b/>
          <w:bCs/>
          <w:sz w:val="28"/>
          <w:szCs w:val="28"/>
        </w:rPr>
      </w:pPr>
      <w:r w:rsidRPr="001454EB">
        <w:rPr>
          <w:rFonts w:cs="Times New Roman"/>
          <w:b/>
          <w:bCs/>
          <w:sz w:val="28"/>
          <w:szCs w:val="28"/>
        </w:rPr>
        <w:t>BA (Hons) Leadership and Management</w:t>
      </w:r>
    </w:p>
    <w:p w14:paraId="217FC396" w14:textId="1FD734F7" w:rsidR="0013487E" w:rsidRPr="00B92E6B" w:rsidRDefault="0013487E" w:rsidP="0013487E">
      <w:pPr>
        <w:spacing w:line="360" w:lineRule="auto"/>
        <w:jc w:val="center"/>
        <w:rPr>
          <w:rFonts w:cs="Times New Roman"/>
          <w:b/>
          <w:bCs/>
          <w:sz w:val="28"/>
          <w:szCs w:val="28"/>
        </w:rPr>
      </w:pPr>
      <w:r w:rsidRPr="00B92E6B">
        <w:rPr>
          <w:rFonts w:cs="Times New Roman"/>
          <w:b/>
          <w:sz w:val="28"/>
          <w:szCs w:val="28"/>
        </w:rPr>
        <w:t>ORGANISATIONAL CULTURE AT TOYOTA</w:t>
      </w:r>
    </w:p>
    <w:p w14:paraId="53A9E2E6" w14:textId="77777777" w:rsidR="0013487E" w:rsidRPr="00B92E6B" w:rsidRDefault="0013487E" w:rsidP="0013487E">
      <w:pPr>
        <w:spacing w:line="360" w:lineRule="auto"/>
        <w:jc w:val="center"/>
        <w:rPr>
          <w:rFonts w:cs="Times New Roman"/>
          <w:b/>
          <w:bCs/>
          <w:sz w:val="28"/>
          <w:szCs w:val="28"/>
        </w:rPr>
      </w:pPr>
      <w:r w:rsidRPr="00B92E6B">
        <w:rPr>
          <w:rFonts w:cs="Times New Roman"/>
          <w:b/>
          <w:bCs/>
          <w:sz w:val="28"/>
          <w:szCs w:val="28"/>
        </w:rPr>
        <w:t>Student Name:  Gheorghe Sterea</w:t>
      </w:r>
    </w:p>
    <w:p w14:paraId="43ACCC45" w14:textId="42999548" w:rsidR="0013487E" w:rsidRPr="00B92E6B" w:rsidRDefault="0013487E" w:rsidP="0013487E">
      <w:pPr>
        <w:spacing w:line="360" w:lineRule="auto"/>
        <w:jc w:val="center"/>
        <w:rPr>
          <w:rFonts w:cs="Times New Roman"/>
          <w:sz w:val="28"/>
          <w:szCs w:val="28"/>
        </w:rPr>
      </w:pPr>
      <w:r w:rsidRPr="00B92E6B">
        <w:rPr>
          <w:rFonts w:cs="Times New Roman"/>
          <w:b/>
          <w:bCs/>
          <w:sz w:val="28"/>
          <w:szCs w:val="28"/>
        </w:rPr>
        <w:t>Student Number: 241652</w:t>
      </w:r>
      <w:r w:rsidR="00EB52FC">
        <w:rPr>
          <w:rFonts w:cs="Times New Roman"/>
          <w:b/>
          <w:bCs/>
          <w:sz w:val="28"/>
          <w:szCs w:val="28"/>
        </w:rPr>
        <w:t>3</w:t>
      </w:r>
    </w:p>
    <w:p w14:paraId="572541AA" w14:textId="77C0409F" w:rsidR="0013487E" w:rsidRPr="00B92E6B" w:rsidRDefault="0013487E" w:rsidP="0013487E">
      <w:pPr>
        <w:spacing w:line="360" w:lineRule="auto"/>
        <w:jc w:val="center"/>
        <w:rPr>
          <w:rFonts w:cs="Times New Roman"/>
          <w:sz w:val="28"/>
          <w:szCs w:val="28"/>
        </w:rPr>
      </w:pPr>
      <w:r w:rsidRPr="00B92E6B">
        <w:rPr>
          <w:rFonts w:cs="Times New Roman"/>
          <w:b/>
          <w:bCs/>
          <w:sz w:val="28"/>
          <w:szCs w:val="28"/>
        </w:rPr>
        <w:t>Lecturer Name: Dr</w:t>
      </w:r>
      <w:r w:rsidRPr="00B92E6B">
        <w:rPr>
          <w:rFonts w:cs="Times New Roman"/>
          <w:sz w:val="28"/>
          <w:szCs w:val="28"/>
        </w:rPr>
        <w:t xml:space="preserve">.   </w:t>
      </w:r>
      <w:r w:rsidR="00B92E6B" w:rsidRPr="00B92E6B">
        <w:rPr>
          <w:rFonts w:cs="Times New Roman"/>
          <w:b/>
          <w:bCs/>
          <w:color w:val="242130"/>
          <w:sz w:val="28"/>
          <w:szCs w:val="28"/>
          <w:shd w:val="clear" w:color="auto" w:fill="FFFFFF"/>
        </w:rPr>
        <w:t>Christopher Osborne</w:t>
      </w:r>
    </w:p>
    <w:p w14:paraId="1959401B" w14:textId="77777777" w:rsidR="0013487E" w:rsidRDefault="0013487E" w:rsidP="00613F85">
      <w:pPr>
        <w:spacing w:line="360" w:lineRule="auto"/>
        <w:jc w:val="center"/>
        <w:rPr>
          <w:rFonts w:cs="Times New Roman"/>
          <w:b/>
        </w:rPr>
      </w:pPr>
    </w:p>
    <w:p w14:paraId="504FA64A" w14:textId="77777777" w:rsidR="0013487E" w:rsidRDefault="0013487E" w:rsidP="00613F85">
      <w:pPr>
        <w:spacing w:line="360" w:lineRule="auto"/>
        <w:jc w:val="center"/>
        <w:rPr>
          <w:rFonts w:cs="Times New Roman"/>
          <w:b/>
        </w:rPr>
      </w:pPr>
    </w:p>
    <w:p w14:paraId="36A0703C" w14:textId="77777777" w:rsidR="0013487E" w:rsidRDefault="0013487E" w:rsidP="00613F85">
      <w:pPr>
        <w:spacing w:line="360" w:lineRule="auto"/>
        <w:jc w:val="center"/>
        <w:rPr>
          <w:rFonts w:cs="Times New Roman"/>
          <w:b/>
        </w:rPr>
      </w:pPr>
    </w:p>
    <w:p w14:paraId="137E8E3B" w14:textId="77777777" w:rsidR="0013487E" w:rsidRDefault="0013487E" w:rsidP="00613F85">
      <w:pPr>
        <w:spacing w:line="360" w:lineRule="auto"/>
        <w:jc w:val="center"/>
        <w:rPr>
          <w:rFonts w:cs="Times New Roman"/>
          <w:b/>
        </w:rPr>
      </w:pPr>
    </w:p>
    <w:p w14:paraId="54B230CE" w14:textId="77777777" w:rsidR="0013487E" w:rsidRDefault="0013487E" w:rsidP="00613F85">
      <w:pPr>
        <w:spacing w:line="360" w:lineRule="auto"/>
        <w:jc w:val="center"/>
        <w:rPr>
          <w:rFonts w:cs="Times New Roman"/>
          <w:b/>
        </w:rPr>
      </w:pPr>
    </w:p>
    <w:p w14:paraId="73C4240F" w14:textId="77777777" w:rsidR="00B92E6B" w:rsidRDefault="00B92E6B">
      <w:pPr>
        <w:pStyle w:val="TOCHeading"/>
        <w:rPr>
          <w:rFonts w:ascii="Times New Roman" w:eastAsiaTheme="minorEastAsia" w:hAnsi="Times New Roman" w:cs="Times New Roman"/>
          <w:b w:val="0"/>
          <w:bCs w:val="0"/>
          <w:color w:val="auto"/>
          <w:sz w:val="24"/>
          <w:szCs w:val="22"/>
        </w:rPr>
      </w:pPr>
    </w:p>
    <w:sdt>
      <w:sdtPr>
        <w:rPr>
          <w:rFonts w:ascii="Times New Roman" w:eastAsiaTheme="minorEastAsia" w:hAnsi="Times New Roman" w:cs="Times New Roman"/>
          <w:b w:val="0"/>
          <w:bCs w:val="0"/>
          <w:color w:val="auto"/>
          <w:sz w:val="24"/>
          <w:szCs w:val="22"/>
        </w:rPr>
        <w:id w:val="-1553529867"/>
        <w:docPartObj>
          <w:docPartGallery w:val="Table of Contents"/>
          <w:docPartUnique/>
        </w:docPartObj>
      </w:sdtPr>
      <w:sdtEndPr>
        <w:rPr>
          <w:noProof/>
        </w:rPr>
      </w:sdtEndPr>
      <w:sdtContent>
        <w:p w14:paraId="6F2C782A" w14:textId="23FB1E3F" w:rsidR="00EF348C" w:rsidRPr="00EF348C" w:rsidRDefault="00EF348C">
          <w:pPr>
            <w:pStyle w:val="TOCHeading"/>
            <w:rPr>
              <w:rFonts w:ascii="Times New Roman" w:hAnsi="Times New Roman" w:cs="Times New Roman"/>
              <w:color w:val="auto"/>
            </w:rPr>
          </w:pPr>
          <w:r w:rsidRPr="00EF348C">
            <w:rPr>
              <w:rFonts w:ascii="Times New Roman" w:hAnsi="Times New Roman" w:cs="Times New Roman"/>
              <w:color w:val="auto"/>
            </w:rPr>
            <w:t xml:space="preserve">Contents Table </w:t>
          </w:r>
        </w:p>
        <w:p w14:paraId="180AD8E6" w14:textId="77777777" w:rsidR="00EF348C" w:rsidRDefault="00EF348C">
          <w:pPr>
            <w:pStyle w:val="TOC1"/>
            <w:tabs>
              <w:tab w:val="right" w:leader="dot" w:pos="9350"/>
            </w:tabs>
            <w:rPr>
              <w:rFonts w:asciiTheme="minorHAnsi" w:hAnsiTheme="minorHAnsi"/>
              <w:noProof/>
              <w:sz w:val="22"/>
            </w:rPr>
          </w:pPr>
          <w:r w:rsidRPr="00EF348C">
            <w:rPr>
              <w:rFonts w:cs="Times New Roman"/>
            </w:rPr>
            <w:fldChar w:fldCharType="begin"/>
          </w:r>
          <w:r w:rsidRPr="00EF348C">
            <w:rPr>
              <w:rFonts w:cs="Times New Roman"/>
            </w:rPr>
            <w:instrText xml:space="preserve"> TOC \o "1-3" \h \z \u </w:instrText>
          </w:r>
          <w:r w:rsidRPr="00EF348C">
            <w:rPr>
              <w:rFonts w:cs="Times New Roman"/>
            </w:rPr>
            <w:fldChar w:fldCharType="separate"/>
          </w:r>
          <w:hyperlink w:anchor="_Toc233848594" w:history="1">
            <w:r w:rsidRPr="00515627">
              <w:rPr>
                <w:rStyle w:val="Hyperlink"/>
                <w:rFonts w:cs="Times New Roman"/>
                <w:noProof/>
              </w:rPr>
              <w:t>Executive Summary</w:t>
            </w:r>
            <w:r>
              <w:rPr>
                <w:noProof/>
                <w:webHidden/>
              </w:rPr>
              <w:tab/>
            </w:r>
            <w:r>
              <w:rPr>
                <w:noProof/>
                <w:webHidden/>
              </w:rPr>
              <w:fldChar w:fldCharType="begin"/>
            </w:r>
            <w:r>
              <w:rPr>
                <w:noProof/>
                <w:webHidden/>
              </w:rPr>
              <w:instrText xml:space="preserve"> PAGEREF _Toc233848594 \h </w:instrText>
            </w:r>
            <w:r>
              <w:rPr>
                <w:noProof/>
                <w:webHidden/>
              </w:rPr>
            </w:r>
            <w:r>
              <w:rPr>
                <w:noProof/>
                <w:webHidden/>
              </w:rPr>
              <w:fldChar w:fldCharType="separate"/>
            </w:r>
            <w:r>
              <w:rPr>
                <w:noProof/>
                <w:webHidden/>
              </w:rPr>
              <w:t>3</w:t>
            </w:r>
            <w:r>
              <w:rPr>
                <w:noProof/>
                <w:webHidden/>
              </w:rPr>
              <w:fldChar w:fldCharType="end"/>
            </w:r>
          </w:hyperlink>
        </w:p>
        <w:p w14:paraId="732FA9C5" w14:textId="77777777" w:rsidR="00EF348C" w:rsidRDefault="00EF348C">
          <w:pPr>
            <w:pStyle w:val="TOC1"/>
            <w:tabs>
              <w:tab w:val="right" w:leader="dot" w:pos="9350"/>
            </w:tabs>
            <w:rPr>
              <w:rFonts w:asciiTheme="minorHAnsi" w:hAnsiTheme="minorHAnsi"/>
              <w:noProof/>
              <w:sz w:val="22"/>
            </w:rPr>
          </w:pPr>
          <w:hyperlink w:anchor="_Toc233848595" w:history="1">
            <w:r w:rsidRPr="00515627">
              <w:rPr>
                <w:rStyle w:val="Hyperlink"/>
                <w:rFonts w:cs="Times New Roman"/>
                <w:noProof/>
              </w:rPr>
              <w:t>Introduction</w:t>
            </w:r>
            <w:r>
              <w:rPr>
                <w:noProof/>
                <w:webHidden/>
              </w:rPr>
              <w:tab/>
            </w:r>
            <w:r>
              <w:rPr>
                <w:noProof/>
                <w:webHidden/>
              </w:rPr>
              <w:fldChar w:fldCharType="begin"/>
            </w:r>
            <w:r>
              <w:rPr>
                <w:noProof/>
                <w:webHidden/>
              </w:rPr>
              <w:instrText xml:space="preserve"> PAGEREF _Toc233848595 \h </w:instrText>
            </w:r>
            <w:r>
              <w:rPr>
                <w:noProof/>
                <w:webHidden/>
              </w:rPr>
            </w:r>
            <w:r>
              <w:rPr>
                <w:noProof/>
                <w:webHidden/>
              </w:rPr>
              <w:fldChar w:fldCharType="separate"/>
            </w:r>
            <w:r>
              <w:rPr>
                <w:noProof/>
                <w:webHidden/>
              </w:rPr>
              <w:t>4</w:t>
            </w:r>
            <w:r>
              <w:rPr>
                <w:noProof/>
                <w:webHidden/>
              </w:rPr>
              <w:fldChar w:fldCharType="end"/>
            </w:r>
          </w:hyperlink>
        </w:p>
        <w:p w14:paraId="0690EFF1" w14:textId="77777777" w:rsidR="00EF348C" w:rsidRDefault="00EF348C">
          <w:pPr>
            <w:pStyle w:val="TOC1"/>
            <w:tabs>
              <w:tab w:val="right" w:leader="dot" w:pos="9350"/>
            </w:tabs>
            <w:rPr>
              <w:rFonts w:asciiTheme="minorHAnsi" w:hAnsiTheme="minorHAnsi"/>
              <w:noProof/>
              <w:sz w:val="22"/>
            </w:rPr>
          </w:pPr>
          <w:hyperlink w:anchor="_Toc233848596" w:history="1">
            <w:r w:rsidRPr="00515627">
              <w:rPr>
                <w:rStyle w:val="Hyperlink"/>
                <w:rFonts w:cs="Times New Roman"/>
                <w:noProof/>
              </w:rPr>
              <w:t>Toyota Organisational Context</w:t>
            </w:r>
            <w:r>
              <w:rPr>
                <w:noProof/>
                <w:webHidden/>
              </w:rPr>
              <w:tab/>
            </w:r>
            <w:r>
              <w:rPr>
                <w:noProof/>
                <w:webHidden/>
              </w:rPr>
              <w:fldChar w:fldCharType="begin"/>
            </w:r>
            <w:r>
              <w:rPr>
                <w:noProof/>
                <w:webHidden/>
              </w:rPr>
              <w:instrText xml:space="preserve"> PAGEREF _Toc233848596 \h </w:instrText>
            </w:r>
            <w:r>
              <w:rPr>
                <w:noProof/>
                <w:webHidden/>
              </w:rPr>
            </w:r>
            <w:r>
              <w:rPr>
                <w:noProof/>
                <w:webHidden/>
              </w:rPr>
              <w:fldChar w:fldCharType="separate"/>
            </w:r>
            <w:r>
              <w:rPr>
                <w:noProof/>
                <w:webHidden/>
              </w:rPr>
              <w:t>5</w:t>
            </w:r>
            <w:r>
              <w:rPr>
                <w:noProof/>
                <w:webHidden/>
              </w:rPr>
              <w:fldChar w:fldCharType="end"/>
            </w:r>
          </w:hyperlink>
        </w:p>
        <w:p w14:paraId="0151B052" w14:textId="77777777" w:rsidR="00EF348C" w:rsidRDefault="00EF348C">
          <w:pPr>
            <w:pStyle w:val="TOC1"/>
            <w:tabs>
              <w:tab w:val="right" w:leader="dot" w:pos="9350"/>
            </w:tabs>
            <w:rPr>
              <w:rFonts w:asciiTheme="minorHAnsi" w:hAnsiTheme="minorHAnsi"/>
              <w:noProof/>
              <w:sz w:val="22"/>
            </w:rPr>
          </w:pPr>
          <w:hyperlink w:anchor="_Toc233848597" w:history="1">
            <w:r w:rsidRPr="00515627">
              <w:rPr>
                <w:rStyle w:val="Hyperlink"/>
                <w:rFonts w:cs="Times New Roman"/>
                <w:noProof/>
              </w:rPr>
              <w:t>Culture's Influence on Organisational Structure and Decision Making</w:t>
            </w:r>
            <w:r>
              <w:rPr>
                <w:noProof/>
                <w:webHidden/>
              </w:rPr>
              <w:tab/>
            </w:r>
            <w:r>
              <w:rPr>
                <w:noProof/>
                <w:webHidden/>
              </w:rPr>
              <w:fldChar w:fldCharType="begin"/>
            </w:r>
            <w:r>
              <w:rPr>
                <w:noProof/>
                <w:webHidden/>
              </w:rPr>
              <w:instrText xml:space="preserve"> PAGEREF _Toc233848597 \h </w:instrText>
            </w:r>
            <w:r>
              <w:rPr>
                <w:noProof/>
                <w:webHidden/>
              </w:rPr>
            </w:r>
            <w:r>
              <w:rPr>
                <w:noProof/>
                <w:webHidden/>
              </w:rPr>
              <w:fldChar w:fldCharType="separate"/>
            </w:r>
            <w:r>
              <w:rPr>
                <w:noProof/>
                <w:webHidden/>
              </w:rPr>
              <w:t>6</w:t>
            </w:r>
            <w:r>
              <w:rPr>
                <w:noProof/>
                <w:webHidden/>
              </w:rPr>
              <w:fldChar w:fldCharType="end"/>
            </w:r>
          </w:hyperlink>
        </w:p>
        <w:p w14:paraId="35E5DD02" w14:textId="77777777" w:rsidR="00EF348C" w:rsidRDefault="00EF348C">
          <w:pPr>
            <w:pStyle w:val="TOC1"/>
            <w:tabs>
              <w:tab w:val="right" w:leader="dot" w:pos="9350"/>
            </w:tabs>
            <w:rPr>
              <w:rFonts w:asciiTheme="minorHAnsi" w:hAnsiTheme="minorHAnsi"/>
              <w:noProof/>
              <w:sz w:val="22"/>
            </w:rPr>
          </w:pPr>
          <w:hyperlink w:anchor="_Toc233848598" w:history="1">
            <w:r w:rsidRPr="00515627">
              <w:rPr>
                <w:rStyle w:val="Hyperlink"/>
                <w:rFonts w:cs="Times New Roman"/>
                <w:noProof/>
              </w:rPr>
              <w:t>Prevailing Organisational Culture</w:t>
            </w:r>
            <w:r>
              <w:rPr>
                <w:noProof/>
                <w:webHidden/>
              </w:rPr>
              <w:tab/>
            </w:r>
            <w:r>
              <w:rPr>
                <w:noProof/>
                <w:webHidden/>
              </w:rPr>
              <w:fldChar w:fldCharType="begin"/>
            </w:r>
            <w:r>
              <w:rPr>
                <w:noProof/>
                <w:webHidden/>
              </w:rPr>
              <w:instrText xml:space="preserve"> PAGEREF _Toc233848598 \h </w:instrText>
            </w:r>
            <w:r>
              <w:rPr>
                <w:noProof/>
                <w:webHidden/>
              </w:rPr>
            </w:r>
            <w:r>
              <w:rPr>
                <w:noProof/>
                <w:webHidden/>
              </w:rPr>
              <w:fldChar w:fldCharType="separate"/>
            </w:r>
            <w:r>
              <w:rPr>
                <w:noProof/>
                <w:webHidden/>
              </w:rPr>
              <w:t>7</w:t>
            </w:r>
            <w:r>
              <w:rPr>
                <w:noProof/>
                <w:webHidden/>
              </w:rPr>
              <w:fldChar w:fldCharType="end"/>
            </w:r>
          </w:hyperlink>
        </w:p>
        <w:p w14:paraId="4E5C5770" w14:textId="77777777" w:rsidR="00EF348C" w:rsidRDefault="00EF348C">
          <w:pPr>
            <w:pStyle w:val="TOC1"/>
            <w:tabs>
              <w:tab w:val="right" w:leader="dot" w:pos="9350"/>
            </w:tabs>
            <w:rPr>
              <w:rFonts w:asciiTheme="minorHAnsi" w:hAnsiTheme="minorHAnsi"/>
              <w:noProof/>
              <w:sz w:val="22"/>
            </w:rPr>
          </w:pPr>
          <w:hyperlink w:anchor="_Toc233848599" w:history="1">
            <w:r w:rsidRPr="00515627">
              <w:rPr>
                <w:rStyle w:val="Hyperlink"/>
                <w:rFonts w:cs="Times New Roman"/>
                <w:noProof/>
              </w:rPr>
              <w:t>How Toyota Leverages Culture To Adapt To External Environmental Influences</w:t>
            </w:r>
            <w:r>
              <w:rPr>
                <w:noProof/>
                <w:webHidden/>
              </w:rPr>
              <w:tab/>
            </w:r>
            <w:r>
              <w:rPr>
                <w:noProof/>
                <w:webHidden/>
              </w:rPr>
              <w:fldChar w:fldCharType="begin"/>
            </w:r>
            <w:r>
              <w:rPr>
                <w:noProof/>
                <w:webHidden/>
              </w:rPr>
              <w:instrText xml:space="preserve"> PAGEREF _Toc233848599 \h </w:instrText>
            </w:r>
            <w:r>
              <w:rPr>
                <w:noProof/>
                <w:webHidden/>
              </w:rPr>
            </w:r>
            <w:r>
              <w:rPr>
                <w:noProof/>
                <w:webHidden/>
              </w:rPr>
              <w:fldChar w:fldCharType="separate"/>
            </w:r>
            <w:r>
              <w:rPr>
                <w:noProof/>
                <w:webHidden/>
              </w:rPr>
              <w:t>10</w:t>
            </w:r>
            <w:r>
              <w:rPr>
                <w:noProof/>
                <w:webHidden/>
              </w:rPr>
              <w:fldChar w:fldCharType="end"/>
            </w:r>
          </w:hyperlink>
        </w:p>
        <w:p w14:paraId="47935474" w14:textId="77777777" w:rsidR="00EF348C" w:rsidRDefault="00EF348C">
          <w:pPr>
            <w:pStyle w:val="TOC1"/>
            <w:tabs>
              <w:tab w:val="right" w:leader="dot" w:pos="9350"/>
            </w:tabs>
            <w:rPr>
              <w:rFonts w:asciiTheme="minorHAnsi" w:hAnsiTheme="minorHAnsi"/>
              <w:noProof/>
              <w:sz w:val="22"/>
            </w:rPr>
          </w:pPr>
          <w:hyperlink w:anchor="_Toc233848600" w:history="1">
            <w:r w:rsidRPr="00515627">
              <w:rPr>
                <w:rStyle w:val="Hyperlink"/>
                <w:rFonts w:cs="Times New Roman"/>
                <w:noProof/>
              </w:rPr>
              <w:t>Assessment of Culture as Barrier or Enabler</w:t>
            </w:r>
            <w:r>
              <w:rPr>
                <w:noProof/>
                <w:webHidden/>
              </w:rPr>
              <w:tab/>
            </w:r>
            <w:r>
              <w:rPr>
                <w:noProof/>
                <w:webHidden/>
              </w:rPr>
              <w:fldChar w:fldCharType="begin"/>
            </w:r>
            <w:r>
              <w:rPr>
                <w:noProof/>
                <w:webHidden/>
              </w:rPr>
              <w:instrText xml:space="preserve"> PAGEREF _Toc233848600 \h </w:instrText>
            </w:r>
            <w:r>
              <w:rPr>
                <w:noProof/>
                <w:webHidden/>
              </w:rPr>
            </w:r>
            <w:r>
              <w:rPr>
                <w:noProof/>
                <w:webHidden/>
              </w:rPr>
              <w:fldChar w:fldCharType="separate"/>
            </w:r>
            <w:r>
              <w:rPr>
                <w:noProof/>
                <w:webHidden/>
              </w:rPr>
              <w:t>11</w:t>
            </w:r>
            <w:r>
              <w:rPr>
                <w:noProof/>
                <w:webHidden/>
              </w:rPr>
              <w:fldChar w:fldCharType="end"/>
            </w:r>
          </w:hyperlink>
        </w:p>
        <w:p w14:paraId="7A1BCE23" w14:textId="77777777" w:rsidR="00EF348C" w:rsidRDefault="00EF348C">
          <w:pPr>
            <w:pStyle w:val="TOC1"/>
            <w:tabs>
              <w:tab w:val="right" w:leader="dot" w:pos="9350"/>
            </w:tabs>
            <w:rPr>
              <w:rFonts w:asciiTheme="minorHAnsi" w:hAnsiTheme="minorHAnsi"/>
              <w:noProof/>
              <w:sz w:val="22"/>
            </w:rPr>
          </w:pPr>
          <w:hyperlink w:anchor="_Toc233848601" w:history="1">
            <w:r w:rsidRPr="00515627">
              <w:rPr>
                <w:rStyle w:val="Hyperlink"/>
                <w:rFonts w:cs="Times New Roman"/>
                <w:noProof/>
              </w:rPr>
              <w:t>Performance Impact and Evidence Based Recommendations</w:t>
            </w:r>
            <w:r>
              <w:rPr>
                <w:noProof/>
                <w:webHidden/>
              </w:rPr>
              <w:tab/>
            </w:r>
            <w:r>
              <w:rPr>
                <w:noProof/>
                <w:webHidden/>
              </w:rPr>
              <w:fldChar w:fldCharType="begin"/>
            </w:r>
            <w:r>
              <w:rPr>
                <w:noProof/>
                <w:webHidden/>
              </w:rPr>
              <w:instrText xml:space="preserve"> PAGEREF _Toc233848601 \h </w:instrText>
            </w:r>
            <w:r>
              <w:rPr>
                <w:noProof/>
                <w:webHidden/>
              </w:rPr>
            </w:r>
            <w:r>
              <w:rPr>
                <w:noProof/>
                <w:webHidden/>
              </w:rPr>
              <w:fldChar w:fldCharType="separate"/>
            </w:r>
            <w:r>
              <w:rPr>
                <w:noProof/>
                <w:webHidden/>
              </w:rPr>
              <w:t>12</w:t>
            </w:r>
            <w:r>
              <w:rPr>
                <w:noProof/>
                <w:webHidden/>
              </w:rPr>
              <w:fldChar w:fldCharType="end"/>
            </w:r>
          </w:hyperlink>
        </w:p>
        <w:p w14:paraId="17C0196A" w14:textId="77777777" w:rsidR="00EF348C" w:rsidRDefault="00EF348C">
          <w:pPr>
            <w:pStyle w:val="TOC1"/>
            <w:tabs>
              <w:tab w:val="right" w:leader="dot" w:pos="9350"/>
            </w:tabs>
            <w:rPr>
              <w:rFonts w:asciiTheme="minorHAnsi" w:hAnsiTheme="minorHAnsi"/>
              <w:noProof/>
              <w:sz w:val="22"/>
            </w:rPr>
          </w:pPr>
          <w:hyperlink w:anchor="_Toc233848602" w:history="1">
            <w:r w:rsidRPr="00515627">
              <w:rPr>
                <w:rStyle w:val="Hyperlink"/>
                <w:rFonts w:cs="Times New Roman"/>
                <w:noProof/>
              </w:rPr>
              <w:t>Conclusion</w:t>
            </w:r>
            <w:r>
              <w:rPr>
                <w:noProof/>
                <w:webHidden/>
              </w:rPr>
              <w:tab/>
            </w:r>
            <w:r>
              <w:rPr>
                <w:noProof/>
                <w:webHidden/>
              </w:rPr>
              <w:fldChar w:fldCharType="begin"/>
            </w:r>
            <w:r>
              <w:rPr>
                <w:noProof/>
                <w:webHidden/>
              </w:rPr>
              <w:instrText xml:space="preserve"> PAGEREF _Toc233848602 \h </w:instrText>
            </w:r>
            <w:r>
              <w:rPr>
                <w:noProof/>
                <w:webHidden/>
              </w:rPr>
            </w:r>
            <w:r>
              <w:rPr>
                <w:noProof/>
                <w:webHidden/>
              </w:rPr>
              <w:fldChar w:fldCharType="separate"/>
            </w:r>
            <w:r>
              <w:rPr>
                <w:noProof/>
                <w:webHidden/>
              </w:rPr>
              <w:t>13</w:t>
            </w:r>
            <w:r>
              <w:rPr>
                <w:noProof/>
                <w:webHidden/>
              </w:rPr>
              <w:fldChar w:fldCharType="end"/>
            </w:r>
          </w:hyperlink>
        </w:p>
        <w:p w14:paraId="3F9BC55C" w14:textId="77777777" w:rsidR="00EF348C" w:rsidRDefault="00EF348C">
          <w:pPr>
            <w:pStyle w:val="TOC1"/>
            <w:tabs>
              <w:tab w:val="right" w:leader="dot" w:pos="9350"/>
            </w:tabs>
            <w:rPr>
              <w:rFonts w:asciiTheme="minorHAnsi" w:hAnsiTheme="minorHAnsi"/>
              <w:noProof/>
              <w:sz w:val="22"/>
            </w:rPr>
          </w:pPr>
          <w:hyperlink w:anchor="_Toc233848603" w:history="1">
            <w:r w:rsidRPr="00515627">
              <w:rPr>
                <w:rStyle w:val="Hyperlink"/>
                <w:rFonts w:cs="Times New Roman"/>
                <w:noProof/>
              </w:rPr>
              <w:t>References</w:t>
            </w:r>
            <w:r>
              <w:rPr>
                <w:noProof/>
                <w:webHidden/>
              </w:rPr>
              <w:tab/>
            </w:r>
            <w:r>
              <w:rPr>
                <w:noProof/>
                <w:webHidden/>
              </w:rPr>
              <w:fldChar w:fldCharType="begin"/>
            </w:r>
            <w:r>
              <w:rPr>
                <w:noProof/>
                <w:webHidden/>
              </w:rPr>
              <w:instrText xml:space="preserve"> PAGEREF _Toc233848603 \h </w:instrText>
            </w:r>
            <w:r>
              <w:rPr>
                <w:noProof/>
                <w:webHidden/>
              </w:rPr>
            </w:r>
            <w:r>
              <w:rPr>
                <w:noProof/>
                <w:webHidden/>
              </w:rPr>
              <w:fldChar w:fldCharType="separate"/>
            </w:r>
            <w:r>
              <w:rPr>
                <w:noProof/>
                <w:webHidden/>
              </w:rPr>
              <w:t>14</w:t>
            </w:r>
            <w:r>
              <w:rPr>
                <w:noProof/>
                <w:webHidden/>
              </w:rPr>
              <w:fldChar w:fldCharType="end"/>
            </w:r>
          </w:hyperlink>
        </w:p>
        <w:p w14:paraId="55EF29B2" w14:textId="77777777" w:rsidR="00EF348C" w:rsidRPr="00EF348C" w:rsidRDefault="00EF348C">
          <w:pPr>
            <w:rPr>
              <w:rFonts w:cs="Times New Roman"/>
            </w:rPr>
          </w:pPr>
          <w:r w:rsidRPr="00EF348C">
            <w:rPr>
              <w:rFonts w:cs="Times New Roman"/>
              <w:b/>
              <w:bCs/>
              <w:noProof/>
            </w:rPr>
            <w:fldChar w:fldCharType="end"/>
          </w:r>
        </w:p>
      </w:sdtContent>
    </w:sdt>
    <w:p w14:paraId="531F723F" w14:textId="77777777" w:rsidR="00BD597E" w:rsidRPr="00EF348C" w:rsidRDefault="00BD597E" w:rsidP="00EF348C">
      <w:pPr>
        <w:spacing w:line="360" w:lineRule="auto"/>
        <w:rPr>
          <w:rFonts w:cs="Times New Roman"/>
          <w:b/>
        </w:rPr>
      </w:pPr>
    </w:p>
    <w:p w14:paraId="786EB9E5" w14:textId="77777777" w:rsidR="00BD597E" w:rsidRPr="00EF348C" w:rsidRDefault="00BD597E" w:rsidP="00613F85">
      <w:pPr>
        <w:spacing w:line="360" w:lineRule="auto"/>
        <w:jc w:val="center"/>
        <w:rPr>
          <w:rFonts w:cs="Times New Roman"/>
          <w:b/>
        </w:rPr>
      </w:pPr>
    </w:p>
    <w:p w14:paraId="4ADE6C51" w14:textId="77777777" w:rsidR="00BD597E" w:rsidRPr="00EF348C" w:rsidRDefault="00BD597E" w:rsidP="00613F85">
      <w:pPr>
        <w:spacing w:line="360" w:lineRule="auto"/>
        <w:jc w:val="center"/>
        <w:rPr>
          <w:rFonts w:cs="Times New Roman"/>
          <w:b/>
        </w:rPr>
      </w:pPr>
    </w:p>
    <w:p w14:paraId="51EE4F71" w14:textId="77777777" w:rsidR="00BD597E" w:rsidRPr="00EF348C" w:rsidRDefault="00BD597E" w:rsidP="00613F85">
      <w:pPr>
        <w:spacing w:line="360" w:lineRule="auto"/>
        <w:jc w:val="center"/>
        <w:rPr>
          <w:rFonts w:cs="Times New Roman"/>
          <w:b/>
        </w:rPr>
      </w:pPr>
    </w:p>
    <w:p w14:paraId="3E6A9118" w14:textId="77777777" w:rsidR="00BD597E" w:rsidRPr="00EF348C" w:rsidRDefault="00BD597E" w:rsidP="00613F85">
      <w:pPr>
        <w:spacing w:line="360" w:lineRule="auto"/>
        <w:jc w:val="center"/>
        <w:rPr>
          <w:rFonts w:cs="Times New Roman"/>
          <w:b/>
        </w:rPr>
      </w:pPr>
    </w:p>
    <w:p w14:paraId="194D26E7" w14:textId="77777777" w:rsidR="00BD597E" w:rsidRPr="00EF348C" w:rsidRDefault="00BD597E" w:rsidP="00613F85">
      <w:pPr>
        <w:spacing w:line="360" w:lineRule="auto"/>
        <w:jc w:val="center"/>
        <w:rPr>
          <w:rFonts w:cs="Times New Roman"/>
          <w:b/>
        </w:rPr>
      </w:pPr>
    </w:p>
    <w:p w14:paraId="3FDA35F3" w14:textId="77777777" w:rsidR="00BD597E" w:rsidRPr="00EF348C" w:rsidRDefault="00BD597E" w:rsidP="00613F85">
      <w:pPr>
        <w:spacing w:line="360" w:lineRule="auto"/>
        <w:jc w:val="center"/>
        <w:rPr>
          <w:rFonts w:cs="Times New Roman"/>
          <w:b/>
        </w:rPr>
      </w:pPr>
    </w:p>
    <w:p w14:paraId="31547070" w14:textId="77777777" w:rsidR="00BD597E" w:rsidRPr="00EF348C" w:rsidRDefault="00BD597E" w:rsidP="00613F85">
      <w:pPr>
        <w:spacing w:line="360" w:lineRule="auto"/>
        <w:jc w:val="center"/>
        <w:rPr>
          <w:rFonts w:cs="Times New Roman"/>
          <w:b/>
        </w:rPr>
      </w:pPr>
    </w:p>
    <w:p w14:paraId="0F6A4544" w14:textId="77777777" w:rsidR="00BD597E" w:rsidRPr="00EF348C" w:rsidRDefault="00BD597E" w:rsidP="00613F85">
      <w:pPr>
        <w:spacing w:line="360" w:lineRule="auto"/>
        <w:jc w:val="center"/>
        <w:rPr>
          <w:rFonts w:cs="Times New Roman"/>
          <w:b/>
        </w:rPr>
      </w:pPr>
    </w:p>
    <w:p w14:paraId="7AF00D9A" w14:textId="77777777" w:rsidR="00BD597E" w:rsidRPr="00EF348C" w:rsidRDefault="00BD597E" w:rsidP="00613F85">
      <w:pPr>
        <w:spacing w:line="360" w:lineRule="auto"/>
        <w:jc w:val="center"/>
        <w:rPr>
          <w:rFonts w:cs="Times New Roman"/>
          <w:b/>
        </w:rPr>
      </w:pPr>
    </w:p>
    <w:p w14:paraId="6646CD38" w14:textId="77777777" w:rsidR="00BD597E" w:rsidRPr="00EF348C" w:rsidRDefault="00BD597E" w:rsidP="00613F85">
      <w:pPr>
        <w:spacing w:line="360" w:lineRule="auto"/>
        <w:jc w:val="center"/>
        <w:rPr>
          <w:rFonts w:cs="Times New Roman"/>
          <w:b/>
        </w:rPr>
      </w:pPr>
    </w:p>
    <w:p w14:paraId="453BDC59" w14:textId="77777777" w:rsidR="00BD597E" w:rsidRPr="00EF348C" w:rsidRDefault="00BD597E" w:rsidP="00613F85">
      <w:pPr>
        <w:spacing w:line="360" w:lineRule="auto"/>
        <w:jc w:val="center"/>
        <w:rPr>
          <w:rFonts w:cs="Times New Roman"/>
          <w:b/>
        </w:rPr>
      </w:pPr>
    </w:p>
    <w:p w14:paraId="07733D8D" w14:textId="77777777" w:rsidR="006024AA" w:rsidRPr="00EF348C" w:rsidRDefault="00F46247" w:rsidP="00BD597E">
      <w:pPr>
        <w:pStyle w:val="Heading1"/>
        <w:rPr>
          <w:rFonts w:ascii="Times New Roman" w:hAnsi="Times New Roman" w:cs="Times New Roman"/>
          <w:color w:val="auto"/>
        </w:rPr>
      </w:pPr>
      <w:bookmarkStart w:id="0" w:name="_Toc233848594"/>
      <w:r w:rsidRPr="00EF348C">
        <w:rPr>
          <w:rFonts w:ascii="Times New Roman" w:hAnsi="Times New Roman" w:cs="Times New Roman"/>
          <w:color w:val="auto"/>
        </w:rPr>
        <w:lastRenderedPageBreak/>
        <w:t>Executive Summary</w:t>
      </w:r>
      <w:bookmarkEnd w:id="0"/>
    </w:p>
    <w:p w14:paraId="6B0CEC17" w14:textId="77777777" w:rsidR="00920041" w:rsidRPr="00EF348C" w:rsidRDefault="00920041" w:rsidP="00920041">
      <w:pPr>
        <w:spacing w:after="240" w:line="360" w:lineRule="auto"/>
        <w:jc w:val="both"/>
        <w:rPr>
          <w:rFonts w:cs="Times New Roman"/>
        </w:rPr>
      </w:pPr>
      <w:r w:rsidRPr="00EF348C">
        <w:rPr>
          <w:rFonts w:cs="Times New Roman"/>
        </w:rPr>
        <w:t>The Toyota Motor Corporation has a unique organisational culture based on their continuous improvement kaizen philosophy and long-term stakeholder value creation that has long facilitated unprecedented operation excellence and market leadership but is under increasing tension as the traditional Japanese cultural values collide with the new organisational needs that are globally focused (Mullins and Christy, 2016). In this report, the organisational culture of Toyota was analysed by using the three-level model offers by Schein (Schein, 2017) and cultural dimensions used by Hofstede (Hofstede, Hofstede and Minkov, 2010) and cultural typology proposed by Handy (Ott, 2016) to see how ingrained cultural assumptions influence organisational operations and strategic placement. It is seen in the analysis that the culture of Toyota is deep rooted in Japanese cultural values of harmony, collective responsibility, continuous improvement and respect of craftsmanship mixed in with systematic operational discipline, instilled in the Toyota Production System (Cameron and Quinn, 2011).</w:t>
      </w:r>
    </w:p>
    <w:p w14:paraId="69CA0C17" w14:textId="77777777" w:rsidR="00920041" w:rsidRPr="00EF348C" w:rsidRDefault="00920041" w:rsidP="00920041">
      <w:pPr>
        <w:spacing w:after="240" w:line="360" w:lineRule="auto"/>
        <w:jc w:val="both"/>
        <w:rPr>
          <w:rFonts w:cs="Times New Roman"/>
        </w:rPr>
      </w:pPr>
    </w:p>
    <w:p w14:paraId="073EB131" w14:textId="77777777" w:rsidR="00920041" w:rsidRPr="00EF348C" w:rsidRDefault="00920041" w:rsidP="00920041">
      <w:pPr>
        <w:spacing w:after="240" w:line="360" w:lineRule="auto"/>
        <w:jc w:val="both"/>
        <w:rPr>
          <w:rFonts w:cs="Times New Roman"/>
        </w:rPr>
      </w:pPr>
      <w:r w:rsidRPr="00EF348C">
        <w:rPr>
          <w:rFonts w:cs="Times New Roman"/>
        </w:rPr>
        <w:t>The report finds that the organisational culture adopted by Toyota is both potent facilitator of operational excellence and emerging obstacle to strategic flexibility especially in matters of quality governance transparency and organisational flexibility needed in the globalised current automotive markets (Hartnell, Ou and Kinicki, 2011). The impact of culture on an organization in terms of its assets within a specific domain scaling to a liability where strict implementation of those assets or structural application fails to remove reflecting letter or adaptability to evolving conditions is evidenced in the 2009-2010 major safety recalls rapidity of quality issues and challenges in sustaining any uniform culture in multiple global operations (O'Reilly III and Tushman, 2013). Four evidence-based suggestions are proposed encompassing improving psychological safety in hierarchical structures improving transparency and accountability in the field of quality governance creation of cultural flexibility mechanisms in global operations and balancing operational excellence and strategic adaptability, and innovativeness (Bass and Riggio, 2016).</w:t>
      </w:r>
    </w:p>
    <w:p w14:paraId="0B204852" w14:textId="77777777" w:rsidR="00920041" w:rsidRPr="00EF348C" w:rsidRDefault="00920041" w:rsidP="000D12B0">
      <w:pPr>
        <w:spacing w:line="360" w:lineRule="auto"/>
        <w:jc w:val="both"/>
        <w:rPr>
          <w:rFonts w:cs="Times New Roman"/>
          <w:b/>
        </w:rPr>
      </w:pPr>
    </w:p>
    <w:p w14:paraId="70832902" w14:textId="77777777" w:rsidR="00BD597E" w:rsidRPr="00EF348C" w:rsidRDefault="00BD597E" w:rsidP="000D12B0">
      <w:pPr>
        <w:spacing w:line="360" w:lineRule="auto"/>
        <w:jc w:val="both"/>
        <w:rPr>
          <w:rFonts w:cs="Times New Roman"/>
          <w:b/>
        </w:rPr>
      </w:pPr>
    </w:p>
    <w:p w14:paraId="72C92CE8" w14:textId="77777777" w:rsidR="006024AA" w:rsidRPr="00EF348C" w:rsidRDefault="00F46247" w:rsidP="00BD597E">
      <w:pPr>
        <w:pStyle w:val="Heading1"/>
        <w:rPr>
          <w:rFonts w:ascii="Times New Roman" w:hAnsi="Times New Roman" w:cs="Times New Roman"/>
          <w:color w:val="auto"/>
        </w:rPr>
      </w:pPr>
      <w:bookmarkStart w:id="1" w:name="_Toc233848595"/>
      <w:r w:rsidRPr="00EF348C">
        <w:rPr>
          <w:rFonts w:ascii="Times New Roman" w:hAnsi="Times New Roman" w:cs="Times New Roman"/>
          <w:color w:val="auto"/>
        </w:rPr>
        <w:lastRenderedPageBreak/>
        <w:t>Introduction</w:t>
      </w:r>
      <w:bookmarkEnd w:id="1"/>
    </w:p>
    <w:p w14:paraId="2ACCB1CD" w14:textId="77777777" w:rsidR="001447F8" w:rsidRPr="00EF348C" w:rsidRDefault="001447F8" w:rsidP="001447F8">
      <w:pPr>
        <w:spacing w:after="240" w:line="360" w:lineRule="auto"/>
        <w:jc w:val="center"/>
        <w:rPr>
          <w:rFonts w:cs="Times New Roman"/>
        </w:rPr>
      </w:pPr>
      <w:r w:rsidRPr="00EF348C">
        <w:rPr>
          <w:rFonts w:cs="Times New Roman"/>
          <w:noProof/>
        </w:rPr>
        <w:drawing>
          <wp:inline distT="0" distB="0" distL="0" distR="0" wp14:anchorId="6DF52773" wp14:editId="0CFA9A6E">
            <wp:extent cx="3717926" cy="1843672"/>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6875" cy="1848110"/>
                    </a:xfrm>
                    <a:prstGeom prst="rect">
                      <a:avLst/>
                    </a:prstGeom>
                    <a:noFill/>
                  </pic:spPr>
                </pic:pic>
              </a:graphicData>
            </a:graphic>
          </wp:inline>
        </w:drawing>
      </w:r>
    </w:p>
    <w:p w14:paraId="09CDC025" w14:textId="77777777" w:rsidR="001447F8" w:rsidRPr="00EF348C" w:rsidRDefault="00920041" w:rsidP="00920041">
      <w:pPr>
        <w:spacing w:after="240" w:line="360" w:lineRule="auto"/>
        <w:jc w:val="both"/>
        <w:rPr>
          <w:rFonts w:cs="Times New Roman"/>
        </w:rPr>
      </w:pPr>
      <w:r w:rsidRPr="00EF348C">
        <w:rPr>
          <w:rFonts w:cs="Times New Roman"/>
        </w:rPr>
        <w:t>The organisational culture is a set of shared belief, values and assumptions that inform the behaviour of its members and organisational decision making (Hatch and Cunliffe, 2013). As Mullins and Christy (2016, p. 574) note how culture is so pervasive in how things are done around here and how popular beliefs and attitudes tend to affect the organisational operations like how structural design motivation and management control decisions making in most organisations. Culture turns out to have certain implications especially where multinational organisations operate under the dynamics of various cultural situations whereby organisational culture ought to be negotiated with national cultural values that bring about a complicated interplay between the local national and organisational identities (Schneider, Ehrhart and Macey, 2013).</w:t>
      </w:r>
    </w:p>
    <w:p w14:paraId="35510789" w14:textId="77777777" w:rsidR="00920041" w:rsidRPr="00EF348C" w:rsidRDefault="00920041" w:rsidP="00920041">
      <w:pPr>
        <w:spacing w:after="240" w:line="360" w:lineRule="auto"/>
        <w:jc w:val="both"/>
        <w:rPr>
          <w:rFonts w:cs="Times New Roman"/>
        </w:rPr>
      </w:pPr>
      <w:r w:rsidRPr="00EF348C">
        <w:rPr>
          <w:rFonts w:cs="Times New Roman"/>
        </w:rPr>
        <w:t>Toyota provides a very interesting case study of how ingrained organisational culture based on the cultural values of a country is capable of facilitating unprecedented organisational performance and yet presents a number of challenges to face in a globalised environment and the accelerated pace of environmental change (Kotter and Cohen, 2012). Toyota, the biggest automotive manufacturer in the globe, headquartered in more than 170 countries sustains around 370000 employees around the globe, and has annual earnings of more than 250 billion dollars (Mullins and Christy, 2016). The report will discuss five assessments based on the evaluation of the connection in Toyota to structure and decision-making process using theoretical frameworks to identify the dominant culture analysing the cultural adaptation to external pressures evaluating the culture as a barrier or enabler, and also the proposed evidence based recommendation of cultural evolution (Cameron and Quinn, 2011).</w:t>
      </w:r>
    </w:p>
    <w:p w14:paraId="009AE02D" w14:textId="77777777" w:rsidR="00920041" w:rsidRPr="00EF348C" w:rsidRDefault="00920041" w:rsidP="00920041">
      <w:pPr>
        <w:spacing w:after="240" w:line="360" w:lineRule="auto"/>
        <w:jc w:val="both"/>
        <w:rPr>
          <w:rFonts w:cs="Times New Roman"/>
        </w:rPr>
      </w:pPr>
      <w:r w:rsidRPr="00EF348C">
        <w:rPr>
          <w:rFonts w:cs="Times New Roman"/>
        </w:rPr>
        <w:lastRenderedPageBreak/>
        <w:t>The model of organisational culture by Hofstede, which is used in the analysis to determine the cultural dimensions of the organisation, and the use of the cultural typology of Handy to offer the complete evaluation of the cultural configuration of the organisation, is applied on Toyota (Schein, 2017; Hofstede, Hofstede and Minkov, 2010; Ott, 2016). Through a consideration of historical development of Toyota continuous improvement philosophy safety dilemmas and globalization expansion report confirms how organisational culture supports and limits modern automotive manufacturer innovation effectiveness (O'Reilly III and Tushman, 2013).</w:t>
      </w:r>
    </w:p>
    <w:p w14:paraId="5096C3D0" w14:textId="77777777" w:rsidR="006024AA" w:rsidRPr="00EF348C" w:rsidRDefault="00F46247" w:rsidP="00BD597E">
      <w:pPr>
        <w:pStyle w:val="Heading1"/>
        <w:rPr>
          <w:rFonts w:ascii="Times New Roman" w:hAnsi="Times New Roman" w:cs="Times New Roman"/>
          <w:color w:val="auto"/>
        </w:rPr>
      </w:pPr>
      <w:bookmarkStart w:id="2" w:name="_Toc233848596"/>
      <w:r w:rsidRPr="00EF348C">
        <w:rPr>
          <w:rFonts w:ascii="Times New Roman" w:hAnsi="Times New Roman" w:cs="Times New Roman"/>
          <w:color w:val="auto"/>
        </w:rPr>
        <w:t>Toyota Organisational Context</w:t>
      </w:r>
      <w:bookmarkEnd w:id="2"/>
    </w:p>
    <w:p w14:paraId="42E2D582" w14:textId="77777777" w:rsidR="00057D20" w:rsidRPr="00EF348C" w:rsidRDefault="00057D20" w:rsidP="00057D20">
      <w:pPr>
        <w:spacing w:after="240" w:line="360" w:lineRule="auto"/>
        <w:jc w:val="both"/>
        <w:rPr>
          <w:rFonts w:cs="Times New Roman"/>
        </w:rPr>
      </w:pPr>
      <w:r w:rsidRPr="00EF348C">
        <w:rPr>
          <w:rFonts w:cs="Times New Roman"/>
        </w:rPr>
        <w:t>Toyota Motor Corporation was established in 1937 and transformed itself out of automotive component supplier into the largest automotive manufacturing company with a commonized application of the philosophy of continuous improvement and discipline in its operation (Mullins and Christy, 2016). The organisation designed the Toyota Production System which focused on waste reduction efforts on removal of variation just-in-time production and everlasting staff participation in the enhancement processes that were the building blocks of organisational culture (Kotter and Cohen, 2012). The operational excellence and quality image of Toyota was established on systematically kaizen culture in which every employee is involved in the process of identifying and implementing improvements to the organization of the Japanese cultural beliefs of collective responsibility and respect of the process (Hatch and Cunliffe, 2013).</w:t>
      </w:r>
    </w:p>
    <w:p w14:paraId="1325C474" w14:textId="77777777" w:rsidR="00057D20" w:rsidRPr="00EF348C" w:rsidRDefault="00057D20" w:rsidP="00057D20">
      <w:pPr>
        <w:spacing w:after="240" w:line="360" w:lineRule="auto"/>
        <w:jc w:val="both"/>
        <w:rPr>
          <w:rFonts w:cs="Times New Roman"/>
        </w:rPr>
      </w:pPr>
      <w:r w:rsidRPr="00EF348C">
        <w:rPr>
          <w:rFonts w:cs="Times New Roman"/>
        </w:rPr>
        <w:t>The organisation upheld unique Japanese style of management which focused on consensus decision-making coupled with lifetime commitment by the employees signifying Japanese culture and fostering a high level of internal harmony and loyalty (Bass and Riggio, 2016). Nevertheless, Toyota encountered a crisis of reputation never seen before in the year 2009- 2010 as various huge-scale safety recalls issued nine million vehicles worldwide exposing quality issues and whether the speedy worldwide growth had destroyed the very culture of quality (Sull and Eisenhardt, 2015). The recalls showed that the organisational culture had been in denial about any issues by placing priority on reducing costs and production and putting safety second (Edmondson, 2012).</w:t>
      </w:r>
    </w:p>
    <w:p w14:paraId="2AEE6305" w14:textId="77777777" w:rsidR="00057D20" w:rsidRPr="00EF348C" w:rsidRDefault="00057D20" w:rsidP="00057D20">
      <w:pPr>
        <w:spacing w:after="240" w:line="360" w:lineRule="auto"/>
        <w:jc w:val="both"/>
        <w:rPr>
          <w:rFonts w:cs="Times New Roman"/>
        </w:rPr>
      </w:pPr>
      <w:r w:rsidRPr="00EF348C">
        <w:rPr>
          <w:rFonts w:cs="Times New Roman"/>
        </w:rPr>
        <w:t xml:space="preserve">Because the recalls that Toyota has been attempting to build quality reputation among coping with the tensions between the traditional Japanese organisational culture and modern needs of </w:t>
      </w:r>
      <w:r w:rsidRPr="00EF348C">
        <w:rPr>
          <w:rFonts w:cs="Times New Roman"/>
        </w:rPr>
        <w:lastRenderedPageBreak/>
        <w:t>transparency accountability and quick decision making in the global marketplace (Cameron and Quinn, 2011). The organisation has spread around the world establishing subsidiaries in various markets where the Toyota culture needs to conform to national cultures and employee expectations and regulatory conditions (Hartnell, Ou and Kinicki, 2011). All these accumulated difficulties show that the unique culture Toyota has adopted makes it easy to act with operational excellence but leaves it vulnerable when the culture needs to be flexible and adaptable due to the rapid global operation and the dynamism of the competitive environment (Schein, 2017).</w:t>
      </w:r>
    </w:p>
    <w:p w14:paraId="1659783B" w14:textId="77777777" w:rsidR="006024AA" w:rsidRPr="00EF348C" w:rsidRDefault="00C301A7" w:rsidP="00BD597E">
      <w:pPr>
        <w:pStyle w:val="Heading1"/>
        <w:rPr>
          <w:rFonts w:ascii="Times New Roman" w:hAnsi="Times New Roman" w:cs="Times New Roman"/>
          <w:color w:val="auto"/>
        </w:rPr>
      </w:pPr>
      <w:bookmarkStart w:id="3" w:name="_Toc233848597"/>
      <w:r w:rsidRPr="00EF348C">
        <w:rPr>
          <w:rFonts w:ascii="Times New Roman" w:hAnsi="Times New Roman" w:cs="Times New Roman"/>
          <w:color w:val="auto"/>
        </w:rPr>
        <w:t>Culture's Influence o</w:t>
      </w:r>
      <w:r w:rsidR="00F46247" w:rsidRPr="00EF348C">
        <w:rPr>
          <w:rFonts w:ascii="Times New Roman" w:hAnsi="Times New Roman" w:cs="Times New Roman"/>
          <w:color w:val="auto"/>
        </w:rPr>
        <w:t xml:space="preserve">n Organisational Structure </w:t>
      </w:r>
      <w:r w:rsidR="00920041" w:rsidRPr="00EF348C">
        <w:rPr>
          <w:rFonts w:ascii="Times New Roman" w:hAnsi="Times New Roman" w:cs="Times New Roman"/>
          <w:color w:val="auto"/>
        </w:rPr>
        <w:t>and</w:t>
      </w:r>
      <w:r w:rsidR="00F46247" w:rsidRPr="00EF348C">
        <w:rPr>
          <w:rFonts w:ascii="Times New Roman" w:hAnsi="Times New Roman" w:cs="Times New Roman"/>
          <w:color w:val="auto"/>
        </w:rPr>
        <w:t xml:space="preserve"> Decision Making</w:t>
      </w:r>
      <w:bookmarkEnd w:id="3"/>
    </w:p>
    <w:p w14:paraId="016638DE" w14:textId="77777777" w:rsidR="002307C7" w:rsidRPr="00EF348C" w:rsidRDefault="002307C7" w:rsidP="002307C7">
      <w:pPr>
        <w:spacing w:after="240" w:line="360" w:lineRule="auto"/>
        <w:jc w:val="both"/>
        <w:rPr>
          <w:rFonts w:cs="Times New Roman"/>
        </w:rPr>
      </w:pPr>
      <w:r w:rsidRPr="00EF348C">
        <w:rPr>
          <w:rFonts w:cs="Times New Roman"/>
        </w:rPr>
        <w:t>The organisational structure of Toyota has hierarchical functional design superimposed with functionally based matrix configurations of global operations as indicative of organisational traditions in Japan with the current multinational needs and practices (Hatch and Cunliffe, 2013). The hierarchy focuses on job description outlined power lines and hierarchies based on communication channel arrangements in accordance with Japanese cultural values of predictability and clarity (Mullins and Christy, 2016). Nevertheless, the distribution of power in decision-making by incorporating consensus-based ringi system in which proposals traverse an organisation building up agreement prior to making formal decision expression of the collective attributes among Japanese culture (Hofstede, Hofstede and Minkov, 2010).</w:t>
      </w:r>
    </w:p>
    <w:p w14:paraId="49A0506C" w14:textId="77777777" w:rsidR="002307C7" w:rsidRPr="00EF348C" w:rsidRDefault="002307C7" w:rsidP="002307C7">
      <w:pPr>
        <w:spacing w:after="240" w:line="360" w:lineRule="auto"/>
        <w:jc w:val="both"/>
        <w:rPr>
          <w:rFonts w:cs="Times New Roman"/>
        </w:rPr>
      </w:pPr>
      <w:r w:rsidRPr="00EF348C">
        <w:rPr>
          <w:rFonts w:cs="Times New Roman"/>
        </w:rPr>
        <w:t>This cultural expression is seen in key organisational decision-making (Kotter and Cohen, 2012). The 2009-2010 recall response experience revealed the existence of hierarchical culture wherein the quality issues were handled in an ordered reporting system yet cultural resistance to compound issues and failures routed them in denying the problem and delaying corrective measures (Edmondson, 2012). Decisions made on production expansion were heavily concerned with volume growth and cost reduction with top-down authority routes and limited safety and quality deliberation taking into account how the structure of hierarchies coupled with pressure of profits played over the cultural dedication to quality (Cameron and Quinn, 2011). Quality improvements initiatives follow work through consensus-building opportunities that allow mass involvement at the expense of responding to the rising safety issues (Schneider, Ehrhart and Macey, 2013).</w:t>
      </w:r>
    </w:p>
    <w:p w14:paraId="263A2CC8" w14:textId="77777777" w:rsidR="002307C7" w:rsidRPr="00EF348C" w:rsidRDefault="002307C7" w:rsidP="002307C7">
      <w:pPr>
        <w:spacing w:after="240" w:line="360" w:lineRule="auto"/>
        <w:jc w:val="both"/>
        <w:rPr>
          <w:rFonts w:cs="Times New Roman"/>
        </w:rPr>
      </w:pPr>
      <w:r w:rsidRPr="00EF348C">
        <w:rPr>
          <w:rFonts w:cs="Times New Roman"/>
        </w:rPr>
        <w:lastRenderedPageBreak/>
        <w:t>Decisions made by global expansion reveal centralised authority of Japanese headquarters with minimal influence of regional subsidiaries giving way to tension between standardised global strategy versus local market needs (Ott, 2016). This centralised decision making system is efficient in implementing international quality and operational processes yet does not support localisation and quick response to market conditions (Hartnell, Ou and Kinicki, 2011). The structure of hierarchical consensus-based offers discipline and creates a weakness in situations where the operation demands quick responses on problems and flexibility (Schein, 2017).</w:t>
      </w:r>
    </w:p>
    <w:p w14:paraId="20D4C907" w14:textId="77777777" w:rsidR="002307C7" w:rsidRPr="00EF348C" w:rsidRDefault="002307C7" w:rsidP="002307C7">
      <w:pPr>
        <w:spacing w:after="240" w:line="360" w:lineRule="auto"/>
        <w:jc w:val="both"/>
        <w:rPr>
          <w:rFonts w:cs="Times New Roman"/>
        </w:rPr>
      </w:pPr>
      <w:r w:rsidRPr="00EF348C">
        <w:rPr>
          <w:rFonts w:cs="Times New Roman"/>
        </w:rPr>
        <w:t>These patterns of structures and decision making are indicative of high power distance culture coupled with consensus-seeking systems typical of Japanese organisational cultures (O'Reilly III and Tushman, 2013). The design facilitates coordination of operations on a tremendous scale worldwide and imposes discipline on operations at the cost of psychological safety problem-escalation and flexibility when situations fall outside of the laid down procedures (Bass and Riggio, 2016). Modern day organisational studies exhibit that hierarchies are growing more and more in need of complementary processes that allow the organisation to identify problems and quickly adjust to the dynamism of the modern day markets (Sull and Eisenhardt, 2015).</w:t>
      </w:r>
    </w:p>
    <w:p w14:paraId="1E30D940" w14:textId="77777777" w:rsidR="002307C7" w:rsidRPr="00EF348C" w:rsidRDefault="002307C7" w:rsidP="002307C7">
      <w:pPr>
        <w:spacing w:after="240" w:line="360" w:lineRule="auto"/>
        <w:jc w:val="both"/>
        <w:rPr>
          <w:rFonts w:cs="Times New Roman"/>
        </w:rPr>
      </w:pPr>
    </w:p>
    <w:p w14:paraId="530B3F92" w14:textId="77777777" w:rsidR="006024AA" w:rsidRPr="00EF348C" w:rsidRDefault="00C301A7" w:rsidP="00BD597E">
      <w:pPr>
        <w:pStyle w:val="Heading1"/>
        <w:rPr>
          <w:rFonts w:ascii="Times New Roman" w:hAnsi="Times New Roman" w:cs="Times New Roman"/>
          <w:color w:val="auto"/>
        </w:rPr>
      </w:pPr>
      <w:bookmarkStart w:id="4" w:name="_Toc233848598"/>
      <w:r w:rsidRPr="00EF348C">
        <w:rPr>
          <w:rFonts w:ascii="Times New Roman" w:hAnsi="Times New Roman" w:cs="Times New Roman"/>
          <w:color w:val="auto"/>
        </w:rPr>
        <w:t>Prevailing Organisational Culture</w:t>
      </w:r>
      <w:bookmarkEnd w:id="4"/>
    </w:p>
    <w:p w14:paraId="71929D47" w14:textId="77777777" w:rsidR="003453FA" w:rsidRPr="00EF348C" w:rsidRDefault="003453FA" w:rsidP="003453FA">
      <w:pPr>
        <w:spacing w:after="240" w:line="360" w:lineRule="auto"/>
        <w:jc w:val="both"/>
        <w:rPr>
          <w:rFonts w:cs="Times New Roman"/>
        </w:rPr>
      </w:pPr>
      <w:r w:rsidRPr="00EF348C">
        <w:rPr>
          <w:rFonts w:cs="Times New Roman"/>
        </w:rPr>
        <w:t>Schein's three-level model of organisational culture provides foundational framework for Toyota analysis (Schein, 2017). On the artefact level Toyota is characterized by conspicuous signs of quality commitments comprising of high quality standards, visible quality circles, employee problem solving teams and painstaking manufacturing procedures (Mullins and Christy, 2016). The practices and ceremonies place emphasis on the process of continuous improvement with daily kaizen meetings and quality audits and employee incentives to award improvements based on the prioritisation of practice to organisational conduct (Hatch and Cunliffe, 2013). The Toyota Production System philosophy of kaizen continuous improvement, muda waste reduction and respect of people are reflected in language and jargon, which are central to organisational identity (Cameron and Quinn, 2011).</w:t>
      </w:r>
    </w:p>
    <w:p w14:paraId="20A89372" w14:textId="77777777" w:rsidR="003453FA" w:rsidRPr="00EF348C" w:rsidRDefault="003453FA" w:rsidP="003453FA">
      <w:pPr>
        <w:spacing w:after="240" w:line="360" w:lineRule="auto"/>
        <w:jc w:val="both"/>
        <w:rPr>
          <w:rFonts w:cs="Times New Roman"/>
        </w:rPr>
      </w:pPr>
      <w:r w:rsidRPr="00EF348C">
        <w:rPr>
          <w:rFonts w:cs="Times New Roman"/>
        </w:rPr>
        <w:lastRenderedPageBreak/>
        <w:t>At the level of espoused values Toyota publicly states the belief in quality safety continuous improvement and the respecting people (Mullins and Christy, 2016). Customer satisfaction, on the long-term part of corporate communications is focused on quality, and reliability and long-term stakeholder value as well as partnerships with employees (Kotter and Cohen, 2012). But when one examines fundamental assumptions more cultural assumptions and beliefs emerge which are not in line with the articulated commitments (Schein, 2017). Hierarchy of authority, consensus as a valid decision making processes that issues must not embarrass organisation and organisational loyalty among other external stakeholders are all assumptions that are believed to be paramount (Hofstede, Hofstede and Minkov, 2010).</w:t>
      </w:r>
    </w:p>
    <w:p w14:paraId="7E2D5068" w14:textId="77777777" w:rsidR="003453FA" w:rsidRPr="00EF348C" w:rsidRDefault="003453FA" w:rsidP="003453FA">
      <w:pPr>
        <w:spacing w:after="240" w:line="360" w:lineRule="auto"/>
        <w:jc w:val="both"/>
        <w:rPr>
          <w:rFonts w:cs="Times New Roman"/>
        </w:rPr>
      </w:pPr>
      <w:r w:rsidRPr="00EF348C">
        <w:rPr>
          <w:rFonts w:cs="Times New Roman"/>
        </w:rPr>
        <w:t>These fundamental assumptions are the result of the values of the Japanese national culture and the historic development of Toyota as the quality leader with efficiency demands of globalization (Edmondson, 2012). The distinction between espoused values with a focus on quality safety and transparency and the underlying assumptions manifested in delay rewarded recall delays demonstrates the point that Schein makes that real culture is based on the underlying assumptions (Ott, 2016). This misalignment exposes organisations to vulnerability in the event of the conflict between the cost pressures and quality assurances and the outside scrutiny requires organicity (Hartnell, Ou and Kinicki, 2011).</w:t>
      </w:r>
    </w:p>
    <w:p w14:paraId="2B729760" w14:textId="77777777" w:rsidR="003453FA" w:rsidRPr="00EF348C" w:rsidRDefault="003453FA" w:rsidP="003453FA">
      <w:pPr>
        <w:spacing w:after="240" w:line="360" w:lineRule="auto"/>
        <w:jc w:val="both"/>
        <w:rPr>
          <w:rFonts w:cs="Times New Roman"/>
        </w:rPr>
      </w:pPr>
      <w:r w:rsidRPr="00EF348C">
        <w:rPr>
          <w:rFonts w:cs="Times New Roman"/>
        </w:rPr>
        <w:t>Hofstede cultural dimension structure that is projected on Toyota depicts certain profile (Hofstede, Hofstede and Minkov, 2010). The power distance rates at about 54 to denote medium-level hierarchy tolerance and a moderate level of consensus-seeking as a symptom of the Japanese culture of collectively (Mullins and Christy, 2016). Uncertainty avoidance is rated at about 92 that suggests very high degree of preference to standardised processes procedures and risk avoidance that can be seen in form of high degree of meticulous quality standards and process structures (Cameron and Quinn, 2011). Its individualism scores are around 46 which shows high levels of collectivism and group orientation which are typical of the Japanese culture (Schneider, Ehrhart and Macey, 2013).</w:t>
      </w:r>
    </w:p>
    <w:p w14:paraId="6625FF6F" w14:textId="77777777" w:rsidR="003453FA" w:rsidRPr="00EF348C" w:rsidRDefault="003453FA" w:rsidP="003453FA">
      <w:pPr>
        <w:spacing w:after="240" w:line="360" w:lineRule="auto"/>
        <w:jc w:val="both"/>
        <w:rPr>
          <w:rFonts w:cs="Times New Roman"/>
        </w:rPr>
      </w:pPr>
      <w:r w:rsidRPr="00EF348C">
        <w:rPr>
          <w:rFonts w:cs="Times New Roman"/>
        </w:rPr>
        <w:t xml:space="preserve">Masculinity with the score of about 95 indicates high competitive achievement focus specifically towards quality market share and operational excellence (Bass and Riggio, 2016). Long-term orientation records an 88 score to show that the future orientation is very strong and Japanese </w:t>
      </w:r>
      <w:r w:rsidRPr="00EF348C">
        <w:rPr>
          <w:rFonts w:cs="Times New Roman"/>
        </w:rPr>
        <w:lastRenderedPageBreak/>
        <w:t>business philosophy and Toyota dedication to the long-term value creation (Sull and Eisenhardt, 2015). This dimensional portrait shows that an organisation is highly uncertainty avoidance collectivism competitive excellence achievement, long-term strategic thinking (Hartnell, Ou and Kinicki, 2011). This profile allows optimal performance and optimal patience regarding strategy but adheres to sudden market pressures and the pace of change of the environment (O'Reilly III and Tushman, 2013).</w:t>
      </w:r>
    </w:p>
    <w:p w14:paraId="5AC5430D" w14:textId="77777777" w:rsidR="003453FA" w:rsidRPr="00EF348C" w:rsidRDefault="003453FA" w:rsidP="003453FA">
      <w:pPr>
        <w:spacing w:after="240" w:line="360" w:lineRule="auto"/>
        <w:jc w:val="both"/>
        <w:rPr>
          <w:rFonts w:cs="Times New Roman"/>
        </w:rPr>
      </w:pPr>
      <w:r w:rsidRPr="00EF348C">
        <w:rPr>
          <w:rFonts w:cs="Times New Roman"/>
        </w:rPr>
        <w:t>The role culture is the most common cultural typology that Handy asserts is the dominant cultural form at Toyota explaining about 65 percent of organisational traits (Ott, 2016). The culture of role and focus on rules procedures explicit role definition and hierarchy of control are a perfect characterization of the quality of Toyota operations structure, as well as the manufacturing processes (Schein, 2017). This is a type of culture that facilitates consistency in reliability and quality needed in the automotive functions but brings about organisational rigidity that inhibits the ability to be flexible and change quickly (Mullins and Christy, 2016).</w:t>
      </w:r>
    </w:p>
    <w:p w14:paraId="5CAA41FB" w14:textId="77777777" w:rsidR="003453FA" w:rsidRPr="00EF348C" w:rsidRDefault="003453FA" w:rsidP="003453FA">
      <w:pPr>
        <w:spacing w:after="240" w:line="360" w:lineRule="auto"/>
        <w:jc w:val="both"/>
        <w:rPr>
          <w:rFonts w:cs="Times New Roman"/>
        </w:rPr>
      </w:pPr>
      <w:r w:rsidRPr="00EF348C">
        <w:rPr>
          <w:rFonts w:cs="Times New Roman"/>
        </w:rPr>
        <w:t>The task culture, which is about 25 percent, is found in the kaizen continuous improvement efforts where cross-functional teams are involved in the projects with a limited time to improve them (Cameron and Quinn, 2011). Nonetheless these elements of task culture are secondary to role culture supremacy that generates a conflict between standardised processes and innovation towards improvement (Edmondson, 2012). The combination of all the three frameworks indicates that Toyota is essentially role culture organisation based on the values of Japanese national culture and appearance of task culture abilities (Kotter and Cohen, 2012). The role culture produces dominance in operational discipline, quality-consciousness, however it leaves more of a conflict with needs of adaptability transparency and quick response that are a necessity in the automotive markets of today (Hatch and Cunliffe, 2013).</w:t>
      </w:r>
    </w:p>
    <w:p w14:paraId="0AB2287B" w14:textId="77777777" w:rsidR="006024AA" w:rsidRPr="00EF348C" w:rsidRDefault="00C301A7" w:rsidP="00BD597E">
      <w:pPr>
        <w:pStyle w:val="Heading1"/>
        <w:rPr>
          <w:rFonts w:ascii="Times New Roman" w:hAnsi="Times New Roman" w:cs="Times New Roman"/>
          <w:color w:val="auto"/>
        </w:rPr>
      </w:pPr>
      <w:bookmarkStart w:id="5" w:name="_Toc233848599"/>
      <w:r w:rsidRPr="00EF348C">
        <w:rPr>
          <w:rFonts w:ascii="Times New Roman" w:hAnsi="Times New Roman" w:cs="Times New Roman"/>
          <w:color w:val="auto"/>
        </w:rPr>
        <w:t>How Toyota Leverages Culture To Adapt To External Environmental Influences</w:t>
      </w:r>
      <w:bookmarkEnd w:id="5"/>
    </w:p>
    <w:p w14:paraId="6FC7B88B" w14:textId="77777777" w:rsidR="00996834" w:rsidRPr="00EF348C" w:rsidRDefault="00996834" w:rsidP="00996834">
      <w:pPr>
        <w:spacing w:after="240" w:line="360" w:lineRule="auto"/>
        <w:jc w:val="both"/>
        <w:rPr>
          <w:rFonts w:cs="Times New Roman"/>
        </w:rPr>
      </w:pPr>
      <w:r w:rsidRPr="00EF348C">
        <w:rPr>
          <w:rFonts w:cs="Times New Roman"/>
        </w:rPr>
        <w:t xml:space="preserve">Electric vehicle technology transformation, intense industry rivalry among new producers altering consumer demands sustainability, digital connectivity fast market innovation and strategic agility make EV technology complex pressures on Toyota (Bass and Riggio, 2016). The analysis of the adaptation response in Toyota discloses that culture has facilitated tactical </w:t>
      </w:r>
      <w:r w:rsidRPr="00EF348C">
        <w:rPr>
          <w:rFonts w:cs="Times New Roman"/>
        </w:rPr>
        <w:lastRenderedPageBreak/>
        <w:t>adjustment of operations, but limited strategic adjustment (Mullins and Christy, 2016). At the level of operational domain Toyota was able to sustain quality requirements and manage supply chain interference and a sustainable global manufacturing reflecting the effectiveness of operation culture (Sull and Eisenhardt, 2015).</w:t>
      </w:r>
    </w:p>
    <w:p w14:paraId="5BFF9FBC" w14:textId="77777777" w:rsidR="00996834" w:rsidRPr="00EF348C" w:rsidRDefault="00996834" w:rsidP="00996834">
      <w:pPr>
        <w:spacing w:after="240" w:line="360" w:lineRule="auto"/>
        <w:jc w:val="both"/>
        <w:rPr>
          <w:rFonts w:cs="Times New Roman"/>
        </w:rPr>
      </w:pPr>
      <w:r w:rsidRPr="00EF348C">
        <w:rPr>
          <w:rFonts w:cs="Times New Roman"/>
        </w:rPr>
        <w:t>However strategic adaptation to fundamental technology shifts reveals cultural barriers (Hartnell, Ou and Kinicki, 2011). The shift to EV necessitated organisational culture to realise that past experience of combustion engines offered minimal benefit and took radically new platforms of technology yet a hierarchical culture and focus on experience offered opposition (Cameron and Quinn, 2011). Cultural flexibility and experimentation were needed by the digital transformation and the development of autonomous vehicles but with high uncertainty avoidance culture and preference to established methodology hindered technological adaptation (Hofstede, Hofstede and Minkov, 2010).</w:t>
      </w:r>
    </w:p>
    <w:p w14:paraId="789FD712" w14:textId="77777777" w:rsidR="00996834" w:rsidRPr="00EF348C" w:rsidRDefault="00996834" w:rsidP="00996834">
      <w:pPr>
        <w:spacing w:after="240" w:line="360" w:lineRule="auto"/>
        <w:jc w:val="both"/>
        <w:rPr>
          <w:rFonts w:cs="Times New Roman"/>
        </w:rPr>
      </w:pPr>
      <w:r w:rsidRPr="00EF348C">
        <w:rPr>
          <w:rFonts w:cs="Times New Roman"/>
        </w:rPr>
        <w:t>The 2009-2010 scandals demonstrated that the cultural focus on consensus-making and hierarchy resulted in inertia in decision-making that hindered quick reactions to safety issues (Edmondson, 2012). The pressures of globalised competition, as dictated by cost reduction, presented strain with cultural values of quality in which efficiency concerns at times dwarfed safety prioritisation (Ott, 2016). The transformation required in terms of sustainability required cultural change to shift the emphasis on manufacturing excellence to environmental responsibility and social impact yet organisational culture was still majorly operationally oriented (O'Reilly III and Tushman, 2013).</w:t>
      </w:r>
    </w:p>
    <w:p w14:paraId="270ABD55" w14:textId="77777777" w:rsidR="00996834" w:rsidRPr="00EF348C" w:rsidRDefault="00996834" w:rsidP="00996834">
      <w:pPr>
        <w:spacing w:after="240" w:line="360" w:lineRule="auto"/>
        <w:jc w:val="both"/>
        <w:rPr>
          <w:rFonts w:cs="Times New Roman"/>
        </w:rPr>
      </w:pPr>
      <w:r w:rsidRPr="00EF348C">
        <w:rPr>
          <w:rFonts w:cs="Times New Roman"/>
        </w:rPr>
        <w:t>The culture of role in every area of external change allowed Toyota to respond tactically with the existing procedure and processes but was unable to change strategically to reposition within radically different car industry (Kotter and Cohen, 2012). Modern car business environment would ask business models to be very fast and technologically adaptable and require strategic flexibility based on cultural skills that goes way beyond the old operation excellence and efficiency of the operations (Hatch and Cunliffe, 2013).</w:t>
      </w:r>
    </w:p>
    <w:p w14:paraId="620E4004" w14:textId="77777777" w:rsidR="006024AA" w:rsidRPr="00EF348C" w:rsidRDefault="00C301A7" w:rsidP="00BD597E">
      <w:pPr>
        <w:pStyle w:val="Heading1"/>
        <w:rPr>
          <w:rFonts w:ascii="Times New Roman" w:hAnsi="Times New Roman" w:cs="Times New Roman"/>
          <w:color w:val="auto"/>
        </w:rPr>
      </w:pPr>
      <w:bookmarkStart w:id="6" w:name="_Toc233848600"/>
      <w:r w:rsidRPr="00EF348C">
        <w:rPr>
          <w:rFonts w:ascii="Times New Roman" w:hAnsi="Times New Roman" w:cs="Times New Roman"/>
          <w:color w:val="auto"/>
        </w:rPr>
        <w:lastRenderedPageBreak/>
        <w:t xml:space="preserve">Assessment </w:t>
      </w:r>
      <w:r w:rsidR="00BD597E" w:rsidRPr="00EF348C">
        <w:rPr>
          <w:rFonts w:ascii="Times New Roman" w:hAnsi="Times New Roman" w:cs="Times New Roman"/>
          <w:color w:val="auto"/>
        </w:rPr>
        <w:t>of</w:t>
      </w:r>
      <w:r w:rsidRPr="00EF348C">
        <w:rPr>
          <w:rFonts w:ascii="Times New Roman" w:hAnsi="Times New Roman" w:cs="Times New Roman"/>
          <w:color w:val="auto"/>
        </w:rPr>
        <w:t xml:space="preserve"> Culture </w:t>
      </w:r>
      <w:r w:rsidR="00BD597E" w:rsidRPr="00EF348C">
        <w:rPr>
          <w:rFonts w:ascii="Times New Roman" w:hAnsi="Times New Roman" w:cs="Times New Roman"/>
          <w:color w:val="auto"/>
        </w:rPr>
        <w:t>as</w:t>
      </w:r>
      <w:r w:rsidRPr="00EF348C">
        <w:rPr>
          <w:rFonts w:ascii="Times New Roman" w:hAnsi="Times New Roman" w:cs="Times New Roman"/>
          <w:color w:val="auto"/>
        </w:rPr>
        <w:t xml:space="preserve"> Barrier </w:t>
      </w:r>
      <w:r w:rsidR="00BD597E" w:rsidRPr="00EF348C">
        <w:rPr>
          <w:rFonts w:ascii="Times New Roman" w:hAnsi="Times New Roman" w:cs="Times New Roman"/>
          <w:color w:val="auto"/>
        </w:rPr>
        <w:t>or</w:t>
      </w:r>
      <w:r w:rsidRPr="00EF348C">
        <w:rPr>
          <w:rFonts w:ascii="Times New Roman" w:hAnsi="Times New Roman" w:cs="Times New Roman"/>
          <w:color w:val="auto"/>
        </w:rPr>
        <w:t xml:space="preserve"> Enabler</w:t>
      </w:r>
      <w:bookmarkEnd w:id="6"/>
    </w:p>
    <w:p w14:paraId="57BAC6FF" w14:textId="77777777" w:rsidR="00996834" w:rsidRPr="00EF348C" w:rsidRDefault="00996834" w:rsidP="00996834">
      <w:pPr>
        <w:spacing w:after="240" w:line="360" w:lineRule="auto"/>
        <w:jc w:val="both"/>
        <w:rPr>
          <w:rFonts w:cs="Times New Roman"/>
        </w:rPr>
      </w:pPr>
      <w:r w:rsidRPr="00EF348C">
        <w:rPr>
          <w:rFonts w:cs="Times New Roman"/>
        </w:rPr>
        <w:t>The organisational culture of Toyota exhibits paradox in terms of providing operational excellence in extraordinary organisations but restricts strategic flexibility and innovativeness (Hartnell, Ou and Kinicki, 2011). The rationale of culture as enabler is based on the strengths that have been exemplified especially with regards to quality manufacturing consistency and ability to engage in continuous improvement (Mullins and Christy, 2016). QR and customer loyalty built by Toyota is a reflection of cultural emphasis on excellence and constant improvement (Schein, 2017). Discipline and process orientation within organisations facilitated Toyota to take a lead as a global leader in various markets (Hofstede, Hofstede and Minkov, 2010).</w:t>
      </w:r>
    </w:p>
    <w:p w14:paraId="337113E8" w14:textId="77777777" w:rsidR="00996834" w:rsidRPr="00EF348C" w:rsidRDefault="00996834" w:rsidP="00996834">
      <w:pPr>
        <w:spacing w:after="240" w:line="360" w:lineRule="auto"/>
        <w:jc w:val="both"/>
        <w:rPr>
          <w:rFonts w:cs="Times New Roman"/>
        </w:rPr>
      </w:pPr>
      <w:r w:rsidRPr="00EF348C">
        <w:rPr>
          <w:rFonts w:cs="Times New Roman"/>
        </w:rPr>
        <w:t>Nevertheless, there is substantial evidence which portrays culture to be the key barrier to modern organisational performance (Cameron and Quinn, 2011). The strategic weakness towards technology change is a show of culture that is adamant to the acceptance of historical knowledge and radical innovation (Kotter and Cohen, 2012). The recalls of 2009-2010 show that culture stipulates decision-making inertia that did not allow to react fast to safety issues despite the promised quality dedication (Edmondson, 2012). It is sometimes perceived as quality culture interfering with experimentation and risk-taking required to work on breakthrough technologies and business models (O'Reilly III and Tushman, 2013).</w:t>
      </w:r>
    </w:p>
    <w:p w14:paraId="14157B02" w14:textId="77777777" w:rsidR="00996834" w:rsidRPr="00EF348C" w:rsidRDefault="00996834" w:rsidP="00996834">
      <w:pPr>
        <w:spacing w:after="240" w:line="360" w:lineRule="auto"/>
        <w:jc w:val="both"/>
        <w:rPr>
          <w:rFonts w:cs="Times New Roman"/>
        </w:rPr>
      </w:pPr>
      <w:r w:rsidRPr="00EF348C">
        <w:rPr>
          <w:rFonts w:cs="Times New Roman"/>
        </w:rPr>
        <w:t>Innovation-driven competition also exposes vulnerability because of high uncertainty avoidance and preference of established processes (Bass and Riggio, 2016). The hierarchical decision-making culture that involves consensus-based culture decelerates the process of making decisions that require quick strategic reactivity to the changes in the market (Sull and Eisenhardt, 2015). The organisational culture, in which harmonious internal relations and respect towards hierarchical authority are valued, may prevent problems escalation and progressive questioning of the laid-down mindset required to improve an organisation (Ott, 2016).</w:t>
      </w:r>
    </w:p>
    <w:p w14:paraId="171CB965" w14:textId="77777777" w:rsidR="00996834" w:rsidRPr="00EF348C" w:rsidRDefault="00996834" w:rsidP="00996834">
      <w:pPr>
        <w:spacing w:after="240" w:line="360" w:lineRule="auto"/>
        <w:jc w:val="both"/>
        <w:rPr>
          <w:rFonts w:cs="Times New Roman"/>
        </w:rPr>
      </w:pPr>
      <w:r w:rsidRPr="00EF348C">
        <w:rPr>
          <w:rFonts w:cs="Times New Roman"/>
        </w:rPr>
        <w:t xml:space="preserve">The evaluation of this evidence shows that although the culture of Toyota allows the operational excellence within the stable manufacturing conditions, it essentially limits the strategic agility innovation and change needed to continue with being effective in transforming the automotive industry (Hatch and Cunliffe, 2013). It must be concluded that organisational culture is a dual-natured force that facilitates and limits effectiveness that needs to be carefully balanced (Mullins </w:t>
      </w:r>
      <w:r w:rsidRPr="00EF348C">
        <w:rPr>
          <w:rFonts w:cs="Times New Roman"/>
        </w:rPr>
        <w:lastRenderedPageBreak/>
        <w:t>and Christy, 2016). Toyota is also able to produce quality vehicles in a consistent manner and is unable to adapt to technological change in strategy and organisational adaptability (Schneider, Ehrhart and Macey, 2013). New threats are by far above current competitive strengths indicating that there must be cultural development to remain competitive (Hartnell, Ou and Kinicki, 2011).</w:t>
      </w:r>
    </w:p>
    <w:p w14:paraId="44011DF9" w14:textId="77777777" w:rsidR="006024AA" w:rsidRPr="00EF348C" w:rsidRDefault="00C301A7" w:rsidP="00BD597E">
      <w:pPr>
        <w:pStyle w:val="Heading1"/>
        <w:rPr>
          <w:rFonts w:ascii="Times New Roman" w:hAnsi="Times New Roman" w:cs="Times New Roman"/>
          <w:color w:val="auto"/>
        </w:rPr>
      </w:pPr>
      <w:bookmarkStart w:id="7" w:name="_Toc233848601"/>
      <w:r w:rsidRPr="00EF348C">
        <w:rPr>
          <w:rFonts w:ascii="Times New Roman" w:hAnsi="Times New Roman" w:cs="Times New Roman"/>
          <w:color w:val="auto"/>
        </w:rPr>
        <w:t xml:space="preserve">Performance Impact </w:t>
      </w:r>
      <w:r w:rsidR="00996834" w:rsidRPr="00EF348C">
        <w:rPr>
          <w:rFonts w:ascii="Times New Roman" w:hAnsi="Times New Roman" w:cs="Times New Roman"/>
          <w:color w:val="auto"/>
        </w:rPr>
        <w:t>and</w:t>
      </w:r>
      <w:r w:rsidRPr="00EF348C">
        <w:rPr>
          <w:rFonts w:ascii="Times New Roman" w:hAnsi="Times New Roman" w:cs="Times New Roman"/>
          <w:color w:val="auto"/>
        </w:rPr>
        <w:t xml:space="preserve"> Evidence Based Recommendations</w:t>
      </w:r>
      <w:bookmarkEnd w:id="7"/>
    </w:p>
    <w:p w14:paraId="79E7C1D4" w14:textId="77777777" w:rsidR="00996834" w:rsidRPr="00EF348C" w:rsidRDefault="00996834" w:rsidP="00996834">
      <w:pPr>
        <w:spacing w:after="240" w:line="360" w:lineRule="auto"/>
        <w:jc w:val="both"/>
        <w:rPr>
          <w:rFonts w:cs="Times New Roman"/>
        </w:rPr>
      </w:pPr>
      <w:r w:rsidRPr="00EF348C">
        <w:rPr>
          <w:rFonts w:cs="Times New Roman"/>
        </w:rPr>
        <w:t>The cultural attributes of Toyota have a direct effect on key performance indicators (Hartnell, Ou and Kinicki, 2011). Competition pressure in form of slower revenue to electric vehicle market and digital transformation has been felt in financial performance in terms of profitability market share and return on investment (Mullins and Christy, 2016). There are still good quality metrics and the brand perception suffered due to recalls (Bass and Riggio, 2016). Measures of innovation such as development potential of new technology and testing business models are behind the times (Edmondson, 2012).</w:t>
      </w:r>
    </w:p>
    <w:p w14:paraId="4B03E331" w14:textId="77777777" w:rsidR="00996834" w:rsidRPr="00EF348C" w:rsidRDefault="00996834" w:rsidP="00996834">
      <w:pPr>
        <w:spacing w:after="240" w:line="360" w:lineRule="auto"/>
        <w:jc w:val="both"/>
        <w:rPr>
          <w:rFonts w:cs="Times New Roman"/>
        </w:rPr>
      </w:pPr>
      <w:r w:rsidRPr="00EF348C">
        <w:rPr>
          <w:rFonts w:cs="Times New Roman"/>
        </w:rPr>
        <w:t>Employee engagement indicators are so far high indicating a cultural focus on employee partnership but workforce expectations are changing giving rise to new strains (Schein, 2017). The measures of strategic performance, that is, competitive position and dominance in new technologies in automobiles have waned (O'Reilly III and Tushman, 2013). There are four recommendations that tackle the determined cultural deficiencies that are based on organisational theory (Cameron and Quinn, 2011). Initial enhancement of psychological safety in the hierarchical framework will help the employees recognize the issues and raise concerns irrespective of the cultural tendency to maintain harmony and consensus (Kotter and Cohen, 2012).</w:t>
      </w:r>
    </w:p>
    <w:p w14:paraId="6F2FAE55" w14:textId="77777777" w:rsidR="00996834" w:rsidRPr="00EF348C" w:rsidRDefault="00996834" w:rsidP="00996834">
      <w:pPr>
        <w:spacing w:after="240" w:line="360" w:lineRule="auto"/>
        <w:jc w:val="both"/>
        <w:rPr>
          <w:rFonts w:cs="Times New Roman"/>
        </w:rPr>
      </w:pPr>
      <w:r w:rsidRPr="00EF348C">
        <w:rPr>
          <w:rFonts w:cs="Times New Roman"/>
        </w:rPr>
        <w:t>Second making quality governance structures more transparent and accountable helps to avoid cultural bias towards giving internal harmony more precedence over external stakeholder interests (Edmondson, 2012). Third implementing cultural flexibility measurement systems in global operations appreciates the fact that the organisational culture of the Japanese needs to be flexible to accommodate different global surroundings and labour anticipations (Sull and Eisenhardt, 2015). Fourth rebalancing organisational priorities away form select operational excellence to wider strategic adaptability innovation and digital transformation can help Toyota to retain quality strength and evolve new competitive capabilities (Ott, 2016).</w:t>
      </w:r>
    </w:p>
    <w:p w14:paraId="133FE36D" w14:textId="77777777" w:rsidR="000D12B0" w:rsidRPr="00EF348C" w:rsidRDefault="00996834" w:rsidP="00996834">
      <w:pPr>
        <w:spacing w:after="240" w:line="360" w:lineRule="auto"/>
        <w:jc w:val="both"/>
        <w:rPr>
          <w:rFonts w:cs="Times New Roman"/>
        </w:rPr>
      </w:pPr>
      <w:r w:rsidRPr="00EF348C">
        <w:rPr>
          <w:rFonts w:cs="Times New Roman"/>
        </w:rPr>
        <w:lastRenderedPageBreak/>
        <w:t>The following recommendations supported by organisational change theory help solve cultural incongruity impeding proper modern operations whilst maintaining the strengths revealed in Toyota in its operational performance (Mullins and Christy, 2016). Cultural change must be successful, which means that the executives must commit to a balanced approach to the quality discipline and strategic flexibility continuous improvement and innovation and operational excellence business model transformation (Hatch and Cunliffe, 2013). The future of Toyota competitiveness will be based on a culture of development that will allow it to excel in both the conventional car manufacturing and the future of electric autonomous and digital vehicles (Hofstede, Hofstede and Minkov, 2010).</w:t>
      </w:r>
    </w:p>
    <w:p w14:paraId="15047955" w14:textId="77777777" w:rsidR="006024AA" w:rsidRPr="00EF348C" w:rsidRDefault="00C301A7" w:rsidP="00BD597E">
      <w:pPr>
        <w:pStyle w:val="Heading1"/>
        <w:rPr>
          <w:rFonts w:ascii="Times New Roman" w:hAnsi="Times New Roman" w:cs="Times New Roman"/>
          <w:color w:val="auto"/>
        </w:rPr>
      </w:pPr>
      <w:bookmarkStart w:id="8" w:name="_Toc233848602"/>
      <w:r w:rsidRPr="00EF348C">
        <w:rPr>
          <w:rFonts w:ascii="Times New Roman" w:hAnsi="Times New Roman" w:cs="Times New Roman"/>
          <w:color w:val="auto"/>
        </w:rPr>
        <w:t>Conclusion</w:t>
      </w:r>
      <w:bookmarkEnd w:id="8"/>
    </w:p>
    <w:p w14:paraId="67AF7636" w14:textId="77777777" w:rsidR="00996834" w:rsidRPr="00EF348C" w:rsidRDefault="00996834" w:rsidP="00996834">
      <w:pPr>
        <w:spacing w:after="240" w:line="360" w:lineRule="auto"/>
        <w:jc w:val="both"/>
        <w:rPr>
          <w:rFonts w:cs="Times New Roman"/>
        </w:rPr>
      </w:pPr>
      <w:r w:rsidRPr="00EF348C">
        <w:rPr>
          <w:rFonts w:cs="Times New Roman"/>
        </w:rPr>
        <w:t>Toyota business culture embodies unique Japanese ideals of continuous improvement and operational perfection which has brought about unmatched manufacturing performance but is less responsive to strategic responsiveness to change in the automotive industry (Cameron and Quinn, 2011). Hierarchical authority, high uncertainty avoidance, and standardised comparable procedures by the role culture, combined with collective orientation developed world-class quality reputation but further diminishes adaptability and innovation needed in modern markets (Mullins and Christy, 2016). According to Schein Hofstede and Handy frameworks, it is possible to note that Toyota is highly collectivistic, extreme uncertainty avoidance, and long-term strategic thinking, which is the reflection of the Japanese cultural legacy and the path of quality leadership development (Schein, 2017; Hofstede, Hofstede and Minkov, 2010; Ott, 2016).</w:t>
      </w:r>
    </w:p>
    <w:p w14:paraId="5156E8A2" w14:textId="77777777" w:rsidR="00996834" w:rsidRPr="00EF348C" w:rsidRDefault="00996834" w:rsidP="00996834">
      <w:pPr>
        <w:spacing w:after="240" w:line="360" w:lineRule="auto"/>
        <w:jc w:val="both"/>
        <w:rPr>
          <w:rFonts w:cs="Times New Roman"/>
        </w:rPr>
      </w:pPr>
      <w:r w:rsidRPr="00EF348C">
        <w:rPr>
          <w:rFonts w:cs="Times New Roman"/>
        </w:rPr>
        <w:t>This structure facilitated unprecedented operational success but since has made Toyota unable to adapt to technology change that has emerged as a challenge coupled with the new competition emerging and strategies that have shaken markets (Edmondson, 2012). It can be seen through the examples of 2009-2010 safety recalls which postponed the expansion of the electric vehicles and competition-based weakness against the technology innovators as an example of how the operational strength can be converted into strategic weakness when the rapid change is necessary (O'Reilly III and Tushman, 2013). In conclusion, culture is dual-force at the same time facilitating operational excellence but limiting strategic adaptability (Bass and Riggio, 2016).</w:t>
      </w:r>
    </w:p>
    <w:p w14:paraId="0E2761BA" w14:textId="77777777" w:rsidR="00996834" w:rsidRPr="00EF348C" w:rsidRDefault="00996834" w:rsidP="00996834">
      <w:pPr>
        <w:spacing w:after="240" w:line="360" w:lineRule="auto"/>
        <w:jc w:val="both"/>
        <w:rPr>
          <w:rFonts w:cs="Times New Roman"/>
        </w:rPr>
      </w:pPr>
      <w:r w:rsidRPr="00EF348C">
        <w:rPr>
          <w:rFonts w:cs="Times New Roman"/>
        </w:rPr>
        <w:lastRenderedPageBreak/>
        <w:t>The major suggested actions in response to psychological safety transparency flexibility and strategic rebalancing have a direct relation to cultural shortages (Kotter and Cohen, 2012). Toyota needs cultural change that builds ambidexterity between operational excellence and strategic innovation between traditional manufacturing and new technologies (Sull and Eisenhardt, 2015). Leadership to quality excellence coexistence and both new capabilities necessary to evolve to electric autonomous and digital automotive future are required in success (Hatch and Cunliffe, 2013; Schneider, Ehrhart and Macey, 2013).</w:t>
      </w:r>
    </w:p>
    <w:p w14:paraId="17DCCC01" w14:textId="77777777" w:rsidR="00996834" w:rsidRPr="00EF348C" w:rsidRDefault="00996834" w:rsidP="00996834">
      <w:pPr>
        <w:spacing w:after="240" w:line="360" w:lineRule="auto"/>
        <w:jc w:val="both"/>
        <w:rPr>
          <w:rFonts w:cs="Times New Roman"/>
        </w:rPr>
      </w:pPr>
    </w:p>
    <w:p w14:paraId="0C8AF505" w14:textId="77777777" w:rsidR="006024AA" w:rsidRPr="00EF348C" w:rsidRDefault="00996834" w:rsidP="00BD597E">
      <w:pPr>
        <w:pStyle w:val="Heading1"/>
        <w:rPr>
          <w:rFonts w:ascii="Times New Roman" w:hAnsi="Times New Roman" w:cs="Times New Roman"/>
          <w:color w:val="auto"/>
        </w:rPr>
      </w:pPr>
      <w:bookmarkStart w:id="9" w:name="_Toc233848603"/>
      <w:r w:rsidRPr="00EF348C">
        <w:rPr>
          <w:rFonts w:ascii="Times New Roman" w:hAnsi="Times New Roman" w:cs="Times New Roman"/>
          <w:color w:val="auto"/>
        </w:rPr>
        <w:t>References</w:t>
      </w:r>
      <w:bookmarkEnd w:id="9"/>
    </w:p>
    <w:p w14:paraId="49E66C33"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Bass, B.M. and Riggio, R.E., 2016. Transformational leadership. 3rd edn. New York: Taylor and Francis.</w:t>
      </w:r>
    </w:p>
    <w:p w14:paraId="27D1C0E3"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Cameron, K.S. and Quinn, R.E., 2011. Diagnosing and changing organisational culture: Based on the competing values framework. 3rd edn. San Francisco: Jossey Bass.</w:t>
      </w:r>
    </w:p>
    <w:p w14:paraId="34E18E92"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Denison, D.R. and Spreitzer, G.M., 2016. Organisational culture and organisational development: A competing values approach. Research in Organisational Change and Development, 9(1), pp.1 21.</w:t>
      </w:r>
    </w:p>
    <w:p w14:paraId="4C27432A"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Edmondson, A.C., 2012. Teaming: How organisations learn innovate and compete in the knowledge economy. San Francisco: Jossey Bass.</w:t>
      </w:r>
    </w:p>
    <w:p w14:paraId="19489114"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Hartnell, C.A., Ou, A.Y. and Kinicki, A., 2011. Organisational culture and organisational effectiveness: A meta analytic review of the competing values framework. Journal of Applied Psychology, 96(4), pp.677 694.</w:t>
      </w:r>
    </w:p>
    <w:p w14:paraId="0FF2788C"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Hatch, M.J. and Cunliffe, A.L., 2013. Organisation theory: Modern symbolic and postmodern perspectives. 3rd edn. Oxford: Oxford University Press.</w:t>
      </w:r>
    </w:p>
    <w:p w14:paraId="640742E3"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Hofstede, G., Hofstede, G.J. and Minkov, M., 2010. Cultures and organisations: Software of the mind. 3rd edn. New York: McGraw Hill.</w:t>
      </w:r>
    </w:p>
    <w:p w14:paraId="059DE8DE"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Kotter, J.P. and Cohen, D.S., 2012. The heart of change: Real life stories of how people change their organisations. Boston: Harvard Business School Press.</w:t>
      </w:r>
    </w:p>
    <w:p w14:paraId="15FB3D6E"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Mullins, L.J. and Christy, G., 2016. Management and organisational behaviour. 11th edn. Harlow: Pearson Education.</w:t>
      </w:r>
    </w:p>
    <w:p w14:paraId="627061F3"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lastRenderedPageBreak/>
        <w:t>O'Reilly III, C.A. and Tushman, M.L., 2013. Organisational ambidexterity: Past present and future. Academy of Management Perspectives, 27(4), pp.324 338.</w:t>
      </w:r>
    </w:p>
    <w:p w14:paraId="0C6AA1F0"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Ott, J.S., 2016. The organisational culture perspective. 2nd edn. Belmont: Wadsworth.</w:t>
      </w:r>
    </w:p>
    <w:p w14:paraId="71D334EC"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Parker, D., Charlton, T., Ribeiro da Silva, A. and Premeaux, S.F., 2013. Empowering project participants within the context of organisational culture. International Journal of Managing Projects in Business, 6(4), pp.688 705.</w:t>
      </w:r>
    </w:p>
    <w:p w14:paraId="4EA23F8A"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Schein, E.H., 2017. Organisational culture and leadership. 5th edn. San Francisco: Jossey Bass.</w:t>
      </w:r>
    </w:p>
    <w:p w14:paraId="416C6A13"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Schneider, B., Ehrhart, M.E. and Macey, W.H., 2013. Organisational climate and culture. Annual Review of Organisational Psychology and Organisational Behaviour, 1(1), pp.423 452.</w:t>
      </w:r>
    </w:p>
    <w:p w14:paraId="772E25AE"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Sull, D. and Eisenhardt, K.M., 2015. Simple rules: How to thrive in a complex world. Boston: Houghton Mifflin Harcourt.</w:t>
      </w:r>
    </w:p>
    <w:p w14:paraId="406868B1"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Trice, H.M. and Beyer, J.M., 2011. Changing organisational cultures. In: Payne, R.L. and</w:t>
      </w:r>
      <w:r w:rsidRPr="00EF348C">
        <w:rPr>
          <w:rFonts w:cs="Times New Roman"/>
        </w:rPr>
        <w:br/>
        <w:t>Cooper, C.L. eds. Personality and the workplace. London: Routledge, pp.192 223.</w:t>
      </w:r>
    </w:p>
    <w:p w14:paraId="0085181C" w14:textId="77777777" w:rsidR="000D12B0" w:rsidRPr="00EF348C" w:rsidRDefault="000D12B0" w:rsidP="000D12B0">
      <w:pPr>
        <w:pStyle w:val="ListBullet"/>
        <w:numPr>
          <w:ilvl w:val="0"/>
          <w:numId w:val="0"/>
        </w:numPr>
        <w:spacing w:line="360" w:lineRule="auto"/>
        <w:ind w:left="1080" w:hanging="720"/>
        <w:jc w:val="both"/>
        <w:rPr>
          <w:rFonts w:cs="Times New Roman"/>
        </w:rPr>
      </w:pPr>
      <w:r w:rsidRPr="00EF348C">
        <w:rPr>
          <w:rFonts w:cs="Times New Roman"/>
        </w:rPr>
        <w:t>Williams, M.R., Attaway, J.S. and Shepherd, C.D., 2017. Organisational culture and customer orientation in financial services. Journal of Services Marketing, 31(2), pp.197 209.</w:t>
      </w:r>
    </w:p>
    <w:sectPr w:rsidR="000D12B0" w:rsidRPr="00EF348C" w:rsidSect="00034616">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3B794" w14:textId="77777777" w:rsidR="00561144" w:rsidRDefault="00561144" w:rsidP="00EF348C">
      <w:pPr>
        <w:spacing w:after="0" w:line="240" w:lineRule="auto"/>
      </w:pPr>
      <w:r>
        <w:separator/>
      </w:r>
    </w:p>
  </w:endnote>
  <w:endnote w:type="continuationSeparator" w:id="0">
    <w:p w14:paraId="13368315" w14:textId="77777777" w:rsidR="00561144" w:rsidRDefault="00561144" w:rsidP="00EF3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101BA" w14:textId="77777777" w:rsidR="00561144" w:rsidRDefault="00561144" w:rsidP="00EF348C">
      <w:pPr>
        <w:spacing w:after="0" w:line="240" w:lineRule="auto"/>
      </w:pPr>
      <w:r>
        <w:separator/>
      </w:r>
    </w:p>
  </w:footnote>
  <w:footnote w:type="continuationSeparator" w:id="0">
    <w:p w14:paraId="4B8870BF" w14:textId="77777777" w:rsidR="00561144" w:rsidRDefault="00561144" w:rsidP="00EF3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314712"/>
      <w:docPartObj>
        <w:docPartGallery w:val="Page Numbers (Top of Page)"/>
        <w:docPartUnique/>
      </w:docPartObj>
    </w:sdtPr>
    <w:sdtEndPr>
      <w:rPr>
        <w:noProof/>
      </w:rPr>
    </w:sdtEndPr>
    <w:sdtContent>
      <w:p w14:paraId="1D941724" w14:textId="77777777" w:rsidR="00EF348C" w:rsidRDefault="00EF348C">
        <w:pPr>
          <w:pStyle w:val="Header"/>
          <w:jc w:val="right"/>
        </w:pPr>
        <w:r>
          <w:fldChar w:fldCharType="begin"/>
        </w:r>
        <w:r>
          <w:instrText xml:space="preserve"> PAGE   \* MERGEFORMAT </w:instrText>
        </w:r>
        <w:r>
          <w:fldChar w:fldCharType="separate"/>
        </w:r>
        <w:r>
          <w:rPr>
            <w:noProof/>
          </w:rPr>
          <w:t>5</w:t>
        </w:r>
        <w:r>
          <w:rPr>
            <w:noProof/>
          </w:rPr>
          <w:fldChar w:fldCharType="end"/>
        </w:r>
      </w:p>
    </w:sdtContent>
  </w:sdt>
  <w:p w14:paraId="55487A12" w14:textId="77777777" w:rsidR="00EF348C" w:rsidRDefault="00EF34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15658978">
    <w:abstractNumId w:val="8"/>
  </w:num>
  <w:num w:numId="2" w16cid:durableId="1146706555">
    <w:abstractNumId w:val="6"/>
  </w:num>
  <w:num w:numId="3" w16cid:durableId="353576448">
    <w:abstractNumId w:val="5"/>
  </w:num>
  <w:num w:numId="4" w16cid:durableId="1432513008">
    <w:abstractNumId w:val="4"/>
  </w:num>
  <w:num w:numId="5" w16cid:durableId="1175222982">
    <w:abstractNumId w:val="7"/>
  </w:num>
  <w:num w:numId="6" w16cid:durableId="1987738512">
    <w:abstractNumId w:val="3"/>
  </w:num>
  <w:num w:numId="7" w16cid:durableId="1888301764">
    <w:abstractNumId w:val="2"/>
  </w:num>
  <w:num w:numId="8" w16cid:durableId="121775530">
    <w:abstractNumId w:val="1"/>
  </w:num>
  <w:num w:numId="9" w16cid:durableId="2060932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7D20"/>
    <w:rsid w:val="0006063C"/>
    <w:rsid w:val="000D12B0"/>
    <w:rsid w:val="0013487E"/>
    <w:rsid w:val="001447F8"/>
    <w:rsid w:val="0015074B"/>
    <w:rsid w:val="001966CF"/>
    <w:rsid w:val="002307C7"/>
    <w:rsid w:val="0029639D"/>
    <w:rsid w:val="00326F90"/>
    <w:rsid w:val="003453FA"/>
    <w:rsid w:val="00347711"/>
    <w:rsid w:val="003A5AB6"/>
    <w:rsid w:val="00561144"/>
    <w:rsid w:val="006024AA"/>
    <w:rsid w:val="00613F85"/>
    <w:rsid w:val="007B150A"/>
    <w:rsid w:val="00920041"/>
    <w:rsid w:val="00996834"/>
    <w:rsid w:val="00AA1D8D"/>
    <w:rsid w:val="00B141B9"/>
    <w:rsid w:val="00B47730"/>
    <w:rsid w:val="00B92E6B"/>
    <w:rsid w:val="00BD597E"/>
    <w:rsid w:val="00C301A7"/>
    <w:rsid w:val="00C9469F"/>
    <w:rsid w:val="00CB0664"/>
    <w:rsid w:val="00EB52FC"/>
    <w:rsid w:val="00EF348C"/>
    <w:rsid w:val="00F424B5"/>
    <w:rsid w:val="00F46247"/>
    <w:rsid w:val="00FB773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9CFE8C"/>
  <w14:defaultImageDpi w14:val="300"/>
  <w15:docId w15:val="{7AD48758-FE0E-4C5D-B331-7C8AEADBE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F348C"/>
    <w:pPr>
      <w:spacing w:after="100"/>
    </w:pPr>
  </w:style>
  <w:style w:type="character" w:styleId="Hyperlink">
    <w:name w:val="Hyperlink"/>
    <w:basedOn w:val="DefaultParagraphFont"/>
    <w:uiPriority w:val="99"/>
    <w:unhideWhenUsed/>
    <w:rsid w:val="00EF34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CF59E-32C3-4AA9-A087-57A9D74FE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4582</Words>
  <Characters>26120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Cornelia Sterea (2416524)</cp:lastModifiedBy>
  <cp:revision>5</cp:revision>
  <dcterms:created xsi:type="dcterms:W3CDTF">2026-07-02T09:40:00Z</dcterms:created>
  <dcterms:modified xsi:type="dcterms:W3CDTF">2026-07-03T11:27:00Z</dcterms:modified>
  <cp:category/>
</cp:coreProperties>
</file>