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b/>
          <w:bCs/>
          <w:color w:val="4472C4" w:themeColor="accent1"/>
          <w:sz w:val="32"/>
          <w:szCs w:val="32"/>
          <w:lang w:val="en-GB"/>
        </w:rPr>
        <w:id w:val="-952863033"/>
        <w:docPartObj>
          <w:docPartGallery w:val="Cover Pages"/>
          <w:docPartUnique/>
        </w:docPartObj>
      </w:sdtPr>
      <w:sdtEndPr>
        <w:rPr>
          <w:color w:val="2F5496" w:themeColor="accent1" w:themeShade="BF"/>
        </w:rPr>
      </w:sdtEndPr>
      <w:sdtContent>
        <w:p w14:paraId="6161B88F" w14:textId="5570CDF8" w:rsidR="007D1CA4" w:rsidRPr="007D1CA4" w:rsidRDefault="007D1CA4">
          <w:pPr>
            <w:pStyle w:val="NoSpacing"/>
            <w:spacing w:before="1540" w:after="240"/>
            <w:jc w:val="center"/>
            <w:rPr>
              <w:b/>
              <w:bCs/>
              <w:color w:val="4472C4" w:themeColor="accent1"/>
            </w:rPr>
          </w:pPr>
          <w:r w:rsidRPr="007D1CA4">
            <w:rPr>
              <w:b/>
              <w:bCs/>
              <w:noProof/>
              <w:color w:val="4472C4" w:themeColor="accent1"/>
            </w:rPr>
            <w:drawing>
              <wp:inline distT="0" distB="0" distL="0" distR="0" wp14:anchorId="2A253A5D" wp14:editId="713CD39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36"/>
              <w:szCs w:val="36"/>
            </w:rPr>
            <w:alias w:val="Title"/>
            <w:tag w:val=""/>
            <w:id w:val="1735040861"/>
            <w:placeholder>
              <w:docPart w:val="2C52D11F1C6D413EB6527941E58876C4"/>
            </w:placeholder>
            <w:dataBinding w:prefixMappings="xmlns:ns0='http://purl.org/dc/elements/1.1/' xmlns:ns1='http://schemas.openxmlformats.org/package/2006/metadata/core-properties' " w:xpath="/ns1:coreProperties[1]/ns0:title[1]" w:storeItemID="{6C3C8BC8-F283-45AE-878A-BAB7291924A1}"/>
            <w:text/>
          </w:sdtPr>
          <w:sdtEndPr/>
          <w:sdtContent>
            <w:p w14:paraId="7CF23763" w14:textId="4D9BA51F" w:rsidR="007D1CA4" w:rsidRPr="007D1CA4" w:rsidRDefault="00F6234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80"/>
                  <w:szCs w:val="80"/>
                </w:rPr>
              </w:pPr>
              <w:r w:rsidRPr="008E3953">
                <w:rPr>
                  <w:rFonts w:asciiTheme="majorHAnsi" w:eastAsiaTheme="majorEastAsia" w:hAnsiTheme="majorHAnsi" w:cstheme="majorBidi"/>
                  <w:b/>
                  <w:bCs/>
                  <w:caps/>
                  <w:color w:val="4472C4" w:themeColor="accent1"/>
                  <w:sz w:val="36"/>
                  <w:szCs w:val="36"/>
                </w:rPr>
                <w:t>COACHIING AND MENTORING</w:t>
              </w:r>
            </w:p>
          </w:sdtContent>
        </w:sdt>
        <w:sdt>
          <w:sdtPr>
            <w:rPr>
              <w:b/>
              <w:bCs/>
              <w:color w:val="4472C4" w:themeColor="accent1"/>
              <w:sz w:val="28"/>
              <w:szCs w:val="28"/>
            </w:rPr>
            <w:alias w:val="Subtitle"/>
            <w:tag w:val=""/>
            <w:id w:val="328029620"/>
            <w:placeholder>
              <w:docPart w:val="BB75615D61B141908F815352CD15C5D0"/>
            </w:placeholder>
            <w:dataBinding w:prefixMappings="xmlns:ns0='http://purl.org/dc/elements/1.1/' xmlns:ns1='http://schemas.openxmlformats.org/package/2006/metadata/core-properties' " w:xpath="/ns1:coreProperties[1]/ns0:subject[1]" w:storeItemID="{6C3C8BC8-F283-45AE-878A-BAB7291924A1}"/>
            <w:text/>
          </w:sdtPr>
          <w:sdtEndPr/>
          <w:sdtContent>
            <w:p w14:paraId="7343D150" w14:textId="5A55B22A" w:rsidR="007D1CA4" w:rsidRPr="007D1CA4" w:rsidRDefault="007D1CA4">
              <w:pPr>
                <w:pStyle w:val="NoSpacing"/>
                <w:jc w:val="center"/>
                <w:rPr>
                  <w:b/>
                  <w:bCs/>
                  <w:color w:val="4472C4" w:themeColor="accent1"/>
                  <w:sz w:val="28"/>
                  <w:szCs w:val="28"/>
                </w:rPr>
              </w:pPr>
              <w:r w:rsidRPr="007D1CA4">
                <w:rPr>
                  <w:b/>
                  <w:bCs/>
                  <w:color w:val="4472C4" w:themeColor="accent1"/>
                  <w:sz w:val="28"/>
                  <w:szCs w:val="28"/>
                </w:rPr>
                <w:t>BMSW6105</w:t>
              </w:r>
            </w:p>
          </w:sdtContent>
        </w:sdt>
        <w:p w14:paraId="0BC1F01D" w14:textId="77777777" w:rsidR="007D1CA4" w:rsidRPr="00BF7496" w:rsidRDefault="007D1CA4">
          <w:pPr>
            <w:pStyle w:val="NoSpacing"/>
            <w:spacing w:before="480"/>
            <w:jc w:val="center"/>
            <w:rPr>
              <w:b/>
              <w:bCs/>
              <w:color w:val="4472C4" w:themeColor="accent1"/>
              <w:sz w:val="24"/>
              <w:szCs w:val="24"/>
            </w:rPr>
          </w:pPr>
          <w:r w:rsidRPr="00BF7496">
            <w:rPr>
              <w:b/>
              <w:bCs/>
              <w:noProof/>
              <w:color w:val="4472C4" w:themeColor="accent1"/>
              <w:sz w:val="24"/>
              <w:szCs w:val="24"/>
            </w:rPr>
            <mc:AlternateContent>
              <mc:Choice Requires="wps">
                <w:drawing>
                  <wp:anchor distT="0" distB="0" distL="114300" distR="114300" simplePos="0" relativeHeight="251659264" behindDoc="0" locked="0" layoutInCell="1" allowOverlap="1" wp14:anchorId="458EC8A2" wp14:editId="11B3DB4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6A11C66" w14:textId="6EA3B503" w:rsidR="007D1CA4" w:rsidRDefault="007D1CA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DCB4108" w14:textId="714A265C" w:rsidR="007D1CA4" w:rsidRPr="007D1CA4" w:rsidRDefault="00E1700D">
                                <w:pPr>
                                  <w:pStyle w:val="NoSpacing"/>
                                  <w:jc w:val="center"/>
                                  <w:rPr>
                                    <w:b/>
                                    <w:bCs/>
                                    <w:color w:val="4472C4" w:themeColor="accent1"/>
                                  </w:rPr>
                                </w:pPr>
                                <w:sdt>
                                  <w:sdtPr>
                                    <w:rPr>
                                      <w:b/>
                                      <w:bCs/>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D1CA4" w:rsidRPr="007D1CA4">
                                      <w:rPr>
                                        <w:b/>
                                        <w:bCs/>
                                        <w:caps/>
                                        <w:color w:val="4472C4" w:themeColor="accent1"/>
                                      </w:rPr>
                                      <w:t>Natalie Jayne Sahi</w:t>
                                    </w:r>
                                  </w:sdtContent>
                                </w:sdt>
                              </w:p>
                              <w:p w14:paraId="598AB0CA" w14:textId="1F14D767" w:rsidR="007D1CA4" w:rsidRPr="007D1CA4" w:rsidRDefault="00E1700D">
                                <w:pPr>
                                  <w:pStyle w:val="NoSpacing"/>
                                  <w:jc w:val="center"/>
                                  <w:rPr>
                                    <w:b/>
                                    <w:bCs/>
                                    <w:color w:val="4472C4" w:themeColor="accent1"/>
                                  </w:rPr>
                                </w:pPr>
                                <w:sdt>
                                  <w:sdtPr>
                                    <w:rPr>
                                      <w:b/>
                                      <w:bC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D1CA4" w:rsidRPr="007D1CA4">
                                      <w:rPr>
                                        <w:b/>
                                        <w:bCs/>
                                        <w:color w:val="4472C4" w:themeColor="accent1"/>
                                      </w:rPr>
                                      <w:t>1915519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8EC8A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6A11C66" w14:textId="6EA3B503" w:rsidR="007D1CA4" w:rsidRDefault="007D1CA4">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5DCB4108" w14:textId="714A265C" w:rsidR="007D1CA4" w:rsidRPr="007D1CA4" w:rsidRDefault="00E1700D">
                          <w:pPr>
                            <w:pStyle w:val="NoSpacing"/>
                            <w:jc w:val="center"/>
                            <w:rPr>
                              <w:b/>
                              <w:bCs/>
                              <w:color w:val="4472C4" w:themeColor="accent1"/>
                            </w:rPr>
                          </w:pPr>
                          <w:sdt>
                            <w:sdtPr>
                              <w:rPr>
                                <w:b/>
                                <w:bCs/>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D1CA4" w:rsidRPr="007D1CA4">
                                <w:rPr>
                                  <w:b/>
                                  <w:bCs/>
                                  <w:caps/>
                                  <w:color w:val="4472C4" w:themeColor="accent1"/>
                                </w:rPr>
                                <w:t>Natalie Jayne Sahi</w:t>
                              </w:r>
                            </w:sdtContent>
                          </w:sdt>
                        </w:p>
                        <w:p w14:paraId="598AB0CA" w14:textId="1F14D767" w:rsidR="007D1CA4" w:rsidRPr="007D1CA4" w:rsidRDefault="00E1700D">
                          <w:pPr>
                            <w:pStyle w:val="NoSpacing"/>
                            <w:jc w:val="center"/>
                            <w:rPr>
                              <w:b/>
                              <w:bCs/>
                              <w:color w:val="4472C4" w:themeColor="accent1"/>
                            </w:rPr>
                          </w:pPr>
                          <w:sdt>
                            <w:sdtPr>
                              <w:rPr>
                                <w:b/>
                                <w:bCs/>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D1CA4" w:rsidRPr="007D1CA4">
                                <w:rPr>
                                  <w:b/>
                                  <w:bCs/>
                                  <w:color w:val="4472C4" w:themeColor="accent1"/>
                                </w:rPr>
                                <w:t>1915519</w:t>
                              </w:r>
                            </w:sdtContent>
                          </w:sdt>
                        </w:p>
                      </w:txbxContent>
                    </v:textbox>
                    <w10:wrap anchorx="margin" anchory="page"/>
                  </v:shape>
                </w:pict>
              </mc:Fallback>
            </mc:AlternateContent>
          </w:r>
          <w:r w:rsidRPr="00BF7496">
            <w:rPr>
              <w:b/>
              <w:bCs/>
              <w:noProof/>
              <w:color w:val="4472C4" w:themeColor="accent1"/>
              <w:sz w:val="24"/>
              <w:szCs w:val="24"/>
            </w:rPr>
            <w:drawing>
              <wp:inline distT="0" distB="0" distL="0" distR="0" wp14:anchorId="3BEFDFE6" wp14:editId="7C6D61B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DD048D" w14:textId="26AA7EE5" w:rsidR="007D1CA4" w:rsidRPr="00BF7496" w:rsidRDefault="007D1CA4" w:rsidP="007D1CA4">
          <w:pPr>
            <w:pStyle w:val="Heading1"/>
            <w:rPr>
              <w:b/>
              <w:bCs/>
              <w:sz w:val="24"/>
              <w:szCs w:val="24"/>
            </w:rPr>
          </w:pPr>
          <w:r w:rsidRPr="00BF7496">
            <w:rPr>
              <w:b/>
              <w:bCs/>
              <w:sz w:val="24"/>
              <w:szCs w:val="24"/>
            </w:rPr>
            <w:t>1.0</w:t>
          </w:r>
          <w:r w:rsidR="00597B3F" w:rsidRPr="00BF7496">
            <w:rPr>
              <w:b/>
              <w:bCs/>
              <w:sz w:val="24"/>
              <w:szCs w:val="24"/>
            </w:rPr>
            <w:t xml:space="preserve"> </w:t>
          </w:r>
          <w:r w:rsidR="00A6215A" w:rsidRPr="00BF7496">
            <w:rPr>
              <w:b/>
              <w:bCs/>
              <w:sz w:val="24"/>
              <w:szCs w:val="24"/>
            </w:rPr>
            <w:t>Executive Summary ..</w:t>
          </w:r>
          <w:r w:rsidR="00562C34" w:rsidRPr="00BF7496">
            <w:rPr>
              <w:b/>
              <w:bCs/>
              <w:sz w:val="24"/>
              <w:szCs w:val="24"/>
            </w:rPr>
            <w:t>……………………………………………</w:t>
          </w:r>
          <w:r w:rsidR="00597B3F" w:rsidRPr="00BF7496">
            <w:rPr>
              <w:b/>
              <w:bCs/>
              <w:sz w:val="24"/>
              <w:szCs w:val="24"/>
            </w:rPr>
            <w:t>……………….</w:t>
          </w:r>
          <w:r w:rsidR="00562C34" w:rsidRPr="00BF7496">
            <w:rPr>
              <w:b/>
              <w:bCs/>
              <w:sz w:val="24"/>
              <w:szCs w:val="24"/>
            </w:rPr>
            <w:t>…………………</w:t>
          </w:r>
          <w:r w:rsidR="00597B3F" w:rsidRPr="00BF7496">
            <w:rPr>
              <w:b/>
              <w:bCs/>
              <w:sz w:val="24"/>
              <w:szCs w:val="24"/>
            </w:rPr>
            <w:t>.</w:t>
          </w:r>
          <w:r w:rsidR="00562C34" w:rsidRPr="00BF7496">
            <w:rPr>
              <w:b/>
              <w:bCs/>
              <w:sz w:val="24"/>
              <w:szCs w:val="24"/>
            </w:rPr>
            <w:t>..1</w:t>
          </w:r>
        </w:p>
        <w:p w14:paraId="0B3B26D5" w14:textId="77777777" w:rsidR="00BF7496" w:rsidRPr="00BF7496" w:rsidRDefault="00BF7496" w:rsidP="00DD7BCE">
          <w:pPr>
            <w:pStyle w:val="Heading1"/>
            <w:rPr>
              <w:b/>
              <w:bCs/>
              <w:sz w:val="24"/>
              <w:szCs w:val="24"/>
            </w:rPr>
          </w:pPr>
        </w:p>
        <w:p w14:paraId="347EF3C7" w14:textId="6CA4D98F" w:rsidR="00DD7BCE" w:rsidRPr="00BF7496" w:rsidRDefault="007D1CA4" w:rsidP="00DD7BCE">
          <w:pPr>
            <w:pStyle w:val="Heading1"/>
            <w:rPr>
              <w:b/>
              <w:bCs/>
              <w:sz w:val="24"/>
              <w:szCs w:val="24"/>
            </w:rPr>
          </w:pPr>
          <w:r w:rsidRPr="00BF7496">
            <w:rPr>
              <w:b/>
              <w:bCs/>
              <w:sz w:val="24"/>
              <w:szCs w:val="24"/>
            </w:rPr>
            <w:t>2.0</w:t>
          </w:r>
          <w:r w:rsidR="00A6215A" w:rsidRPr="00BF7496">
            <w:rPr>
              <w:b/>
              <w:bCs/>
              <w:sz w:val="24"/>
              <w:szCs w:val="24"/>
            </w:rPr>
            <w:t xml:space="preserve"> Introduction</w:t>
          </w:r>
          <w:r w:rsidR="00562C34" w:rsidRPr="00BF7496">
            <w:rPr>
              <w:b/>
              <w:bCs/>
              <w:sz w:val="24"/>
              <w:szCs w:val="24"/>
            </w:rPr>
            <w:t>……</w:t>
          </w:r>
          <w:r w:rsidR="00A6215A" w:rsidRPr="00BF7496">
            <w:rPr>
              <w:b/>
              <w:bCs/>
              <w:sz w:val="24"/>
              <w:szCs w:val="24"/>
            </w:rPr>
            <w:t>..</w:t>
          </w:r>
          <w:r w:rsidR="00562C34" w:rsidRPr="00BF7496">
            <w:rPr>
              <w:b/>
              <w:bCs/>
              <w:sz w:val="24"/>
              <w:szCs w:val="24"/>
            </w:rPr>
            <w:t>………………….……………</w:t>
          </w:r>
          <w:r w:rsidR="00A6215A" w:rsidRPr="00BF7496">
            <w:rPr>
              <w:b/>
              <w:bCs/>
              <w:sz w:val="24"/>
              <w:szCs w:val="24"/>
            </w:rPr>
            <w:t>..</w:t>
          </w:r>
          <w:r w:rsidR="00562C34" w:rsidRPr="00BF7496">
            <w:rPr>
              <w:b/>
              <w:bCs/>
              <w:sz w:val="24"/>
              <w:szCs w:val="24"/>
            </w:rPr>
            <w:t>………………………</w:t>
          </w:r>
          <w:r w:rsidR="00597B3F" w:rsidRPr="00BF7496">
            <w:rPr>
              <w:b/>
              <w:bCs/>
              <w:sz w:val="24"/>
              <w:szCs w:val="24"/>
            </w:rPr>
            <w:t>……………….</w:t>
          </w:r>
          <w:r w:rsidR="00562C34" w:rsidRPr="00BF7496">
            <w:rPr>
              <w:b/>
              <w:bCs/>
              <w:sz w:val="24"/>
              <w:szCs w:val="24"/>
            </w:rPr>
            <w:t>………</w:t>
          </w:r>
          <w:r w:rsidR="00597B3F" w:rsidRPr="00BF7496">
            <w:rPr>
              <w:b/>
              <w:bCs/>
              <w:sz w:val="24"/>
              <w:szCs w:val="24"/>
            </w:rPr>
            <w:t>….</w:t>
          </w:r>
          <w:r w:rsidR="00A6215A" w:rsidRPr="00BF7496">
            <w:rPr>
              <w:b/>
              <w:bCs/>
              <w:sz w:val="24"/>
              <w:szCs w:val="24"/>
            </w:rPr>
            <w:t>.</w:t>
          </w:r>
          <w:r w:rsidR="00562C34" w:rsidRPr="00BF7496">
            <w:rPr>
              <w:b/>
              <w:bCs/>
              <w:sz w:val="24"/>
              <w:szCs w:val="24"/>
            </w:rPr>
            <w:t>…</w:t>
          </w:r>
          <w:r w:rsidR="00A6215A" w:rsidRPr="00BF7496">
            <w:rPr>
              <w:b/>
              <w:bCs/>
              <w:sz w:val="24"/>
              <w:szCs w:val="24"/>
            </w:rPr>
            <w:t>1</w:t>
          </w:r>
        </w:p>
        <w:p w14:paraId="711396B1" w14:textId="77777777" w:rsidR="00BF7496" w:rsidRPr="00BF7496" w:rsidRDefault="00BF7496" w:rsidP="007D1CA4">
          <w:pPr>
            <w:pStyle w:val="Heading1"/>
            <w:rPr>
              <w:b/>
              <w:bCs/>
              <w:sz w:val="24"/>
              <w:szCs w:val="24"/>
            </w:rPr>
          </w:pPr>
        </w:p>
        <w:p w14:paraId="01451672" w14:textId="774D71CC" w:rsidR="007D1CA4" w:rsidRPr="00BF7496" w:rsidRDefault="007D1CA4" w:rsidP="007D1CA4">
          <w:pPr>
            <w:pStyle w:val="Heading1"/>
            <w:rPr>
              <w:b/>
              <w:bCs/>
              <w:sz w:val="24"/>
              <w:szCs w:val="24"/>
            </w:rPr>
          </w:pPr>
          <w:r w:rsidRPr="00BF7496">
            <w:rPr>
              <w:b/>
              <w:bCs/>
              <w:sz w:val="24"/>
              <w:szCs w:val="24"/>
            </w:rPr>
            <w:t xml:space="preserve">3.0 </w:t>
          </w:r>
          <w:r w:rsidR="00A6215A" w:rsidRPr="00BF7496">
            <w:rPr>
              <w:b/>
              <w:bCs/>
              <w:sz w:val="24"/>
              <w:szCs w:val="24"/>
            </w:rPr>
            <w:t>Main Findings</w:t>
          </w:r>
          <w:r w:rsidR="00562C34" w:rsidRPr="00BF7496">
            <w:rPr>
              <w:b/>
              <w:bCs/>
              <w:sz w:val="24"/>
              <w:szCs w:val="24"/>
            </w:rPr>
            <w:t>……………</w:t>
          </w:r>
          <w:r w:rsidR="00A6215A" w:rsidRPr="00BF7496">
            <w:rPr>
              <w:b/>
              <w:bCs/>
              <w:sz w:val="24"/>
              <w:szCs w:val="24"/>
            </w:rPr>
            <w:t>………..</w:t>
          </w:r>
          <w:r w:rsidR="00562C34" w:rsidRPr="00BF7496">
            <w:rPr>
              <w:b/>
              <w:bCs/>
              <w:sz w:val="24"/>
              <w:szCs w:val="24"/>
            </w:rPr>
            <w:t>……………………………………</w:t>
          </w:r>
          <w:r w:rsidR="00597B3F" w:rsidRPr="00BF7496">
            <w:rPr>
              <w:b/>
              <w:bCs/>
              <w:sz w:val="24"/>
              <w:szCs w:val="24"/>
            </w:rPr>
            <w:t>……………….</w:t>
          </w:r>
          <w:r w:rsidR="00562C34" w:rsidRPr="00BF7496">
            <w:rPr>
              <w:b/>
              <w:bCs/>
              <w:sz w:val="24"/>
              <w:szCs w:val="24"/>
            </w:rPr>
            <w:t>…………………</w:t>
          </w:r>
          <w:r w:rsidR="00A6215A" w:rsidRPr="00BF7496">
            <w:rPr>
              <w:b/>
              <w:bCs/>
              <w:sz w:val="24"/>
              <w:szCs w:val="24"/>
            </w:rPr>
            <w:t>4</w:t>
          </w:r>
        </w:p>
        <w:p w14:paraId="1CC4DAEF" w14:textId="41B77D82" w:rsidR="00A6215A" w:rsidRPr="00A6215A" w:rsidRDefault="00A6215A" w:rsidP="00A6215A">
          <w:pPr>
            <w:pStyle w:val="Heading1"/>
            <w:rPr>
              <w:sz w:val="24"/>
              <w:szCs w:val="24"/>
            </w:rPr>
          </w:pPr>
          <w:r w:rsidRPr="00A6215A">
            <w:rPr>
              <w:sz w:val="24"/>
              <w:szCs w:val="24"/>
            </w:rPr>
            <w:t xml:space="preserve">Task.1 Define Coaching and mentoring </w:t>
          </w:r>
        </w:p>
        <w:p w14:paraId="3756BBF8" w14:textId="449A2C49" w:rsidR="00A6215A" w:rsidRPr="00A6215A" w:rsidRDefault="00A6215A" w:rsidP="00A6215A">
          <w:pPr>
            <w:pStyle w:val="Heading1"/>
            <w:rPr>
              <w:sz w:val="24"/>
              <w:szCs w:val="24"/>
            </w:rPr>
          </w:pPr>
          <w:r w:rsidRPr="00A6215A">
            <w:rPr>
              <w:sz w:val="24"/>
              <w:szCs w:val="24"/>
            </w:rPr>
            <w:t>Task.2 Benefits and drawbacks of Multi-Facing role of a line manager</w:t>
          </w:r>
        </w:p>
        <w:p w14:paraId="69A1CBD3" w14:textId="5C541021" w:rsidR="00A6215A" w:rsidRPr="00A6215A" w:rsidRDefault="00A6215A" w:rsidP="00A6215A">
          <w:pPr>
            <w:pStyle w:val="Heading1"/>
            <w:rPr>
              <w:sz w:val="24"/>
              <w:szCs w:val="24"/>
            </w:rPr>
          </w:pPr>
          <w:r w:rsidRPr="00A6215A">
            <w:rPr>
              <w:sz w:val="24"/>
              <w:szCs w:val="24"/>
            </w:rPr>
            <w:t>Task.3 Building resilience with change</w:t>
          </w:r>
        </w:p>
        <w:p w14:paraId="1FFBBC6C" w14:textId="0C129EF5" w:rsidR="00A6215A" w:rsidRPr="00A6215A" w:rsidRDefault="00A6215A" w:rsidP="00A6215A">
          <w:pPr>
            <w:pStyle w:val="Heading1"/>
            <w:rPr>
              <w:sz w:val="24"/>
              <w:szCs w:val="24"/>
            </w:rPr>
          </w:pPr>
          <w:r w:rsidRPr="00A6215A">
            <w:rPr>
              <w:sz w:val="24"/>
              <w:szCs w:val="24"/>
            </w:rPr>
            <w:t>Task.4 Reflection and performance as a coach</w:t>
          </w:r>
          <w:r w:rsidR="00D75E38">
            <w:rPr>
              <w:sz w:val="24"/>
              <w:szCs w:val="24"/>
            </w:rPr>
            <w:t xml:space="preserve"> (</w:t>
          </w:r>
          <w:proofErr w:type="spellStart"/>
          <w:r w:rsidR="00D75E38">
            <w:rPr>
              <w:sz w:val="24"/>
              <w:szCs w:val="24"/>
            </w:rPr>
            <w:t>pdp</w:t>
          </w:r>
          <w:proofErr w:type="spellEnd"/>
          <w:r w:rsidR="00D75E38">
            <w:rPr>
              <w:sz w:val="24"/>
              <w:szCs w:val="24"/>
            </w:rPr>
            <w:t>)</w:t>
          </w:r>
        </w:p>
        <w:p w14:paraId="7DE92155" w14:textId="77777777" w:rsidR="00BF7496" w:rsidRDefault="00BF7496" w:rsidP="007D1CA4">
          <w:pPr>
            <w:pStyle w:val="Heading1"/>
            <w:rPr>
              <w:b/>
              <w:bCs/>
              <w:sz w:val="28"/>
              <w:szCs w:val="28"/>
            </w:rPr>
          </w:pPr>
        </w:p>
        <w:p w14:paraId="3CBB3549" w14:textId="1789009C" w:rsidR="00597B3F" w:rsidRPr="00BF7496" w:rsidRDefault="007D1CA4" w:rsidP="007D1CA4">
          <w:pPr>
            <w:pStyle w:val="Heading1"/>
            <w:rPr>
              <w:b/>
              <w:bCs/>
              <w:sz w:val="24"/>
              <w:szCs w:val="24"/>
            </w:rPr>
          </w:pPr>
          <w:r w:rsidRPr="00BF7496">
            <w:rPr>
              <w:b/>
              <w:bCs/>
              <w:sz w:val="24"/>
              <w:szCs w:val="24"/>
            </w:rPr>
            <w:t>4.0 Conclusion</w:t>
          </w:r>
          <w:r w:rsidR="00562C34" w:rsidRPr="00BF7496">
            <w:rPr>
              <w:b/>
              <w:bCs/>
              <w:sz w:val="24"/>
              <w:szCs w:val="24"/>
            </w:rPr>
            <w:t>………………</w:t>
          </w:r>
          <w:r w:rsidR="00A6215A" w:rsidRPr="00BF7496">
            <w:rPr>
              <w:b/>
              <w:bCs/>
              <w:sz w:val="24"/>
              <w:szCs w:val="24"/>
            </w:rPr>
            <w:t>.</w:t>
          </w:r>
          <w:r w:rsidR="00562C34" w:rsidRPr="00BF7496">
            <w:rPr>
              <w:b/>
              <w:bCs/>
              <w:sz w:val="24"/>
              <w:szCs w:val="24"/>
            </w:rPr>
            <w:t>……………………………………………………………</w:t>
          </w:r>
          <w:r w:rsidR="00597B3F" w:rsidRPr="00BF7496">
            <w:rPr>
              <w:b/>
              <w:bCs/>
              <w:sz w:val="24"/>
              <w:szCs w:val="24"/>
            </w:rPr>
            <w:t>………………</w:t>
          </w:r>
          <w:r w:rsidR="00562C34" w:rsidRPr="00BF7496">
            <w:rPr>
              <w:b/>
              <w:bCs/>
              <w:sz w:val="24"/>
              <w:szCs w:val="24"/>
            </w:rPr>
            <w:t>…</w:t>
          </w:r>
          <w:r w:rsidR="00597B3F" w:rsidRPr="00BF7496">
            <w:rPr>
              <w:b/>
              <w:bCs/>
              <w:sz w:val="24"/>
              <w:szCs w:val="24"/>
            </w:rPr>
            <w:t>….</w:t>
          </w:r>
          <w:r w:rsidR="00680841" w:rsidRPr="00BF7496">
            <w:rPr>
              <w:b/>
              <w:bCs/>
              <w:sz w:val="24"/>
              <w:szCs w:val="24"/>
            </w:rPr>
            <w:t>1</w:t>
          </w:r>
        </w:p>
        <w:p w14:paraId="697F05FE" w14:textId="77777777" w:rsidR="00BF7496" w:rsidRDefault="00BF7496" w:rsidP="007D1CA4">
          <w:pPr>
            <w:pStyle w:val="Heading1"/>
            <w:rPr>
              <w:b/>
              <w:bCs/>
              <w:sz w:val="24"/>
              <w:szCs w:val="24"/>
            </w:rPr>
          </w:pPr>
        </w:p>
        <w:p w14:paraId="4EE7A41A" w14:textId="337B289B" w:rsidR="007D1CA4" w:rsidRPr="00BF7496" w:rsidRDefault="00597B3F" w:rsidP="007D1CA4">
          <w:pPr>
            <w:pStyle w:val="Heading1"/>
            <w:rPr>
              <w:b/>
              <w:bCs/>
              <w:sz w:val="24"/>
              <w:szCs w:val="24"/>
            </w:rPr>
          </w:pPr>
          <w:r w:rsidRPr="00BF7496">
            <w:rPr>
              <w:b/>
              <w:bCs/>
              <w:sz w:val="24"/>
              <w:szCs w:val="24"/>
            </w:rPr>
            <w:t>5.0 References ………………………………………………………………………………………</w:t>
          </w:r>
          <w:r w:rsidR="00D75E38">
            <w:rPr>
              <w:b/>
              <w:bCs/>
              <w:sz w:val="24"/>
              <w:szCs w:val="24"/>
            </w:rPr>
            <w:t>.</w:t>
          </w:r>
          <w:r w:rsidRPr="00BF7496">
            <w:rPr>
              <w:b/>
              <w:bCs/>
              <w:sz w:val="24"/>
              <w:szCs w:val="24"/>
            </w:rPr>
            <w:t>.………</w:t>
          </w:r>
          <w:r w:rsidR="00A6215A" w:rsidRPr="00BF7496">
            <w:rPr>
              <w:b/>
              <w:bCs/>
              <w:sz w:val="24"/>
              <w:szCs w:val="24"/>
            </w:rPr>
            <w:t>2</w:t>
          </w:r>
          <w:r w:rsidR="00160240">
            <w:rPr>
              <w:b/>
              <w:bCs/>
              <w:sz w:val="24"/>
              <w:szCs w:val="24"/>
            </w:rPr>
            <w:t>4</w:t>
          </w:r>
        </w:p>
        <w:p w14:paraId="050CF883" w14:textId="77777777" w:rsidR="007D1CA4" w:rsidRPr="007D1CA4" w:rsidRDefault="007D1CA4" w:rsidP="007D1CA4">
          <w:pPr>
            <w:pStyle w:val="Heading1"/>
            <w:rPr>
              <w:b/>
              <w:bCs/>
            </w:rPr>
          </w:pPr>
        </w:p>
        <w:p w14:paraId="238EE364" w14:textId="7E7677C0" w:rsidR="007D1CA4" w:rsidRPr="007D1CA4" w:rsidRDefault="007D1CA4" w:rsidP="007D1CA4">
          <w:pPr>
            <w:pStyle w:val="Heading1"/>
            <w:rPr>
              <w:b/>
              <w:bCs/>
            </w:rPr>
          </w:pPr>
          <w:r w:rsidRPr="007D1CA4">
            <w:rPr>
              <w:b/>
              <w:bCs/>
            </w:rPr>
            <w:br w:type="page"/>
          </w:r>
        </w:p>
      </w:sdtContent>
    </w:sdt>
    <w:p w14:paraId="4611C1CA" w14:textId="027FD1C8" w:rsidR="00B717BF" w:rsidRDefault="007D1CA4" w:rsidP="00B717BF">
      <w:pPr>
        <w:pStyle w:val="Heading1"/>
        <w:rPr>
          <w:b/>
          <w:bCs/>
          <w:sz w:val="24"/>
          <w:szCs w:val="24"/>
          <w:u w:val="single"/>
        </w:rPr>
      </w:pPr>
      <w:r w:rsidRPr="00D7129A">
        <w:rPr>
          <w:b/>
          <w:bCs/>
          <w:sz w:val="24"/>
          <w:szCs w:val="24"/>
          <w:u w:val="single"/>
        </w:rPr>
        <w:lastRenderedPageBreak/>
        <w:t>1.0</w:t>
      </w:r>
      <w:r w:rsidR="00D7129A">
        <w:rPr>
          <w:b/>
          <w:bCs/>
          <w:sz w:val="24"/>
          <w:szCs w:val="24"/>
          <w:u w:val="single"/>
        </w:rPr>
        <w:t xml:space="preserve"> Executive Summary </w:t>
      </w:r>
    </w:p>
    <w:p w14:paraId="28D58B5D" w14:textId="06FE208E" w:rsidR="00C11B79" w:rsidRDefault="00C11B79" w:rsidP="00B717BF">
      <w:r w:rsidRPr="00C11B79">
        <w:t xml:space="preserve">Throughout this report, findings will critically explore the relevance of coaching and mentoring, which are considered critical activities in organisations. All organisations in modern management were intensely coaching, and mentoring developments are capacity-building tools, especially in leadership development. They are often mentioned in proposals and reviews as critical elements of good capacity-building practice. However, despite their current status, many of us need clarification about what coaching and mentoring involve and where and when they work. This report is about understanding the basic concepts of coaching and mentoring, the basic definitions of these two terms, the difference between the concepts and processes of coaching and mentoring, and what process the organisation uses to develop the high-performing coach and mentor within an organisation.  </w:t>
      </w:r>
    </w:p>
    <w:p w14:paraId="6E7BF891" w14:textId="6C73D305" w:rsidR="007D1CA4" w:rsidRDefault="00D7129A" w:rsidP="00D7129A">
      <w:pPr>
        <w:pStyle w:val="Heading1"/>
        <w:rPr>
          <w:b/>
          <w:bCs/>
          <w:sz w:val="24"/>
          <w:szCs w:val="24"/>
          <w:u w:val="single"/>
        </w:rPr>
      </w:pPr>
      <w:r w:rsidRPr="00D7129A">
        <w:rPr>
          <w:b/>
          <w:bCs/>
          <w:sz w:val="24"/>
          <w:szCs w:val="24"/>
          <w:u w:val="single"/>
        </w:rPr>
        <w:t xml:space="preserve">2.0 Introduction </w:t>
      </w:r>
    </w:p>
    <w:p w14:paraId="57D655DB" w14:textId="5F894E29" w:rsidR="00520D9B" w:rsidRDefault="008751CF" w:rsidP="00B908BA">
      <w:r>
        <w:t>Findings within this report will explore a variety of textbooks, Journals and coaching models</w:t>
      </w:r>
      <w:r w:rsidR="00D75E38">
        <w:t>.</w:t>
      </w:r>
      <w:r>
        <w:t xml:space="preserve"> </w:t>
      </w:r>
      <w:r w:rsidR="00D75E38">
        <w:t>T</w:t>
      </w:r>
      <w:r>
        <w:t xml:space="preserve">his will </w:t>
      </w:r>
      <w:r w:rsidR="008B056C">
        <w:t>draw</w:t>
      </w:r>
      <w:r>
        <w:t xml:space="preserve"> all the relevant evidence that provides an overview of sources that has been explored.</w:t>
      </w:r>
    </w:p>
    <w:p w14:paraId="565A8493" w14:textId="668001EA" w:rsidR="00934FB3" w:rsidRDefault="00BE5A3A" w:rsidP="00B908BA">
      <w:r>
        <w:t xml:space="preserve">The aim of the report </w:t>
      </w:r>
      <w:r w:rsidR="00934FB3" w:rsidRPr="00934FB3">
        <w:t>explore</w:t>
      </w:r>
      <w:r>
        <w:t>s</w:t>
      </w:r>
      <w:r w:rsidR="00934FB3" w:rsidRPr="00934FB3">
        <w:t xml:space="preserve"> and critically assess coaching and mentoring performances. Task 1 </w:t>
      </w:r>
      <w:r>
        <w:t>revealed c</w:t>
      </w:r>
      <w:r w:rsidR="00934FB3" w:rsidRPr="00934FB3">
        <w:t>oaching and mentoring tactics</w:t>
      </w:r>
      <w:r>
        <w:t xml:space="preserve"> is </w:t>
      </w:r>
      <w:r w:rsidR="00934FB3" w:rsidRPr="00934FB3">
        <w:t>a process that must be directed and educated in order to increase knowledge, skills, and work performance. When one thinks of a leader, they are a lifelong learner who is continuously developing and learning.</w:t>
      </w:r>
    </w:p>
    <w:p w14:paraId="330FB46C" w14:textId="2BE5DAC4" w:rsidR="00934FB3" w:rsidRDefault="00944FD9" w:rsidP="00B908BA">
      <w:r w:rsidRPr="00934FB3">
        <w:t>Task 2</w:t>
      </w:r>
      <w:r w:rsidR="00934FB3" w:rsidRPr="00934FB3">
        <w:t xml:space="preserve"> highlighted multi-facing jobs that are regularly practised inside an organisation; positions of a line manager frequently onboard numerous roles when managing teams. The findings revealed that line managers take on more than is required of them in their function as line managers.</w:t>
      </w:r>
    </w:p>
    <w:p w14:paraId="31F0B590" w14:textId="5F3258D4" w:rsidR="00B908BA" w:rsidRDefault="00944FD9" w:rsidP="00B908BA">
      <w:r>
        <w:t>Task 3</w:t>
      </w:r>
      <w:r w:rsidR="00B908BA">
        <w:t xml:space="preserve"> clarified how the change in an organisation impacts the working environment. However, in the long term, it has been known that resilience allows people to adapt well to long-term situations, which allows them to bounce back after hardship.</w:t>
      </w:r>
    </w:p>
    <w:p w14:paraId="32735962" w14:textId="2B9CEA42" w:rsidR="004F0503" w:rsidRPr="004F0503" w:rsidRDefault="00944FD9" w:rsidP="004F0503">
      <w:r>
        <w:t>Task 4</w:t>
      </w:r>
      <w:r w:rsidR="00B908BA">
        <w:t xml:space="preserve"> evaluated personal performance as a coach, findings within this section will identify a personal reflection based on a coaching task that took place within a workplace. Results will determine the performance towards strengths and weakness, which help draw and support a personal development plan. The plan can provide a strong structure and a more directive leadership approach.  </w:t>
      </w:r>
    </w:p>
    <w:p w14:paraId="37DEDC6C" w14:textId="4177DCFD" w:rsidR="00C26A7A" w:rsidRPr="00D7129A" w:rsidRDefault="00D7129A" w:rsidP="00C26A7A">
      <w:pPr>
        <w:pStyle w:val="Heading1"/>
        <w:rPr>
          <w:b/>
          <w:bCs/>
          <w:sz w:val="24"/>
          <w:szCs w:val="24"/>
          <w:u w:val="single"/>
        </w:rPr>
      </w:pPr>
      <w:r>
        <w:rPr>
          <w:b/>
          <w:bCs/>
          <w:sz w:val="24"/>
          <w:szCs w:val="24"/>
          <w:u w:val="single"/>
        </w:rPr>
        <w:t>3</w:t>
      </w:r>
      <w:r w:rsidR="00232155" w:rsidRPr="00D7129A">
        <w:rPr>
          <w:b/>
          <w:bCs/>
          <w:sz w:val="24"/>
          <w:szCs w:val="24"/>
          <w:u w:val="single"/>
        </w:rPr>
        <w:t xml:space="preserve">.0 </w:t>
      </w:r>
      <w:r w:rsidR="00C26A7A" w:rsidRPr="00D7129A">
        <w:rPr>
          <w:b/>
          <w:bCs/>
          <w:sz w:val="24"/>
          <w:szCs w:val="24"/>
          <w:u w:val="single"/>
        </w:rPr>
        <w:t>Main Findings</w:t>
      </w:r>
    </w:p>
    <w:p w14:paraId="5AC38D77" w14:textId="596EB0DE" w:rsidR="00F62345" w:rsidRPr="006622B3" w:rsidRDefault="003345BA" w:rsidP="00023D2D">
      <w:pPr>
        <w:pStyle w:val="Heading1"/>
        <w:rPr>
          <w:b/>
          <w:bCs/>
          <w:sz w:val="22"/>
          <w:szCs w:val="22"/>
        </w:rPr>
      </w:pPr>
      <w:r w:rsidRPr="006622B3">
        <w:rPr>
          <w:b/>
          <w:bCs/>
          <w:sz w:val="22"/>
          <w:szCs w:val="22"/>
        </w:rPr>
        <w:t xml:space="preserve">2.1 </w:t>
      </w:r>
      <w:r w:rsidR="00944E6E" w:rsidRPr="006622B3">
        <w:rPr>
          <w:b/>
          <w:bCs/>
          <w:sz w:val="22"/>
          <w:szCs w:val="22"/>
        </w:rPr>
        <w:t xml:space="preserve">Define </w:t>
      </w:r>
      <w:r w:rsidR="00023D2D" w:rsidRPr="006622B3">
        <w:rPr>
          <w:b/>
          <w:bCs/>
          <w:sz w:val="22"/>
          <w:szCs w:val="22"/>
        </w:rPr>
        <w:t xml:space="preserve">Coaching </w:t>
      </w:r>
      <w:r w:rsidR="00C367E5" w:rsidRPr="006622B3">
        <w:rPr>
          <w:b/>
          <w:bCs/>
          <w:sz w:val="22"/>
          <w:szCs w:val="22"/>
        </w:rPr>
        <w:t>(Task</w:t>
      </w:r>
      <w:r w:rsidR="00DA11F3" w:rsidRPr="006622B3">
        <w:rPr>
          <w:b/>
          <w:bCs/>
          <w:sz w:val="22"/>
          <w:szCs w:val="22"/>
        </w:rPr>
        <w:t xml:space="preserve">.1) </w:t>
      </w:r>
    </w:p>
    <w:p w14:paraId="22280032" w14:textId="23A7E448" w:rsidR="002D73E5" w:rsidRPr="000D0F48" w:rsidRDefault="000D0F48" w:rsidP="00E01E57">
      <w:r w:rsidRPr="000D0F48">
        <w:t>Coaching leadership is the process of educating, counselling, or instructing a person or a group to accomplish and improve productivity or to overcome a performance problem. According to Whitmore (2002), coaching is one of the fastest growing professions in today's environment; proof of the influence of coaching identified that one must encourage a person to accomplish and maximise their potential to raise their performance. Lashaway (2015) In peer coaching groups, the benefits of one-on-one coaching are blended with the power of peer-to-peer learning. They are regular gatherings of four to six persons from equivalent organisational levels who convene to carry out a coaching engagement.</w:t>
      </w:r>
      <w:r w:rsidR="006622B3">
        <w:t xml:space="preserve"> </w:t>
      </w:r>
      <w:r w:rsidR="00E43528" w:rsidRPr="00AC7236">
        <w:rPr>
          <w:shd w:val="clear" w:color="auto" w:fill="FFFFFF"/>
        </w:rPr>
        <w:t xml:space="preserve">They can manage the quality of the coaching experience without the need for a professional coach to be present. In a peer coaching group, each person takes turns serving as a </w:t>
      </w:r>
      <w:proofErr w:type="spellStart"/>
      <w:r w:rsidR="00E43528" w:rsidRPr="00AC7236">
        <w:rPr>
          <w:shd w:val="clear" w:color="auto" w:fill="FFFFFF"/>
        </w:rPr>
        <w:t>coach</w:t>
      </w:r>
      <w:r w:rsidR="006622B3">
        <w:rPr>
          <w:shd w:val="clear" w:color="auto" w:fill="FFFFFF"/>
        </w:rPr>
        <w:t>e</w:t>
      </w:r>
      <w:r w:rsidR="00E43528">
        <w:rPr>
          <w:shd w:val="clear" w:color="auto" w:fill="FFFFFF"/>
        </w:rPr>
        <w:t>e</w:t>
      </w:r>
      <w:proofErr w:type="spellEnd"/>
      <w:r w:rsidR="00E43528" w:rsidRPr="00AC7236">
        <w:rPr>
          <w:shd w:val="clear" w:color="auto" w:fill="FFFFFF"/>
        </w:rPr>
        <w:t>, and everyone works together to coach one another using tools created expressly to draw on the collective knowledge, wisdom, and experience of the group.</w:t>
      </w:r>
      <w:r w:rsidR="00E43528">
        <w:rPr>
          <w:shd w:val="clear" w:color="auto" w:fill="FFFFFF"/>
        </w:rPr>
        <w:t xml:space="preserve"> </w:t>
      </w:r>
      <w:r w:rsidR="002D73E5" w:rsidRPr="002D73E5">
        <w:t xml:space="preserve">As stated, the benefits of coaching employees through a learning process rather than teaching them. Coaching can </w:t>
      </w:r>
      <w:r w:rsidR="002D73E5" w:rsidRPr="002D73E5">
        <w:lastRenderedPageBreak/>
        <w:t>be a very effective way to connect with people who may need guidance on problematic situations that occurs within the workplace. Coaching is essential to any manager's role to ensure teams improve their performance by receiving valuable guidance. Rider (2002) Stated Utilising the Royal Bank of Scotland Group (RBSG) as an illustration to discuss how to use coaching's advantages at a strategic level instead of emphasising only personal growth. This demonstrates how many organisations are missing out on coaching vast benefits by only considering it as a personal development tool. With minimal organisational impact, this is categorised as first-generation coaching. When organisations adopt a quality control approach and assess the coaching intervention's effectiveness, further benefits may be achieved by coaching the advantages of the first and second generations while also utilising and sharing the knowledge the coach acquires about the company benefits.</w:t>
      </w:r>
    </w:p>
    <w:p w14:paraId="7A5D414E" w14:textId="1B5ED523" w:rsidR="006F239D" w:rsidRDefault="006F239D" w:rsidP="00E01E57">
      <w:r w:rsidRPr="006F239D">
        <w:t xml:space="preserve">Sally (2022) Clarified how most organisational coaching is dyadic (one-to-one). Individual coaching can generally last up to 6 to 12 hours which can be time-consuming, especially when a leader within an organisation work in a challenging environment. More models of group coaching have been established, despite significant research and practice in organisational development that suggests interventions in organisations should focus on group coaching. Group coaching can provide a scalable way for personal and professional development that leads to lasting behavioural change and growth. Organisations that adopt a coaching Model called GROUP, which is Goal, Reality, Options, Understanding Others, </w:t>
      </w:r>
      <w:r w:rsidR="000E5A11" w:rsidRPr="006F239D">
        <w:t>perform</w:t>
      </w:r>
      <w:r w:rsidRPr="006F239D">
        <w:t xml:space="preserve"> incorporate the well-known GROW Goal, Reality, Options, Way framework. In group coaching, many people are learning and growing simultaneously, which provides organisations with a scalable way to support employees through change.</w:t>
      </w:r>
    </w:p>
    <w:p w14:paraId="0AB05947" w14:textId="6CF16581" w:rsidR="00944E6E" w:rsidRPr="00496A82" w:rsidRDefault="00E53A2F" w:rsidP="00D400EA">
      <w:pPr>
        <w:pStyle w:val="Heading1"/>
        <w:rPr>
          <w:sz w:val="22"/>
          <w:szCs w:val="22"/>
        </w:rPr>
      </w:pPr>
      <w:r>
        <w:rPr>
          <w:sz w:val="22"/>
          <w:szCs w:val="22"/>
        </w:rPr>
        <w:t xml:space="preserve">Define Mentoring </w:t>
      </w:r>
    </w:p>
    <w:p w14:paraId="46E3F5C2" w14:textId="60758F06" w:rsidR="000B4A24" w:rsidRDefault="00900492" w:rsidP="006D7BA8">
      <w:r>
        <w:t xml:space="preserve">Hamilton (2002) </w:t>
      </w:r>
      <w:r w:rsidR="006F239D">
        <w:t>Me</w:t>
      </w:r>
      <w:r w:rsidR="007A43B6">
        <w:t xml:space="preserve">ntoring </w:t>
      </w:r>
      <w:r w:rsidR="00C90E1C">
        <w:t xml:space="preserve">provides </w:t>
      </w:r>
      <w:r w:rsidR="00657EC7">
        <w:t xml:space="preserve">social support to </w:t>
      </w:r>
      <w:r w:rsidR="006A7D65">
        <w:t>individuals as a guidance</w:t>
      </w:r>
      <w:r w:rsidR="00AA7F16">
        <w:t xml:space="preserve"> to navigate them through new experiences and challenges. </w:t>
      </w:r>
      <w:r w:rsidR="00656C15">
        <w:t xml:space="preserve">Mentoring in the workplace </w:t>
      </w:r>
      <w:r w:rsidR="00CB6A23">
        <w:t xml:space="preserve">can be </w:t>
      </w:r>
      <w:r w:rsidR="009F6D12">
        <w:t>somewhat</w:t>
      </w:r>
      <w:r w:rsidR="00CB6A23">
        <w:t xml:space="preserve"> different compared to coaching</w:t>
      </w:r>
      <w:r w:rsidR="00E15EC1">
        <w:t>.</w:t>
      </w:r>
      <w:r w:rsidR="009033A2">
        <w:t xml:space="preserve"> </w:t>
      </w:r>
      <w:r w:rsidR="00E15EC1" w:rsidRPr="00E15EC1">
        <w:t>The best environments for individual mentoring interactions are workplaces. Mentors must apply sophisticated teaching behaviours, which the authors identify as reflective questioning and problem solving, to instil the abilities necessary in modern workplaces many of which are also applicable in other environments.</w:t>
      </w:r>
      <w:r w:rsidR="003921BC">
        <w:t xml:space="preserve"> </w:t>
      </w:r>
      <w:r w:rsidR="00C45BC1">
        <w:t xml:space="preserve">Singh (2002) </w:t>
      </w:r>
      <w:r w:rsidR="000B4A24" w:rsidRPr="000B4A24">
        <w:t>mentorship can play a crucial role in transferring knowledge, skills, and attitudes from experienced workers, as was recognised in a study conducted in a university context where the professor mentored students in a formal activity. A vital tool for knowledge sharing in an organisation is mentoring. People with creative thinking abilities can mix basic elements in novel ways to produce innovative output. They consist of unconventional thinking, perceptual styles, and cognitive styles. Through mentoring, creative mentors have successfully imparted these two sorts of mentoring talents to their students.</w:t>
      </w:r>
    </w:p>
    <w:p w14:paraId="18FCB27F" w14:textId="24D41C84" w:rsidR="007E4FA3" w:rsidRDefault="007E4FA3" w:rsidP="007E4FA3">
      <w:pPr>
        <w:pStyle w:val="Heading1"/>
        <w:rPr>
          <w:sz w:val="22"/>
          <w:szCs w:val="22"/>
        </w:rPr>
      </w:pPr>
      <w:r>
        <w:rPr>
          <w:sz w:val="22"/>
          <w:szCs w:val="22"/>
        </w:rPr>
        <w:t>Sim</w:t>
      </w:r>
      <w:r w:rsidR="00FB379C">
        <w:rPr>
          <w:sz w:val="22"/>
          <w:szCs w:val="22"/>
        </w:rPr>
        <w:t xml:space="preserve">ilarities between Coaching and Mentoring </w:t>
      </w:r>
    </w:p>
    <w:p w14:paraId="203E7B7D" w14:textId="3B688519" w:rsidR="002F44EC" w:rsidRDefault="002F44EC" w:rsidP="008226F0">
      <w:r w:rsidRPr="002F44EC">
        <w:t>MacLennan (1995) When a person excels as a coach, the positions merge. He or she is most likely to be chosen as a coaching skills mentor. The opposite is untrue. A mentor can only become a coach if they consciously develop the abilities necessary for adequate coaching time to be truthful. The performer's ability to accomplish more is the coach's primary focus. The mentor wants to be a resource that the performer can use. If a mentor has the fundamental management, people, and teaching or training abilities, they may do the function satisfactorily. An excellent coach must possess the knowledge, skills, and abilities to support performers without giving instructions. The distinctions between coaches and mentors are not established in theory, as is customary with definitions, but rather in actuality. The boundaries of each position are determined by what the organisation establishes for that role.</w:t>
      </w:r>
    </w:p>
    <w:p w14:paraId="32EE4456" w14:textId="18B69CF0" w:rsidR="00961CE1" w:rsidRPr="00961CE1" w:rsidRDefault="00961CE1" w:rsidP="00961CE1">
      <w:pPr>
        <w:pStyle w:val="Heading1"/>
        <w:rPr>
          <w:sz w:val="22"/>
          <w:szCs w:val="22"/>
          <w:shd w:val="clear" w:color="auto" w:fill="FFFFFF"/>
        </w:rPr>
      </w:pPr>
      <w:r w:rsidRPr="00961CE1">
        <w:rPr>
          <w:sz w:val="22"/>
          <w:szCs w:val="22"/>
          <w:shd w:val="clear" w:color="auto" w:fill="FFFFFF"/>
        </w:rPr>
        <w:lastRenderedPageBreak/>
        <w:t xml:space="preserve">Compare Coaching and Mentoring </w:t>
      </w:r>
    </w:p>
    <w:p w14:paraId="02F5612B" w14:textId="254D0DCA" w:rsidR="00FD3789" w:rsidRDefault="007274B3" w:rsidP="00056450">
      <w:pPr>
        <w:rPr>
          <w:shd w:val="clear" w:color="auto" w:fill="FFFFFF"/>
        </w:rPr>
      </w:pPr>
      <w:r>
        <w:rPr>
          <w:shd w:val="clear" w:color="auto" w:fill="FFFFFF"/>
        </w:rPr>
        <w:t xml:space="preserve">McCarthy (2013) </w:t>
      </w:r>
      <w:r w:rsidR="00056450" w:rsidRPr="00056450">
        <w:rPr>
          <w:shd w:val="clear" w:color="auto" w:fill="FFFFFF"/>
        </w:rPr>
        <w:t>Clutterbuck helps us recognise the changes that occur over time and in various circumstances by expressing the concepts of coaching and mentoring at a specific period. These changes can nearly be unnoticed unless someone focuses our attention on them. This article examines the differences between coaching and mentoring and highlights the definitions of mentoring that are evident in Clutterbuck's work.</w:t>
      </w:r>
    </w:p>
    <w:p w14:paraId="1816C604" w14:textId="60170DC7" w:rsidR="00FD3789" w:rsidRDefault="00FD3789" w:rsidP="00056450">
      <w:pPr>
        <w:rPr>
          <w:shd w:val="clear" w:color="auto" w:fill="FFFFFF"/>
        </w:rPr>
      </w:pPr>
      <w:r w:rsidRPr="00FD3789">
        <w:rPr>
          <w:shd w:val="clear" w:color="auto" w:fill="FFFFFF"/>
        </w:rPr>
        <w:t>It is feasible for people to engage in an engaging discussion on mentoring without being aware that they are discussing very different procedures with different applications and goals. Clutterbuck emphasises critical distinctions between the American and European approaches. The sponsorship model of mentoring is well-liked in North America, where mentors support their proteges by opening doors and using their influence. Then there are European versions, which are now practised in America, where mentors assist their mentees in reflecting on the present and making decisions for the future. On the other side, Clutterbuck argues that one of the new trends is that senior European managers are increasingly adopting the American mentoring style in some masculine, task-driven cultures. Organisations that want to promote mentoring should be clear about the goals they have for mentoring and then think about the best way to get there. For instance, what kind of mentoring and coaching would work best together? The relationship is the most significant indicator of success in mentoring, just like it is in coaching. Clutterbuck (2008) According to Clutterbuck's research, informal mentoring is more successful than formal mentoring. Therefore, this may be the case because mentoring can typically be reviewed through formal systems, where the pairing may or may not be successful, but choosing a mentor in an informal relationship strengthens the bond between the two parties.</w:t>
      </w:r>
      <w:r w:rsidR="00D37F4D">
        <w:rPr>
          <w:shd w:val="clear" w:color="auto" w:fill="FFFFFF"/>
        </w:rPr>
        <w:t xml:space="preserve"> Allen (1999)</w:t>
      </w:r>
      <w:r w:rsidRPr="00FD3789">
        <w:rPr>
          <w:shd w:val="clear" w:color="auto" w:fill="FFFFFF"/>
        </w:rPr>
        <w:t xml:space="preserve"> A mentoring relationship typically lasts longer than a coaching relationship and develops over time; therefore, it should be assessed regularly to determine whether to continue, switch to a different mentor, or have multiple mentors at once. Garvey (2012) The recent proliferation of coaching approaches is one distinction between coaching and mentoring that Clutterbuck's work does not make obvious. While numerous methods, can be employed in mentoring, research on mentoring can process diverse types of input rather than discussing them. This can be due to the increased commercialisation of coaching, which requires coaches to stand out, or because people who utilise coaching services seek the coaches' coaching ideas. However, in the end, the relationship creates excellent outcomes, not the structure or model the coach implements.</w:t>
      </w:r>
    </w:p>
    <w:p w14:paraId="4F6312F3" w14:textId="5C22A500" w:rsidR="008A590D" w:rsidRPr="008A590D" w:rsidRDefault="008A590D" w:rsidP="008A590D">
      <w:pPr>
        <w:pStyle w:val="Heading1"/>
        <w:rPr>
          <w:sz w:val="22"/>
          <w:szCs w:val="22"/>
          <w:shd w:val="clear" w:color="auto" w:fill="FFFFFF"/>
        </w:rPr>
      </w:pPr>
      <w:r w:rsidRPr="008A590D">
        <w:rPr>
          <w:sz w:val="22"/>
          <w:szCs w:val="22"/>
          <w:shd w:val="clear" w:color="auto" w:fill="FFFFFF"/>
        </w:rPr>
        <w:t xml:space="preserve">Tangible and intangible benefits of coaching and mentoring </w:t>
      </w:r>
    </w:p>
    <w:p w14:paraId="31DC9617" w14:textId="275A193A" w:rsidR="00D940D9" w:rsidRDefault="00D940D9" w:rsidP="005B4D97">
      <w:r w:rsidRPr="00D940D9">
        <w:t>Knowles (2021) Outlines the tangible and intangible benefits of coaching for individuals, which entails creating and sustaining a coaching and mentoring culture to improve employee engagement. Organisations may use coaching and mentoring strategies as vital personal and professional development interventions.</w:t>
      </w:r>
      <w:r w:rsidR="00C45DA6">
        <w:t xml:space="preserve"> Sanchez (2000)</w:t>
      </w:r>
      <w:r w:rsidRPr="00D940D9">
        <w:t xml:space="preserve"> In a business setting, intangible benefits are the foundation of workplace culture. Immediate advantages, such as changes in behaviour, relationships, or work performance, can be seen. Intangible advantages are internal to the person and are only visible when the employee reveals learning opportunities. Some advantages are instantly noticeable, while others may take time to manifest, mainly if other individuals are engaged. Each coaching session focuses on the goals and actions the employee must commit to meet their coaching requirements. Employees must commit to doing anything, no matter how modest, that will make an instant difference in their lives.</w:t>
      </w:r>
    </w:p>
    <w:p w14:paraId="2D12212B" w14:textId="3A613C97" w:rsidR="000D7D36" w:rsidRPr="006622B3" w:rsidRDefault="000D7D36" w:rsidP="000D7D36">
      <w:pPr>
        <w:pStyle w:val="Heading1"/>
        <w:rPr>
          <w:b/>
          <w:bCs/>
          <w:sz w:val="22"/>
          <w:szCs w:val="22"/>
        </w:rPr>
      </w:pPr>
      <w:r w:rsidRPr="006622B3">
        <w:rPr>
          <w:b/>
          <w:bCs/>
          <w:sz w:val="22"/>
          <w:szCs w:val="22"/>
        </w:rPr>
        <w:lastRenderedPageBreak/>
        <w:t>2.</w:t>
      </w:r>
      <w:r w:rsidR="003345BA" w:rsidRPr="006622B3">
        <w:rPr>
          <w:b/>
          <w:bCs/>
          <w:sz w:val="22"/>
          <w:szCs w:val="22"/>
        </w:rPr>
        <w:t>2</w:t>
      </w:r>
      <w:r w:rsidRPr="006622B3">
        <w:rPr>
          <w:b/>
          <w:bCs/>
          <w:sz w:val="22"/>
          <w:szCs w:val="22"/>
        </w:rPr>
        <w:t xml:space="preserve"> </w:t>
      </w:r>
      <w:r w:rsidR="007E01E5" w:rsidRPr="006622B3">
        <w:rPr>
          <w:b/>
          <w:bCs/>
          <w:sz w:val="22"/>
          <w:szCs w:val="22"/>
        </w:rPr>
        <w:t xml:space="preserve">Benefits and Drawbacks of Multi-Facing Role of a Line Manager (Task.2) </w:t>
      </w:r>
    </w:p>
    <w:p w14:paraId="5255D4C4" w14:textId="5FBB6986" w:rsidR="00385B8D" w:rsidRDefault="00F135B5" w:rsidP="00385B8D">
      <w:pPr>
        <w:pStyle w:val="Heading1"/>
      </w:pPr>
      <w:r w:rsidRPr="003345BA">
        <w:rPr>
          <w:sz w:val="22"/>
          <w:szCs w:val="22"/>
        </w:rPr>
        <w:t>Leader.</w:t>
      </w:r>
      <w:r w:rsidRPr="003345BA">
        <w:t xml:space="preserve"> </w:t>
      </w:r>
    </w:p>
    <w:p w14:paraId="5546EA52" w14:textId="247E75BD" w:rsidR="00630057" w:rsidRDefault="00630057" w:rsidP="00630057">
      <w:r w:rsidRPr="00630057">
        <w:t xml:space="preserve">A leader does not always have a C or V title, nor do you need to be the most senior; you may set the example and drive action ahead, whether inexperienced or the most experienced or senior. Leaders take numerous shapes, and it is critical that one grasp the distinction between a manager and a leader. A leader could be a </w:t>
      </w:r>
      <w:r w:rsidR="006622B3" w:rsidRPr="00630057">
        <w:t>fantastic mentor</w:t>
      </w:r>
      <w:r w:rsidRPr="00630057">
        <w:t xml:space="preserve"> if they have the time and energy to deliver value to their colleagues. Some brightest executives have reverse mentorship, which benefits the organisation significantly.</w:t>
      </w:r>
    </w:p>
    <w:p w14:paraId="1E5AC175" w14:textId="77777777" w:rsidR="00385B8D" w:rsidRPr="003345BA" w:rsidRDefault="00AF5BE9" w:rsidP="00385B8D">
      <w:pPr>
        <w:pStyle w:val="Heading1"/>
        <w:rPr>
          <w:sz w:val="22"/>
          <w:szCs w:val="22"/>
        </w:rPr>
      </w:pPr>
      <w:r w:rsidRPr="003345BA">
        <w:rPr>
          <w:sz w:val="22"/>
          <w:szCs w:val="22"/>
        </w:rPr>
        <w:t>Coaching</w:t>
      </w:r>
      <w:r w:rsidR="00C26A0C" w:rsidRPr="003345BA">
        <w:rPr>
          <w:sz w:val="22"/>
          <w:szCs w:val="22"/>
        </w:rPr>
        <w:t>.</w:t>
      </w:r>
      <w:r w:rsidR="00595725" w:rsidRPr="003345BA">
        <w:rPr>
          <w:sz w:val="22"/>
          <w:szCs w:val="22"/>
        </w:rPr>
        <w:t xml:space="preserve"> </w:t>
      </w:r>
    </w:p>
    <w:p w14:paraId="376D017E" w14:textId="4A9A04B5" w:rsidR="00536B84" w:rsidRDefault="00536B84" w:rsidP="006D7BA8">
      <w:r w:rsidRPr="00536B84">
        <w:t>Downey (2014) Onboarding new staff is typically a line manager's responsibility. Line managers most often or not expected to participate in coaching, one of the most demanding and stressful aspects of the job but also one of the most gratifying when you watch your colleagues progress. A coach, who is often older, helps individuals grow, improves colleagues' abilities, and helps to move the business ahead. Some of the top coaches in business are likely to be in other sectors of the business but may assist develop your talents and may be lower in rank and title but will train you. Remember that the finest sports coaches did not have long professional careers, but they have the attitude and tactics for success.</w:t>
      </w:r>
    </w:p>
    <w:p w14:paraId="296C42FA" w14:textId="77777777" w:rsidR="00C2225A" w:rsidRPr="003345BA" w:rsidRDefault="00623BA2" w:rsidP="00C2225A">
      <w:pPr>
        <w:pStyle w:val="Heading1"/>
        <w:rPr>
          <w:sz w:val="22"/>
          <w:szCs w:val="22"/>
        </w:rPr>
      </w:pPr>
      <w:r w:rsidRPr="003345BA">
        <w:rPr>
          <w:sz w:val="22"/>
          <w:szCs w:val="22"/>
        </w:rPr>
        <w:t xml:space="preserve">Mentor. </w:t>
      </w:r>
    </w:p>
    <w:p w14:paraId="46254EA7" w14:textId="5893521B" w:rsidR="00BC3DC9" w:rsidRDefault="00BC3DC9" w:rsidP="00D02158">
      <w:r w:rsidRPr="00BC3DC9">
        <w:t>Managers can now grow their subordinates' knowledge, skills, and capacities. Mentoring team members in their career development and having coaching dialogues with their personnel are two new abilities that are required. Mentors are generally unheard of; at any one time, you will observe numerous people mentoring others; this is most commonly informal and involves assisting colleagues in leading others without clearly stated goals or aims. Managers, who are frequently referred to as hidden leaders who fulfil numerous organisational functions, sometimes need more time to mentor.</w:t>
      </w:r>
    </w:p>
    <w:p w14:paraId="0EC43D13" w14:textId="15C2336E" w:rsidR="006A23CB" w:rsidRPr="00C2225A" w:rsidRDefault="006A23CB" w:rsidP="00D02158">
      <w:pPr>
        <w:rPr>
          <w:b/>
          <w:bCs/>
        </w:rPr>
      </w:pPr>
      <w:r>
        <w:tab/>
      </w:r>
      <w:r>
        <w:tab/>
      </w:r>
      <w:r>
        <w:tab/>
      </w:r>
      <w:r>
        <w:tab/>
      </w:r>
      <w:hyperlink r:id="rId12" w:history="1">
        <w:r w:rsidR="00BC3DC9" w:rsidRPr="006553D0">
          <w:rPr>
            <w:rStyle w:val="Hyperlink"/>
          </w:rPr>
          <w:t>www.focus.business.com</w:t>
        </w:r>
      </w:hyperlink>
      <w:r>
        <w:t xml:space="preserve"> </w:t>
      </w:r>
    </w:p>
    <w:p w14:paraId="2ECD8361" w14:textId="77777777" w:rsidR="00C2225A" w:rsidRPr="006622B3" w:rsidRDefault="007F79B4" w:rsidP="00C2225A">
      <w:pPr>
        <w:pStyle w:val="Heading1"/>
        <w:rPr>
          <w:sz w:val="22"/>
          <w:szCs w:val="22"/>
        </w:rPr>
      </w:pPr>
      <w:r w:rsidRPr="006622B3">
        <w:rPr>
          <w:sz w:val="22"/>
          <w:szCs w:val="22"/>
        </w:rPr>
        <w:t>Managers.</w:t>
      </w:r>
      <w:r w:rsidR="00D00C42" w:rsidRPr="006622B3">
        <w:rPr>
          <w:sz w:val="22"/>
          <w:szCs w:val="22"/>
        </w:rPr>
        <w:t xml:space="preserve"> </w:t>
      </w:r>
    </w:p>
    <w:p w14:paraId="59BB306C" w14:textId="6133D77E" w:rsidR="006622B3" w:rsidRDefault="00E1700D" w:rsidP="007F79B4">
      <w:hyperlink r:id="rId13" w:history="1">
        <w:r w:rsidR="007A7F71" w:rsidRPr="006553D0">
          <w:rPr>
            <w:rStyle w:val="Hyperlink"/>
          </w:rPr>
          <w:t>www.linkedin.com</w:t>
        </w:r>
      </w:hyperlink>
      <w:r w:rsidR="006622B3">
        <w:t xml:space="preserve"> </w:t>
      </w:r>
      <w:r w:rsidR="006622B3" w:rsidRPr="006622B3">
        <w:t>When more is required of managers with fewer resources in today's fast-paced world, there will always be a conflict between what managers believe to be their real operational job and the unneeded people management activities assigned to them. As a result, managers may need to be motivated to want to execute people management tasks like performance management. Managers must carry out performance management tasks even if they need more skills and motivation. Leadership style, as previously established, has a significant impact on the organisational environment; nevertheless, leadership style is influenced by the line manager. As previously said, the line manager plays the most critical and challenging function in performance management.</w:t>
      </w:r>
    </w:p>
    <w:p w14:paraId="646159D8" w14:textId="77777777" w:rsidR="002E7D6F" w:rsidRDefault="006622B3" w:rsidP="002E7D6F">
      <w:pPr>
        <w:pStyle w:val="Heading1"/>
        <w:rPr>
          <w:sz w:val="22"/>
          <w:szCs w:val="22"/>
        </w:rPr>
      </w:pPr>
      <w:r w:rsidRPr="006622B3">
        <w:rPr>
          <w:sz w:val="22"/>
          <w:szCs w:val="22"/>
        </w:rPr>
        <w:t xml:space="preserve">Skills and behaviour needed to become a good coach/mentor. </w:t>
      </w:r>
    </w:p>
    <w:p w14:paraId="0AC1A0FD" w14:textId="1EF703AE" w:rsidR="007E4AD5" w:rsidRDefault="00A71D9B" w:rsidP="003345BA">
      <w:proofErr w:type="spellStart"/>
      <w:r>
        <w:t>Joo</w:t>
      </w:r>
      <w:proofErr w:type="spellEnd"/>
      <w:r>
        <w:t xml:space="preserve"> (2012) </w:t>
      </w:r>
      <w:r w:rsidR="007E4AD5" w:rsidRPr="002E7D6F">
        <w:t>Employee and managerial development coaching and mentoring practises have grown in popularity over the previous decade. Development has traditionally concentrated on management level personnel, while line staff got training targeted to improve a specific set of skills required for their current position. However, as work teams become more prevalent and employees get more involved in all elements of company, development is becoming increasingly crucial for all employees. Whereas training focuses on improving employees' effectiveness in their existing positions, development prepares them for various positions within the firm and expands their capabilities.</w:t>
      </w:r>
    </w:p>
    <w:p w14:paraId="10943643" w14:textId="3166D6E0" w:rsidR="00A5215A" w:rsidRDefault="00A5215A" w:rsidP="00A5215A">
      <w:r>
        <w:lastRenderedPageBreak/>
        <w:t>Deans (2006) Developing coaching and mentoring skills through the GROW Model are popular capacity-building tools, especially in leadership development. </w:t>
      </w:r>
      <w:r>
        <w:rPr>
          <w:rStyle w:val="Emphasis"/>
          <w:color w:val="0E101A"/>
        </w:rPr>
        <w:t>Mentoring</w:t>
      </w:r>
      <w:r>
        <w:t xml:space="preserve"> is a centuries-old method developed in the 1980s. Organisations incorporate the GROW Model into their management processes and leadership models to engage people to inspire outstanding performance and maximise productivity. </w:t>
      </w:r>
      <w:proofErr w:type="spellStart"/>
      <w:r>
        <w:t>Parsloe</w:t>
      </w:r>
      <w:proofErr w:type="spellEnd"/>
      <w:r>
        <w:t xml:space="preserve"> (2009) Over the last decade, the popular framework has been applied in coaching and mentoring. These interventions have evolved alongside the trend toward ongoing capacity-building procedures rather than one-time events. Coaching and mentoring sessions have a long-term effect and can enhance new techniques for getting results from people.</w:t>
      </w:r>
    </w:p>
    <w:p w14:paraId="514E2BB0" w14:textId="56CE5FDE" w:rsidR="00A5215A" w:rsidRPr="00CA6FC6" w:rsidRDefault="00A5215A" w:rsidP="00A5215A">
      <w:pPr>
        <w:pStyle w:val="Heading1"/>
        <w:rPr>
          <w:b/>
          <w:bCs/>
          <w:sz w:val="22"/>
          <w:szCs w:val="22"/>
        </w:rPr>
      </w:pPr>
      <w:r w:rsidRPr="00CA6FC6">
        <w:rPr>
          <w:b/>
          <w:bCs/>
          <w:sz w:val="22"/>
          <w:szCs w:val="22"/>
        </w:rPr>
        <w:t xml:space="preserve">Building resilience and dealing with change </w:t>
      </w:r>
      <w:r w:rsidR="00CA6FC6" w:rsidRPr="00CA6FC6">
        <w:rPr>
          <w:b/>
          <w:bCs/>
          <w:sz w:val="22"/>
          <w:szCs w:val="22"/>
        </w:rPr>
        <w:t>(Task.3)</w:t>
      </w:r>
    </w:p>
    <w:p w14:paraId="02B7867E" w14:textId="5F23C101" w:rsidR="005E0B8D" w:rsidRPr="005E0B8D" w:rsidRDefault="005E0B8D" w:rsidP="005E0B8D">
      <w:pPr>
        <w:pStyle w:val="Heading1"/>
        <w:rPr>
          <w:sz w:val="22"/>
          <w:szCs w:val="22"/>
          <w:shd w:val="clear" w:color="auto" w:fill="FFFFFF"/>
        </w:rPr>
      </w:pPr>
      <w:r w:rsidRPr="005E0B8D">
        <w:rPr>
          <w:sz w:val="22"/>
          <w:szCs w:val="22"/>
          <w:shd w:val="clear" w:color="auto" w:fill="FFFFFF"/>
        </w:rPr>
        <w:t xml:space="preserve">Change </w:t>
      </w:r>
    </w:p>
    <w:p w14:paraId="6C219526" w14:textId="15356BF6" w:rsidR="00EC7893" w:rsidRDefault="00EB76D6" w:rsidP="00A5215A">
      <w:proofErr w:type="spellStart"/>
      <w:r>
        <w:rPr>
          <w:shd w:val="clear" w:color="auto" w:fill="FFFFFF"/>
        </w:rPr>
        <w:t>Tamunomiebi</w:t>
      </w:r>
      <w:proofErr w:type="spellEnd"/>
      <w:r>
        <w:t xml:space="preserve"> (2020)</w:t>
      </w:r>
      <w:r w:rsidR="00EC7893">
        <w:t xml:space="preserve"> </w:t>
      </w:r>
      <w:r w:rsidR="00EC7893" w:rsidRPr="00EC7893">
        <w:t>People, processes, techniques, tools, operations, and outcomes are all aspects of change management. People: Regarding the people dimension, remember that humans are at the core of companies and that Change Management (CM) is impossible without people. Employees or corporate workers might make up the change management team. When this is the case, there is a higher degree of change awareness, knowledge, and responsibility that can be readily absorbed, and individuals may be changed and emotionally driven more efficiently.</w:t>
      </w:r>
      <w:r w:rsidR="00EC7893">
        <w:t xml:space="preserve"> </w:t>
      </w:r>
    </w:p>
    <w:p w14:paraId="3D7B6ECB" w14:textId="1B51F347" w:rsidR="005E0B8D" w:rsidRPr="005E0B8D" w:rsidRDefault="005E0B8D" w:rsidP="005E0B8D">
      <w:pPr>
        <w:pStyle w:val="Heading1"/>
        <w:rPr>
          <w:sz w:val="22"/>
          <w:szCs w:val="22"/>
        </w:rPr>
      </w:pPr>
      <w:r w:rsidRPr="005E0B8D">
        <w:rPr>
          <w:sz w:val="22"/>
          <w:szCs w:val="22"/>
        </w:rPr>
        <w:t xml:space="preserve">Resilience </w:t>
      </w:r>
    </w:p>
    <w:p w14:paraId="33CEC4C2" w14:textId="709E944D" w:rsidR="005E0B8D" w:rsidRDefault="009B116F" w:rsidP="00EC7893">
      <w:pPr>
        <w:rPr>
          <w:shd w:val="clear" w:color="auto" w:fill="FFFFFF"/>
        </w:rPr>
      </w:pPr>
      <w:r>
        <w:rPr>
          <w:shd w:val="clear" w:color="auto" w:fill="FFFFFF"/>
        </w:rPr>
        <w:t xml:space="preserve">Yilmaz (2017) </w:t>
      </w:r>
      <w:r w:rsidR="005E0B8D" w:rsidRPr="005E0B8D">
        <w:rPr>
          <w:shd w:val="clear" w:color="auto" w:fill="FFFFFF"/>
        </w:rPr>
        <w:t xml:space="preserve">The complexity of describing what appears to be a very basic idea of resilience are generally acknowledged. Resilience is a protective characteristic that includes various traits such as a feeling of endurance, enduring values, problem-solving, appreciation for engagement with people, and comfort with some degree of loneliness and isolation. </w:t>
      </w:r>
      <w:r w:rsidR="005E0B8D">
        <w:rPr>
          <w:shd w:val="clear" w:color="auto" w:fill="FFFFFF"/>
        </w:rPr>
        <w:t>Being resilient requires a skill set that you can work on and grow over time. Building resilience takes time, strength, and help from people around you.</w:t>
      </w:r>
    </w:p>
    <w:p w14:paraId="0A736756" w14:textId="3979FDFA" w:rsidR="005E0B8D" w:rsidRDefault="005E0B8D" w:rsidP="005E0B8D">
      <w:pPr>
        <w:pStyle w:val="Heading1"/>
        <w:rPr>
          <w:sz w:val="22"/>
          <w:szCs w:val="22"/>
          <w:shd w:val="clear" w:color="auto" w:fill="FFFFFF"/>
        </w:rPr>
      </w:pPr>
      <w:r w:rsidRPr="005E0B8D">
        <w:rPr>
          <w:sz w:val="22"/>
          <w:szCs w:val="22"/>
          <w:shd w:val="clear" w:color="auto" w:fill="FFFFFF"/>
        </w:rPr>
        <w:t>Existing and emerging change in the workplace</w:t>
      </w:r>
    </w:p>
    <w:p w14:paraId="3D8CB130" w14:textId="5A085A80" w:rsidR="007D1037" w:rsidRDefault="00454FE0" w:rsidP="002A4364">
      <w:pPr>
        <w:rPr>
          <w:shd w:val="clear" w:color="auto" w:fill="FFFFFF"/>
        </w:rPr>
      </w:pPr>
      <w:proofErr w:type="spellStart"/>
      <w:r>
        <w:rPr>
          <w:shd w:val="clear" w:color="auto" w:fill="FFFFFF"/>
        </w:rPr>
        <w:t>Mihalache</w:t>
      </w:r>
      <w:proofErr w:type="spellEnd"/>
      <w:r w:rsidRPr="007D1037">
        <w:rPr>
          <w:shd w:val="clear" w:color="auto" w:fill="FFFFFF"/>
        </w:rPr>
        <w:t xml:space="preserve"> </w:t>
      </w:r>
      <w:r>
        <w:rPr>
          <w:shd w:val="clear" w:color="auto" w:fill="FFFFFF"/>
        </w:rPr>
        <w:t xml:space="preserve">(2022) </w:t>
      </w:r>
      <w:r w:rsidR="007D1037" w:rsidRPr="007D1037">
        <w:rPr>
          <w:shd w:val="clear" w:color="auto" w:fill="FFFFFF"/>
        </w:rPr>
        <w:t>As the COVID-19 pandemic brings additional psychological, social, and work demands, employees can experience a change in how they feel about work. In particular, the pandemic has seen many employees adapting to new working methods because of increased working from home. This shift requires employees to adapt to new ways of communicating and interacting and find new ways to balance work and family demands. Since lockdowns in many countries have required people to home-school their children while also working from home meant, stress-related issues have implications on their work performance doing their jobs. For example, the implications of the HIV/AIDS worldwide epidemic in Africa show that firms suffer severe results in terms of employee well-being, such as reduced employee performance, more absences, and lower morale. They are gaining a more profound knowledge of how companies may more effectively navigate environmental changes such as the COVID-19 epidemic, which is critical since job-related well-being has also created various beneficial work-related outcomes. These include increased job dedication, lower turnover, reduced turnover and improved organisational performance. It has created various positive work and non-work outcomes, including enhanced pro-social behaviour, improved economic prospects, and improved health and lifespan.</w:t>
      </w:r>
    </w:p>
    <w:p w14:paraId="0D84BB8B" w14:textId="454836E3" w:rsidR="00CA6FC6" w:rsidRDefault="00CA6FC6" w:rsidP="00CA6FC6">
      <w:pPr>
        <w:pStyle w:val="Heading1"/>
        <w:rPr>
          <w:b/>
          <w:bCs/>
          <w:sz w:val="22"/>
          <w:szCs w:val="22"/>
          <w:shd w:val="clear" w:color="auto" w:fill="FFFFFF"/>
        </w:rPr>
      </w:pPr>
      <w:r w:rsidRPr="00CA6FC6">
        <w:rPr>
          <w:b/>
          <w:bCs/>
          <w:sz w:val="22"/>
          <w:szCs w:val="22"/>
          <w:shd w:val="clear" w:color="auto" w:fill="FFFFFF"/>
        </w:rPr>
        <w:t>Reflection and performance as a coach (Task.4)</w:t>
      </w:r>
      <w:r w:rsidR="007319EF">
        <w:rPr>
          <w:b/>
          <w:bCs/>
          <w:sz w:val="22"/>
          <w:szCs w:val="22"/>
          <w:shd w:val="clear" w:color="auto" w:fill="FFFFFF"/>
        </w:rPr>
        <w:t xml:space="preserve"> (Appendices 1)</w:t>
      </w:r>
    </w:p>
    <w:p w14:paraId="44B2AE70" w14:textId="0E07D631" w:rsidR="005D7E46" w:rsidRPr="005D7E46" w:rsidRDefault="005D7E46" w:rsidP="005D7E46"/>
    <w:p w14:paraId="47613932" w14:textId="44F2BCFC" w:rsidR="005D7E46" w:rsidRPr="005D7E46" w:rsidRDefault="005D7E46" w:rsidP="005D7E46">
      <w:pPr>
        <w:pStyle w:val="Heading1"/>
        <w:rPr>
          <w:b/>
          <w:bCs/>
          <w:sz w:val="24"/>
          <w:szCs w:val="24"/>
          <w:u w:val="single"/>
        </w:rPr>
      </w:pPr>
      <w:r w:rsidRPr="005D7E46">
        <w:rPr>
          <w:b/>
          <w:bCs/>
          <w:sz w:val="24"/>
          <w:szCs w:val="24"/>
          <w:u w:val="single"/>
        </w:rPr>
        <w:lastRenderedPageBreak/>
        <w:t xml:space="preserve">4.0 Conclusion </w:t>
      </w:r>
    </w:p>
    <w:p w14:paraId="48E9886A" w14:textId="0BA74BDC" w:rsidR="00B9370D" w:rsidRDefault="000D0CF7" w:rsidP="00132AAB">
      <w:r w:rsidRPr="000D0CF7">
        <w:t>Throughout this report, findings identified different human resource development concepts within organisations. Many articles and journals have emphasised how employees use methods to motivate individuals working to improve their management performance, and organisations used different management theories, models and styles to get the desired results of coaching and mentoring activities. Getting people to change has become increasingly important within our rapidly changing work environment. Organisations have used various approaches, which discusses in detail throughout the report. Coaching and mentoring reveal that there needs to be more comparison between both teaching methods, critically analysing the pros and cons identified</w:t>
      </w:r>
      <w:r w:rsidR="00823170">
        <w:t>,</w:t>
      </w:r>
      <w:r w:rsidRPr="000D0CF7">
        <w:t xml:space="preserve"> </w:t>
      </w:r>
      <w:r w:rsidR="00823170">
        <w:t>o</w:t>
      </w:r>
      <w:r w:rsidRPr="000D0CF7">
        <w:t>nly motivated employees can focus on their personal and professional skills development and contribute to the goals and objectives achieved within an organisation. In this part, findings within the conclusion identify complications towards the process between coaching and mentoring, both of these are not easy tasks to do, and it often requires skills, abilities and experience in the relevant field for the person who is going to take the position as a coach or mentor in an organisation. Organisations can only benefit from the employees if they display skills and knowledge about the job role if that employee is highly motivated. Motivation can only be achieved through proper coaching and mentoring activities.</w:t>
      </w:r>
      <w:r w:rsidR="00B9370D">
        <w:t xml:space="preserve"> </w:t>
      </w:r>
    </w:p>
    <w:p w14:paraId="2E76E15C" w14:textId="779A95C7" w:rsidR="004A008A" w:rsidRPr="004A008A" w:rsidRDefault="004A008A" w:rsidP="004A008A">
      <w:pPr>
        <w:pStyle w:val="Heading1"/>
        <w:rPr>
          <w:b/>
          <w:bCs/>
          <w:sz w:val="24"/>
          <w:szCs w:val="24"/>
        </w:rPr>
      </w:pPr>
      <w:r w:rsidRPr="004A008A">
        <w:rPr>
          <w:b/>
          <w:bCs/>
          <w:sz w:val="24"/>
          <w:szCs w:val="24"/>
        </w:rPr>
        <w:t>Appendices 1 (Task 4)</w:t>
      </w:r>
    </w:p>
    <w:p w14:paraId="096AA9F0" w14:textId="77777777" w:rsidR="004A008A" w:rsidRDefault="004A008A" w:rsidP="004A008A">
      <w:r>
        <w:t xml:space="preserve">This report has been carried out in order to reflect on the coaching session I have completed with a colleague, this will be able to reinforce my learning and help me interact with people in different situations. </w:t>
      </w:r>
    </w:p>
    <w:p w14:paraId="5C060CE4" w14:textId="77777777" w:rsidR="004A008A" w:rsidRPr="00EA5845" w:rsidRDefault="004A008A" w:rsidP="004A008A">
      <w:r w:rsidRPr="0008519E">
        <w:t>During my coaching session with Damien, I had a pre-discussion about his worries as a new supervisor. I was also able to identify problems he had with other employees and how they struggled to collaborate when responsibilities were delegated. For me, the major aim was to first identify Damien's areas of worry and how they could be impacting his team's job performance.</w:t>
      </w:r>
      <w:r>
        <w:t xml:space="preserve"> Loughran (2002)</w:t>
      </w:r>
      <w:r w:rsidRPr="0008519E">
        <w:t xml:space="preserve"> Strategies through my coaching is to guarantee I can assist Damien set personal objectives and strategies to foster a greater open line of communication between himself and other workers.</w:t>
      </w:r>
      <w:r>
        <w:t xml:space="preserve"> </w:t>
      </w:r>
      <w:r w:rsidRPr="00EA5845">
        <w:t xml:space="preserve">The relationship between time, experience, and expectations of learning through reflection is an important element of reflection, and to teach about reflection requires contextual anchors to make </w:t>
      </w:r>
      <w:r>
        <w:t>people</w:t>
      </w:r>
      <w:r w:rsidRPr="00EA5845">
        <w:t xml:space="preserve"> episodes meaningful. </w:t>
      </w:r>
    </w:p>
    <w:p w14:paraId="6F296336" w14:textId="77777777" w:rsidR="004A008A" w:rsidRDefault="004A008A" w:rsidP="004A008A">
      <w:r w:rsidRPr="0008519E">
        <w:t>Reflecting on my own role as the coach, I felt myself dominating the conversation between myself and Damien, and providing solutions including a variety of approaches, but the first element is the recognition that in order to effectively coach, there must be a transparent recognition and adoption by myself.</w:t>
      </w:r>
      <w:r>
        <w:t xml:space="preserve"> Davies (2012) Reflective practise is an increasingly important aspect of evidence for continuing professional development. The Gibbs reflection Model helped me structure a coaching session to support Damien learn from situations that he is experiencing. </w:t>
      </w:r>
    </w:p>
    <w:p w14:paraId="21D00D66" w14:textId="77777777" w:rsidR="004A008A" w:rsidRPr="00D7129A" w:rsidRDefault="004A008A" w:rsidP="004A008A">
      <w:pPr>
        <w:pStyle w:val="Heading1"/>
        <w:rPr>
          <w:sz w:val="22"/>
          <w:szCs w:val="22"/>
        </w:rPr>
      </w:pPr>
      <w:r w:rsidRPr="00D7129A">
        <w:rPr>
          <w:b/>
          <w:bCs/>
          <w:sz w:val="22"/>
          <w:szCs w:val="22"/>
        </w:rPr>
        <w:t>Description</w:t>
      </w:r>
      <w:r w:rsidRPr="00D7129A">
        <w:rPr>
          <w:sz w:val="22"/>
          <w:szCs w:val="22"/>
        </w:rPr>
        <w:t xml:space="preserve"> </w:t>
      </w:r>
    </w:p>
    <w:p w14:paraId="459EC26B" w14:textId="77777777" w:rsidR="004A008A" w:rsidRDefault="004A008A" w:rsidP="004A008A">
      <w:r w:rsidRPr="0008519E">
        <w:t>Reflecting on my own role as the coach, I felt myself dominating the conversation between myself and Damien, and providing solutions including a variety of approaches, but the first element is the recognition that in order to effectively coach, there must be a transparent recognition and adoption by myself.</w:t>
      </w:r>
      <w:r>
        <w:t xml:space="preserve"> Davies (2012) Reflective practise is an increasingly important aspect of evidence for continuing professional development. The Gibbs reflection Model helped me structure a coaching session to support Damien learn from situations that he is experiencing. Damien </w:t>
      </w:r>
      <w:r w:rsidRPr="00D866CE">
        <w:t xml:space="preserve">requested a one-on-one meeting with me to address concerns affecting his new supervisory job. As the organization's </w:t>
      </w:r>
      <w:r>
        <w:t>leading</w:t>
      </w:r>
      <w:r w:rsidRPr="00D866CE">
        <w:t xml:space="preserve"> coach, I had a pre-discussion, and my objective is to utilise coaching approaches to assist me </w:t>
      </w:r>
      <w:r>
        <w:lastRenderedPageBreak/>
        <w:t xml:space="preserve">to </w:t>
      </w:r>
      <w:r w:rsidRPr="00D866CE">
        <w:t>obtain a broader and more in-depth understanding of the problem and situation my colleague is experiencing.</w:t>
      </w:r>
    </w:p>
    <w:p w14:paraId="76955DD5" w14:textId="77777777" w:rsidR="004A008A" w:rsidRPr="00D7129A" w:rsidRDefault="004A008A" w:rsidP="004A008A">
      <w:pPr>
        <w:pStyle w:val="Heading1"/>
        <w:rPr>
          <w:sz w:val="22"/>
          <w:szCs w:val="22"/>
        </w:rPr>
      </w:pPr>
      <w:r w:rsidRPr="00D7129A">
        <w:rPr>
          <w:b/>
          <w:bCs/>
          <w:sz w:val="22"/>
          <w:szCs w:val="22"/>
        </w:rPr>
        <w:t>Feelings</w:t>
      </w:r>
      <w:r w:rsidRPr="00D7129A">
        <w:rPr>
          <w:sz w:val="22"/>
          <w:szCs w:val="22"/>
        </w:rPr>
        <w:t xml:space="preserve">  </w:t>
      </w:r>
    </w:p>
    <w:p w14:paraId="5B3DA1D9" w14:textId="77777777" w:rsidR="004A008A" w:rsidRDefault="004A008A" w:rsidP="004A008A">
      <w:r w:rsidRPr="002D7B2B">
        <w:rPr>
          <w:i/>
          <w:iCs/>
        </w:rPr>
        <w:t>Concrete Experience</w:t>
      </w:r>
      <w:r>
        <w:t xml:space="preserve"> – </w:t>
      </w:r>
      <w:r w:rsidRPr="002D7B2B">
        <w:t>When Damien discussed issues about his position, he emphasised a lot about not being assertive enough, and employees struggled to take him seriously as he was once a team member of the people he is now leading. I discussed with him that I had encountered similar situations throughout my career, and to reassure him, I explained that a complex problem could be quickly resolved with the proper support and guidance. I suggested I work closely with him to coach and guide him through this situation.</w:t>
      </w:r>
    </w:p>
    <w:p w14:paraId="6676EA35" w14:textId="77777777" w:rsidR="004A008A" w:rsidRPr="00D7129A" w:rsidRDefault="004A008A" w:rsidP="004A008A">
      <w:pPr>
        <w:pStyle w:val="Heading1"/>
        <w:rPr>
          <w:sz w:val="22"/>
          <w:szCs w:val="22"/>
        </w:rPr>
      </w:pPr>
      <w:r w:rsidRPr="00D7129A">
        <w:rPr>
          <w:b/>
          <w:bCs/>
          <w:sz w:val="22"/>
          <w:szCs w:val="22"/>
        </w:rPr>
        <w:t>Evaluation</w:t>
      </w:r>
      <w:r w:rsidRPr="00D7129A">
        <w:rPr>
          <w:sz w:val="22"/>
          <w:szCs w:val="22"/>
        </w:rPr>
        <w:t xml:space="preserve"> </w:t>
      </w:r>
    </w:p>
    <w:p w14:paraId="7B03CE10" w14:textId="77777777" w:rsidR="004A008A" w:rsidRDefault="004A008A" w:rsidP="004A008A">
      <w:r w:rsidRPr="002D7B2B">
        <w:rPr>
          <w:i/>
          <w:iCs/>
        </w:rPr>
        <w:t>Reflection observation</w:t>
      </w:r>
      <w:r>
        <w:t xml:space="preserve"> – </w:t>
      </w:r>
      <w:r w:rsidRPr="002D7B2B">
        <w:t>Reflecting on my coaching style, I highlight the things that went well, as the outcome was very positive. Things that went well were that before acting on the situation, I was able to question and draw out enough information to understand whether it was a leadership error or a communication error. Singer (1998) I must ask questions as it will encourage my employee to build a connection with me, creating an emotional bond. So, I listen, reflect and help them get all important questions answered. The four-step Grow Model helped me draw out a discussion that will help establish the key things we both need to know. This will then help to broaden the conversation to explore the risks of each option.</w:t>
      </w:r>
    </w:p>
    <w:p w14:paraId="5C0541B5" w14:textId="77777777" w:rsidR="004A008A" w:rsidRPr="00D7129A" w:rsidRDefault="004A008A" w:rsidP="004A008A">
      <w:pPr>
        <w:pStyle w:val="Heading1"/>
        <w:rPr>
          <w:sz w:val="22"/>
          <w:szCs w:val="22"/>
        </w:rPr>
      </w:pPr>
      <w:r w:rsidRPr="00D7129A">
        <w:rPr>
          <w:b/>
          <w:bCs/>
          <w:sz w:val="22"/>
          <w:szCs w:val="22"/>
        </w:rPr>
        <w:t xml:space="preserve">Analysis </w:t>
      </w:r>
    </w:p>
    <w:p w14:paraId="50B6AD5F" w14:textId="77777777" w:rsidR="004A008A" w:rsidRDefault="004A008A" w:rsidP="004A008A">
      <w:r w:rsidRPr="002D7B2B">
        <w:rPr>
          <w:i/>
          <w:iCs/>
        </w:rPr>
        <w:t>Abstract conceptualisation</w:t>
      </w:r>
      <w:r>
        <w:t xml:space="preserve"> – </w:t>
      </w:r>
      <w:r w:rsidRPr="002D7B2B">
        <w:t>We identified a slight problem between Damien and other employees through the meeting. I recognised that some senior employees didn’t take him as seriously as he would have liked them to have done. When delegated tasks, some employees would often challenge his decisions which often led to Damien feeling as though he was not assertive enough. I recognised that there were two solutions to tackle this situation, and the first one was to shadow Damien over the next few weeks, which would allow me to experience the problem and find a solution on how to tackle it. Once I conclude what was causing employees to feel like they have first-hand decision-making instead of him. I then considered myself to coach Damien, and this will potentially help him maximise his performance as a leader.</w:t>
      </w:r>
    </w:p>
    <w:p w14:paraId="0B25EF94" w14:textId="77777777" w:rsidR="004A008A" w:rsidRPr="00D7129A" w:rsidRDefault="004A008A" w:rsidP="004A008A">
      <w:pPr>
        <w:pStyle w:val="Heading1"/>
        <w:rPr>
          <w:sz w:val="22"/>
          <w:szCs w:val="22"/>
        </w:rPr>
      </w:pPr>
      <w:r w:rsidRPr="00D7129A">
        <w:rPr>
          <w:b/>
          <w:bCs/>
          <w:sz w:val="22"/>
          <w:szCs w:val="22"/>
        </w:rPr>
        <w:t>Conclusion</w:t>
      </w:r>
      <w:r w:rsidRPr="00D7129A">
        <w:rPr>
          <w:sz w:val="22"/>
          <w:szCs w:val="22"/>
        </w:rPr>
        <w:t xml:space="preserve"> </w:t>
      </w:r>
    </w:p>
    <w:p w14:paraId="4964C0FB" w14:textId="77777777" w:rsidR="004A008A" w:rsidRDefault="004A008A" w:rsidP="004A008A">
      <w:r w:rsidRPr="002D7B2B">
        <w:t>Applying Gibb’s reflection six-step Model has helped me identify my strengths and weaknesses as a coach. I recognised that I could often give too much advice to the point where it could become overbearing. As a coach, I know I should be limited in how much advice I give to employees. I can often lose track, and I must focus more on helping employees gain insight and act, such as encouraging them to be more creative when it comes to problem-solving.</w:t>
      </w:r>
    </w:p>
    <w:p w14:paraId="394C2A36" w14:textId="77777777" w:rsidR="004A008A" w:rsidRPr="00D7129A" w:rsidRDefault="004A008A" w:rsidP="004A008A">
      <w:pPr>
        <w:pStyle w:val="Heading1"/>
        <w:rPr>
          <w:sz w:val="22"/>
          <w:szCs w:val="22"/>
        </w:rPr>
      </w:pPr>
      <w:r w:rsidRPr="00D7129A">
        <w:rPr>
          <w:b/>
          <w:bCs/>
          <w:sz w:val="22"/>
          <w:szCs w:val="22"/>
        </w:rPr>
        <w:t>Action Plan</w:t>
      </w:r>
      <w:r w:rsidRPr="00D7129A">
        <w:rPr>
          <w:sz w:val="22"/>
          <w:szCs w:val="22"/>
        </w:rPr>
        <w:t xml:space="preserve"> </w:t>
      </w:r>
    </w:p>
    <w:p w14:paraId="39FC28F8" w14:textId="77777777" w:rsidR="004A008A" w:rsidRDefault="004A008A" w:rsidP="004A008A">
      <w:r w:rsidRPr="002D7B2B">
        <w:rPr>
          <w:i/>
          <w:iCs/>
        </w:rPr>
        <w:t>Active experimentation</w:t>
      </w:r>
      <w:r>
        <w:t xml:space="preserve"> – Encouraging collaboration is an excellent way to lead teamwork. Through our meeting, we discussed setting up regular meetings with the whole team within the department Damien supervises. We both agreed that this could positively affect the team as the sessions will be essential to issue resolution and brainstorming. Allowing everyone to express their concerns, thoughts and ideas freely. Hosting regular team meetings will create a culture of shared values and open communication. I want to ensure that the meetings create a safe space where the team and Damien can connect and develop new ideas towards issues and problems within the group. The sessions will give Damien the advantage to express and address his concerns about why some staff members aren’t cooperating when tasks are being delegated. I hope the outcome will create </w:t>
      </w:r>
      <w:r>
        <w:lastRenderedPageBreak/>
        <w:t>discussions towards new ideas on how to work together. If the problem doesn’t become resolved, I will suggest to Damien to enrol on a conflict management training course. This will train him to deal with difficult employees and encourage him to recognise and explore new strategies for resolving conflict situations and most importantly, how to prepare and manage himself when approaching difficult conversations.</w:t>
      </w:r>
    </w:p>
    <w:p w14:paraId="19BC7349" w14:textId="77777777" w:rsidR="004A008A" w:rsidRDefault="004A008A" w:rsidP="004A008A">
      <w:pPr>
        <w:ind w:left="2880"/>
      </w:pPr>
      <w:r>
        <w:t xml:space="preserve">      Kolb (1984)</w:t>
      </w:r>
    </w:p>
    <w:p w14:paraId="6D9F6C0B" w14:textId="77777777" w:rsidR="004A008A" w:rsidRDefault="004A008A" w:rsidP="004A008A">
      <w:pPr>
        <w:pStyle w:val="Heading1"/>
        <w:rPr>
          <w:sz w:val="22"/>
          <w:szCs w:val="22"/>
        </w:rPr>
      </w:pPr>
      <w:r w:rsidRPr="00FC4DDD">
        <w:rPr>
          <w:sz w:val="22"/>
          <w:szCs w:val="22"/>
        </w:rPr>
        <w:t>Personal development plan</w:t>
      </w:r>
      <w:r>
        <w:rPr>
          <w:sz w:val="22"/>
          <w:szCs w:val="22"/>
        </w:rPr>
        <w:t xml:space="preserve"> (</w:t>
      </w:r>
      <w:proofErr w:type="spellStart"/>
      <w:r>
        <w:rPr>
          <w:sz w:val="22"/>
          <w:szCs w:val="22"/>
        </w:rPr>
        <w:t>pdp</w:t>
      </w:r>
      <w:proofErr w:type="spellEnd"/>
      <w:r>
        <w:rPr>
          <w:sz w:val="22"/>
          <w:szCs w:val="22"/>
        </w:rPr>
        <w:t xml:space="preserve">) </w:t>
      </w:r>
    </w:p>
    <w:p w14:paraId="5207BF65" w14:textId="3998F8B8" w:rsidR="009D25F0" w:rsidRDefault="004A008A" w:rsidP="00132AAB">
      <w:r>
        <w:rPr>
          <w:noProof/>
        </w:rPr>
        <w:drawing>
          <wp:inline distT="0" distB="0" distL="0" distR="0" wp14:anchorId="3C8A6B82" wp14:editId="78D9D961">
            <wp:extent cx="5731510" cy="2939415"/>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939415"/>
                    </a:xfrm>
                    <a:prstGeom prst="rect">
                      <a:avLst/>
                    </a:prstGeom>
                  </pic:spPr>
                </pic:pic>
              </a:graphicData>
            </a:graphic>
          </wp:inline>
        </w:drawing>
      </w:r>
    </w:p>
    <w:p w14:paraId="65D25013" w14:textId="77777777" w:rsidR="002A4364" w:rsidRPr="00CA6FC6" w:rsidRDefault="002A4364" w:rsidP="00DF7D9B">
      <w:pPr>
        <w:rPr>
          <w:b/>
          <w:bCs/>
          <w:shd w:val="clear" w:color="auto" w:fill="FFFFFF"/>
        </w:rPr>
      </w:pPr>
    </w:p>
    <w:p w14:paraId="1EC45D86" w14:textId="77777777" w:rsidR="00EA411D" w:rsidRDefault="00EA411D" w:rsidP="00634692">
      <w:pPr>
        <w:pStyle w:val="Heading1"/>
        <w:rPr>
          <w:b/>
          <w:bCs/>
          <w:sz w:val="24"/>
          <w:szCs w:val="24"/>
          <w:u w:val="single"/>
        </w:rPr>
      </w:pPr>
    </w:p>
    <w:p w14:paraId="5C0AC8F4" w14:textId="77777777" w:rsidR="00EA411D" w:rsidRDefault="00EA411D" w:rsidP="00634692">
      <w:pPr>
        <w:pStyle w:val="Heading1"/>
        <w:rPr>
          <w:b/>
          <w:bCs/>
          <w:sz w:val="24"/>
          <w:szCs w:val="24"/>
          <w:u w:val="single"/>
        </w:rPr>
      </w:pPr>
    </w:p>
    <w:p w14:paraId="6699EDA4" w14:textId="77777777" w:rsidR="00EA411D" w:rsidRDefault="00EA411D" w:rsidP="00634692">
      <w:pPr>
        <w:pStyle w:val="Heading1"/>
        <w:rPr>
          <w:b/>
          <w:bCs/>
          <w:sz w:val="24"/>
          <w:szCs w:val="24"/>
          <w:u w:val="single"/>
        </w:rPr>
      </w:pPr>
    </w:p>
    <w:p w14:paraId="0FE4D870" w14:textId="77777777" w:rsidR="00EA411D" w:rsidRDefault="00EA411D" w:rsidP="00634692">
      <w:pPr>
        <w:pStyle w:val="Heading1"/>
        <w:rPr>
          <w:b/>
          <w:bCs/>
          <w:sz w:val="24"/>
          <w:szCs w:val="24"/>
          <w:u w:val="single"/>
        </w:rPr>
      </w:pPr>
    </w:p>
    <w:p w14:paraId="6B7EFF1E" w14:textId="77777777" w:rsidR="00EA411D" w:rsidRDefault="00EA411D" w:rsidP="00634692">
      <w:pPr>
        <w:pStyle w:val="Heading1"/>
        <w:rPr>
          <w:b/>
          <w:bCs/>
          <w:sz w:val="24"/>
          <w:szCs w:val="24"/>
          <w:u w:val="single"/>
        </w:rPr>
      </w:pPr>
    </w:p>
    <w:p w14:paraId="70483355" w14:textId="77777777" w:rsidR="00EA411D" w:rsidRDefault="00EA411D" w:rsidP="00634692">
      <w:pPr>
        <w:pStyle w:val="Heading1"/>
        <w:rPr>
          <w:b/>
          <w:bCs/>
          <w:sz w:val="24"/>
          <w:szCs w:val="24"/>
          <w:u w:val="single"/>
        </w:rPr>
      </w:pPr>
    </w:p>
    <w:p w14:paraId="461A018C" w14:textId="77777777" w:rsidR="00EA411D" w:rsidRDefault="00EA411D" w:rsidP="00634692">
      <w:pPr>
        <w:pStyle w:val="Heading1"/>
        <w:rPr>
          <w:b/>
          <w:bCs/>
          <w:sz w:val="24"/>
          <w:szCs w:val="24"/>
          <w:u w:val="single"/>
        </w:rPr>
      </w:pPr>
    </w:p>
    <w:p w14:paraId="770BDD77" w14:textId="77777777" w:rsidR="00EA411D" w:rsidRDefault="00EA411D" w:rsidP="00634692">
      <w:pPr>
        <w:pStyle w:val="Heading1"/>
        <w:rPr>
          <w:b/>
          <w:bCs/>
          <w:sz w:val="24"/>
          <w:szCs w:val="24"/>
          <w:u w:val="single"/>
        </w:rPr>
      </w:pPr>
    </w:p>
    <w:p w14:paraId="250F6998" w14:textId="77777777" w:rsidR="00EA411D" w:rsidRDefault="00EA411D" w:rsidP="00634692">
      <w:pPr>
        <w:pStyle w:val="Heading1"/>
        <w:rPr>
          <w:b/>
          <w:bCs/>
          <w:sz w:val="24"/>
          <w:szCs w:val="24"/>
          <w:u w:val="single"/>
        </w:rPr>
      </w:pPr>
    </w:p>
    <w:p w14:paraId="0C1E5D55" w14:textId="03EF2C3F" w:rsidR="00EA411D" w:rsidRDefault="00EA411D" w:rsidP="00634692">
      <w:pPr>
        <w:pStyle w:val="Heading1"/>
        <w:rPr>
          <w:b/>
          <w:bCs/>
          <w:sz w:val="24"/>
          <w:szCs w:val="24"/>
          <w:u w:val="single"/>
        </w:rPr>
      </w:pPr>
    </w:p>
    <w:p w14:paraId="0981205E" w14:textId="77777777" w:rsidR="00EA411D" w:rsidRPr="00EA411D" w:rsidRDefault="00EA411D" w:rsidP="00EA411D">
      <w:bookmarkStart w:id="0" w:name="_GoBack"/>
      <w:bookmarkEnd w:id="0"/>
    </w:p>
    <w:p w14:paraId="7D513BBE" w14:textId="5B52A204" w:rsidR="004F7134" w:rsidRPr="00D7129A" w:rsidRDefault="00D7129A" w:rsidP="00634692">
      <w:pPr>
        <w:pStyle w:val="Heading1"/>
        <w:rPr>
          <w:b/>
          <w:bCs/>
          <w:sz w:val="24"/>
          <w:szCs w:val="24"/>
          <w:u w:val="single"/>
        </w:rPr>
      </w:pPr>
      <w:r w:rsidRPr="00D7129A">
        <w:rPr>
          <w:b/>
          <w:bCs/>
          <w:sz w:val="24"/>
          <w:szCs w:val="24"/>
          <w:u w:val="single"/>
        </w:rPr>
        <w:lastRenderedPageBreak/>
        <w:t xml:space="preserve">5.0 </w:t>
      </w:r>
      <w:r w:rsidR="00C43FBB" w:rsidRPr="00D7129A">
        <w:rPr>
          <w:b/>
          <w:bCs/>
          <w:sz w:val="24"/>
          <w:szCs w:val="24"/>
          <w:u w:val="single"/>
        </w:rPr>
        <w:t>References</w:t>
      </w:r>
      <w:r w:rsidR="009E009F" w:rsidRPr="00D7129A">
        <w:rPr>
          <w:b/>
          <w:bCs/>
          <w:sz w:val="24"/>
          <w:szCs w:val="24"/>
          <w:u w:val="single"/>
        </w:rPr>
        <w:t xml:space="preserve"> </w:t>
      </w:r>
    </w:p>
    <w:p w14:paraId="6F989F89" w14:textId="77777777" w:rsidR="0082325A" w:rsidRDefault="0082325A" w:rsidP="0082325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333333"/>
          <w:sz w:val="20"/>
          <w:szCs w:val="20"/>
          <w:lang w:eastAsia="en-GB"/>
        </w:rPr>
      </w:pPr>
    </w:p>
    <w:p w14:paraId="79AFB0CE" w14:textId="13BCB524" w:rsidR="00D37F4D" w:rsidRDefault="00D37F4D" w:rsidP="00D37F4D">
      <w:pPr>
        <w:rPr>
          <w:lang w:eastAsia="en-GB"/>
        </w:rPr>
      </w:pPr>
      <w:r>
        <w:rPr>
          <w:shd w:val="clear" w:color="auto" w:fill="FFFFFF"/>
        </w:rPr>
        <w:t>Allen, T.D. and Poteet, M.L., 1999. Developing effective mentoring relationships: Strategies from the mentor's viewpoint. </w:t>
      </w:r>
      <w:r>
        <w:rPr>
          <w:i/>
          <w:iCs/>
          <w:shd w:val="clear" w:color="auto" w:fill="FFFFFF"/>
        </w:rPr>
        <w:t>The Career Development Quarterly</w:t>
      </w:r>
      <w:r>
        <w:rPr>
          <w:shd w:val="clear" w:color="auto" w:fill="FFFFFF"/>
        </w:rPr>
        <w:t>, </w:t>
      </w:r>
      <w:r>
        <w:rPr>
          <w:i/>
          <w:iCs/>
          <w:shd w:val="clear" w:color="auto" w:fill="FFFFFF"/>
        </w:rPr>
        <w:t>48</w:t>
      </w:r>
      <w:r>
        <w:rPr>
          <w:shd w:val="clear" w:color="auto" w:fill="FFFFFF"/>
        </w:rPr>
        <w:t>(1), pp.59-73.</w:t>
      </w:r>
    </w:p>
    <w:p w14:paraId="491D9E6D" w14:textId="6F786B0C" w:rsidR="00EB5EF9" w:rsidRDefault="00EB5EF9" w:rsidP="00885893">
      <w:pPr>
        <w:rPr>
          <w:lang w:eastAsia="en-GB"/>
        </w:rPr>
      </w:pPr>
      <w:r>
        <w:rPr>
          <w:lang w:eastAsia="en-GB"/>
        </w:rPr>
        <w:t xml:space="preserve">Clutterbuck, D 2008. What’s happening in coaching and mentoring? And what is the difference between then? Development and Learning in Organizations 22(4):8-10. </w:t>
      </w:r>
    </w:p>
    <w:p w14:paraId="29E977C0" w14:textId="009B81B0" w:rsidR="007431C5" w:rsidRDefault="007431C5" w:rsidP="007431C5">
      <w:pPr>
        <w:rPr>
          <w:shd w:val="clear" w:color="auto" w:fill="FFFFFF"/>
        </w:rPr>
      </w:pPr>
      <w:r>
        <w:rPr>
          <w:shd w:val="clear" w:color="auto" w:fill="FFFFFF"/>
        </w:rPr>
        <w:t>Davies, S., 2012. Embracing reflective practice. </w:t>
      </w:r>
      <w:r>
        <w:rPr>
          <w:i/>
          <w:iCs/>
          <w:shd w:val="clear" w:color="auto" w:fill="FFFFFF"/>
        </w:rPr>
        <w:t>Education for Primary Care</w:t>
      </w:r>
      <w:r>
        <w:rPr>
          <w:shd w:val="clear" w:color="auto" w:fill="FFFFFF"/>
        </w:rPr>
        <w:t>, </w:t>
      </w:r>
      <w:r>
        <w:rPr>
          <w:i/>
          <w:iCs/>
          <w:shd w:val="clear" w:color="auto" w:fill="FFFFFF"/>
        </w:rPr>
        <w:t>23</w:t>
      </w:r>
      <w:r>
        <w:rPr>
          <w:shd w:val="clear" w:color="auto" w:fill="FFFFFF"/>
        </w:rPr>
        <w:t>(1), pp.9-12.</w:t>
      </w:r>
    </w:p>
    <w:p w14:paraId="4F852E92" w14:textId="14981850" w:rsidR="00D72066" w:rsidRDefault="00D72066" w:rsidP="00D72066">
      <w:pPr>
        <w:rPr>
          <w:lang w:eastAsia="en-GB"/>
        </w:rPr>
      </w:pPr>
      <w:r>
        <w:rPr>
          <w:shd w:val="clear" w:color="auto" w:fill="FFFFFF"/>
        </w:rPr>
        <w:t>Deans, F., Oakley, L., James, R. and Wrigley, R., 2006. Coaching and mentoring for leadership development in civil society. </w:t>
      </w:r>
      <w:r>
        <w:rPr>
          <w:i/>
          <w:iCs/>
          <w:shd w:val="clear" w:color="auto" w:fill="FFFFFF"/>
        </w:rPr>
        <w:t>Praxis Paper</w:t>
      </w:r>
      <w:r>
        <w:rPr>
          <w:shd w:val="clear" w:color="auto" w:fill="FFFFFF"/>
        </w:rPr>
        <w:t>, </w:t>
      </w:r>
      <w:r>
        <w:rPr>
          <w:i/>
          <w:iCs/>
          <w:shd w:val="clear" w:color="auto" w:fill="FFFFFF"/>
        </w:rPr>
        <w:t>14</w:t>
      </w:r>
      <w:r>
        <w:rPr>
          <w:shd w:val="clear" w:color="auto" w:fill="FFFFFF"/>
        </w:rPr>
        <w:t>, pp.1-37.</w:t>
      </w:r>
    </w:p>
    <w:p w14:paraId="78D2CFA2" w14:textId="3DDD41E9" w:rsidR="005C2ADC" w:rsidRDefault="005C2ADC" w:rsidP="00885893">
      <w:pPr>
        <w:rPr>
          <w:lang w:eastAsia="en-GB"/>
        </w:rPr>
      </w:pPr>
      <w:r>
        <w:rPr>
          <w:lang w:eastAsia="en-GB"/>
        </w:rPr>
        <w:t>Garvey, B., P. Stokes &amp; S. Megginson. 2018. Coaching and Mentoring: Theory &amp; Practice, 3</w:t>
      </w:r>
      <w:r w:rsidRPr="005C2ADC">
        <w:rPr>
          <w:vertAlign w:val="superscript"/>
          <w:lang w:eastAsia="en-GB"/>
        </w:rPr>
        <w:t>rd</w:t>
      </w:r>
      <w:r>
        <w:rPr>
          <w:lang w:eastAsia="en-GB"/>
        </w:rPr>
        <w:t xml:space="preserve"> Edition, London: Sage.</w:t>
      </w:r>
    </w:p>
    <w:p w14:paraId="10606279" w14:textId="79BCD515" w:rsidR="005C2ADC" w:rsidRDefault="005C2ADC" w:rsidP="00A71D9B">
      <w:r w:rsidRPr="00CD3A07">
        <w:t xml:space="preserve">Hamilton, M.A. and Hamilton, S.F. (2002) “Why mentoring in the workplace works,” </w:t>
      </w:r>
      <w:r w:rsidRPr="00CD3A07">
        <w:rPr>
          <w:i/>
          <w:iCs/>
        </w:rPr>
        <w:t>New Directions for Youth Development</w:t>
      </w:r>
      <w:r w:rsidRPr="00CD3A07">
        <w:t xml:space="preserve">, 2002(93), pp. 59–89. Available at: </w:t>
      </w:r>
      <w:hyperlink r:id="rId15" w:history="1">
        <w:r w:rsidRPr="00CD3A07">
          <w:rPr>
            <w:rStyle w:val="Hyperlink"/>
          </w:rPr>
          <w:t>https://doi.org/10.1002/yd.23320029306</w:t>
        </w:r>
      </w:hyperlink>
      <w:r w:rsidRPr="00CD3A07">
        <w:t>.</w:t>
      </w:r>
    </w:p>
    <w:p w14:paraId="4304974F" w14:textId="77777777" w:rsidR="00DF7D9B" w:rsidRDefault="00E1700D" w:rsidP="00DF7D9B">
      <w:hyperlink r:id="rId16" w:history="1">
        <w:r w:rsidR="00DF7D9B" w:rsidRPr="006553D0">
          <w:rPr>
            <w:rStyle w:val="Hyperlink"/>
          </w:rPr>
          <w:t>https://www.linkedin.com/pulse/challenges-facing-lines-managers-performance-systems-alan-murphy-</w:t>
        </w:r>
      </w:hyperlink>
      <w:r w:rsidR="00DF7D9B">
        <w:t xml:space="preserve"> </w:t>
      </w:r>
    </w:p>
    <w:p w14:paraId="222D7FDA" w14:textId="77777777" w:rsidR="00DF7D9B" w:rsidRDefault="00E1700D" w:rsidP="00DF7D9B">
      <w:hyperlink r:id="rId17" w:history="1">
        <w:r w:rsidR="00DF7D9B" w:rsidRPr="006553D0">
          <w:rPr>
            <w:rStyle w:val="Hyperlink"/>
          </w:rPr>
          <w:t>http://focus.business/blog/leaders-letter-21/</w:t>
        </w:r>
      </w:hyperlink>
      <w:r w:rsidR="00DF7D9B">
        <w:t xml:space="preserve"> </w:t>
      </w:r>
    </w:p>
    <w:p w14:paraId="58EBE057" w14:textId="2B50C8F6" w:rsidR="00A71D9B" w:rsidRPr="00A71D9B" w:rsidRDefault="00A71D9B" w:rsidP="00A71D9B">
      <w:proofErr w:type="spellStart"/>
      <w:r w:rsidRPr="00A71D9B">
        <w:rPr>
          <w:shd w:val="clear" w:color="auto" w:fill="FFFFFF"/>
        </w:rPr>
        <w:t>Joo</w:t>
      </w:r>
      <w:proofErr w:type="spellEnd"/>
      <w:r w:rsidRPr="00A71D9B">
        <w:rPr>
          <w:shd w:val="clear" w:color="auto" w:fill="FFFFFF"/>
        </w:rPr>
        <w:t xml:space="preserve">, B.K.B., </w:t>
      </w:r>
      <w:proofErr w:type="spellStart"/>
      <w:r w:rsidRPr="00A71D9B">
        <w:rPr>
          <w:shd w:val="clear" w:color="auto" w:fill="FFFFFF"/>
        </w:rPr>
        <w:t>Sushko</w:t>
      </w:r>
      <w:proofErr w:type="spellEnd"/>
      <w:r w:rsidRPr="00A71D9B">
        <w:rPr>
          <w:shd w:val="clear" w:color="auto" w:fill="FFFFFF"/>
        </w:rPr>
        <w:t>, J.S. and McLean, G.N., 2012. Multiple faces of coaching: Manager-as-coach, executive coaching, and formal mentoring. </w:t>
      </w:r>
      <w:r w:rsidRPr="00A71D9B">
        <w:rPr>
          <w:i/>
          <w:iCs/>
          <w:shd w:val="clear" w:color="auto" w:fill="FFFFFF"/>
        </w:rPr>
        <w:t>Organization Development Journal</w:t>
      </w:r>
      <w:r w:rsidRPr="00A71D9B">
        <w:rPr>
          <w:shd w:val="clear" w:color="auto" w:fill="FFFFFF"/>
        </w:rPr>
        <w:t>, </w:t>
      </w:r>
      <w:r w:rsidRPr="00A71D9B">
        <w:rPr>
          <w:i/>
          <w:iCs/>
          <w:shd w:val="clear" w:color="auto" w:fill="FFFFFF"/>
        </w:rPr>
        <w:t>30</w:t>
      </w:r>
      <w:r w:rsidRPr="00A71D9B">
        <w:rPr>
          <w:shd w:val="clear" w:color="auto" w:fill="FFFFFF"/>
        </w:rPr>
        <w:t>(1), p.19.</w:t>
      </w:r>
    </w:p>
    <w:p w14:paraId="342C4CC0" w14:textId="065DD61E" w:rsidR="00983881" w:rsidRPr="00983881" w:rsidRDefault="00983881" w:rsidP="00983881">
      <w:pPr>
        <w:rPr>
          <w:lang w:eastAsia="en-GB"/>
        </w:rPr>
      </w:pPr>
      <w:r w:rsidRPr="00983881">
        <w:t xml:space="preserve">Knowles, S. (2021) “Benefits of coaching,” </w:t>
      </w:r>
      <w:r w:rsidRPr="00983881">
        <w:rPr>
          <w:i/>
          <w:iCs/>
        </w:rPr>
        <w:t>Positive Psychology Coaching</w:t>
      </w:r>
      <w:r w:rsidRPr="00983881">
        <w:t xml:space="preserve">, pp. 67–77. Available at: </w:t>
      </w:r>
      <w:hyperlink r:id="rId18" w:history="1">
        <w:r w:rsidRPr="00674F1D">
          <w:rPr>
            <w:rStyle w:val="Hyperlink"/>
          </w:rPr>
          <w:t>https://doi.org/10.1007/978-3-030-88995-1_5</w:t>
        </w:r>
      </w:hyperlink>
      <w:r w:rsidRPr="00983881">
        <w:t>.</w:t>
      </w:r>
      <w:r>
        <w:t xml:space="preserve"> </w:t>
      </w:r>
    </w:p>
    <w:p w14:paraId="204B53C3" w14:textId="0D7DA7F2" w:rsidR="000D46E0" w:rsidRDefault="000D46E0" w:rsidP="005C2ADC">
      <w:pPr>
        <w:rPr>
          <w:lang w:eastAsia="en-GB"/>
        </w:rPr>
      </w:pPr>
      <w:r>
        <w:rPr>
          <w:lang w:eastAsia="en-GB"/>
        </w:rPr>
        <w:t xml:space="preserve">Kolb, D.A. (1984). Experiential learning: experience as the source of learning and development. Englewood Cliffs, NJ: Prentice Hall. </w:t>
      </w:r>
    </w:p>
    <w:p w14:paraId="128DF0AF" w14:textId="3710F31C" w:rsidR="005C2ADC" w:rsidRPr="00885893" w:rsidRDefault="005C2ADC" w:rsidP="005C2ADC">
      <w:pPr>
        <w:rPr>
          <w:lang w:eastAsia="en-GB"/>
        </w:rPr>
      </w:pPr>
      <w:proofErr w:type="spellStart"/>
      <w:r>
        <w:rPr>
          <w:lang w:eastAsia="en-GB"/>
        </w:rPr>
        <w:t>Lashaway.Bokina</w:t>
      </w:r>
      <w:proofErr w:type="spellEnd"/>
      <w:r>
        <w:rPr>
          <w:lang w:eastAsia="en-GB"/>
        </w:rPr>
        <w:t xml:space="preserve">, N. </w:t>
      </w:r>
      <w:r w:rsidRPr="00885893">
        <w:rPr>
          <w:lang w:eastAsia="en-GB"/>
        </w:rPr>
        <w:t xml:space="preserve">‘AITD’S mentoring program’ (2015) Training &amp; Development. Surry Hills, New South Wales, Australia: Australian Institute of Training and Development, 42(5), p. 27. </w:t>
      </w:r>
      <w:hyperlink r:id="rId19" w:history="1">
        <w:r w:rsidRPr="00885893">
          <w:rPr>
            <w:rStyle w:val="Hyperlink"/>
            <w:rFonts w:ascii="Courier New" w:eastAsia="Times New Roman" w:hAnsi="Courier New" w:cs="Courier New"/>
            <w:lang w:eastAsia="en-GB"/>
          </w:rPr>
          <w:t>https://search.informit.org/doi/10.3316/informit.722478957515517</w:t>
        </w:r>
      </w:hyperlink>
      <w:r w:rsidRPr="00885893">
        <w:rPr>
          <w:lang w:eastAsia="en-GB"/>
        </w:rPr>
        <w:t xml:space="preserve">. </w:t>
      </w:r>
    </w:p>
    <w:p w14:paraId="55B080CF" w14:textId="64E21AB8" w:rsidR="00EA5845" w:rsidRDefault="00EA5845" w:rsidP="00EA5845">
      <w:pPr>
        <w:rPr>
          <w:shd w:val="clear" w:color="auto" w:fill="FFFFFF"/>
        </w:rPr>
      </w:pPr>
      <w:r>
        <w:rPr>
          <w:shd w:val="clear" w:color="auto" w:fill="FFFFFF"/>
        </w:rPr>
        <w:t>Loughran, J.J., 2002. Effective reflective practice: In search of meaning in learning about teaching. </w:t>
      </w:r>
      <w:r>
        <w:rPr>
          <w:i/>
          <w:iCs/>
          <w:shd w:val="clear" w:color="auto" w:fill="FFFFFF"/>
        </w:rPr>
        <w:t>Journal of teacher education</w:t>
      </w:r>
      <w:r>
        <w:rPr>
          <w:shd w:val="clear" w:color="auto" w:fill="FFFFFF"/>
        </w:rPr>
        <w:t>, </w:t>
      </w:r>
      <w:r>
        <w:rPr>
          <w:i/>
          <w:iCs/>
          <w:shd w:val="clear" w:color="auto" w:fill="FFFFFF"/>
        </w:rPr>
        <w:t>53</w:t>
      </w:r>
      <w:r>
        <w:rPr>
          <w:shd w:val="clear" w:color="auto" w:fill="FFFFFF"/>
        </w:rPr>
        <w:t>(1), pp.33-43.</w:t>
      </w:r>
    </w:p>
    <w:p w14:paraId="6F3F1FEB" w14:textId="18AA3B45" w:rsidR="009268B3" w:rsidRDefault="009268B3" w:rsidP="00885893">
      <w:pPr>
        <w:rPr>
          <w:color w:val="222222"/>
          <w:shd w:val="clear" w:color="auto" w:fill="FFFFFF"/>
        </w:rPr>
      </w:pPr>
      <w:r>
        <w:rPr>
          <w:color w:val="222222"/>
          <w:shd w:val="clear" w:color="auto" w:fill="FFFFFF"/>
        </w:rPr>
        <w:t>MacLennan, N. (1995). Coaching and Mentoring (1</w:t>
      </w:r>
      <w:r w:rsidRPr="009268B3">
        <w:rPr>
          <w:color w:val="222222"/>
          <w:shd w:val="clear" w:color="auto" w:fill="FFFFFF"/>
          <w:vertAlign w:val="superscript"/>
        </w:rPr>
        <w:t>st</w:t>
      </w:r>
      <w:r>
        <w:rPr>
          <w:color w:val="222222"/>
          <w:shd w:val="clear" w:color="auto" w:fill="FFFFFF"/>
        </w:rPr>
        <w:t xml:space="preserve"> ed.) Routledge. </w:t>
      </w:r>
      <w:hyperlink r:id="rId20" w:history="1">
        <w:r w:rsidR="00724581" w:rsidRPr="00DE1567">
          <w:rPr>
            <w:rStyle w:val="Hyperlink"/>
            <w:shd w:val="clear" w:color="auto" w:fill="FFFFFF"/>
          </w:rPr>
          <w:t>https://doi.org/10.4324/9781315260051</w:t>
        </w:r>
      </w:hyperlink>
      <w:r w:rsidR="00724581">
        <w:rPr>
          <w:color w:val="222222"/>
          <w:shd w:val="clear" w:color="auto" w:fill="FFFFFF"/>
        </w:rPr>
        <w:t xml:space="preserve">. </w:t>
      </w:r>
    </w:p>
    <w:p w14:paraId="4D6A531B" w14:textId="61E38708" w:rsidR="005C2ADC" w:rsidRDefault="005C2ADC" w:rsidP="00885893">
      <w:pPr>
        <w:rPr>
          <w:color w:val="222222"/>
          <w:shd w:val="clear" w:color="auto" w:fill="FFFFFF"/>
        </w:rPr>
      </w:pPr>
      <w:r>
        <w:rPr>
          <w:color w:val="222222"/>
          <w:shd w:val="clear" w:color="auto" w:fill="FFFFFF"/>
        </w:rPr>
        <w:t xml:space="preserve">McCarthy, G (2013). David Clutterbuck, mentoring and coaching: a commentary. International Journal of Sports Science and Coaching, 8 (1), 199-200. </w:t>
      </w:r>
    </w:p>
    <w:p w14:paraId="70C01B44" w14:textId="15973A28" w:rsidR="00DF7D9B" w:rsidRDefault="00DF7D9B" w:rsidP="00DF7D9B">
      <w:pPr>
        <w:rPr>
          <w:shd w:val="clear" w:color="auto" w:fill="FFFFFF"/>
        </w:rPr>
      </w:pPr>
      <w:bookmarkStart w:id="1" w:name="_Hlk121268777"/>
      <w:proofErr w:type="spellStart"/>
      <w:r>
        <w:rPr>
          <w:shd w:val="clear" w:color="auto" w:fill="FFFFFF"/>
        </w:rPr>
        <w:t>Mihalache</w:t>
      </w:r>
      <w:bookmarkEnd w:id="1"/>
      <w:proofErr w:type="spellEnd"/>
      <w:r>
        <w:rPr>
          <w:shd w:val="clear" w:color="auto" w:fill="FFFFFF"/>
        </w:rPr>
        <w:t xml:space="preserve">, M. and </w:t>
      </w:r>
      <w:proofErr w:type="spellStart"/>
      <w:r>
        <w:rPr>
          <w:shd w:val="clear" w:color="auto" w:fill="FFFFFF"/>
        </w:rPr>
        <w:t>Mihalache</w:t>
      </w:r>
      <w:proofErr w:type="spellEnd"/>
      <w:r>
        <w:rPr>
          <w:shd w:val="clear" w:color="auto" w:fill="FFFFFF"/>
        </w:rPr>
        <w:t>, O.R., 2022. How workplace support for the COVID</w:t>
      </w:r>
      <w:r>
        <w:rPr>
          <w:rFonts w:ascii="Cambria Math" w:hAnsi="Cambria Math" w:cs="Cambria Math"/>
          <w:shd w:val="clear" w:color="auto" w:fill="FFFFFF"/>
        </w:rPr>
        <w:t>‐</w:t>
      </w:r>
      <w:r>
        <w:rPr>
          <w:shd w:val="clear" w:color="auto" w:fill="FFFFFF"/>
        </w:rPr>
        <w:t>19 pandemic and personality traits affect changes in employees' affective commitment to the organization and job</w:t>
      </w:r>
      <w:r>
        <w:rPr>
          <w:rFonts w:ascii="Cambria Math" w:hAnsi="Cambria Math" w:cs="Cambria Math"/>
          <w:shd w:val="clear" w:color="auto" w:fill="FFFFFF"/>
        </w:rPr>
        <w:t>‐</w:t>
      </w:r>
      <w:r>
        <w:rPr>
          <w:shd w:val="clear" w:color="auto" w:fill="FFFFFF"/>
        </w:rPr>
        <w:t>related well</w:t>
      </w:r>
      <w:r>
        <w:rPr>
          <w:rFonts w:ascii="Cambria Math" w:hAnsi="Cambria Math" w:cs="Cambria Math"/>
          <w:shd w:val="clear" w:color="auto" w:fill="FFFFFF"/>
        </w:rPr>
        <w:t>‐</w:t>
      </w:r>
      <w:r>
        <w:rPr>
          <w:shd w:val="clear" w:color="auto" w:fill="FFFFFF"/>
        </w:rPr>
        <w:t>being. </w:t>
      </w:r>
      <w:r>
        <w:rPr>
          <w:i/>
          <w:iCs/>
          <w:shd w:val="clear" w:color="auto" w:fill="FFFFFF"/>
        </w:rPr>
        <w:t>Human resource management</w:t>
      </w:r>
      <w:r>
        <w:rPr>
          <w:shd w:val="clear" w:color="auto" w:fill="FFFFFF"/>
        </w:rPr>
        <w:t>, </w:t>
      </w:r>
      <w:r>
        <w:rPr>
          <w:i/>
          <w:iCs/>
          <w:shd w:val="clear" w:color="auto" w:fill="FFFFFF"/>
        </w:rPr>
        <w:t>61</w:t>
      </w:r>
      <w:r>
        <w:rPr>
          <w:shd w:val="clear" w:color="auto" w:fill="FFFFFF"/>
        </w:rPr>
        <w:t>(3), pp.295-314.</w:t>
      </w:r>
    </w:p>
    <w:p w14:paraId="5A1EF206" w14:textId="77777777" w:rsidR="00AC03F3" w:rsidRDefault="00AC03F3" w:rsidP="00AC03F3">
      <w:pPr>
        <w:rPr>
          <w:shd w:val="clear" w:color="auto" w:fill="FFFFFF"/>
        </w:rPr>
      </w:pPr>
      <w:proofErr w:type="spellStart"/>
      <w:r>
        <w:rPr>
          <w:shd w:val="clear" w:color="auto" w:fill="FFFFFF"/>
        </w:rPr>
        <w:t>Parsloe</w:t>
      </w:r>
      <w:proofErr w:type="spellEnd"/>
      <w:r>
        <w:rPr>
          <w:shd w:val="clear" w:color="auto" w:fill="FFFFFF"/>
        </w:rPr>
        <w:t xml:space="preserve">, E. and </w:t>
      </w:r>
      <w:proofErr w:type="spellStart"/>
      <w:r>
        <w:rPr>
          <w:shd w:val="clear" w:color="auto" w:fill="FFFFFF"/>
        </w:rPr>
        <w:t>Leedham</w:t>
      </w:r>
      <w:proofErr w:type="spellEnd"/>
      <w:r>
        <w:rPr>
          <w:shd w:val="clear" w:color="auto" w:fill="FFFFFF"/>
        </w:rPr>
        <w:t>, M., 2009. Coaching and mentoring: Practical conversations to improve learning. Kogan Page Publishers.</w:t>
      </w:r>
    </w:p>
    <w:p w14:paraId="66F53AFD" w14:textId="77777777" w:rsidR="00C45DA6" w:rsidRDefault="005C2ADC" w:rsidP="00885893">
      <w:pPr>
        <w:rPr>
          <w:color w:val="222222"/>
          <w:shd w:val="clear" w:color="auto" w:fill="FFFFFF"/>
        </w:rPr>
      </w:pPr>
      <w:r>
        <w:rPr>
          <w:color w:val="222222"/>
          <w:shd w:val="clear" w:color="auto" w:fill="FFFFFF"/>
        </w:rPr>
        <w:lastRenderedPageBreak/>
        <w:t xml:space="preserve">Sally </w:t>
      </w:r>
      <w:proofErr w:type="spellStart"/>
      <w:r>
        <w:rPr>
          <w:color w:val="222222"/>
          <w:shd w:val="clear" w:color="auto" w:fill="FFFFFF"/>
        </w:rPr>
        <w:t>Bonneywell</w:t>
      </w:r>
      <w:proofErr w:type="spellEnd"/>
      <w:r>
        <w:rPr>
          <w:color w:val="222222"/>
          <w:shd w:val="clear" w:color="auto" w:fill="FFFFFF"/>
        </w:rPr>
        <w:t>, Judie Gannon. (2022) Maximising female leader development through simultaneous individual and group coaching. Coaching: An International Journal of Theory, Research and Practice 15:2, pages 180-196.</w:t>
      </w:r>
    </w:p>
    <w:p w14:paraId="6A998FEC" w14:textId="3C00704D" w:rsidR="005C2ADC" w:rsidRDefault="00C45DA6" w:rsidP="00C45DA6">
      <w:pPr>
        <w:rPr>
          <w:shd w:val="clear" w:color="auto" w:fill="FFFFFF"/>
        </w:rPr>
      </w:pPr>
      <w:r>
        <w:rPr>
          <w:shd w:val="clear" w:color="auto" w:fill="FFFFFF"/>
        </w:rPr>
        <w:t>Sanchez, P., Chaminade, C. and Olea, M., 2000. Management of intangibles–An attempt to build a theory. </w:t>
      </w:r>
      <w:r>
        <w:rPr>
          <w:i/>
          <w:iCs/>
          <w:shd w:val="clear" w:color="auto" w:fill="FFFFFF"/>
        </w:rPr>
        <w:t>Journal of intellectual capital</w:t>
      </w:r>
      <w:r>
        <w:rPr>
          <w:shd w:val="clear" w:color="auto" w:fill="FFFFFF"/>
        </w:rPr>
        <w:t>.</w:t>
      </w:r>
    </w:p>
    <w:p w14:paraId="06173091" w14:textId="67D278C3" w:rsidR="00D61737" w:rsidRDefault="00D61737" w:rsidP="00D61737">
      <w:pPr>
        <w:rPr>
          <w:shd w:val="clear" w:color="auto" w:fill="FFFFFF"/>
        </w:rPr>
      </w:pPr>
      <w:r>
        <w:rPr>
          <w:shd w:val="clear" w:color="auto" w:fill="FFFFFF"/>
        </w:rPr>
        <w:t>Singer, J.D., 1998. Using SAS PROC MIXED to fit multilevel models, hierarchical models, and individual growth models. </w:t>
      </w:r>
      <w:r>
        <w:rPr>
          <w:i/>
          <w:iCs/>
          <w:shd w:val="clear" w:color="auto" w:fill="FFFFFF"/>
        </w:rPr>
        <w:t xml:space="preserve">Journal of educational and </w:t>
      </w:r>
      <w:proofErr w:type="spellStart"/>
      <w:r>
        <w:rPr>
          <w:i/>
          <w:iCs/>
          <w:shd w:val="clear" w:color="auto" w:fill="FFFFFF"/>
        </w:rPr>
        <w:t>behavioral</w:t>
      </w:r>
      <w:proofErr w:type="spellEnd"/>
      <w:r>
        <w:rPr>
          <w:i/>
          <w:iCs/>
          <w:shd w:val="clear" w:color="auto" w:fill="FFFFFF"/>
        </w:rPr>
        <w:t xml:space="preserve"> statistics</w:t>
      </w:r>
      <w:r>
        <w:rPr>
          <w:shd w:val="clear" w:color="auto" w:fill="FFFFFF"/>
        </w:rPr>
        <w:t>, </w:t>
      </w:r>
      <w:r>
        <w:rPr>
          <w:i/>
          <w:iCs/>
          <w:shd w:val="clear" w:color="auto" w:fill="FFFFFF"/>
        </w:rPr>
        <w:t>23</w:t>
      </w:r>
      <w:r>
        <w:rPr>
          <w:shd w:val="clear" w:color="auto" w:fill="FFFFFF"/>
        </w:rPr>
        <w:t>(4), pp.323-355.</w:t>
      </w:r>
    </w:p>
    <w:p w14:paraId="5A534D9E" w14:textId="77777777" w:rsidR="00AC03F3" w:rsidRDefault="005C2ADC" w:rsidP="005C2ADC">
      <w:pPr>
        <w:rPr>
          <w:color w:val="222222"/>
          <w:shd w:val="clear" w:color="auto" w:fill="FFFFFF"/>
        </w:rPr>
      </w:pPr>
      <w:r w:rsidRPr="00CD3A07">
        <w:rPr>
          <w:color w:val="222222"/>
          <w:shd w:val="clear" w:color="auto" w:fill="FFFFFF"/>
        </w:rPr>
        <w:t xml:space="preserve">Singh, V., Bains, D. and </w:t>
      </w:r>
      <w:proofErr w:type="spellStart"/>
      <w:r w:rsidRPr="00CD3A07">
        <w:rPr>
          <w:color w:val="222222"/>
          <w:shd w:val="clear" w:color="auto" w:fill="FFFFFF"/>
        </w:rPr>
        <w:t>Vinnicombe</w:t>
      </w:r>
      <w:proofErr w:type="spellEnd"/>
      <w:r w:rsidRPr="00CD3A07">
        <w:rPr>
          <w:color w:val="222222"/>
          <w:shd w:val="clear" w:color="auto" w:fill="FFFFFF"/>
        </w:rPr>
        <w:t>, S., 2002. Informal mentoring as an organisational resource. </w:t>
      </w:r>
      <w:r w:rsidRPr="00CD3A07">
        <w:rPr>
          <w:i/>
          <w:iCs/>
          <w:color w:val="222222"/>
          <w:shd w:val="clear" w:color="auto" w:fill="FFFFFF"/>
        </w:rPr>
        <w:t>Long range planning</w:t>
      </w:r>
      <w:r w:rsidRPr="00CD3A07">
        <w:rPr>
          <w:color w:val="222222"/>
          <w:shd w:val="clear" w:color="auto" w:fill="FFFFFF"/>
        </w:rPr>
        <w:t>, </w:t>
      </w:r>
      <w:r w:rsidRPr="00CD3A07">
        <w:rPr>
          <w:i/>
          <w:iCs/>
          <w:color w:val="222222"/>
          <w:shd w:val="clear" w:color="auto" w:fill="FFFFFF"/>
        </w:rPr>
        <w:t>35</w:t>
      </w:r>
      <w:r w:rsidRPr="00CD3A07">
        <w:rPr>
          <w:color w:val="222222"/>
          <w:shd w:val="clear" w:color="auto" w:fill="FFFFFF"/>
        </w:rPr>
        <w:t xml:space="preserve">(4), pp.389-405. </w:t>
      </w:r>
    </w:p>
    <w:p w14:paraId="04462F07" w14:textId="75EB2E12" w:rsidR="00AC03F3" w:rsidRDefault="00AC03F3" w:rsidP="00AC03F3">
      <w:pPr>
        <w:rPr>
          <w:shd w:val="clear" w:color="auto" w:fill="FFFFFF"/>
        </w:rPr>
      </w:pPr>
      <w:proofErr w:type="spellStart"/>
      <w:r>
        <w:rPr>
          <w:shd w:val="clear" w:color="auto" w:fill="FFFFFF"/>
        </w:rPr>
        <w:t>Tamunomiebi</w:t>
      </w:r>
      <w:proofErr w:type="spellEnd"/>
      <w:r>
        <w:rPr>
          <w:shd w:val="clear" w:color="auto" w:fill="FFFFFF"/>
        </w:rPr>
        <w:t>, M.D. and Lawrence, D.O., 2020. Change management and organizational resilience. </w:t>
      </w:r>
      <w:r>
        <w:rPr>
          <w:i/>
          <w:iCs/>
          <w:shd w:val="clear" w:color="auto" w:fill="FFFFFF"/>
        </w:rPr>
        <w:t>International Journal of Innovative Research and Advanced Studies</w:t>
      </w:r>
      <w:r>
        <w:rPr>
          <w:shd w:val="clear" w:color="auto" w:fill="FFFFFF"/>
        </w:rPr>
        <w:t>, </w:t>
      </w:r>
      <w:r>
        <w:rPr>
          <w:i/>
          <w:iCs/>
          <w:shd w:val="clear" w:color="auto" w:fill="FFFFFF"/>
        </w:rPr>
        <w:t>7</w:t>
      </w:r>
      <w:r>
        <w:rPr>
          <w:shd w:val="clear" w:color="auto" w:fill="FFFFFF"/>
        </w:rPr>
        <w:t>(2), pp.158-163.</w:t>
      </w:r>
    </w:p>
    <w:p w14:paraId="7AAAA16C" w14:textId="64B81C53" w:rsidR="00563B84" w:rsidRDefault="006C03F6" w:rsidP="007244F9">
      <w:r w:rsidRPr="00CD3A07">
        <w:t>W</w:t>
      </w:r>
      <w:r w:rsidR="00BA5F30" w:rsidRPr="00CD3A07">
        <w:t>hitmore J., Coaching for Performance: GROWING People, Performance and Purpose</w:t>
      </w:r>
      <w:r w:rsidR="000E39E8" w:rsidRPr="00CD3A07">
        <w:t xml:space="preserve">, 3ed </w:t>
      </w:r>
      <w:proofErr w:type="spellStart"/>
      <w:r w:rsidR="000E39E8" w:rsidRPr="00CD3A07">
        <w:t>edn</w:t>
      </w:r>
      <w:proofErr w:type="spellEnd"/>
      <w:r w:rsidR="000E39E8" w:rsidRPr="00CD3A07">
        <w:t xml:space="preserve">., Nicholas </w:t>
      </w:r>
      <w:proofErr w:type="spellStart"/>
      <w:r w:rsidR="000E39E8" w:rsidRPr="00CD3A07">
        <w:t>Brealy</w:t>
      </w:r>
      <w:proofErr w:type="spellEnd"/>
      <w:r w:rsidR="000E39E8" w:rsidRPr="00CD3A07">
        <w:t xml:space="preserve"> Publishing. London</w:t>
      </w:r>
      <w:r w:rsidR="00A30D3A" w:rsidRPr="00CD3A07">
        <w:t xml:space="preserve">, 2002. </w:t>
      </w:r>
    </w:p>
    <w:p w14:paraId="6A6E2FF9" w14:textId="5B736A24" w:rsidR="009B116F" w:rsidRPr="00CD3A07" w:rsidRDefault="009B116F" w:rsidP="009B116F">
      <w:proofErr w:type="spellStart"/>
      <w:r>
        <w:rPr>
          <w:shd w:val="clear" w:color="auto" w:fill="FFFFFF"/>
        </w:rPr>
        <w:t>Yılmaz</w:t>
      </w:r>
      <w:proofErr w:type="spellEnd"/>
      <w:r>
        <w:rPr>
          <w:shd w:val="clear" w:color="auto" w:fill="FFFFFF"/>
        </w:rPr>
        <w:t>, E.B., 2017. Resilience as a strategy for struggling against challenges related to the nursing profession. </w:t>
      </w:r>
      <w:r>
        <w:rPr>
          <w:i/>
          <w:iCs/>
          <w:shd w:val="clear" w:color="auto" w:fill="FFFFFF"/>
        </w:rPr>
        <w:t>Chinese Nursing Research</w:t>
      </w:r>
      <w:r>
        <w:rPr>
          <w:shd w:val="clear" w:color="auto" w:fill="FFFFFF"/>
        </w:rPr>
        <w:t>, </w:t>
      </w:r>
      <w:r>
        <w:rPr>
          <w:i/>
          <w:iCs/>
          <w:shd w:val="clear" w:color="auto" w:fill="FFFFFF"/>
        </w:rPr>
        <w:t>4</w:t>
      </w:r>
      <w:r>
        <w:rPr>
          <w:shd w:val="clear" w:color="auto" w:fill="FFFFFF"/>
        </w:rPr>
        <w:t>(1), pp.9-13.</w:t>
      </w:r>
    </w:p>
    <w:p w14:paraId="6E109D24" w14:textId="77777777" w:rsidR="00A30D3A" w:rsidRPr="00CD3A07" w:rsidRDefault="00A30D3A" w:rsidP="007244F9"/>
    <w:sectPr w:rsidR="00A30D3A" w:rsidRPr="00CD3A07" w:rsidSect="007D1CA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D7120A" w14:textId="77777777" w:rsidR="00E1700D" w:rsidRDefault="00E1700D" w:rsidP="00563B84">
      <w:pPr>
        <w:spacing w:after="0" w:line="240" w:lineRule="auto"/>
      </w:pPr>
      <w:r>
        <w:separator/>
      </w:r>
    </w:p>
  </w:endnote>
  <w:endnote w:type="continuationSeparator" w:id="0">
    <w:p w14:paraId="76087B3C" w14:textId="77777777" w:rsidR="00E1700D" w:rsidRDefault="00E1700D" w:rsidP="00563B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4AF1EC" w14:textId="77777777" w:rsidR="00E1700D" w:rsidRDefault="00E1700D" w:rsidP="00563B84">
      <w:pPr>
        <w:spacing w:after="0" w:line="240" w:lineRule="auto"/>
      </w:pPr>
      <w:r>
        <w:separator/>
      </w:r>
    </w:p>
  </w:footnote>
  <w:footnote w:type="continuationSeparator" w:id="0">
    <w:p w14:paraId="62C51166" w14:textId="77777777" w:rsidR="00E1700D" w:rsidRDefault="00E1700D" w:rsidP="00563B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CA4"/>
    <w:rsid w:val="00010490"/>
    <w:rsid w:val="00013BA0"/>
    <w:rsid w:val="00014E69"/>
    <w:rsid w:val="000220D6"/>
    <w:rsid w:val="0002359A"/>
    <w:rsid w:val="00023D2D"/>
    <w:rsid w:val="00031B75"/>
    <w:rsid w:val="0003274B"/>
    <w:rsid w:val="000360DF"/>
    <w:rsid w:val="0004509B"/>
    <w:rsid w:val="00051BB6"/>
    <w:rsid w:val="00056450"/>
    <w:rsid w:val="00061ADB"/>
    <w:rsid w:val="000675E2"/>
    <w:rsid w:val="0007196F"/>
    <w:rsid w:val="00076F66"/>
    <w:rsid w:val="0008519E"/>
    <w:rsid w:val="00094808"/>
    <w:rsid w:val="000A5F7A"/>
    <w:rsid w:val="000B4A24"/>
    <w:rsid w:val="000B533B"/>
    <w:rsid w:val="000D0CF7"/>
    <w:rsid w:val="000D0F48"/>
    <w:rsid w:val="000D46E0"/>
    <w:rsid w:val="000D7D36"/>
    <w:rsid w:val="000E0CFC"/>
    <w:rsid w:val="000E39E8"/>
    <w:rsid w:val="000E5A11"/>
    <w:rsid w:val="000F0158"/>
    <w:rsid w:val="000F1032"/>
    <w:rsid w:val="001047E8"/>
    <w:rsid w:val="0011174D"/>
    <w:rsid w:val="00125E08"/>
    <w:rsid w:val="0012627C"/>
    <w:rsid w:val="00132AAB"/>
    <w:rsid w:val="00141850"/>
    <w:rsid w:val="00145DEF"/>
    <w:rsid w:val="00147929"/>
    <w:rsid w:val="00153A3F"/>
    <w:rsid w:val="00156C2C"/>
    <w:rsid w:val="00160240"/>
    <w:rsid w:val="00163880"/>
    <w:rsid w:val="00165385"/>
    <w:rsid w:val="0017293F"/>
    <w:rsid w:val="0018252F"/>
    <w:rsid w:val="00187400"/>
    <w:rsid w:val="001922A1"/>
    <w:rsid w:val="001A4408"/>
    <w:rsid w:val="001C5DFA"/>
    <w:rsid w:val="001D3830"/>
    <w:rsid w:val="001D56DA"/>
    <w:rsid w:val="00202EBD"/>
    <w:rsid w:val="00211B00"/>
    <w:rsid w:val="00212134"/>
    <w:rsid w:val="002265EA"/>
    <w:rsid w:val="00232155"/>
    <w:rsid w:val="00252FF4"/>
    <w:rsid w:val="002651DE"/>
    <w:rsid w:val="0027074A"/>
    <w:rsid w:val="002718A1"/>
    <w:rsid w:val="002744DF"/>
    <w:rsid w:val="00283198"/>
    <w:rsid w:val="00295719"/>
    <w:rsid w:val="002A4364"/>
    <w:rsid w:val="002C1A6C"/>
    <w:rsid w:val="002C7B0B"/>
    <w:rsid w:val="002D3491"/>
    <w:rsid w:val="002D73E5"/>
    <w:rsid w:val="002D7B2B"/>
    <w:rsid w:val="002E34C6"/>
    <w:rsid w:val="002E7D6F"/>
    <w:rsid w:val="002F0A22"/>
    <w:rsid w:val="002F2786"/>
    <w:rsid w:val="002F44EC"/>
    <w:rsid w:val="0032172F"/>
    <w:rsid w:val="00322BB7"/>
    <w:rsid w:val="0032502C"/>
    <w:rsid w:val="003345BA"/>
    <w:rsid w:val="003428E5"/>
    <w:rsid w:val="003431E6"/>
    <w:rsid w:val="00344ECE"/>
    <w:rsid w:val="00354A06"/>
    <w:rsid w:val="00364B25"/>
    <w:rsid w:val="0037245B"/>
    <w:rsid w:val="00374524"/>
    <w:rsid w:val="0037513C"/>
    <w:rsid w:val="003777FC"/>
    <w:rsid w:val="003839D6"/>
    <w:rsid w:val="00385B8D"/>
    <w:rsid w:val="003921BC"/>
    <w:rsid w:val="00397644"/>
    <w:rsid w:val="003A51D2"/>
    <w:rsid w:val="003B0DF6"/>
    <w:rsid w:val="003D6EC0"/>
    <w:rsid w:val="003F1BDA"/>
    <w:rsid w:val="003F3611"/>
    <w:rsid w:val="00405E63"/>
    <w:rsid w:val="00433109"/>
    <w:rsid w:val="00443028"/>
    <w:rsid w:val="00454FE0"/>
    <w:rsid w:val="00467FE5"/>
    <w:rsid w:val="00496A82"/>
    <w:rsid w:val="004A008A"/>
    <w:rsid w:val="004B63A4"/>
    <w:rsid w:val="004C03AE"/>
    <w:rsid w:val="004D4EC5"/>
    <w:rsid w:val="004D79F0"/>
    <w:rsid w:val="004E4676"/>
    <w:rsid w:val="004F0503"/>
    <w:rsid w:val="004F158D"/>
    <w:rsid w:val="004F7134"/>
    <w:rsid w:val="00500E58"/>
    <w:rsid w:val="00520A6E"/>
    <w:rsid w:val="00520D9B"/>
    <w:rsid w:val="00523E9F"/>
    <w:rsid w:val="00525EA2"/>
    <w:rsid w:val="005300A1"/>
    <w:rsid w:val="00530263"/>
    <w:rsid w:val="00536B84"/>
    <w:rsid w:val="005375B4"/>
    <w:rsid w:val="0053776A"/>
    <w:rsid w:val="00541F93"/>
    <w:rsid w:val="00545138"/>
    <w:rsid w:val="00562C34"/>
    <w:rsid w:val="00563B84"/>
    <w:rsid w:val="00564996"/>
    <w:rsid w:val="005832AE"/>
    <w:rsid w:val="00587D95"/>
    <w:rsid w:val="00595725"/>
    <w:rsid w:val="005979B6"/>
    <w:rsid w:val="00597B3F"/>
    <w:rsid w:val="005A3CB6"/>
    <w:rsid w:val="005B1047"/>
    <w:rsid w:val="005B4C33"/>
    <w:rsid w:val="005B4D97"/>
    <w:rsid w:val="005B5BBD"/>
    <w:rsid w:val="005B669D"/>
    <w:rsid w:val="005C2ADC"/>
    <w:rsid w:val="005D7E46"/>
    <w:rsid w:val="005E0B8D"/>
    <w:rsid w:val="00614D5A"/>
    <w:rsid w:val="00614DF7"/>
    <w:rsid w:val="006233B8"/>
    <w:rsid w:val="00623BA2"/>
    <w:rsid w:val="00630057"/>
    <w:rsid w:val="00634692"/>
    <w:rsid w:val="00656C15"/>
    <w:rsid w:val="00657EC7"/>
    <w:rsid w:val="00661562"/>
    <w:rsid w:val="006622B3"/>
    <w:rsid w:val="0066375D"/>
    <w:rsid w:val="006774BF"/>
    <w:rsid w:val="00680841"/>
    <w:rsid w:val="00693004"/>
    <w:rsid w:val="006A23CB"/>
    <w:rsid w:val="006A7D65"/>
    <w:rsid w:val="006B32A0"/>
    <w:rsid w:val="006C03F6"/>
    <w:rsid w:val="006C0DFB"/>
    <w:rsid w:val="006C1EEA"/>
    <w:rsid w:val="006C4011"/>
    <w:rsid w:val="006D7BA8"/>
    <w:rsid w:val="006E753B"/>
    <w:rsid w:val="006F0E91"/>
    <w:rsid w:val="006F239D"/>
    <w:rsid w:val="00714AE8"/>
    <w:rsid w:val="007244F9"/>
    <w:rsid w:val="00724581"/>
    <w:rsid w:val="007274B3"/>
    <w:rsid w:val="007319EF"/>
    <w:rsid w:val="00731F2C"/>
    <w:rsid w:val="007431C5"/>
    <w:rsid w:val="00752ED8"/>
    <w:rsid w:val="00753652"/>
    <w:rsid w:val="00753EC9"/>
    <w:rsid w:val="0076274B"/>
    <w:rsid w:val="007742FF"/>
    <w:rsid w:val="00783E64"/>
    <w:rsid w:val="00793CBC"/>
    <w:rsid w:val="00793FAB"/>
    <w:rsid w:val="007A43B6"/>
    <w:rsid w:val="007A43EC"/>
    <w:rsid w:val="007A77EC"/>
    <w:rsid w:val="007A7F71"/>
    <w:rsid w:val="007B10D7"/>
    <w:rsid w:val="007D1037"/>
    <w:rsid w:val="007D154D"/>
    <w:rsid w:val="007D1CA4"/>
    <w:rsid w:val="007E01E5"/>
    <w:rsid w:val="007E46B4"/>
    <w:rsid w:val="007E4AD5"/>
    <w:rsid w:val="007E4FA3"/>
    <w:rsid w:val="007E68F1"/>
    <w:rsid w:val="007E7043"/>
    <w:rsid w:val="007F79B4"/>
    <w:rsid w:val="00811EB9"/>
    <w:rsid w:val="00820440"/>
    <w:rsid w:val="008226F0"/>
    <w:rsid w:val="00823170"/>
    <w:rsid w:val="0082325A"/>
    <w:rsid w:val="00836FB6"/>
    <w:rsid w:val="00844AA0"/>
    <w:rsid w:val="008554FE"/>
    <w:rsid w:val="0086472E"/>
    <w:rsid w:val="008751CF"/>
    <w:rsid w:val="00883A89"/>
    <w:rsid w:val="00885893"/>
    <w:rsid w:val="008903F5"/>
    <w:rsid w:val="00891B30"/>
    <w:rsid w:val="008A494E"/>
    <w:rsid w:val="008A590D"/>
    <w:rsid w:val="008B056C"/>
    <w:rsid w:val="008B1E84"/>
    <w:rsid w:val="008D1078"/>
    <w:rsid w:val="008D123F"/>
    <w:rsid w:val="008D2FB4"/>
    <w:rsid w:val="008D46EE"/>
    <w:rsid w:val="008D55DD"/>
    <w:rsid w:val="008D7AF3"/>
    <w:rsid w:val="008E3953"/>
    <w:rsid w:val="00900492"/>
    <w:rsid w:val="009033A2"/>
    <w:rsid w:val="00913C00"/>
    <w:rsid w:val="0091777C"/>
    <w:rsid w:val="009207A5"/>
    <w:rsid w:val="0092460C"/>
    <w:rsid w:val="009268B3"/>
    <w:rsid w:val="00934FB3"/>
    <w:rsid w:val="00944E6E"/>
    <w:rsid w:val="00944FD9"/>
    <w:rsid w:val="0094743C"/>
    <w:rsid w:val="009572ED"/>
    <w:rsid w:val="00961CE1"/>
    <w:rsid w:val="0096404D"/>
    <w:rsid w:val="009648EF"/>
    <w:rsid w:val="00964BAA"/>
    <w:rsid w:val="00966D14"/>
    <w:rsid w:val="00983881"/>
    <w:rsid w:val="0098686D"/>
    <w:rsid w:val="00994EFA"/>
    <w:rsid w:val="009A3CB1"/>
    <w:rsid w:val="009B116F"/>
    <w:rsid w:val="009B6849"/>
    <w:rsid w:val="009D25F0"/>
    <w:rsid w:val="009D6912"/>
    <w:rsid w:val="009E009F"/>
    <w:rsid w:val="009F6D12"/>
    <w:rsid w:val="009F700F"/>
    <w:rsid w:val="00A108DE"/>
    <w:rsid w:val="00A10CBE"/>
    <w:rsid w:val="00A13629"/>
    <w:rsid w:val="00A15009"/>
    <w:rsid w:val="00A30D3A"/>
    <w:rsid w:val="00A33BB3"/>
    <w:rsid w:val="00A467C5"/>
    <w:rsid w:val="00A5215A"/>
    <w:rsid w:val="00A6215A"/>
    <w:rsid w:val="00A6384E"/>
    <w:rsid w:val="00A71D9B"/>
    <w:rsid w:val="00A75332"/>
    <w:rsid w:val="00A77CCF"/>
    <w:rsid w:val="00A87EEC"/>
    <w:rsid w:val="00A915B2"/>
    <w:rsid w:val="00AA7F16"/>
    <w:rsid w:val="00AB4CFF"/>
    <w:rsid w:val="00AC03F3"/>
    <w:rsid w:val="00AC2D3D"/>
    <w:rsid w:val="00AC5563"/>
    <w:rsid w:val="00AC63C4"/>
    <w:rsid w:val="00AC7236"/>
    <w:rsid w:val="00AD5FA0"/>
    <w:rsid w:val="00AD7DB3"/>
    <w:rsid w:val="00AF5BE9"/>
    <w:rsid w:val="00B03D92"/>
    <w:rsid w:val="00B07011"/>
    <w:rsid w:val="00B2369B"/>
    <w:rsid w:val="00B453B7"/>
    <w:rsid w:val="00B5450C"/>
    <w:rsid w:val="00B717BF"/>
    <w:rsid w:val="00B7583F"/>
    <w:rsid w:val="00B82BF0"/>
    <w:rsid w:val="00B908BA"/>
    <w:rsid w:val="00B90C99"/>
    <w:rsid w:val="00B9370D"/>
    <w:rsid w:val="00BA3E8E"/>
    <w:rsid w:val="00BA5F30"/>
    <w:rsid w:val="00BB7C57"/>
    <w:rsid w:val="00BC3DC9"/>
    <w:rsid w:val="00BD182F"/>
    <w:rsid w:val="00BD1BEC"/>
    <w:rsid w:val="00BE0614"/>
    <w:rsid w:val="00BE5A3A"/>
    <w:rsid w:val="00BF7496"/>
    <w:rsid w:val="00C00A3A"/>
    <w:rsid w:val="00C11B79"/>
    <w:rsid w:val="00C14B0C"/>
    <w:rsid w:val="00C2225A"/>
    <w:rsid w:val="00C26A0C"/>
    <w:rsid w:val="00C26A7A"/>
    <w:rsid w:val="00C274D6"/>
    <w:rsid w:val="00C27882"/>
    <w:rsid w:val="00C367E5"/>
    <w:rsid w:val="00C43FBB"/>
    <w:rsid w:val="00C45BC1"/>
    <w:rsid w:val="00C45DA6"/>
    <w:rsid w:val="00C565D8"/>
    <w:rsid w:val="00C741DD"/>
    <w:rsid w:val="00C8274B"/>
    <w:rsid w:val="00C84371"/>
    <w:rsid w:val="00C90E1C"/>
    <w:rsid w:val="00CA6FC6"/>
    <w:rsid w:val="00CB0DF5"/>
    <w:rsid w:val="00CB6A23"/>
    <w:rsid w:val="00CD3A07"/>
    <w:rsid w:val="00CE71E9"/>
    <w:rsid w:val="00CF3ADB"/>
    <w:rsid w:val="00D00C42"/>
    <w:rsid w:val="00D01C36"/>
    <w:rsid w:val="00D02158"/>
    <w:rsid w:val="00D10B9A"/>
    <w:rsid w:val="00D1212B"/>
    <w:rsid w:val="00D32771"/>
    <w:rsid w:val="00D37F4D"/>
    <w:rsid w:val="00D400EA"/>
    <w:rsid w:val="00D442DF"/>
    <w:rsid w:val="00D61737"/>
    <w:rsid w:val="00D6190D"/>
    <w:rsid w:val="00D61B49"/>
    <w:rsid w:val="00D66495"/>
    <w:rsid w:val="00D7129A"/>
    <w:rsid w:val="00D718EF"/>
    <w:rsid w:val="00D72066"/>
    <w:rsid w:val="00D75E38"/>
    <w:rsid w:val="00D76D0A"/>
    <w:rsid w:val="00D866CE"/>
    <w:rsid w:val="00D940D9"/>
    <w:rsid w:val="00DA0057"/>
    <w:rsid w:val="00DA11F3"/>
    <w:rsid w:val="00DC0368"/>
    <w:rsid w:val="00DD4725"/>
    <w:rsid w:val="00DD7BCE"/>
    <w:rsid w:val="00DE17F9"/>
    <w:rsid w:val="00DF7D9B"/>
    <w:rsid w:val="00E001DF"/>
    <w:rsid w:val="00E01E57"/>
    <w:rsid w:val="00E04FA9"/>
    <w:rsid w:val="00E15EC1"/>
    <w:rsid w:val="00E16140"/>
    <w:rsid w:val="00E1700D"/>
    <w:rsid w:val="00E2014C"/>
    <w:rsid w:val="00E25F12"/>
    <w:rsid w:val="00E43528"/>
    <w:rsid w:val="00E52770"/>
    <w:rsid w:val="00E53A2F"/>
    <w:rsid w:val="00E608B4"/>
    <w:rsid w:val="00E60C37"/>
    <w:rsid w:val="00E632B3"/>
    <w:rsid w:val="00E64C18"/>
    <w:rsid w:val="00E66704"/>
    <w:rsid w:val="00E73BB7"/>
    <w:rsid w:val="00E750C8"/>
    <w:rsid w:val="00E91C4B"/>
    <w:rsid w:val="00E951A5"/>
    <w:rsid w:val="00E96693"/>
    <w:rsid w:val="00E97A2E"/>
    <w:rsid w:val="00EA1820"/>
    <w:rsid w:val="00EA40FB"/>
    <w:rsid w:val="00EA411D"/>
    <w:rsid w:val="00EA5845"/>
    <w:rsid w:val="00EA7092"/>
    <w:rsid w:val="00EB5EF9"/>
    <w:rsid w:val="00EB76D6"/>
    <w:rsid w:val="00EC37D3"/>
    <w:rsid w:val="00EC7893"/>
    <w:rsid w:val="00ED66F9"/>
    <w:rsid w:val="00EE1DBE"/>
    <w:rsid w:val="00EE6199"/>
    <w:rsid w:val="00EE62A2"/>
    <w:rsid w:val="00EE7328"/>
    <w:rsid w:val="00F110A4"/>
    <w:rsid w:val="00F1207C"/>
    <w:rsid w:val="00F135B5"/>
    <w:rsid w:val="00F204B4"/>
    <w:rsid w:val="00F20C76"/>
    <w:rsid w:val="00F30E48"/>
    <w:rsid w:val="00F35B0B"/>
    <w:rsid w:val="00F54A3B"/>
    <w:rsid w:val="00F62345"/>
    <w:rsid w:val="00F638A4"/>
    <w:rsid w:val="00F73C98"/>
    <w:rsid w:val="00F8307C"/>
    <w:rsid w:val="00FB379C"/>
    <w:rsid w:val="00FC4DDD"/>
    <w:rsid w:val="00FC6F51"/>
    <w:rsid w:val="00FD3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C9239"/>
  <w15:chartTrackingRefBased/>
  <w15:docId w15:val="{708DB560-AD5F-4A37-BDF7-F0940A44D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C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CA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CA4"/>
    <w:rPr>
      <w:rFonts w:eastAsiaTheme="minorEastAsia"/>
      <w:lang w:val="en-US"/>
    </w:rPr>
  </w:style>
  <w:style w:type="character" w:customStyle="1" w:styleId="Heading1Char">
    <w:name w:val="Heading 1 Char"/>
    <w:basedOn w:val="DefaultParagraphFont"/>
    <w:link w:val="Heading1"/>
    <w:uiPriority w:val="9"/>
    <w:rsid w:val="007D1CA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63B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B84"/>
  </w:style>
  <w:style w:type="paragraph" w:styleId="Footer">
    <w:name w:val="footer"/>
    <w:basedOn w:val="Normal"/>
    <w:link w:val="FooterChar"/>
    <w:uiPriority w:val="99"/>
    <w:unhideWhenUsed/>
    <w:rsid w:val="00563B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B84"/>
  </w:style>
  <w:style w:type="character" w:styleId="Emphasis">
    <w:name w:val="Emphasis"/>
    <w:basedOn w:val="DefaultParagraphFont"/>
    <w:uiPriority w:val="20"/>
    <w:qFormat/>
    <w:rsid w:val="00C43FBB"/>
    <w:rPr>
      <w:i/>
      <w:iCs/>
    </w:rPr>
  </w:style>
  <w:style w:type="character" w:customStyle="1" w:styleId="hlfld-contribauthor">
    <w:name w:val="hlfld-contribauthor"/>
    <w:basedOn w:val="DefaultParagraphFont"/>
    <w:rsid w:val="006F0E91"/>
  </w:style>
  <w:style w:type="character" w:customStyle="1" w:styleId="separator">
    <w:name w:val="separator"/>
    <w:basedOn w:val="DefaultParagraphFont"/>
    <w:rsid w:val="006F0E91"/>
  </w:style>
  <w:style w:type="character" w:styleId="Hyperlink">
    <w:name w:val="Hyperlink"/>
    <w:basedOn w:val="DefaultParagraphFont"/>
    <w:uiPriority w:val="99"/>
    <w:unhideWhenUsed/>
    <w:rsid w:val="006F0E91"/>
    <w:rPr>
      <w:color w:val="0000FF"/>
      <w:u w:val="single"/>
    </w:rPr>
  </w:style>
  <w:style w:type="character" w:customStyle="1" w:styleId="nlmsource">
    <w:name w:val="nlm_source"/>
    <w:basedOn w:val="DefaultParagraphFont"/>
    <w:rsid w:val="006F0E91"/>
  </w:style>
  <w:style w:type="paragraph" w:styleId="NormalWeb">
    <w:name w:val="Normal (Web)"/>
    <w:basedOn w:val="Normal"/>
    <w:uiPriority w:val="99"/>
    <w:unhideWhenUsed/>
    <w:rsid w:val="001262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774BF"/>
    <w:rPr>
      <w:color w:val="605E5C"/>
      <w:shd w:val="clear" w:color="auto" w:fill="E1DFDD"/>
    </w:rPr>
  </w:style>
  <w:style w:type="paragraph" w:styleId="Title">
    <w:name w:val="Title"/>
    <w:basedOn w:val="Normal"/>
    <w:next w:val="Normal"/>
    <w:link w:val="TitleChar"/>
    <w:uiPriority w:val="10"/>
    <w:qFormat/>
    <w:rsid w:val="00385B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B8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964030">
      <w:bodyDiv w:val="1"/>
      <w:marLeft w:val="0"/>
      <w:marRight w:val="0"/>
      <w:marTop w:val="0"/>
      <w:marBottom w:val="0"/>
      <w:divBdr>
        <w:top w:val="none" w:sz="0" w:space="0" w:color="auto"/>
        <w:left w:val="none" w:sz="0" w:space="0" w:color="auto"/>
        <w:bottom w:val="none" w:sz="0" w:space="0" w:color="auto"/>
        <w:right w:val="none" w:sz="0" w:space="0" w:color="auto"/>
      </w:divBdr>
    </w:div>
    <w:div w:id="174810678">
      <w:bodyDiv w:val="1"/>
      <w:marLeft w:val="0"/>
      <w:marRight w:val="0"/>
      <w:marTop w:val="0"/>
      <w:marBottom w:val="0"/>
      <w:divBdr>
        <w:top w:val="none" w:sz="0" w:space="0" w:color="auto"/>
        <w:left w:val="none" w:sz="0" w:space="0" w:color="auto"/>
        <w:bottom w:val="none" w:sz="0" w:space="0" w:color="auto"/>
        <w:right w:val="none" w:sz="0" w:space="0" w:color="auto"/>
      </w:divBdr>
    </w:div>
    <w:div w:id="927232445">
      <w:bodyDiv w:val="1"/>
      <w:marLeft w:val="0"/>
      <w:marRight w:val="0"/>
      <w:marTop w:val="0"/>
      <w:marBottom w:val="0"/>
      <w:divBdr>
        <w:top w:val="none" w:sz="0" w:space="0" w:color="auto"/>
        <w:left w:val="none" w:sz="0" w:space="0" w:color="auto"/>
        <w:bottom w:val="none" w:sz="0" w:space="0" w:color="auto"/>
        <w:right w:val="none" w:sz="0" w:space="0" w:color="auto"/>
      </w:divBdr>
    </w:div>
    <w:div w:id="1898347887">
      <w:bodyDiv w:val="1"/>
      <w:marLeft w:val="0"/>
      <w:marRight w:val="0"/>
      <w:marTop w:val="0"/>
      <w:marBottom w:val="0"/>
      <w:divBdr>
        <w:top w:val="none" w:sz="0" w:space="0" w:color="auto"/>
        <w:left w:val="none" w:sz="0" w:space="0" w:color="auto"/>
        <w:bottom w:val="none" w:sz="0" w:space="0" w:color="auto"/>
        <w:right w:val="none" w:sz="0" w:space="0" w:color="auto"/>
      </w:divBdr>
      <w:divsChild>
        <w:div w:id="324094053">
          <w:marLeft w:val="0"/>
          <w:marRight w:val="0"/>
          <w:marTop w:val="0"/>
          <w:marBottom w:val="0"/>
          <w:divBdr>
            <w:top w:val="none" w:sz="0" w:space="0" w:color="auto"/>
            <w:left w:val="none" w:sz="0" w:space="0" w:color="auto"/>
            <w:bottom w:val="none" w:sz="0" w:space="0" w:color="auto"/>
            <w:right w:val="none" w:sz="0" w:space="0" w:color="auto"/>
          </w:divBdr>
        </w:div>
      </w:divsChild>
    </w:div>
    <w:div w:id="2116901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linkedin.com" TargetMode="External"/><Relationship Id="rId18" Type="http://schemas.openxmlformats.org/officeDocument/2006/relationships/hyperlink" Target="https://doi.org/10.1007/978-3-030-88995-1_5"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www.focus.business.com" TargetMode="External"/><Relationship Id="rId17" Type="http://schemas.openxmlformats.org/officeDocument/2006/relationships/hyperlink" Target="http://focus.business/blog/leaders-letter-21/" TargetMode="External"/><Relationship Id="rId2" Type="http://schemas.openxmlformats.org/officeDocument/2006/relationships/customXml" Target="../customXml/item2.xml"/><Relationship Id="rId16" Type="http://schemas.openxmlformats.org/officeDocument/2006/relationships/hyperlink" Target="https://www.linkedin.com/pulse/challenges-facing-lines-managers-performance-systems-alan-murphy-" TargetMode="External"/><Relationship Id="rId20" Type="http://schemas.openxmlformats.org/officeDocument/2006/relationships/hyperlink" Target="https://doi.org/10.4324/978131526005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doi.org/10.1002/yd.23320029306"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search.informit.org/doi/10.3316/informit.722478957515517"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C52D11F1C6D413EB6527941E58876C4"/>
        <w:category>
          <w:name w:val="General"/>
          <w:gallery w:val="placeholder"/>
        </w:category>
        <w:types>
          <w:type w:val="bbPlcHdr"/>
        </w:types>
        <w:behaviors>
          <w:behavior w:val="content"/>
        </w:behaviors>
        <w:guid w:val="{B21D214C-D85E-4152-B645-B35778171855}"/>
      </w:docPartPr>
      <w:docPartBody>
        <w:p w:rsidR="00691789" w:rsidRDefault="00F85C58" w:rsidP="00F85C58">
          <w:pPr>
            <w:pStyle w:val="2C52D11F1C6D413EB6527941E58876C4"/>
          </w:pPr>
          <w:r>
            <w:rPr>
              <w:rFonts w:asciiTheme="majorHAnsi" w:eastAsiaTheme="majorEastAsia" w:hAnsiTheme="majorHAnsi" w:cstheme="majorBidi"/>
              <w:caps/>
              <w:color w:val="4472C4" w:themeColor="accent1"/>
              <w:sz w:val="80"/>
              <w:szCs w:val="80"/>
            </w:rPr>
            <w:t>[Document title]</w:t>
          </w:r>
        </w:p>
      </w:docPartBody>
    </w:docPart>
    <w:docPart>
      <w:docPartPr>
        <w:name w:val="BB75615D61B141908F815352CD15C5D0"/>
        <w:category>
          <w:name w:val="General"/>
          <w:gallery w:val="placeholder"/>
        </w:category>
        <w:types>
          <w:type w:val="bbPlcHdr"/>
        </w:types>
        <w:behaviors>
          <w:behavior w:val="content"/>
        </w:behaviors>
        <w:guid w:val="{24E437E0-D1A4-4B73-B822-7D1B7A73ACEE}"/>
      </w:docPartPr>
      <w:docPartBody>
        <w:p w:rsidR="00691789" w:rsidRDefault="00F85C58" w:rsidP="00F85C58">
          <w:pPr>
            <w:pStyle w:val="BB75615D61B141908F815352CD15C5D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C58"/>
    <w:rsid w:val="00090F4B"/>
    <w:rsid w:val="001D0351"/>
    <w:rsid w:val="00295DE5"/>
    <w:rsid w:val="00375928"/>
    <w:rsid w:val="006262C2"/>
    <w:rsid w:val="00691789"/>
    <w:rsid w:val="0076696E"/>
    <w:rsid w:val="00813DB6"/>
    <w:rsid w:val="009D52ED"/>
    <w:rsid w:val="00A5638C"/>
    <w:rsid w:val="00A87F43"/>
    <w:rsid w:val="00AA1395"/>
    <w:rsid w:val="00AE650A"/>
    <w:rsid w:val="00D8788A"/>
    <w:rsid w:val="00F85C58"/>
    <w:rsid w:val="00FA30E8"/>
    <w:rsid w:val="00FC30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52D11F1C6D413EB6527941E58876C4">
    <w:name w:val="2C52D11F1C6D413EB6527941E58876C4"/>
    <w:rsid w:val="00F85C58"/>
  </w:style>
  <w:style w:type="paragraph" w:customStyle="1" w:styleId="BB75615D61B141908F815352CD15C5D0">
    <w:name w:val="BB75615D61B141908F815352CD15C5D0"/>
    <w:rsid w:val="00F85C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1915519</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26794F-1478-47D4-8415-78CE26B8A7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740A8E-4FBC-4C72-BDC0-ABD505A5B24E}">
  <ds:schemaRefs>
    <ds:schemaRef ds:uri="http://schemas.microsoft.com/sharepoint/v3/contenttype/forms"/>
  </ds:schemaRefs>
</ds:datastoreItem>
</file>

<file path=customXml/itemProps4.xml><?xml version="1.0" encoding="utf-8"?>
<ds:datastoreItem xmlns:ds="http://schemas.openxmlformats.org/officeDocument/2006/customXml" ds:itemID="{CA96D076-4C27-4BE4-A1F5-D745F8E95E4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2083</TotalTime>
  <Pages>11</Pages>
  <Words>4609</Words>
  <Characters>26272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COACHIING AND MENTORING</vt:lpstr>
    </vt:vector>
  </TitlesOfParts>
  <Company>Natalie Jayne Sahi</Company>
  <LinksUpToDate>false</LinksUpToDate>
  <CharactersWithSpaces>30820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COACHIING AND MENTORING</dc:title>
  <dc:subject>BMSW6105</dc:subject>
  <dc:creator>Natalie Sahi (1915519)</dc:creator>
  <cp:keywords/>
  <dc:description/>
  <cp:lastModifiedBy>Natalie Sahi (1915519)</cp:lastModifiedBy>
  <cp:revision>151</cp:revision>
  <dcterms:created xsi:type="dcterms:W3CDTF">2022-12-04T03:03:00Z</dcterms:created>
  <dcterms:modified xsi:type="dcterms:W3CDTF">2022-12-09T01:29:00Z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