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65954980"/>
        <w:docPartObj>
          <w:docPartGallery w:val="Cover Pages"/>
          <w:docPartUnique/>
        </w:docPartObj>
      </w:sdtPr>
      <w:sdtContent>
        <w:p w14:paraId="35B97282" w14:textId="77777777" w:rsidR="00A26F83" w:rsidRDefault="00A26F83"/>
        <w:p w14:paraId="676D49A4" w14:textId="77777777" w:rsidR="00A26F83" w:rsidRDefault="00A26F83"/>
        <w:p w14:paraId="32767D02" w14:textId="266AB9F9" w:rsidR="00A9283E" w:rsidRDefault="00A9283E">
          <w:r>
            <w:rPr>
              <w:noProof/>
            </w:rPr>
            <mc:AlternateContent>
              <mc:Choice Requires="wps">
                <w:drawing>
                  <wp:anchor distT="0" distB="0" distL="114300" distR="114300" simplePos="0" relativeHeight="251659264" behindDoc="0" locked="0" layoutInCell="1" allowOverlap="1" wp14:anchorId="7EC88E2A" wp14:editId="15044BE1">
                    <wp:simplePos x="0" y="0"/>
                    <wp:positionH relativeFrom="margin">
                      <wp:posOffset>4686300</wp:posOffset>
                    </wp:positionH>
                    <wp:positionV relativeFrom="page">
                      <wp:posOffset>243840</wp:posOffset>
                    </wp:positionV>
                    <wp:extent cx="1047115" cy="987425"/>
                    <wp:effectExtent l="0" t="0" r="635"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104711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AB2FFC9" w14:textId="04CE9D93" w:rsidR="00A9283E" w:rsidRDefault="00A9283E" w:rsidP="00A9283E">
                                    <w:pPr>
                                      <w:pStyle w:val="NoSpacing"/>
                                      <w:jc w:val="center"/>
                                      <w:rPr>
                                        <w:color w:val="FFFFFF" w:themeColor="background1"/>
                                        <w:sz w:val="24"/>
                                        <w:szCs w:val="24"/>
                                      </w:rPr>
                                    </w:pPr>
                                    <w:r w:rsidRPr="00A9283E">
                                      <w:t>Module Code: LCHS4010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7EC88E2A" id="Rectangle 132" o:spid="_x0000_s1026" style="position:absolute;margin-left:369pt;margin-top:19.2pt;width:82.45pt;height:77.75pt;z-index:251659264;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" fillcolor="#156082 [3204]" stroked="f" strokeweight="1.5pt">
                    <o:lock v:ext="edit" aspectratio="t"/>
                    <v:textbox inset="3.6pt,,3.6pt">
                      <w:txbxContent>
                        <w:sdt>
                          <w:sdt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1AB2FFC9" w14:textId="04CE9D93" w:rsidR="00A9283E" w:rsidRDefault="00A9283E" w:rsidP="00A9283E">
                              <w:pPr>
                                <w:pStyle w:val="NoSpacing"/>
                                <w:jc w:val="center"/>
                                <w:rPr>
                                  <w:color w:val="FFFFFF" w:themeColor="background1"/>
                                  <w:sz w:val="24"/>
                                  <w:szCs w:val="24"/>
                                </w:rPr>
                              </w:pPr>
                              <w:r w:rsidRPr="00A9283E">
                                <w:t>Module Code: LCHS4010</w:t>
                              </w:r>
                            </w:p>
                          </w:sdtContent>
                        </w:sdt>
                      </w:txbxContent>
                    </v:textbox>
                    <w10:wrap anchorx="margin" anchory="page"/>
                  </v:rect>
                </w:pict>
              </mc:Fallback>
            </mc:AlternateContent>
          </w:r>
        </w:p>
        <w:p w14:paraId="6B273ACA" w14:textId="2CFEBF8D" w:rsidR="00A9283E" w:rsidRDefault="00A26F83">
          <w:r>
            <w:rPr>
              <w:noProof/>
            </w:rPr>
            <w:drawing>
              <wp:inline distT="0" distB="0" distL="0" distR="0" wp14:anchorId="0B933EA9" wp14:editId="612AF4C0">
                <wp:extent cx="5731510" cy="3241675"/>
                <wp:effectExtent l="0" t="0" r="2540" b="0"/>
                <wp:docPr id="1246924126" name="Picture 1" descr="Has Social Media-Based News Changed How People React to C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as Social Media-Based News Changed How People React to Cri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41675"/>
                        </a:xfrm>
                        <a:prstGeom prst="rect">
                          <a:avLst/>
                        </a:prstGeom>
                        <a:noFill/>
                        <a:ln>
                          <a:noFill/>
                        </a:ln>
                      </pic:spPr>
                    </pic:pic>
                  </a:graphicData>
                </a:graphic>
              </wp:inline>
            </w:drawing>
          </w:r>
          <w:r w:rsidR="00A9283E">
            <w:rPr>
              <w:noProof/>
            </w:rPr>
            <mc:AlternateContent>
              <mc:Choice Requires="wps">
                <w:drawing>
                  <wp:anchor distT="0" distB="0" distL="182880" distR="182880" simplePos="0" relativeHeight="251660288" behindDoc="0" locked="0" layoutInCell="1" allowOverlap="1" wp14:anchorId="3DCD6BA2" wp14:editId="2E650AE9">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BBA0A9" w14:textId="5F596D81" w:rsidR="00A9283E"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9283E" w:rsidRPr="00A9283E">
                                      <w:rPr>
                                        <w:color w:val="156082" w:themeColor="accent1"/>
                                        <w:sz w:val="72"/>
                                        <w:szCs w:val="72"/>
                                      </w:rPr>
                                      <w:t>Psychology in Health and Social Care</w:t>
                                    </w:r>
                                  </w:sdtContent>
                                </w:sdt>
                              </w:p>
                              <w:p w14:paraId="3F0F4810" w14:textId="0FDC8CB8" w:rsidR="00A9283E" w:rsidRPr="00A9283E" w:rsidRDefault="00A9283E">
                                <w:pPr>
                                  <w:pStyle w:val="NoSpacing"/>
                                  <w:spacing w:before="40" w:after="40"/>
                                  <w:rPr>
                                    <w:caps/>
                                    <w:color w:val="501549" w:themeColor="accent5" w:themeShade="80"/>
                                    <w:sz w:val="32"/>
                                    <w:szCs w:val="32"/>
                                  </w:rPr>
                                </w:pPr>
                                <w:r w:rsidRPr="00A9283E">
                                  <w:rPr>
                                    <w:caps/>
                                    <w:color w:val="501549" w:themeColor="accent5" w:themeShade="80"/>
                                    <w:sz w:val="32"/>
                                    <w:szCs w:val="32"/>
                                  </w:rPr>
                                  <w:t>Assessment 2 – Essay</w:t>
                                </w:r>
                              </w:p>
                              <w:p w14:paraId="31B25249" w14:textId="77777777" w:rsidR="00A9283E" w:rsidRDefault="00A9283E" w:rsidP="00A9283E">
                                <w:pPr>
                                  <w:pStyle w:val="NoSpacing"/>
                                  <w:spacing w:before="80" w:after="40"/>
                                  <w:rPr>
                                    <w:caps/>
                                    <w:color w:val="A02B93" w:themeColor="accent5"/>
                                    <w:sz w:val="24"/>
                                    <w:szCs w:val="24"/>
                                  </w:rPr>
                                </w:pPr>
                              </w:p>
                              <w:p w14:paraId="52F42E5A" w14:textId="77777777" w:rsidR="00A9283E" w:rsidRDefault="00A9283E" w:rsidP="00A9283E">
                                <w:pPr>
                                  <w:pStyle w:val="NoSpacing"/>
                                  <w:spacing w:before="80" w:after="40"/>
                                  <w:rPr>
                                    <w:caps/>
                                    <w:color w:val="A02B93" w:themeColor="accent5"/>
                                    <w:sz w:val="24"/>
                                    <w:szCs w:val="24"/>
                                  </w:rPr>
                                </w:pPr>
                              </w:p>
                              <w:p w14:paraId="08FFB31E" w14:textId="611D01AD" w:rsidR="00A9283E" w:rsidRPr="00A9283E" w:rsidRDefault="00A9283E" w:rsidP="00A9283E">
                                <w:pPr>
                                  <w:pStyle w:val="NoSpacing"/>
                                  <w:spacing w:before="80" w:after="40" w:line="360" w:lineRule="auto"/>
                                  <w:rPr>
                                    <w:b/>
                                    <w:bCs/>
                                    <w:caps/>
                                    <w:color w:val="A02B93" w:themeColor="accent5"/>
                                    <w:sz w:val="26"/>
                                    <w:szCs w:val="26"/>
                                    <w:lang w:val="en-GB"/>
                                  </w:rPr>
                                </w:pPr>
                                <w:r w:rsidRPr="00A9283E">
                                  <w:rPr>
                                    <w:caps/>
                                    <w:color w:val="A02B93" w:themeColor="accent5"/>
                                    <w:sz w:val="26"/>
                                    <w:szCs w:val="26"/>
                                  </w:rPr>
                                  <w:t xml:space="preserve">Student Name: </w:t>
                                </w:r>
                                <w:r w:rsidRPr="00A9283E">
                                  <w:rPr>
                                    <w:b/>
                                    <w:bCs/>
                                    <w:caps/>
                                    <w:color w:val="A02B93" w:themeColor="accent5"/>
                                    <w:sz w:val="26"/>
                                    <w:szCs w:val="26"/>
                                    <w:lang w:val="en-GB"/>
                                  </w:rPr>
                                  <w:t>Hira Shahnaz</w:t>
                                </w:r>
                              </w:p>
                              <w:p w14:paraId="642698BC" w14:textId="650CA8D3" w:rsidR="00A9283E" w:rsidRPr="00A9283E" w:rsidRDefault="00A9283E" w:rsidP="00A9283E">
                                <w:pPr>
                                  <w:pStyle w:val="NoSpacing"/>
                                  <w:spacing w:before="80" w:after="40" w:line="360" w:lineRule="auto"/>
                                  <w:rPr>
                                    <w:caps/>
                                    <w:color w:val="A02B93" w:themeColor="accent5"/>
                                    <w:sz w:val="26"/>
                                    <w:szCs w:val="26"/>
                                  </w:rPr>
                                </w:pPr>
                                <w:r w:rsidRPr="00A9283E">
                                  <w:rPr>
                                    <w:caps/>
                                    <w:color w:val="A02B93" w:themeColor="accent5"/>
                                    <w:sz w:val="26"/>
                                    <w:szCs w:val="26"/>
                                  </w:rPr>
                                  <w:t xml:space="preserve">Student ID: </w:t>
                                </w:r>
                                <w:hyperlink r:id="rId10" w:history="1">
                                  <w:r w:rsidRPr="00A9283E">
                                    <w:rPr>
                                      <w:color w:val="A02B93" w:themeColor="accent5"/>
                                      <w:sz w:val="24"/>
                                      <w:szCs w:val="24"/>
                                    </w:rPr>
                                    <w:t>2504719</w:t>
                                  </w:r>
                                </w:hyperlink>
                              </w:p>
                              <w:p w14:paraId="484C7164" w14:textId="5487431D" w:rsidR="00A9283E" w:rsidRPr="00A9283E" w:rsidRDefault="00A9283E" w:rsidP="00A9283E">
                                <w:pPr>
                                  <w:pStyle w:val="NoSpacing"/>
                                  <w:spacing w:before="80" w:after="40" w:line="360" w:lineRule="auto"/>
                                  <w:rPr>
                                    <w:caps/>
                                    <w:color w:val="A02B93" w:themeColor="accent5"/>
                                    <w:sz w:val="26"/>
                                    <w:szCs w:val="26"/>
                                  </w:rPr>
                                </w:pPr>
                                <w:r w:rsidRPr="00A9283E">
                                  <w:rPr>
                                    <w:caps/>
                                    <w:color w:val="A02B93" w:themeColor="accent5"/>
                                    <w:sz w:val="26"/>
                                    <w:szCs w:val="26"/>
                                  </w:rPr>
                                  <w:t>Lecturer: Neale Haddon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3DCD6BA2"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style="mso-fit-shape-to-text:t" inset="0,0,0,0">
                      <w:txbxContent>
                        <w:p w14:paraId="3EBBA0A9" w14:textId="5F596D81" w:rsidR="00A9283E" w:rsidRDefault="00000000">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A9283E" w:rsidRPr="00A9283E">
                                <w:rPr>
                                  <w:color w:val="156082" w:themeColor="accent1"/>
                                  <w:sz w:val="72"/>
                                  <w:szCs w:val="72"/>
                                </w:rPr>
                                <w:t>Psychology in Health and Social Care</w:t>
                              </w:r>
                            </w:sdtContent>
                          </w:sdt>
                        </w:p>
                        <w:p w14:paraId="3F0F4810" w14:textId="0FDC8CB8" w:rsidR="00A9283E" w:rsidRPr="00A9283E" w:rsidRDefault="00A9283E">
                          <w:pPr>
                            <w:pStyle w:val="NoSpacing"/>
                            <w:spacing w:before="40" w:after="40"/>
                            <w:rPr>
                              <w:caps/>
                              <w:color w:val="501549" w:themeColor="accent5" w:themeShade="80"/>
                              <w:sz w:val="32"/>
                              <w:szCs w:val="32"/>
                            </w:rPr>
                          </w:pPr>
                          <w:r w:rsidRPr="00A9283E">
                            <w:rPr>
                              <w:caps/>
                              <w:color w:val="501549" w:themeColor="accent5" w:themeShade="80"/>
                              <w:sz w:val="32"/>
                              <w:szCs w:val="32"/>
                            </w:rPr>
                            <w:t>Assessment 2 – Essay</w:t>
                          </w:r>
                        </w:p>
                        <w:p w14:paraId="31B25249" w14:textId="77777777" w:rsidR="00A9283E" w:rsidRDefault="00A9283E" w:rsidP="00A9283E">
                          <w:pPr>
                            <w:pStyle w:val="NoSpacing"/>
                            <w:spacing w:before="80" w:after="40"/>
                            <w:rPr>
                              <w:caps/>
                              <w:color w:val="A02B93" w:themeColor="accent5"/>
                              <w:sz w:val="24"/>
                              <w:szCs w:val="24"/>
                            </w:rPr>
                          </w:pPr>
                        </w:p>
                        <w:p w14:paraId="52F42E5A" w14:textId="77777777" w:rsidR="00A9283E" w:rsidRDefault="00A9283E" w:rsidP="00A9283E">
                          <w:pPr>
                            <w:pStyle w:val="NoSpacing"/>
                            <w:spacing w:before="80" w:after="40"/>
                            <w:rPr>
                              <w:caps/>
                              <w:color w:val="A02B93" w:themeColor="accent5"/>
                              <w:sz w:val="24"/>
                              <w:szCs w:val="24"/>
                            </w:rPr>
                          </w:pPr>
                        </w:p>
                        <w:p w14:paraId="08FFB31E" w14:textId="611D01AD" w:rsidR="00A9283E" w:rsidRPr="00A9283E" w:rsidRDefault="00A9283E" w:rsidP="00A9283E">
                          <w:pPr>
                            <w:pStyle w:val="NoSpacing"/>
                            <w:spacing w:before="80" w:after="40" w:line="360" w:lineRule="auto"/>
                            <w:rPr>
                              <w:b/>
                              <w:bCs/>
                              <w:caps/>
                              <w:color w:val="A02B93" w:themeColor="accent5"/>
                              <w:sz w:val="26"/>
                              <w:szCs w:val="26"/>
                              <w:lang w:val="en-GB"/>
                            </w:rPr>
                          </w:pPr>
                          <w:r w:rsidRPr="00A9283E">
                            <w:rPr>
                              <w:caps/>
                              <w:color w:val="A02B93" w:themeColor="accent5"/>
                              <w:sz w:val="26"/>
                              <w:szCs w:val="26"/>
                            </w:rPr>
                            <w:t xml:space="preserve">Student Name: </w:t>
                          </w:r>
                          <w:r w:rsidRPr="00A9283E">
                            <w:rPr>
                              <w:b/>
                              <w:bCs/>
                              <w:caps/>
                              <w:color w:val="A02B93" w:themeColor="accent5"/>
                              <w:sz w:val="26"/>
                              <w:szCs w:val="26"/>
                              <w:lang w:val="en-GB"/>
                            </w:rPr>
                            <w:t>Hira Shahnaz</w:t>
                          </w:r>
                        </w:p>
                        <w:p w14:paraId="642698BC" w14:textId="650CA8D3" w:rsidR="00A9283E" w:rsidRPr="00A9283E" w:rsidRDefault="00A9283E" w:rsidP="00A9283E">
                          <w:pPr>
                            <w:pStyle w:val="NoSpacing"/>
                            <w:spacing w:before="80" w:after="40" w:line="360" w:lineRule="auto"/>
                            <w:rPr>
                              <w:caps/>
                              <w:color w:val="A02B93" w:themeColor="accent5"/>
                              <w:sz w:val="26"/>
                              <w:szCs w:val="26"/>
                            </w:rPr>
                          </w:pPr>
                          <w:r w:rsidRPr="00A9283E">
                            <w:rPr>
                              <w:caps/>
                              <w:color w:val="A02B93" w:themeColor="accent5"/>
                              <w:sz w:val="26"/>
                              <w:szCs w:val="26"/>
                            </w:rPr>
                            <w:t xml:space="preserve">Student ID: </w:t>
                          </w:r>
                          <w:hyperlink r:id="rId11" w:history="1">
                            <w:r w:rsidRPr="00A9283E">
                              <w:rPr>
                                <w:color w:val="A02B93" w:themeColor="accent5"/>
                                <w:sz w:val="24"/>
                                <w:szCs w:val="24"/>
                              </w:rPr>
                              <w:t>2504719</w:t>
                            </w:r>
                          </w:hyperlink>
                        </w:p>
                        <w:p w14:paraId="484C7164" w14:textId="5487431D" w:rsidR="00A9283E" w:rsidRPr="00A9283E" w:rsidRDefault="00A9283E" w:rsidP="00A9283E">
                          <w:pPr>
                            <w:pStyle w:val="NoSpacing"/>
                            <w:spacing w:before="80" w:after="40" w:line="360" w:lineRule="auto"/>
                            <w:rPr>
                              <w:caps/>
                              <w:color w:val="A02B93" w:themeColor="accent5"/>
                              <w:sz w:val="26"/>
                              <w:szCs w:val="26"/>
                            </w:rPr>
                          </w:pPr>
                          <w:r w:rsidRPr="00A9283E">
                            <w:rPr>
                              <w:caps/>
                              <w:color w:val="A02B93" w:themeColor="accent5"/>
                              <w:sz w:val="26"/>
                              <w:szCs w:val="26"/>
                            </w:rPr>
                            <w:t>Lecturer: Neale Haddon</w:t>
                          </w:r>
                        </w:p>
                      </w:txbxContent>
                    </v:textbox>
                    <w10:wrap type="square" anchorx="margin" anchory="page"/>
                  </v:shape>
                </w:pict>
              </mc:Fallback>
            </mc:AlternateContent>
          </w:r>
          <w:r w:rsidR="00A9283E">
            <w:br w:type="page"/>
          </w:r>
        </w:p>
      </w:sdtContent>
    </w:sdt>
    <w:p w14:paraId="6C566714" w14:textId="44CAEE89" w:rsidR="00A9283E" w:rsidRDefault="00A9283E" w:rsidP="00F825BA">
      <w:pPr>
        <w:pStyle w:val="Heading1"/>
        <w:jc w:val="center"/>
        <w:rPr>
          <w:sz w:val="32"/>
          <w:szCs w:val="32"/>
        </w:rPr>
      </w:pPr>
      <w:bookmarkStart w:id="0" w:name="_Toc230644906"/>
      <w:r w:rsidRPr="00F825BA">
        <w:rPr>
          <w:sz w:val="32"/>
          <w:szCs w:val="32"/>
        </w:rPr>
        <w:lastRenderedPageBreak/>
        <w:t>Discuss the Impact of Social Media on Mental Health in Adolescence</w:t>
      </w:r>
      <w:bookmarkEnd w:id="0"/>
    </w:p>
    <w:p w14:paraId="4569ACB3" w14:textId="77777777" w:rsidR="00F825BA" w:rsidRPr="00F825BA" w:rsidRDefault="00F825BA" w:rsidP="00F825BA"/>
    <w:p w14:paraId="49BD4920" w14:textId="77777777" w:rsidR="00A9283E" w:rsidRPr="00A9283E" w:rsidRDefault="00A9283E" w:rsidP="00A9283E">
      <w:pPr>
        <w:spacing w:line="360" w:lineRule="auto"/>
        <w:jc w:val="both"/>
        <w:rPr>
          <w:rFonts w:ascii="Arial" w:hAnsi="Arial"/>
        </w:rPr>
      </w:pPr>
      <w:r w:rsidRPr="00A9283E">
        <w:rPr>
          <w:rFonts w:ascii="Arial" w:hAnsi="Arial"/>
        </w:rPr>
        <w:t>Social media has become an important part of everyday life for adolescents. Platforms such as Instagram, TikTok, Snapchat, Facebook, and X allow young people to communicate, share experiences, and develop relationships. Adolescence is a major developmental stage where identity, emotions, and social relationships are rapidly changing. During this stage, young people are more sensitive to peer opinions, social approval, and self-image. Although social media can provide opportunities for learning, communication, creativity, and support, excessive or negative use can also have harmful effects on adolescent mental health. Research has shown that social media use may contribute to anxiety, depression, loneliness, low self-esteem, sleep problems, body image concerns, cyberbullying, and emotional stress (WHO, 2022).</w:t>
      </w:r>
    </w:p>
    <w:p w14:paraId="7DAB28F6" w14:textId="7C5739B5" w:rsidR="00A9283E" w:rsidRPr="00A9283E" w:rsidRDefault="00A9283E" w:rsidP="00A9283E">
      <w:pPr>
        <w:spacing w:line="360" w:lineRule="auto"/>
        <w:jc w:val="both"/>
        <w:rPr>
          <w:rFonts w:ascii="Arial" w:hAnsi="Arial"/>
        </w:rPr>
      </w:pPr>
      <w:r w:rsidRPr="00A9283E">
        <w:rPr>
          <w:rFonts w:ascii="Arial" w:hAnsi="Arial"/>
        </w:rPr>
        <w:t>Psychological theories can help explain why social media has such a strong influence on adolescent mental health and behaviour. This essay will discuss the impact of social media on mental health in adolescence using Maslow’s Hierarchy of Needs and the Theory of Planned Behaviour. In addition, positive psychology approaches and practical health promotion strategies will be discussed to support adolescent mental wellbeing.</w:t>
      </w:r>
    </w:p>
    <w:p w14:paraId="5D72B891" w14:textId="77777777" w:rsidR="002258FD" w:rsidRDefault="00A9283E" w:rsidP="00A9283E">
      <w:pPr>
        <w:spacing w:line="360" w:lineRule="auto"/>
        <w:jc w:val="both"/>
        <w:rPr>
          <w:rFonts w:ascii="Arial" w:hAnsi="Arial"/>
        </w:rPr>
      </w:pPr>
      <w:r w:rsidRPr="00A9283E">
        <w:rPr>
          <w:rFonts w:ascii="Arial" w:hAnsi="Arial"/>
        </w:rPr>
        <w:t xml:space="preserve">Adolescence is a developmental period where young people experience physical, emotional, cognitive, and social changes. </w:t>
      </w:r>
      <w:r w:rsidR="00CF4CE1" w:rsidRPr="00CF4CE1">
        <w:rPr>
          <w:rFonts w:ascii="Arial" w:hAnsi="Arial"/>
        </w:rPr>
        <w:t>According to developmental psychology, adolescents are still developing emotionally, socially, and biologically, particularly in areas related to emotional regulation and reward processing, which makes them vulnerable to environmental influences such as social media</w:t>
      </w:r>
      <w:r w:rsidRPr="00A9283E">
        <w:rPr>
          <w:rFonts w:ascii="Arial" w:hAnsi="Arial"/>
        </w:rPr>
        <w:t xml:space="preserve"> (Berk, 2018). </w:t>
      </w:r>
      <w:r w:rsidR="002258FD" w:rsidRPr="002258FD">
        <w:rPr>
          <w:rFonts w:ascii="Arial" w:hAnsi="Arial"/>
        </w:rPr>
        <w:t>These biological changes may increase sensitivity to rewards and social approval. At the same time, environmental influences such as peers, family relationships and social media content can shape adolescent behaviour. Therefore, adolescent mental health can be understood through the interaction of biological development and environmental experiences.</w:t>
      </w:r>
    </w:p>
    <w:p w14:paraId="2A4F6B7E" w14:textId="394DD781" w:rsidR="00A9283E" w:rsidRPr="00A9283E" w:rsidRDefault="00A9283E" w:rsidP="00A9283E">
      <w:pPr>
        <w:spacing w:line="360" w:lineRule="auto"/>
        <w:jc w:val="both"/>
        <w:rPr>
          <w:rFonts w:ascii="Arial" w:hAnsi="Arial"/>
        </w:rPr>
      </w:pPr>
      <w:r w:rsidRPr="00A9283E">
        <w:rPr>
          <w:rFonts w:ascii="Arial" w:hAnsi="Arial"/>
        </w:rPr>
        <w:t>Social media affects how adolescents see themselves and how they compare themselves with others. The NHS Digital (2021) report found that screen use and online behaviour are strongly connected with adolescent wellbeing, sleep, and emotional health.</w:t>
      </w:r>
    </w:p>
    <w:p w14:paraId="43DB79A5" w14:textId="77777777" w:rsidR="00A9283E" w:rsidRPr="00A9283E" w:rsidRDefault="00A9283E" w:rsidP="00A9283E">
      <w:pPr>
        <w:spacing w:line="360" w:lineRule="auto"/>
        <w:jc w:val="both"/>
        <w:rPr>
          <w:rFonts w:ascii="Arial" w:hAnsi="Arial"/>
        </w:rPr>
      </w:pPr>
      <w:r w:rsidRPr="00A9283E">
        <w:rPr>
          <w:rFonts w:ascii="Arial" w:hAnsi="Arial"/>
        </w:rPr>
        <w:lastRenderedPageBreak/>
        <w:t>One major negative impact of social media is low self-esteem and body dissatisfaction. Adolescents are often exposed to unrealistic images of beauty, success, and lifestyles online. Filters, edited photographs, and influencer culture may create pressure to look perfect or gain social approval. Social comparison theory suggests that individuals compare themselves with others to evaluate their own worth. When adolescents compare themselves with unrealistic online images, they may feel insecure or dissatisfied with their appearance. This can increase feelings of anxiety, depression, and low confidence.</w:t>
      </w:r>
    </w:p>
    <w:p w14:paraId="55D6839C" w14:textId="2E3D3C6D" w:rsidR="00A9283E" w:rsidRPr="00A9283E" w:rsidRDefault="00A9283E" w:rsidP="00A9283E">
      <w:pPr>
        <w:spacing w:line="360" w:lineRule="auto"/>
        <w:jc w:val="both"/>
        <w:rPr>
          <w:rFonts w:ascii="Arial" w:hAnsi="Arial"/>
        </w:rPr>
      </w:pPr>
      <w:r w:rsidRPr="00A9283E">
        <w:rPr>
          <w:rFonts w:ascii="Arial" w:hAnsi="Arial"/>
        </w:rPr>
        <w:t xml:space="preserve">Maslow’s Hierarchy of Needs helps explain why social media can strongly affect adolescent mental health. Maslow proposed that humans are motivated by different levels of needs, including physiological needs, safety needs, attachment and belonging needs, esteem needs, cognitive needs, aesthetic needs, and self-actualisation (Martin and Carlson, 2023). </w:t>
      </w:r>
      <w:r w:rsidR="000B6C4F" w:rsidRPr="000B6C4F">
        <w:rPr>
          <w:rFonts w:ascii="Arial" w:hAnsi="Arial"/>
        </w:rPr>
        <w:t>Adolescents focus strongly on belonging and esteem needs because peer relationships and social identity become more important during this stage of life</w:t>
      </w:r>
      <w:r w:rsidRPr="00A9283E">
        <w:rPr>
          <w:rFonts w:ascii="Arial" w:hAnsi="Arial"/>
        </w:rPr>
        <w:t>.</w:t>
      </w:r>
    </w:p>
    <w:p w14:paraId="2183DB41" w14:textId="7A51485A" w:rsidR="00A9283E" w:rsidRPr="00A9283E" w:rsidRDefault="00A9283E" w:rsidP="00A9283E">
      <w:pPr>
        <w:spacing w:line="360" w:lineRule="auto"/>
        <w:jc w:val="both"/>
        <w:rPr>
          <w:rFonts w:ascii="Arial" w:hAnsi="Arial"/>
        </w:rPr>
      </w:pPr>
      <w:r w:rsidRPr="00A9283E">
        <w:rPr>
          <w:rFonts w:ascii="Arial" w:hAnsi="Arial"/>
        </w:rPr>
        <w:t xml:space="preserve">According to Maslow, belongingness and social connection are essential psychological needs. Social media allows adolescents to stay connected with friends, share experiences, and feel included within social groups. Positive interactions online may improve feelings of acceptance and emotional support. </w:t>
      </w:r>
      <w:r w:rsidR="00CF4CE1" w:rsidRPr="00CF4CE1">
        <w:rPr>
          <w:rFonts w:ascii="Arial" w:hAnsi="Arial"/>
        </w:rPr>
        <w:t>This demonstrates how social media can sometimes support emotional wellbeing and social belonging, although Maslow’s theory may oversimplify adolescent behaviour because emotional needs do not always follow a fixed hierarchy and experiences may differ across cultures and family environments.</w:t>
      </w:r>
    </w:p>
    <w:p w14:paraId="5A7F0F73" w14:textId="71DBEB76" w:rsidR="00A9283E" w:rsidRPr="00A9283E" w:rsidRDefault="00A9283E" w:rsidP="00A9283E">
      <w:pPr>
        <w:spacing w:line="360" w:lineRule="auto"/>
        <w:jc w:val="both"/>
        <w:rPr>
          <w:rFonts w:ascii="Arial" w:hAnsi="Arial"/>
        </w:rPr>
      </w:pPr>
      <w:r w:rsidRPr="00A9283E">
        <w:rPr>
          <w:rFonts w:ascii="Arial" w:hAnsi="Arial"/>
        </w:rPr>
        <w:t xml:space="preserve">However, social media may also negatively affect these same psychological needs. When adolescents are excluded from online groups, ignored by peers, or exposed to cyberbullying, they may experience loneliness and emotional distress. Cyberbullying has become a major issue because harmful comments, rumours, and online harassment can spread quickly through social platforms. Victims of cyberbullying may experience depression, anxiety, stress, low self-worth, and suicidal thoughts (WHO, 2022). </w:t>
      </w:r>
      <w:r w:rsidR="00CF4CE1" w:rsidRPr="00CF4CE1">
        <w:rPr>
          <w:rFonts w:ascii="Arial" w:hAnsi="Arial"/>
        </w:rPr>
        <w:t xml:space="preserve">Maslow’s theory suggests that when belonging and esteem needs are not met, psychological wellbeing is negatively affected, although not all adolescents respond </w:t>
      </w:r>
      <w:r w:rsidR="00CF4CE1" w:rsidRPr="00CF4CE1">
        <w:rPr>
          <w:rFonts w:ascii="Arial" w:hAnsi="Arial"/>
        </w:rPr>
        <w:lastRenderedPageBreak/>
        <w:t>negatively to social media because resilience, personality, and family support may influence emotional outcomes.</w:t>
      </w:r>
    </w:p>
    <w:p w14:paraId="57808984" w14:textId="65814474" w:rsidR="00A9283E" w:rsidRPr="00A9283E" w:rsidRDefault="00A9283E" w:rsidP="00A9283E">
      <w:pPr>
        <w:spacing w:line="360" w:lineRule="auto"/>
        <w:jc w:val="both"/>
        <w:rPr>
          <w:rFonts w:ascii="Arial" w:hAnsi="Arial"/>
        </w:rPr>
      </w:pPr>
      <w:r w:rsidRPr="00A9283E">
        <w:rPr>
          <w:rFonts w:ascii="Arial" w:hAnsi="Arial"/>
        </w:rPr>
        <w:t xml:space="preserve">Esteem needs are also strongly connected with social media use. Adolescents often measure popularity and self-worth through followers, likes, comments, and online attention. If they do not receive enough positive feedback, they may feel rejected or inadequate. This can lead to emotional insecurity, low self-confidence, and social anxiety. Maio and Haddock (2010) explain that attitudes and social evaluation strongly influence emotions and behaviour. </w:t>
      </w:r>
      <w:r w:rsidR="00CF4CE1" w:rsidRPr="00CF4CE1">
        <w:rPr>
          <w:rFonts w:ascii="Arial" w:hAnsi="Arial"/>
        </w:rPr>
        <w:t>Adolescents may develop negative attitudes about themselves when they constantly compare their online image with others, although some young people may use social media positively for self-expression, creativity, and social connection.</w:t>
      </w:r>
    </w:p>
    <w:p w14:paraId="79286584" w14:textId="2B2BFA2C" w:rsidR="00A9283E" w:rsidRPr="00A9283E" w:rsidRDefault="00A9283E" w:rsidP="00A9283E">
      <w:pPr>
        <w:spacing w:line="360" w:lineRule="auto"/>
        <w:jc w:val="both"/>
        <w:rPr>
          <w:rFonts w:ascii="Arial" w:hAnsi="Arial"/>
        </w:rPr>
      </w:pPr>
      <w:r w:rsidRPr="00A9283E">
        <w:rPr>
          <w:rFonts w:ascii="Arial" w:hAnsi="Arial"/>
        </w:rPr>
        <w:t>Maslow’s theory also helps explain positive aspects of social media. Educational content, mental health awareness campaigns, and supportive online communities can support cognitive and self-actualisation needs. Adolescents can use online platforms to learn new skills, express creativity, explore interests, and develop confidence. Therefore, the impact of social media is not completely negative. The effect often depends on how social media is used and the psychological needs of the individual.</w:t>
      </w:r>
    </w:p>
    <w:p w14:paraId="1DCB6D9E" w14:textId="458B8EE6" w:rsidR="00A9283E" w:rsidRPr="00A9283E" w:rsidRDefault="00A9283E" w:rsidP="00A9283E">
      <w:pPr>
        <w:spacing w:line="360" w:lineRule="auto"/>
        <w:jc w:val="both"/>
        <w:rPr>
          <w:rFonts w:ascii="Arial" w:hAnsi="Arial"/>
        </w:rPr>
      </w:pPr>
      <w:r w:rsidRPr="00A9283E">
        <w:rPr>
          <w:rFonts w:ascii="Arial" w:hAnsi="Arial"/>
        </w:rPr>
        <w:t xml:space="preserve">Another useful psychological theory for understanding adolescent social media behaviour is the Theory of Planned Behaviour developed by Ajzen. This theory explains that behaviour is influenced by behavioural intentions, which are shaped by attitudes, subjective norms, and perceived behavioural control (Bosnjak, Ajzen and Schmidt, 2020). </w:t>
      </w:r>
      <w:r w:rsidR="00CF4CE1" w:rsidRPr="00CF4CE1">
        <w:rPr>
          <w:rFonts w:ascii="Arial" w:hAnsi="Arial"/>
        </w:rPr>
        <w:t>This theory is particularly useful because adolescent social media use is strongly influenced by peer pressure, attitudes, and social expectations, although the theory mainly assumes rational decision-making and may not fully explain emotional or impulsive adolescent behaviour.</w:t>
      </w:r>
    </w:p>
    <w:p w14:paraId="20391932" w14:textId="7C41CF2C" w:rsidR="00A9283E" w:rsidRPr="00A9283E" w:rsidRDefault="00A9283E" w:rsidP="00A9283E">
      <w:pPr>
        <w:spacing w:line="360" w:lineRule="auto"/>
        <w:jc w:val="both"/>
        <w:rPr>
          <w:rFonts w:ascii="Arial" w:hAnsi="Arial"/>
        </w:rPr>
      </w:pPr>
      <w:r w:rsidRPr="00A9283E">
        <w:rPr>
          <w:rFonts w:ascii="Arial" w:hAnsi="Arial"/>
        </w:rPr>
        <w:t xml:space="preserve">The first component of the Theory of Planned Behaviour is attitudes. </w:t>
      </w:r>
      <w:r w:rsidR="002258FD" w:rsidRPr="002258FD">
        <w:rPr>
          <w:rFonts w:ascii="Arial" w:hAnsi="Arial"/>
        </w:rPr>
        <w:t>Attitudes are important because they are considered fundamental drivers of human behaviour (Sweldens, Corneille and Yzerbyt, 2014).</w:t>
      </w:r>
      <w:r w:rsidR="002258FD">
        <w:rPr>
          <w:rFonts w:ascii="Arial" w:hAnsi="Arial"/>
        </w:rPr>
        <w:t xml:space="preserve"> </w:t>
      </w:r>
      <w:r w:rsidRPr="00A9283E">
        <w:rPr>
          <w:rFonts w:ascii="Arial" w:hAnsi="Arial"/>
        </w:rPr>
        <w:t xml:space="preserve">Adolescents may have positive attitudes towards social media because it provides entertainment, communication, relaxation, and social connection. According to the ABC model of attitudes, attitudes include affective, behavioural, and cognitive components (Himmelfarb and Eagly, 1974). Adolescents may emotionally enjoy social media, believe it is socially important, and </w:t>
      </w:r>
      <w:r w:rsidRPr="00A9283E">
        <w:rPr>
          <w:rFonts w:ascii="Arial" w:hAnsi="Arial"/>
        </w:rPr>
        <w:lastRenderedPageBreak/>
        <w:t>therefore continue using it regularly. Positive attitudes towards social media can increase screen time and dependency.</w:t>
      </w:r>
    </w:p>
    <w:p w14:paraId="498861FD" w14:textId="51293044" w:rsidR="00A9283E" w:rsidRPr="00A9283E" w:rsidRDefault="00A9283E" w:rsidP="00A9283E">
      <w:pPr>
        <w:spacing w:line="360" w:lineRule="auto"/>
        <w:jc w:val="both"/>
        <w:rPr>
          <w:rFonts w:ascii="Arial" w:hAnsi="Arial"/>
        </w:rPr>
      </w:pPr>
      <w:r w:rsidRPr="00A9283E">
        <w:rPr>
          <w:rFonts w:ascii="Arial" w:hAnsi="Arial"/>
        </w:rPr>
        <w:t xml:space="preserve">The second component is subjective norms. Adolescents are heavily influenced by peers and social groups. If friends and classmates regularly use social media, adolescents may feel pressure to participate </w:t>
      </w:r>
      <w:proofErr w:type="gramStart"/>
      <w:r w:rsidRPr="00A9283E">
        <w:rPr>
          <w:rFonts w:ascii="Arial" w:hAnsi="Arial"/>
        </w:rPr>
        <w:t>in order to</w:t>
      </w:r>
      <w:proofErr w:type="gramEnd"/>
      <w:r w:rsidRPr="00A9283E">
        <w:rPr>
          <w:rFonts w:ascii="Arial" w:hAnsi="Arial"/>
        </w:rPr>
        <w:t xml:space="preserve"> fit in socially. Bosnjak, Ajzen and Schmidt (2020) explain that social norms strongly influence behavioural intentions. </w:t>
      </w:r>
      <w:r w:rsidR="00CF4CE1" w:rsidRPr="00CF4CE1">
        <w:rPr>
          <w:rFonts w:ascii="Arial" w:hAnsi="Arial"/>
        </w:rPr>
        <w:t>Adolescents may continue unhealthy online behaviours because they believe these behaviours are socially accepted, particularly when fear of missing out and emotional insecurity increase dependence on peer approval.</w:t>
      </w:r>
    </w:p>
    <w:p w14:paraId="1024040D" w14:textId="342D8914" w:rsidR="00A9283E" w:rsidRPr="00A9283E" w:rsidRDefault="00A9283E" w:rsidP="00A9283E">
      <w:pPr>
        <w:spacing w:line="360" w:lineRule="auto"/>
        <w:jc w:val="both"/>
        <w:rPr>
          <w:rFonts w:ascii="Arial" w:hAnsi="Arial"/>
        </w:rPr>
      </w:pPr>
      <w:r w:rsidRPr="00A9283E">
        <w:rPr>
          <w:rFonts w:ascii="Arial" w:hAnsi="Arial"/>
        </w:rPr>
        <w:t xml:space="preserve">The third component is perceived behavioural control. This refers to how much control individuals believe they have over their behaviour. Many adolescents may struggle to limit screen time or reduce social media use because social platforms are designed to maintain user engagement. Notifications, algorithms, and constant online communication may reduce self-control and increase dependency. </w:t>
      </w:r>
    </w:p>
    <w:p w14:paraId="50BC11BB" w14:textId="536D95C7" w:rsidR="00A9283E" w:rsidRPr="00A9283E" w:rsidRDefault="00A9283E" w:rsidP="00A9283E">
      <w:pPr>
        <w:spacing w:line="360" w:lineRule="auto"/>
        <w:jc w:val="both"/>
        <w:rPr>
          <w:rFonts w:ascii="Arial" w:hAnsi="Arial"/>
        </w:rPr>
      </w:pPr>
      <w:r w:rsidRPr="00A9283E">
        <w:rPr>
          <w:rFonts w:ascii="Arial" w:hAnsi="Arial"/>
        </w:rPr>
        <w:t xml:space="preserve">The Theory of Planned Behaviour is useful because it helps explain why adolescents continue behaviours even when they know there may be risks. It also demonstrates how attitudes, peer pressure, and self-control influence online behaviour. However, the theory has limitations because it assumes behaviour is rational and planned. </w:t>
      </w:r>
      <w:proofErr w:type="gramStart"/>
      <w:r w:rsidRPr="00A9283E">
        <w:rPr>
          <w:rFonts w:ascii="Arial" w:hAnsi="Arial"/>
        </w:rPr>
        <w:t>In reality, adolescent</w:t>
      </w:r>
      <w:proofErr w:type="gramEnd"/>
      <w:r w:rsidRPr="00A9283E">
        <w:rPr>
          <w:rFonts w:ascii="Arial" w:hAnsi="Arial"/>
        </w:rPr>
        <w:t xml:space="preserve"> behaviour is also influenced by emotions, impulsivity, family relationships, personality, and mental health conditions. </w:t>
      </w:r>
      <w:r w:rsidR="00CF4CE1" w:rsidRPr="00CF4CE1">
        <w:rPr>
          <w:rFonts w:ascii="Arial" w:hAnsi="Arial"/>
        </w:rPr>
        <w:t>Therefore, the theory may not fully explain complex emotional behaviours related to social media use because adolescent behaviour is also influenced by biological development, emotions, personality, and family relationships.</w:t>
      </w:r>
    </w:p>
    <w:p w14:paraId="5A0116D0" w14:textId="77777777" w:rsidR="00A9283E" w:rsidRPr="00A9283E" w:rsidRDefault="00A9283E" w:rsidP="00A9283E">
      <w:pPr>
        <w:spacing w:line="360" w:lineRule="auto"/>
        <w:jc w:val="both"/>
        <w:rPr>
          <w:rFonts w:ascii="Arial" w:hAnsi="Arial"/>
        </w:rPr>
      </w:pPr>
      <w:r w:rsidRPr="00A9283E">
        <w:rPr>
          <w:rFonts w:ascii="Arial" w:hAnsi="Arial"/>
        </w:rPr>
        <w:t>Positive psychology can also help improve adolescent mental wellbeing. Positive psychology focuses on strengths, resilience, wellbeing, and positive emotions rather than only focusing on mental illness (Seligman and Csikszentmihalyi, 2000). The PERMA model developed by Seligman includes positive emotion, engagement, relationships, meaning, and accomplishment. These elements can support adolescent wellbeing and reduce some negative impacts of social media.</w:t>
      </w:r>
    </w:p>
    <w:p w14:paraId="76D50845" w14:textId="77777777" w:rsidR="00A9283E" w:rsidRPr="00A9283E" w:rsidRDefault="00A9283E" w:rsidP="00A9283E">
      <w:pPr>
        <w:spacing w:line="360" w:lineRule="auto"/>
        <w:jc w:val="both"/>
        <w:rPr>
          <w:rFonts w:ascii="Arial" w:hAnsi="Arial"/>
        </w:rPr>
      </w:pPr>
      <w:r w:rsidRPr="00A9283E">
        <w:rPr>
          <w:rFonts w:ascii="Arial" w:hAnsi="Arial"/>
        </w:rPr>
        <w:t xml:space="preserve">For example, adolescents can be encouraged to build healthy relationships both online and offline. Schools and families can promote positive communication, emotional resilience, mindfulness, gratitude, and self-confidence. Positive psychology </w:t>
      </w:r>
      <w:r w:rsidRPr="00A9283E">
        <w:rPr>
          <w:rFonts w:ascii="Arial" w:hAnsi="Arial"/>
        </w:rPr>
        <w:lastRenderedPageBreak/>
        <w:t>interventions such as gratitude exercises, mindfulness activities, and strength-based approaches may help adolescents manage stress and improve emotional wellbeing. Mind (2024) explains that mindfulness can reduce anxiety and improve emotional regulation.</w:t>
      </w:r>
    </w:p>
    <w:p w14:paraId="65AB2FAF" w14:textId="77777777" w:rsidR="00A9283E" w:rsidRPr="00A9283E" w:rsidRDefault="00A9283E" w:rsidP="00A9283E">
      <w:pPr>
        <w:spacing w:line="360" w:lineRule="auto"/>
        <w:jc w:val="both"/>
        <w:rPr>
          <w:rFonts w:ascii="Arial" w:hAnsi="Arial"/>
        </w:rPr>
      </w:pPr>
      <w:r w:rsidRPr="00A9283E">
        <w:rPr>
          <w:rFonts w:ascii="Arial" w:hAnsi="Arial"/>
        </w:rPr>
        <w:t>Health promotion strategies can also support adolescents experiencing mental health difficulties linked to social media. Educational approaches can teach young people about online safety, cyberbullying, digital wellbeing, and healthy screen habits. Behavioural change approaches may encourage reduced screen time and healthier routines. Empowerment approaches can help adolescents develop confidence, resilience, and decision-making skills. According to the biopsychosocial model, mental health is affected by biological, psychological, and social factors (Engel, 1977). Therefore, support should address emotional wellbeing, social relationships, family support, and environmental influences.</w:t>
      </w:r>
    </w:p>
    <w:p w14:paraId="735126B6" w14:textId="77777777" w:rsidR="00A9283E" w:rsidRPr="00A9283E" w:rsidRDefault="00A9283E" w:rsidP="00A9283E">
      <w:pPr>
        <w:spacing w:line="360" w:lineRule="auto"/>
        <w:jc w:val="both"/>
        <w:rPr>
          <w:rFonts w:ascii="Arial" w:hAnsi="Arial"/>
        </w:rPr>
      </w:pPr>
      <w:r w:rsidRPr="00A9283E">
        <w:rPr>
          <w:rFonts w:ascii="Arial" w:hAnsi="Arial"/>
        </w:rPr>
        <w:t>Parents, teachers, health professionals, and social care workers all have important roles in supporting adolescents. Open communication, emotional support, and monitoring online behaviour can reduce some risks associated with social media. Schools can provide mental health education and anti-bullying programmes to improve awareness and resilience. Health professionals can also identify early signs of anxiety, depression, or social withdrawal related to excessive social media use.</w:t>
      </w:r>
    </w:p>
    <w:p w14:paraId="0B4701AA" w14:textId="668C796E" w:rsidR="00A9283E" w:rsidRPr="00A9283E" w:rsidRDefault="00A9283E" w:rsidP="00A9283E">
      <w:pPr>
        <w:spacing w:line="360" w:lineRule="auto"/>
        <w:jc w:val="both"/>
        <w:rPr>
          <w:rFonts w:ascii="Arial" w:hAnsi="Arial"/>
        </w:rPr>
      </w:pPr>
      <w:r w:rsidRPr="00A9283E">
        <w:rPr>
          <w:rFonts w:ascii="Arial" w:hAnsi="Arial"/>
        </w:rPr>
        <w:t xml:space="preserve">In conclusion, social media has a major influence on adolescent mental health. While social media can provide communication, education, support, and opportunities for self-expression, it can also contribute to anxiety, depression, cyberbullying, low self-esteem, body dissatisfaction, and emotional stress. Maslow’s Hierarchy of Needs explains how social media affects adolescents’ needs for belonging, attachment, esteem, and self-worth. The Theory of Planned Behaviour helps explain how attitudes, peer influence, and perceived behavioural control shape adolescent online behaviour. Positive psychology and health promotion approaches can provide useful strategies to improve resilience, emotional wellbeing, and healthy online habits. </w:t>
      </w:r>
      <w:r w:rsidR="00CF4CE1" w:rsidRPr="00CF4CE1">
        <w:rPr>
          <w:rFonts w:ascii="Arial" w:hAnsi="Arial"/>
        </w:rPr>
        <w:t>Overall, the impact of social media depends on how adolescents use digital platforms as well as factors such as emotional resilience, biological development, personality, family support, and social environment.</w:t>
      </w:r>
    </w:p>
    <w:p w14:paraId="3E179FD0" w14:textId="18682CCD" w:rsidR="00A9283E" w:rsidRDefault="00A9283E">
      <w:pPr>
        <w:rPr>
          <w:rFonts w:ascii="Arial" w:hAnsi="Arial"/>
        </w:rPr>
      </w:pPr>
      <w:r>
        <w:rPr>
          <w:rFonts w:ascii="Arial" w:hAnsi="Arial"/>
        </w:rPr>
        <w:br w:type="page"/>
      </w:r>
    </w:p>
    <w:p w14:paraId="2B5ACC39" w14:textId="77777777" w:rsidR="00A9283E" w:rsidRPr="00A9283E" w:rsidRDefault="00A9283E" w:rsidP="00A9283E">
      <w:pPr>
        <w:pStyle w:val="Heading1"/>
      </w:pPr>
      <w:bookmarkStart w:id="1" w:name="_Toc230644907"/>
      <w:r w:rsidRPr="00A9283E">
        <w:lastRenderedPageBreak/>
        <w:t>References</w:t>
      </w:r>
      <w:bookmarkEnd w:id="1"/>
    </w:p>
    <w:p w14:paraId="62AE5C17" w14:textId="77777777" w:rsidR="00270EB7" w:rsidRPr="00270EB7" w:rsidRDefault="00270EB7" w:rsidP="00270EB7">
      <w:pPr>
        <w:spacing w:line="360" w:lineRule="auto"/>
        <w:rPr>
          <w:rFonts w:ascii="Arial" w:hAnsi="Arial"/>
        </w:rPr>
      </w:pPr>
      <w:r w:rsidRPr="00270EB7">
        <w:rPr>
          <w:rFonts w:ascii="Arial" w:hAnsi="Arial"/>
        </w:rPr>
        <w:t xml:space="preserve">Berk, L. (2018) </w:t>
      </w:r>
      <w:r w:rsidRPr="00270EB7">
        <w:rPr>
          <w:rFonts w:ascii="Arial" w:hAnsi="Arial"/>
          <w:i/>
          <w:iCs/>
        </w:rPr>
        <w:t>Development Through the Lifespan</w:t>
      </w:r>
      <w:r w:rsidRPr="00270EB7">
        <w:rPr>
          <w:rFonts w:ascii="Arial" w:hAnsi="Arial"/>
        </w:rPr>
        <w:t>. 7th edn. Harlow: Pearson.</w:t>
      </w:r>
    </w:p>
    <w:p w14:paraId="560FCEBF" w14:textId="77777777" w:rsidR="00270EB7" w:rsidRPr="00270EB7" w:rsidRDefault="00270EB7" w:rsidP="00270EB7">
      <w:pPr>
        <w:spacing w:line="360" w:lineRule="auto"/>
        <w:rPr>
          <w:rFonts w:ascii="Arial" w:hAnsi="Arial"/>
        </w:rPr>
      </w:pPr>
      <w:r w:rsidRPr="00270EB7">
        <w:rPr>
          <w:rFonts w:ascii="Arial" w:hAnsi="Arial"/>
        </w:rPr>
        <w:t xml:space="preserve">Bosnjak, M., Ajzen, I. and Schmidt, P. (2020) ‘The Theory of Planned Behavior: Selected Recent Advances and Applications’, </w:t>
      </w:r>
      <w:r w:rsidRPr="00270EB7">
        <w:rPr>
          <w:rFonts w:ascii="Arial" w:hAnsi="Arial"/>
          <w:i/>
          <w:iCs/>
        </w:rPr>
        <w:t>Europe’s Journal of Psychology</w:t>
      </w:r>
      <w:r w:rsidRPr="00270EB7">
        <w:rPr>
          <w:rFonts w:ascii="Arial" w:hAnsi="Arial"/>
        </w:rPr>
        <w:t xml:space="preserve">, 16(3), pp. 352–356. Available at: </w:t>
      </w:r>
      <w:hyperlink r:id="rId12" w:history="1">
        <w:r w:rsidRPr="00270EB7">
          <w:rPr>
            <w:rStyle w:val="Hyperlink"/>
            <w:rFonts w:ascii="Arial" w:hAnsi="Arial"/>
          </w:rPr>
          <w:t>https://doi.org/10.5964/ejop.v16i3.3107</w:t>
        </w:r>
      </w:hyperlink>
      <w:r w:rsidRPr="00270EB7">
        <w:rPr>
          <w:rFonts w:ascii="Arial" w:hAnsi="Arial"/>
        </w:rPr>
        <w:t xml:space="preserve"> (Accessed: 6 July 2025).</w:t>
      </w:r>
    </w:p>
    <w:p w14:paraId="377B60E9" w14:textId="3B5AF4C4" w:rsidR="00270EB7" w:rsidRPr="00270EB7" w:rsidRDefault="003A7736" w:rsidP="00270EB7">
      <w:pPr>
        <w:spacing w:line="360" w:lineRule="auto"/>
        <w:rPr>
          <w:rFonts w:ascii="Arial" w:hAnsi="Arial"/>
        </w:rPr>
      </w:pPr>
      <w:r w:rsidRPr="003A7736">
        <w:rPr>
          <w:rFonts w:ascii="Arial" w:hAnsi="Arial"/>
        </w:rPr>
        <w:t>NHS Digital</w:t>
      </w:r>
      <w:r w:rsidR="00270EB7" w:rsidRPr="00270EB7">
        <w:rPr>
          <w:rFonts w:ascii="Arial" w:hAnsi="Arial"/>
        </w:rPr>
        <w:t xml:space="preserve"> (2021) </w:t>
      </w:r>
      <w:r w:rsidR="00270EB7" w:rsidRPr="00270EB7">
        <w:rPr>
          <w:rFonts w:ascii="Arial" w:hAnsi="Arial"/>
          <w:i/>
          <w:iCs/>
        </w:rPr>
        <w:t>Smoking, Drinking and Drug Use among Young People in England</w:t>
      </w:r>
      <w:r w:rsidR="00270EB7" w:rsidRPr="00270EB7">
        <w:rPr>
          <w:rFonts w:ascii="Arial" w:hAnsi="Arial"/>
        </w:rPr>
        <w:t xml:space="preserve">. Available at: </w:t>
      </w:r>
      <w:hyperlink r:id="rId13" w:history="1">
        <w:r w:rsidR="00270EB7" w:rsidRPr="00270EB7">
          <w:rPr>
            <w:rStyle w:val="Hyperlink"/>
            <w:rFonts w:ascii="Arial" w:hAnsi="Arial"/>
          </w:rPr>
          <w:t>https://digital.nhs.uk/data-and-information/publications/statistical/smoking-drinking-and-drug-use-among-young-people-in-england/2021/part-13-wellbeing</w:t>
        </w:r>
      </w:hyperlink>
      <w:r w:rsidR="00270EB7" w:rsidRPr="00270EB7">
        <w:rPr>
          <w:rFonts w:ascii="Arial" w:hAnsi="Arial"/>
        </w:rPr>
        <w:t xml:space="preserve"> (Accessed: 8 July 2025).</w:t>
      </w:r>
    </w:p>
    <w:p w14:paraId="13419739" w14:textId="77777777" w:rsidR="00270EB7" w:rsidRPr="00270EB7" w:rsidRDefault="00270EB7" w:rsidP="00270EB7">
      <w:pPr>
        <w:spacing w:line="360" w:lineRule="auto"/>
        <w:rPr>
          <w:rFonts w:ascii="Arial" w:hAnsi="Arial"/>
        </w:rPr>
      </w:pPr>
      <w:r w:rsidRPr="00270EB7">
        <w:rPr>
          <w:rFonts w:ascii="Arial" w:hAnsi="Arial"/>
        </w:rPr>
        <w:t xml:space="preserve">Engel, G.L. (1977) ‘The need for a new medical model: a challenge for biomedicine’, </w:t>
      </w:r>
      <w:r w:rsidRPr="00270EB7">
        <w:rPr>
          <w:rFonts w:ascii="Arial" w:hAnsi="Arial"/>
          <w:i/>
          <w:iCs/>
        </w:rPr>
        <w:t>Science</w:t>
      </w:r>
      <w:r w:rsidRPr="00270EB7">
        <w:rPr>
          <w:rFonts w:ascii="Arial" w:hAnsi="Arial"/>
        </w:rPr>
        <w:t xml:space="preserve">, 196(4286), pp. 129–136. Available at: </w:t>
      </w:r>
      <w:hyperlink r:id="rId14" w:history="1">
        <w:r w:rsidRPr="00270EB7">
          <w:rPr>
            <w:rStyle w:val="Hyperlink"/>
            <w:rFonts w:ascii="Arial" w:hAnsi="Arial"/>
          </w:rPr>
          <w:t>https://doi.org/10.1126/science.847460</w:t>
        </w:r>
      </w:hyperlink>
      <w:r w:rsidRPr="00270EB7">
        <w:rPr>
          <w:rFonts w:ascii="Arial" w:hAnsi="Arial"/>
        </w:rPr>
        <w:t xml:space="preserve"> (Accessed: 3 July 2025).</w:t>
      </w:r>
    </w:p>
    <w:p w14:paraId="5653319C" w14:textId="77777777" w:rsidR="00270EB7" w:rsidRPr="00270EB7" w:rsidRDefault="00270EB7" w:rsidP="00270EB7">
      <w:pPr>
        <w:spacing w:line="360" w:lineRule="auto"/>
        <w:rPr>
          <w:rFonts w:ascii="Arial" w:hAnsi="Arial"/>
        </w:rPr>
      </w:pPr>
      <w:r w:rsidRPr="00270EB7">
        <w:rPr>
          <w:rFonts w:ascii="Arial" w:hAnsi="Arial"/>
        </w:rPr>
        <w:t xml:space="preserve">Himmelfarb, S. and Eagly, A.H. (eds.) (1974) </w:t>
      </w:r>
      <w:r w:rsidRPr="00270EB7">
        <w:rPr>
          <w:rFonts w:ascii="Arial" w:hAnsi="Arial"/>
          <w:i/>
          <w:iCs/>
        </w:rPr>
        <w:t>Readings in Attitude Change</w:t>
      </w:r>
      <w:r w:rsidRPr="00270EB7">
        <w:rPr>
          <w:rFonts w:ascii="Arial" w:hAnsi="Arial"/>
        </w:rPr>
        <w:t>. New York: Wiley.</w:t>
      </w:r>
    </w:p>
    <w:p w14:paraId="50A30796" w14:textId="77777777" w:rsidR="00270EB7" w:rsidRPr="00270EB7" w:rsidRDefault="00270EB7" w:rsidP="00270EB7">
      <w:pPr>
        <w:spacing w:line="360" w:lineRule="auto"/>
        <w:rPr>
          <w:rFonts w:ascii="Arial" w:hAnsi="Arial"/>
        </w:rPr>
      </w:pPr>
      <w:r w:rsidRPr="00270EB7">
        <w:rPr>
          <w:rFonts w:ascii="Arial" w:hAnsi="Arial"/>
        </w:rPr>
        <w:t xml:space="preserve">Maio, G.R. and Haddock, G. (2010) </w:t>
      </w:r>
      <w:r w:rsidRPr="00270EB7">
        <w:rPr>
          <w:rFonts w:ascii="Arial" w:hAnsi="Arial"/>
          <w:i/>
          <w:iCs/>
        </w:rPr>
        <w:t>The Psychology of Attitudes and Attitude Change</w:t>
      </w:r>
      <w:r w:rsidRPr="00270EB7">
        <w:rPr>
          <w:rFonts w:ascii="Arial" w:hAnsi="Arial"/>
        </w:rPr>
        <w:t xml:space="preserve">. London: Sage Publications. Available at: </w:t>
      </w:r>
      <w:hyperlink r:id="rId15" w:history="1">
        <w:r w:rsidRPr="00270EB7">
          <w:rPr>
            <w:rStyle w:val="Hyperlink"/>
            <w:rFonts w:ascii="Arial" w:hAnsi="Arial"/>
          </w:rPr>
          <w:t>https://doi.org/10.4135/9781446214299</w:t>
        </w:r>
      </w:hyperlink>
      <w:r w:rsidRPr="00270EB7">
        <w:rPr>
          <w:rFonts w:ascii="Arial" w:hAnsi="Arial"/>
        </w:rPr>
        <w:t xml:space="preserve"> (Accessed: 7 July 2025).</w:t>
      </w:r>
    </w:p>
    <w:p w14:paraId="1966DE23" w14:textId="77777777" w:rsidR="00270EB7" w:rsidRPr="00270EB7" w:rsidRDefault="00270EB7" w:rsidP="00270EB7">
      <w:pPr>
        <w:spacing w:line="360" w:lineRule="auto"/>
        <w:rPr>
          <w:rFonts w:ascii="Arial" w:hAnsi="Arial"/>
        </w:rPr>
      </w:pPr>
      <w:r w:rsidRPr="00270EB7">
        <w:rPr>
          <w:rFonts w:ascii="Arial" w:hAnsi="Arial"/>
        </w:rPr>
        <w:t xml:space="preserve">Martin, G.N. and Carlson, N.R. (2023) </w:t>
      </w:r>
      <w:r w:rsidRPr="00270EB7">
        <w:rPr>
          <w:rFonts w:ascii="Arial" w:hAnsi="Arial"/>
          <w:i/>
          <w:iCs/>
        </w:rPr>
        <w:t>Psychology</w:t>
      </w:r>
      <w:r w:rsidRPr="00270EB7">
        <w:rPr>
          <w:rFonts w:ascii="Arial" w:hAnsi="Arial"/>
        </w:rPr>
        <w:t>. 8th edn. Harlow: Pearson.</w:t>
      </w:r>
    </w:p>
    <w:p w14:paraId="1A64939F" w14:textId="77777777" w:rsidR="00270EB7" w:rsidRPr="00270EB7" w:rsidRDefault="00270EB7" w:rsidP="00270EB7">
      <w:pPr>
        <w:spacing w:line="360" w:lineRule="auto"/>
        <w:rPr>
          <w:rFonts w:ascii="Arial" w:hAnsi="Arial"/>
        </w:rPr>
      </w:pPr>
      <w:r w:rsidRPr="00270EB7">
        <w:rPr>
          <w:rFonts w:ascii="Arial" w:hAnsi="Arial"/>
        </w:rPr>
        <w:t xml:space="preserve">Mind (2024) </w:t>
      </w:r>
      <w:r w:rsidRPr="00270EB7">
        <w:rPr>
          <w:rFonts w:ascii="Arial" w:hAnsi="Arial"/>
          <w:i/>
          <w:iCs/>
        </w:rPr>
        <w:t>About Mindfulness</w:t>
      </w:r>
      <w:r w:rsidRPr="00270EB7">
        <w:rPr>
          <w:rFonts w:ascii="Arial" w:hAnsi="Arial"/>
        </w:rPr>
        <w:t xml:space="preserve">. Available at: </w:t>
      </w:r>
      <w:hyperlink r:id="rId16" w:history="1">
        <w:r w:rsidRPr="00270EB7">
          <w:rPr>
            <w:rStyle w:val="Hyperlink"/>
            <w:rFonts w:ascii="Arial" w:hAnsi="Arial"/>
          </w:rPr>
          <w:t>https://www.mind.org.uk/information-support/drugs-and-treatments/mindfulness/about-mindfulness/</w:t>
        </w:r>
      </w:hyperlink>
      <w:r w:rsidRPr="00270EB7">
        <w:rPr>
          <w:rFonts w:ascii="Arial" w:hAnsi="Arial"/>
        </w:rPr>
        <w:t xml:space="preserve"> (Accessed: 9 July 2025).</w:t>
      </w:r>
    </w:p>
    <w:p w14:paraId="643E6030" w14:textId="77777777" w:rsidR="00270EB7" w:rsidRPr="00270EB7" w:rsidRDefault="00270EB7" w:rsidP="00270EB7">
      <w:pPr>
        <w:spacing w:line="360" w:lineRule="auto"/>
        <w:rPr>
          <w:rFonts w:ascii="Arial" w:hAnsi="Arial"/>
        </w:rPr>
      </w:pPr>
      <w:r w:rsidRPr="00270EB7">
        <w:rPr>
          <w:rFonts w:ascii="Arial" w:hAnsi="Arial"/>
        </w:rPr>
        <w:t xml:space="preserve">Seligman, M.E.P. and Csikszentmihalyi, M. (2000) ‘Positive psychology: An introduction’, </w:t>
      </w:r>
      <w:r w:rsidRPr="00270EB7">
        <w:rPr>
          <w:rFonts w:ascii="Arial" w:hAnsi="Arial"/>
          <w:i/>
          <w:iCs/>
        </w:rPr>
        <w:t>American Psychologist</w:t>
      </w:r>
      <w:r w:rsidRPr="00270EB7">
        <w:rPr>
          <w:rFonts w:ascii="Arial" w:hAnsi="Arial"/>
        </w:rPr>
        <w:t>, 55(1), pp. 5–14.</w:t>
      </w:r>
    </w:p>
    <w:p w14:paraId="47FCF431" w14:textId="61A5D13E" w:rsidR="00270EB7" w:rsidRPr="00270EB7" w:rsidRDefault="0063655A" w:rsidP="00270EB7">
      <w:pPr>
        <w:spacing w:line="360" w:lineRule="auto"/>
        <w:rPr>
          <w:rFonts w:ascii="Arial" w:hAnsi="Arial"/>
        </w:rPr>
      </w:pPr>
      <w:r w:rsidRPr="0063655A">
        <w:rPr>
          <w:rFonts w:ascii="Arial" w:hAnsi="Arial"/>
        </w:rPr>
        <w:t xml:space="preserve">Sweldens, S., Corneille, O. and Yzerbyt, V. (2014) ‘The role of awareness in attitude formation through evaluative conditioning’, </w:t>
      </w:r>
      <w:r w:rsidRPr="0063655A">
        <w:rPr>
          <w:rFonts w:ascii="Arial" w:hAnsi="Arial"/>
          <w:i/>
          <w:iCs/>
        </w:rPr>
        <w:t>Personality and Social Psychology Review</w:t>
      </w:r>
      <w:r w:rsidRPr="0063655A">
        <w:rPr>
          <w:rFonts w:ascii="Arial" w:hAnsi="Arial"/>
        </w:rPr>
        <w:t xml:space="preserve">, 18(2), pp. 187–209. Available at: </w:t>
      </w:r>
      <w:hyperlink r:id="rId17" w:history="1">
        <w:r w:rsidRPr="0063655A">
          <w:rPr>
            <w:rStyle w:val="Hyperlink"/>
            <w:rFonts w:ascii="Arial" w:hAnsi="Arial"/>
          </w:rPr>
          <w:t>https://doi.org/10.1177/1088868314527832</w:t>
        </w:r>
      </w:hyperlink>
      <w:r w:rsidRPr="0063655A">
        <w:rPr>
          <w:rFonts w:ascii="Arial" w:hAnsi="Arial"/>
        </w:rPr>
        <w:t xml:space="preserve"> (Accessed: 8 July 2026).</w:t>
      </w:r>
    </w:p>
    <w:p w14:paraId="4E30E513" w14:textId="77777777" w:rsidR="00270EB7" w:rsidRPr="00270EB7" w:rsidRDefault="00270EB7" w:rsidP="00270EB7">
      <w:pPr>
        <w:spacing w:line="360" w:lineRule="auto"/>
        <w:rPr>
          <w:rFonts w:ascii="Arial" w:hAnsi="Arial"/>
        </w:rPr>
      </w:pPr>
      <w:r w:rsidRPr="00270EB7">
        <w:rPr>
          <w:rFonts w:ascii="Arial" w:hAnsi="Arial"/>
        </w:rPr>
        <w:lastRenderedPageBreak/>
        <w:t xml:space="preserve">World Health Organization (2022) </w:t>
      </w:r>
      <w:r w:rsidRPr="00270EB7">
        <w:rPr>
          <w:rFonts w:ascii="Arial" w:hAnsi="Arial"/>
          <w:i/>
          <w:iCs/>
        </w:rPr>
        <w:t>Mental Health: Strengthening Our Response</w:t>
      </w:r>
      <w:r w:rsidRPr="00270EB7">
        <w:rPr>
          <w:rFonts w:ascii="Arial" w:hAnsi="Arial"/>
        </w:rPr>
        <w:t xml:space="preserve">. Available at: </w:t>
      </w:r>
      <w:hyperlink r:id="rId18" w:history="1">
        <w:r w:rsidRPr="00270EB7">
          <w:rPr>
            <w:rStyle w:val="Hyperlink"/>
            <w:rFonts w:ascii="Arial" w:hAnsi="Arial"/>
          </w:rPr>
          <w:t>https://www.who.int/news-room/fact-sheets/detail/mental-health-strengthening-our-response</w:t>
        </w:r>
      </w:hyperlink>
      <w:r w:rsidRPr="00270EB7">
        <w:rPr>
          <w:rFonts w:ascii="Arial" w:hAnsi="Arial"/>
        </w:rPr>
        <w:t xml:space="preserve"> (Accessed: 10 July 2025).</w:t>
      </w:r>
    </w:p>
    <w:p w14:paraId="6CBCCB26" w14:textId="77777777" w:rsidR="00BA1F67" w:rsidRPr="00270EB7" w:rsidRDefault="00BA1F67" w:rsidP="00270EB7">
      <w:pPr>
        <w:spacing w:line="360" w:lineRule="auto"/>
        <w:rPr>
          <w:rFonts w:ascii="Arial" w:hAnsi="Arial"/>
        </w:rPr>
      </w:pPr>
    </w:p>
    <w:sectPr w:rsidR="00BA1F67" w:rsidRPr="00270EB7" w:rsidSect="00A9283E">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85308" w14:textId="77777777" w:rsidR="004F6CB5" w:rsidRDefault="004F6CB5" w:rsidP="00A9283E">
      <w:pPr>
        <w:spacing w:after="0" w:line="240" w:lineRule="auto"/>
      </w:pPr>
      <w:r>
        <w:separator/>
      </w:r>
    </w:p>
  </w:endnote>
  <w:endnote w:type="continuationSeparator" w:id="0">
    <w:p w14:paraId="55D90988" w14:textId="77777777" w:rsidR="004F6CB5" w:rsidRDefault="004F6CB5" w:rsidP="00A92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3399298"/>
      <w:docPartObj>
        <w:docPartGallery w:val="Page Numbers (Bottom of Page)"/>
        <w:docPartUnique/>
      </w:docPartObj>
    </w:sdtPr>
    <w:sdtEndPr>
      <w:rPr>
        <w:noProof/>
      </w:rPr>
    </w:sdtEndPr>
    <w:sdtContent>
      <w:p w14:paraId="37122CEE" w14:textId="2A5EA3AA" w:rsidR="00A9283E" w:rsidRDefault="00A928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17F20BB" w14:textId="77777777" w:rsidR="00A9283E" w:rsidRDefault="00A928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A3C47" w14:textId="77777777" w:rsidR="004F6CB5" w:rsidRDefault="004F6CB5" w:rsidP="00A9283E">
      <w:pPr>
        <w:spacing w:after="0" w:line="240" w:lineRule="auto"/>
      </w:pPr>
      <w:r>
        <w:separator/>
      </w:r>
    </w:p>
  </w:footnote>
  <w:footnote w:type="continuationSeparator" w:id="0">
    <w:p w14:paraId="468E0E86" w14:textId="77777777" w:rsidR="004F6CB5" w:rsidRDefault="004F6CB5" w:rsidP="00A928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C74794"/>
    <w:multiLevelType w:val="hybridMultilevel"/>
    <w:tmpl w:val="81B44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4695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B8B"/>
    <w:rsid w:val="00072C05"/>
    <w:rsid w:val="000B6C4F"/>
    <w:rsid w:val="00100394"/>
    <w:rsid w:val="001E342B"/>
    <w:rsid w:val="001E7906"/>
    <w:rsid w:val="002258FD"/>
    <w:rsid w:val="002460EE"/>
    <w:rsid w:val="00270EB7"/>
    <w:rsid w:val="002C4C61"/>
    <w:rsid w:val="003076FD"/>
    <w:rsid w:val="003A7736"/>
    <w:rsid w:val="004F6CB5"/>
    <w:rsid w:val="005C5F16"/>
    <w:rsid w:val="0063655A"/>
    <w:rsid w:val="006F17C5"/>
    <w:rsid w:val="008271CF"/>
    <w:rsid w:val="00827572"/>
    <w:rsid w:val="009B3252"/>
    <w:rsid w:val="00A26F83"/>
    <w:rsid w:val="00A8436C"/>
    <w:rsid w:val="00A9283E"/>
    <w:rsid w:val="00AA7381"/>
    <w:rsid w:val="00BA1F67"/>
    <w:rsid w:val="00C0013C"/>
    <w:rsid w:val="00CA6B8B"/>
    <w:rsid w:val="00CF4CE1"/>
    <w:rsid w:val="00F16130"/>
    <w:rsid w:val="00F825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BCB76"/>
  <w15:chartTrackingRefBased/>
  <w15:docId w15:val="{6D768DB8-8032-48AA-82A9-8E9A1E308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B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6B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B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B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B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B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B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B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B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B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6B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B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B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B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B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B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B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B8B"/>
    <w:rPr>
      <w:rFonts w:eastAsiaTheme="majorEastAsia" w:cstheme="majorBidi"/>
      <w:color w:val="272727" w:themeColor="text1" w:themeTint="D8"/>
    </w:rPr>
  </w:style>
  <w:style w:type="paragraph" w:styleId="Title">
    <w:name w:val="Title"/>
    <w:basedOn w:val="Normal"/>
    <w:next w:val="Normal"/>
    <w:link w:val="TitleChar"/>
    <w:uiPriority w:val="10"/>
    <w:qFormat/>
    <w:rsid w:val="00CA6B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B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B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B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B8B"/>
    <w:pPr>
      <w:spacing w:before="160"/>
      <w:jc w:val="center"/>
    </w:pPr>
    <w:rPr>
      <w:i/>
      <w:iCs/>
      <w:color w:val="404040" w:themeColor="text1" w:themeTint="BF"/>
    </w:rPr>
  </w:style>
  <w:style w:type="character" w:customStyle="1" w:styleId="QuoteChar">
    <w:name w:val="Quote Char"/>
    <w:basedOn w:val="DefaultParagraphFont"/>
    <w:link w:val="Quote"/>
    <w:uiPriority w:val="29"/>
    <w:rsid w:val="00CA6B8B"/>
    <w:rPr>
      <w:i/>
      <w:iCs/>
      <w:color w:val="404040" w:themeColor="text1" w:themeTint="BF"/>
    </w:rPr>
  </w:style>
  <w:style w:type="paragraph" w:styleId="ListParagraph">
    <w:name w:val="List Paragraph"/>
    <w:basedOn w:val="Normal"/>
    <w:uiPriority w:val="34"/>
    <w:qFormat/>
    <w:rsid w:val="00CA6B8B"/>
    <w:pPr>
      <w:ind w:left="720"/>
      <w:contextualSpacing/>
    </w:pPr>
  </w:style>
  <w:style w:type="character" w:styleId="IntenseEmphasis">
    <w:name w:val="Intense Emphasis"/>
    <w:basedOn w:val="DefaultParagraphFont"/>
    <w:uiPriority w:val="21"/>
    <w:qFormat/>
    <w:rsid w:val="00CA6B8B"/>
    <w:rPr>
      <w:i/>
      <w:iCs/>
      <w:color w:val="0F4761" w:themeColor="accent1" w:themeShade="BF"/>
    </w:rPr>
  </w:style>
  <w:style w:type="paragraph" w:styleId="IntenseQuote">
    <w:name w:val="Intense Quote"/>
    <w:basedOn w:val="Normal"/>
    <w:next w:val="Normal"/>
    <w:link w:val="IntenseQuoteChar"/>
    <w:uiPriority w:val="30"/>
    <w:qFormat/>
    <w:rsid w:val="00CA6B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B8B"/>
    <w:rPr>
      <w:i/>
      <w:iCs/>
      <w:color w:val="0F4761" w:themeColor="accent1" w:themeShade="BF"/>
    </w:rPr>
  </w:style>
  <w:style w:type="character" w:styleId="IntenseReference">
    <w:name w:val="Intense Reference"/>
    <w:basedOn w:val="DefaultParagraphFont"/>
    <w:uiPriority w:val="32"/>
    <w:qFormat/>
    <w:rsid w:val="00CA6B8B"/>
    <w:rPr>
      <w:b/>
      <w:bCs/>
      <w:smallCaps/>
      <w:color w:val="0F4761" w:themeColor="accent1" w:themeShade="BF"/>
      <w:spacing w:val="5"/>
    </w:rPr>
  </w:style>
  <w:style w:type="character" w:styleId="Hyperlink">
    <w:name w:val="Hyperlink"/>
    <w:basedOn w:val="DefaultParagraphFont"/>
    <w:uiPriority w:val="99"/>
    <w:unhideWhenUsed/>
    <w:rsid w:val="00A9283E"/>
    <w:rPr>
      <w:color w:val="467886" w:themeColor="hyperlink"/>
      <w:u w:val="single"/>
    </w:rPr>
  </w:style>
  <w:style w:type="character" w:styleId="UnresolvedMention">
    <w:name w:val="Unresolved Mention"/>
    <w:basedOn w:val="DefaultParagraphFont"/>
    <w:uiPriority w:val="99"/>
    <w:semiHidden/>
    <w:unhideWhenUsed/>
    <w:rsid w:val="00A9283E"/>
    <w:rPr>
      <w:color w:val="605E5C"/>
      <w:shd w:val="clear" w:color="auto" w:fill="E1DFDD"/>
    </w:rPr>
  </w:style>
  <w:style w:type="paragraph" w:styleId="NoSpacing">
    <w:name w:val="No Spacing"/>
    <w:link w:val="NoSpacingChar"/>
    <w:uiPriority w:val="1"/>
    <w:qFormat/>
    <w:rsid w:val="00A9283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9283E"/>
    <w:rPr>
      <w:rFonts w:eastAsiaTheme="minorEastAsia"/>
      <w:kern w:val="0"/>
      <w:sz w:val="22"/>
      <w:szCs w:val="22"/>
      <w:lang w:val="en-US"/>
      <w14:ligatures w14:val="none"/>
    </w:rPr>
  </w:style>
  <w:style w:type="paragraph" w:styleId="Header">
    <w:name w:val="header"/>
    <w:basedOn w:val="Normal"/>
    <w:link w:val="HeaderChar"/>
    <w:uiPriority w:val="99"/>
    <w:unhideWhenUsed/>
    <w:rsid w:val="00A928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83E"/>
  </w:style>
  <w:style w:type="paragraph" w:styleId="Footer">
    <w:name w:val="footer"/>
    <w:basedOn w:val="Normal"/>
    <w:link w:val="FooterChar"/>
    <w:uiPriority w:val="99"/>
    <w:unhideWhenUsed/>
    <w:rsid w:val="00A928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83E"/>
  </w:style>
  <w:style w:type="paragraph" w:styleId="TOCHeading">
    <w:name w:val="TOC Heading"/>
    <w:basedOn w:val="Heading1"/>
    <w:next w:val="Normal"/>
    <w:uiPriority w:val="39"/>
    <w:unhideWhenUsed/>
    <w:qFormat/>
    <w:rsid w:val="00A9283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9283E"/>
    <w:pPr>
      <w:spacing w:after="100"/>
    </w:pPr>
  </w:style>
  <w:style w:type="character" w:styleId="FollowedHyperlink">
    <w:name w:val="FollowedHyperlink"/>
    <w:basedOn w:val="DefaultParagraphFont"/>
    <w:uiPriority w:val="99"/>
    <w:semiHidden/>
    <w:unhideWhenUsed/>
    <w:rsid w:val="00A9283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igital.nhs.uk/data-and-information/publications/statistical/smoking-drinking-and-drug-use-among-young-people-in-england/2021/part-13-wellbeing" TargetMode="External"/><Relationship Id="rId18" Type="http://schemas.openxmlformats.org/officeDocument/2006/relationships/hyperlink" Target="https://www.who.int/news-room/fact-sheets/detail/mental-health-strengthening-our-response"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doi.org/10.5964/ejop.v16i3.3107" TargetMode="External"/><Relationship Id="rId17" Type="http://schemas.openxmlformats.org/officeDocument/2006/relationships/hyperlink" Target="https://doi.org/10.1177/1088868314527832" TargetMode="External"/><Relationship Id="rId2" Type="http://schemas.openxmlformats.org/officeDocument/2006/relationships/customXml" Target="../customXml/item2.xml"/><Relationship Id="rId16" Type="http://schemas.openxmlformats.org/officeDocument/2006/relationships/hyperlink" Target="https://www.mind.org.uk/information-support/drugs-and-treatments/mindfulness/about-mindfulnes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32%35%304%3719@%73tu%64%65%6e%74%2e%75%77t%73%64%2ea%63%2euk" TargetMode="External"/><Relationship Id="rId5" Type="http://schemas.openxmlformats.org/officeDocument/2006/relationships/settings" Target="settings.xml"/><Relationship Id="rId15" Type="http://schemas.openxmlformats.org/officeDocument/2006/relationships/hyperlink" Target="https://doi.org/10.4135/9781446214299" TargetMode="External"/><Relationship Id="rId10" Type="http://schemas.openxmlformats.org/officeDocument/2006/relationships/hyperlink" Target="mailto:%32%35%304%3719@%73tu%64%65%6e%74%2e%75%77t%73%64%2ea%63%2euk"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doi.org/10.1126/science.8474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Module Code: LCHS4010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1D3DE9F-667B-4B1D-9524-45FAED876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2174</Words>
  <Characters>12392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Psychology in Health and Social Care</dc:title>
  <dc:subject>Assessment 2 – Essay</dc:subject>
  <dc:creator>Student Name: ____________________Student ID: ____________________Lecturer: Neale Haddon</dc:creator>
  <cp:keywords/>
  <dc:description/>
  <cp:lastModifiedBy>Iftekhar Rashid</cp:lastModifiedBy>
  <cp:revision>17</cp:revision>
  <dcterms:created xsi:type="dcterms:W3CDTF">2026-05-25T22:32:00Z</dcterms:created>
  <dcterms:modified xsi:type="dcterms:W3CDTF">2026-07-20T19:26:00Z</dcterms:modified>
</cp:coreProperties>
</file>