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0473E">
              <w:rPr>
                <w:rFonts w:ascii="Times New Roman" w:hAnsi="Times New Roman" w:cs="Times New Roman"/>
                <w:b/>
                <w:color w:val="auto"/>
                <w:sz w:val="48"/>
              </w:rPr>
              <w:t xml:space="preserve"> Emma Brookes </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0D0BB6" w:rsidRPr="00EE5BC3" w:rsidRDefault="00337FEF" w:rsidP="00EE5BC3">
      <w:pPr>
        <w:jc w:val="center"/>
        <w:rPr>
          <w:b/>
          <w:sz w:val="28"/>
          <w:szCs w:val="28"/>
        </w:rPr>
      </w:pPr>
      <w:r w:rsidRPr="00EE5BC3">
        <w:rPr>
          <w:b/>
          <w:sz w:val="28"/>
          <w:szCs w:val="28"/>
        </w:rPr>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2A295B" w:rsidRDefault="002A295B" w:rsidP="002A295B">
            <w:pPr>
              <w:spacing w:after="240" w:line="360" w:lineRule="auto"/>
              <w:jc w:val="both"/>
              <w:rPr>
                <w:sz w:val="24"/>
                <w:szCs w:val="24"/>
              </w:rPr>
            </w:pPr>
            <w:r>
              <w:rPr>
                <w:i/>
                <w:sz w:val="24"/>
                <w:szCs w:val="24"/>
              </w:rPr>
              <w:t>5</w:t>
            </w:r>
            <w:r w:rsidRPr="006108C9">
              <w:rPr>
                <w:i/>
                <w:sz w:val="24"/>
                <w:szCs w:val="24"/>
              </w:rPr>
              <w:t>00 words</w:t>
            </w:r>
            <w:r w:rsidRPr="006108C9">
              <w:rPr>
                <w:sz w:val="24"/>
                <w:szCs w:val="24"/>
              </w:rPr>
              <w:t xml:space="preserve"> (+/- 10%: include your actual word count at the end of each section)</w:t>
            </w:r>
            <w:r>
              <w:rPr>
                <w:sz w:val="24"/>
                <w:szCs w:val="24"/>
              </w:rPr>
              <w:t>.</w:t>
            </w:r>
          </w:p>
          <w:p w:rsidR="002A295B" w:rsidRDefault="002A295B" w:rsidP="00FF7EBB">
            <w:pPr>
              <w:jc w:val="both"/>
              <w:rPr>
                <w:sz w:val="24"/>
                <w:szCs w:val="24"/>
              </w:rPr>
            </w:pPr>
          </w:p>
          <w:p w:rsidR="00FC0334" w:rsidRDefault="00FC0334" w:rsidP="00FF7EBB">
            <w:pPr>
              <w:jc w:val="both"/>
              <w:rPr>
                <w:sz w:val="24"/>
                <w:szCs w:val="24"/>
              </w:rPr>
            </w:pPr>
          </w:p>
          <w:p w:rsidR="0060473E" w:rsidRDefault="0060473E" w:rsidP="0060473E">
            <w:pPr>
              <w:spacing w:after="240" w:line="360" w:lineRule="auto"/>
              <w:jc w:val="both"/>
              <w:rPr>
                <w:bCs/>
                <w:sz w:val="24"/>
                <w:szCs w:val="24"/>
              </w:rPr>
            </w:pPr>
            <w:r>
              <w:rPr>
                <w:sz w:val="24"/>
                <w:szCs w:val="24"/>
              </w:rPr>
              <w:t xml:space="preserve">The overarching piece of legislation in regards to adults safeguarding in Wales is </w:t>
            </w:r>
            <w:r w:rsidRPr="0010718E">
              <w:rPr>
                <w:bCs/>
                <w:sz w:val="24"/>
                <w:szCs w:val="24"/>
              </w:rPr>
              <w:t xml:space="preserve">The Social Services and Well-being (Wales) Act 2014 (SSWBA 2014) </w:t>
            </w:r>
            <w:r>
              <w:rPr>
                <w:bCs/>
                <w:sz w:val="24"/>
                <w:szCs w:val="24"/>
              </w:rPr>
              <w:t xml:space="preserve">which </w:t>
            </w:r>
            <w:r w:rsidRPr="0010718E">
              <w:rPr>
                <w:bCs/>
                <w:sz w:val="24"/>
                <w:szCs w:val="24"/>
              </w:rPr>
              <w:t>was introduced in 2016. This legislation provides the framework for how professionals and all services should protect adults who may be at risk of significant harm. Part seven section 126 (1) describes an ‘adult at risk’ as “(a) is experiencing or is at risk of abuse or neglect, (2) has needs for care and support (whether or not the authority is meeting any of those needs), and (c) as a result of those needs is unable to protect himself or herself against the abuse or neglect or the risk of it (Social Services and Well-being (Wales) Act 2014).</w:t>
            </w:r>
          </w:p>
          <w:p w:rsidR="00B22548" w:rsidRDefault="00B22548" w:rsidP="00B22548">
            <w:pPr>
              <w:spacing w:after="240" w:line="360" w:lineRule="auto"/>
              <w:jc w:val="both"/>
              <w:rPr>
                <w:bCs/>
                <w:sz w:val="24"/>
                <w:szCs w:val="24"/>
              </w:rPr>
            </w:pPr>
            <w:r w:rsidRPr="0010718E">
              <w:rPr>
                <w:bCs/>
                <w:sz w:val="24"/>
                <w:szCs w:val="24"/>
              </w:rPr>
              <w:t>Section 128 SSWBA 2014 explains that if an individual, group or organisation has grounds to believe they are working with an ‘adult at risk’, they have a duty to report this to the local authority as they have a duty to safeguard under The National Safeguarding Independent Board. SSWBA S126 (2), 2014, states, if the local authority has reason to believe there is an adult at risk, it must make enquiries that are necessary to inform if or what steps should take place by the Adult Protection and Support Orders (APSO) under section 127 SSWBA 2014, to ensure the safety of the ‘adult at risk.’</w:t>
            </w:r>
          </w:p>
          <w:p w:rsidR="00B22548" w:rsidRDefault="00B22548" w:rsidP="00B22548">
            <w:pPr>
              <w:spacing w:after="240" w:line="360" w:lineRule="auto"/>
              <w:jc w:val="both"/>
              <w:rPr>
                <w:sz w:val="24"/>
                <w:szCs w:val="24"/>
              </w:rPr>
            </w:pPr>
            <w:r>
              <w:rPr>
                <w:bCs/>
                <w:sz w:val="24"/>
                <w:szCs w:val="24"/>
              </w:rPr>
              <w:t xml:space="preserve">Under Section 131 SSWBA 2014 an adult protection and support order can be </w:t>
            </w:r>
            <w:r w:rsidR="000E7730">
              <w:rPr>
                <w:bCs/>
                <w:sz w:val="24"/>
                <w:szCs w:val="24"/>
              </w:rPr>
              <w:t>implemented</w:t>
            </w:r>
            <w:r>
              <w:rPr>
                <w:bCs/>
                <w:sz w:val="24"/>
                <w:szCs w:val="24"/>
              </w:rPr>
              <w:t xml:space="preserve"> to allow an authorised officer to speak to the adult thought to be at risk of neglect or abuse alone, </w:t>
            </w:r>
            <w:r w:rsidRPr="00B22548">
              <w:rPr>
                <w:sz w:val="24"/>
                <w:szCs w:val="24"/>
              </w:rPr>
              <w:t xml:space="preserve">to establish whether the adult can make decisions freely, to assess whether the person is an adult at risk and to establish if any action should be taken. Importantly, Adult Protection and Support Orders do not grant powers of removal of an individual from their environment. </w:t>
            </w:r>
          </w:p>
          <w:p w:rsidR="002A295B" w:rsidRDefault="002A295B" w:rsidP="00B22548">
            <w:pPr>
              <w:spacing w:after="240" w:line="360" w:lineRule="auto"/>
              <w:jc w:val="both"/>
              <w:rPr>
                <w:sz w:val="24"/>
                <w:szCs w:val="24"/>
              </w:rPr>
            </w:pPr>
            <w:r>
              <w:rPr>
                <w:sz w:val="24"/>
                <w:szCs w:val="24"/>
              </w:rPr>
              <w:t xml:space="preserve">If it appears that an adult may have care and support needs then under Section 19 SSWBA 2014 Local Authorities have a duty to assess if there is a need and if so what that need is. An adult is entitled to be assessed no matter the view of the Local Authority or the individuals financial resources. </w:t>
            </w:r>
          </w:p>
          <w:p w:rsidR="000E7730" w:rsidRDefault="000E7730" w:rsidP="000E7730">
            <w:pPr>
              <w:spacing w:line="360" w:lineRule="auto"/>
              <w:rPr>
                <w:color w:val="auto"/>
                <w:sz w:val="24"/>
                <w:szCs w:val="24"/>
              </w:rPr>
            </w:pPr>
            <w:r>
              <w:rPr>
                <w:bCs/>
                <w:sz w:val="24"/>
                <w:szCs w:val="24"/>
              </w:rPr>
              <w:t xml:space="preserve">Imbedded within s132 of SSWBA 2014 are the National Independent Safeguarding boards whose role is to provide advice and support to the local safeguarding boards as to ensure their effectiveness. The Objectives of the Local safeguarding board in which Ii practice are </w:t>
            </w:r>
            <w:r w:rsidRPr="00C539CE">
              <w:rPr>
                <w:color w:val="auto"/>
                <w:sz w:val="24"/>
                <w:szCs w:val="24"/>
              </w:rPr>
              <w:t>; t</w:t>
            </w:r>
            <w:r w:rsidRPr="00587DD6">
              <w:rPr>
                <w:color w:val="auto"/>
                <w:sz w:val="24"/>
                <w:szCs w:val="24"/>
              </w:rPr>
              <w:t>o protect adults within its area who have needs for care and support (whether or not a local authority is meeting any of those needs) and are experiencing, or are at risk of, abuse or neglect</w:t>
            </w:r>
            <w:r w:rsidRPr="00C539CE">
              <w:rPr>
                <w:color w:val="auto"/>
                <w:sz w:val="24"/>
                <w:szCs w:val="24"/>
              </w:rPr>
              <w:t>. T</w:t>
            </w:r>
            <w:r w:rsidRPr="00587DD6">
              <w:rPr>
                <w:color w:val="auto"/>
                <w:sz w:val="24"/>
                <w:szCs w:val="24"/>
              </w:rPr>
              <w:t>o prevent those adults within its area becoming at risk of abuse or neglect</w:t>
            </w:r>
            <w:r>
              <w:rPr>
                <w:color w:val="auto"/>
                <w:sz w:val="24"/>
                <w:szCs w:val="24"/>
              </w:rPr>
              <w:t xml:space="preserve">. The </w:t>
            </w:r>
            <w:r>
              <w:rPr>
                <w:color w:val="auto"/>
                <w:sz w:val="24"/>
                <w:szCs w:val="24"/>
              </w:rPr>
              <w:t xml:space="preserve">Local </w:t>
            </w:r>
            <w:r>
              <w:rPr>
                <w:color w:val="auto"/>
                <w:sz w:val="24"/>
                <w:szCs w:val="24"/>
              </w:rPr>
              <w:t xml:space="preserve">Safeguarding board also provides policy and procedures such as but not limited to Sudden Death of an Adult at Risk Protocol and Professional Curiosity Guidance (Safeguarding Board, 2024). </w:t>
            </w:r>
          </w:p>
          <w:p w:rsidR="000E7730" w:rsidRDefault="000E7730" w:rsidP="000E7730">
            <w:pPr>
              <w:spacing w:line="360" w:lineRule="auto"/>
              <w:rPr>
                <w:color w:val="auto"/>
                <w:sz w:val="24"/>
                <w:szCs w:val="24"/>
              </w:rPr>
            </w:pPr>
          </w:p>
          <w:p w:rsidR="000E7730" w:rsidRDefault="000E7730" w:rsidP="000E7730">
            <w:pPr>
              <w:spacing w:line="360" w:lineRule="auto"/>
              <w:rPr>
                <w:color w:val="auto"/>
                <w:sz w:val="24"/>
                <w:szCs w:val="24"/>
              </w:rPr>
            </w:pPr>
            <w:r>
              <w:rPr>
                <w:color w:val="auto"/>
                <w:sz w:val="24"/>
                <w:szCs w:val="24"/>
              </w:rPr>
              <w:t xml:space="preserve">Other Legislation in regards to adults safeguarding includes </w:t>
            </w:r>
            <w:r w:rsidRPr="0010718E">
              <w:rPr>
                <w:bCs/>
                <w:sz w:val="24"/>
                <w:szCs w:val="24"/>
              </w:rPr>
              <w:t xml:space="preserve">The Mental Health Act 1983, The Mental Capacity Act 2005, Domestic Abuse (Violence against Women, Domestic Abuse and Sexual Violence (Wales) Act 2015, Modern Day Slavery Act 2015, and the Human Rights Act (1998). </w:t>
            </w:r>
          </w:p>
          <w:p w:rsidR="002A295B" w:rsidRDefault="002A295B" w:rsidP="00B22548">
            <w:pPr>
              <w:spacing w:after="240" w:line="360" w:lineRule="auto"/>
              <w:jc w:val="both"/>
              <w:rPr>
                <w:bCs/>
                <w:sz w:val="24"/>
                <w:szCs w:val="24"/>
              </w:rPr>
            </w:pPr>
          </w:p>
          <w:p w:rsidR="000E7730" w:rsidRPr="00B22548" w:rsidRDefault="000E7730" w:rsidP="00B22548">
            <w:pPr>
              <w:spacing w:after="240" w:line="360" w:lineRule="auto"/>
              <w:jc w:val="both"/>
              <w:rPr>
                <w:bCs/>
                <w:sz w:val="24"/>
                <w:szCs w:val="24"/>
              </w:rPr>
            </w:pPr>
            <w:r>
              <w:rPr>
                <w:bCs/>
                <w:sz w:val="24"/>
                <w:szCs w:val="24"/>
              </w:rPr>
              <w:t xml:space="preserve">529 Words </w:t>
            </w:r>
          </w:p>
          <w:p w:rsidR="0060473E" w:rsidRPr="0010718E" w:rsidRDefault="0060473E" w:rsidP="0060473E">
            <w:pPr>
              <w:spacing w:after="240" w:line="360" w:lineRule="auto"/>
              <w:jc w:val="both"/>
              <w:rPr>
                <w:bCs/>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Pr="006108C9" w:rsidRDefault="00FC0334" w:rsidP="00FF7EBB">
            <w:pPr>
              <w:jc w:val="both"/>
              <w:rPr>
                <w:sz w:val="24"/>
                <w:szCs w:val="24"/>
              </w:rPr>
            </w:pPr>
          </w:p>
          <w:p w:rsidR="007A628F" w:rsidRPr="008B28E7" w:rsidRDefault="007A628F" w:rsidP="000E7730">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FC0334" w:rsidRDefault="00FC0334" w:rsidP="00FC0334">
            <w:pPr>
              <w:jc w:val="both"/>
              <w:rPr>
                <w:sz w:val="24"/>
                <w:szCs w:val="24"/>
              </w:rPr>
            </w:pP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0E7730" w:rsidRDefault="000E7730" w:rsidP="00FC0334">
            <w:pPr>
              <w:jc w:val="both"/>
              <w:rPr>
                <w:i/>
                <w:sz w:val="24"/>
                <w:szCs w:val="24"/>
              </w:rPr>
            </w:pPr>
          </w:p>
          <w:p w:rsidR="000E7730" w:rsidRDefault="00C716B2" w:rsidP="00FC0334">
            <w:pPr>
              <w:jc w:val="both"/>
              <w:rPr>
                <w:sz w:val="24"/>
                <w:szCs w:val="24"/>
              </w:rPr>
            </w:pPr>
            <w:r>
              <w:rPr>
                <w:sz w:val="24"/>
                <w:szCs w:val="24"/>
              </w:rPr>
              <w:t xml:space="preserve">The overarching legislation in Wales for safeguarding is the Social Services and Wellbeing (wales) Act 2014. This underpins all legislation for both adults and children however for children the under pinning legal framework is that of the 1989 Children’s Act. This Act is strengthen by the 2004 Children’s Act which strengthens multi agency working. </w:t>
            </w:r>
          </w:p>
          <w:p w:rsidR="00B92ED5" w:rsidRDefault="00B92ED5" w:rsidP="00FC0334">
            <w:pPr>
              <w:jc w:val="both"/>
              <w:rPr>
                <w:sz w:val="24"/>
                <w:szCs w:val="24"/>
              </w:rPr>
            </w:pPr>
          </w:p>
          <w:p w:rsidR="00EB2F1A" w:rsidRDefault="00B92ED5" w:rsidP="00FC0334">
            <w:pPr>
              <w:jc w:val="both"/>
              <w:rPr>
                <w:sz w:val="24"/>
                <w:szCs w:val="24"/>
              </w:rPr>
            </w:pPr>
            <w:r>
              <w:rPr>
                <w:sz w:val="24"/>
                <w:szCs w:val="24"/>
              </w:rPr>
              <w:t>Within Safeguarding of children it must always be assumed that a child cannot consent to any harm that they are experiencing. A Child is described as anyone younger than the age of 18. When there are concerns that a child is at risk of harm and those with parental responsibility are unable to safeguard them then the Local Authority has a duty to intervene and protect the child.</w:t>
            </w:r>
            <w:r w:rsidR="00EB2F1A">
              <w:rPr>
                <w:sz w:val="24"/>
                <w:szCs w:val="24"/>
              </w:rPr>
              <w:t xml:space="preserve"> In relation to the SSWBA 2014 when safeguarding children the social worker is duty bound to ascertain the wishes and feelings of the child</w:t>
            </w:r>
            <w:r w:rsidR="00943BF8">
              <w:rPr>
                <w:sz w:val="24"/>
                <w:szCs w:val="24"/>
              </w:rPr>
              <w:t xml:space="preserve"> </w:t>
            </w:r>
            <w:r w:rsidR="00EB2F1A">
              <w:rPr>
                <w:sz w:val="24"/>
                <w:szCs w:val="24"/>
              </w:rPr>
              <w:t xml:space="preserve">giving them consideration when assessing risk. However if there is evidence that the child is at risk of significant harm interventions can be </w:t>
            </w:r>
            <w:r w:rsidR="00943BF8">
              <w:rPr>
                <w:sz w:val="24"/>
                <w:szCs w:val="24"/>
              </w:rPr>
              <w:t>implemented</w:t>
            </w:r>
            <w:r w:rsidR="00EB2F1A">
              <w:rPr>
                <w:sz w:val="24"/>
                <w:szCs w:val="24"/>
              </w:rPr>
              <w:t xml:space="preserve"> against the wishes and feelings of the </w:t>
            </w:r>
            <w:r w:rsidR="00943BF8">
              <w:rPr>
                <w:sz w:val="24"/>
                <w:szCs w:val="24"/>
              </w:rPr>
              <w:t xml:space="preserve">child and parents.; </w:t>
            </w:r>
          </w:p>
          <w:p w:rsidR="00EB2F1A" w:rsidRDefault="00EB2F1A" w:rsidP="00FC0334">
            <w:pPr>
              <w:jc w:val="both"/>
              <w:rPr>
                <w:sz w:val="24"/>
                <w:szCs w:val="24"/>
              </w:rPr>
            </w:pPr>
          </w:p>
          <w:p w:rsidR="00B92ED5" w:rsidRDefault="00B92ED5" w:rsidP="00FC0334">
            <w:pPr>
              <w:jc w:val="both"/>
              <w:rPr>
                <w:sz w:val="24"/>
                <w:szCs w:val="24"/>
              </w:rPr>
            </w:pPr>
            <w:r>
              <w:rPr>
                <w:sz w:val="24"/>
                <w:szCs w:val="24"/>
              </w:rPr>
              <w:t xml:space="preserve">However adults believed to be at risk are assumed until proven otherwise to have the capacity to make decisions regarding their own safety and wellbeing. This therefore implies they can chose </w:t>
            </w:r>
            <w:r w:rsidR="00EB2F1A">
              <w:rPr>
                <w:sz w:val="24"/>
                <w:szCs w:val="24"/>
              </w:rPr>
              <w:t>their own</w:t>
            </w:r>
            <w:r>
              <w:rPr>
                <w:sz w:val="24"/>
                <w:szCs w:val="24"/>
              </w:rPr>
              <w:t xml:space="preserve"> safeguarding </w:t>
            </w:r>
            <w:r w:rsidR="00EB2F1A">
              <w:rPr>
                <w:sz w:val="24"/>
                <w:szCs w:val="24"/>
              </w:rPr>
              <w:t>needs and consent is needed for any interventions.</w:t>
            </w:r>
          </w:p>
          <w:p w:rsidR="00D33DE9" w:rsidRDefault="00D33DE9" w:rsidP="00FC0334">
            <w:pPr>
              <w:jc w:val="both"/>
              <w:rPr>
                <w:sz w:val="24"/>
                <w:szCs w:val="24"/>
              </w:rPr>
            </w:pPr>
            <w:r>
              <w:rPr>
                <w:sz w:val="24"/>
                <w:szCs w:val="24"/>
              </w:rPr>
              <w:t xml:space="preserve">The SSWBA 2014 provides a framework for an ‘adult at risk’ </w:t>
            </w:r>
            <w:r w:rsidR="004C6780">
              <w:rPr>
                <w:sz w:val="24"/>
                <w:szCs w:val="24"/>
              </w:rPr>
              <w:t xml:space="preserve">and laces a legislative duty on the Local authority to provide care and support. The Human Rights Act 1998 asserts that adults have the right to autonomy and the right to decline any support services offered even when professionals feel that it is in the individual’s best interests. </w:t>
            </w:r>
            <w:r w:rsidR="00A82DD8">
              <w:rPr>
                <w:sz w:val="24"/>
                <w:szCs w:val="24"/>
              </w:rPr>
              <w:t xml:space="preserve">(Cherry 2023). </w:t>
            </w:r>
          </w:p>
          <w:p w:rsidR="00A82DD8" w:rsidRDefault="00A82DD8" w:rsidP="00FC0334">
            <w:pPr>
              <w:jc w:val="both"/>
              <w:rPr>
                <w:sz w:val="24"/>
                <w:szCs w:val="24"/>
              </w:rPr>
            </w:pPr>
            <w:r>
              <w:rPr>
                <w:sz w:val="24"/>
                <w:szCs w:val="24"/>
              </w:rPr>
              <w:t xml:space="preserve">Should it be felt that an individual is putting them self’s at significant risk of harm or neglect and there is reason to believe they may be unable to safely make decisions then an assessment maybe undertaken through the Mental Capacity Act 2005. If it is found that an individual lacks capacity then the Act offers the appropriate legislative guidance to support individuals whilst supporting their decision making </w:t>
            </w:r>
            <w:r w:rsidR="009E686E">
              <w:rPr>
                <w:sz w:val="24"/>
                <w:szCs w:val="24"/>
              </w:rPr>
              <w:t>and promoting their wellbeing.</w:t>
            </w:r>
          </w:p>
          <w:p w:rsidR="009E686E" w:rsidRDefault="009E686E" w:rsidP="00FC0334">
            <w:pPr>
              <w:jc w:val="both"/>
              <w:rPr>
                <w:sz w:val="24"/>
                <w:szCs w:val="24"/>
              </w:rPr>
            </w:pPr>
          </w:p>
          <w:p w:rsidR="009E686E" w:rsidRDefault="009E686E" w:rsidP="00FC0334">
            <w:pPr>
              <w:jc w:val="both"/>
              <w:rPr>
                <w:sz w:val="24"/>
                <w:szCs w:val="24"/>
              </w:rPr>
            </w:pPr>
            <w:r>
              <w:rPr>
                <w:sz w:val="24"/>
                <w:szCs w:val="24"/>
              </w:rPr>
              <w:t xml:space="preserve">In conclusion whilst safeguarding procedures for both adults and children share a common goal to protect individuals from harm there are significant differences in their approaches. Adults have self-autonomy and the right to make decisions about their wellbeing except where it is evidenced capacity is lacking. Whereas for children interventions can be implemented without consent to safeguard children from harm. It is essential practitioners understand these differences to effectively safeguard adults and children whilst actively promoting their wellbeing. </w:t>
            </w:r>
          </w:p>
          <w:p w:rsidR="00EB2F1A" w:rsidRDefault="00EB2F1A" w:rsidP="00FC0334">
            <w:pPr>
              <w:jc w:val="both"/>
              <w:rPr>
                <w:sz w:val="24"/>
                <w:szCs w:val="24"/>
              </w:rPr>
            </w:pPr>
          </w:p>
          <w:p w:rsidR="00EB2F1A" w:rsidRPr="000E7730" w:rsidRDefault="00EB2F1A" w:rsidP="00FC0334">
            <w:pPr>
              <w:jc w:val="both"/>
              <w:rPr>
                <w:sz w:val="24"/>
                <w:szCs w:val="24"/>
              </w:rPr>
            </w:pPr>
          </w:p>
          <w:p w:rsidR="00FC0334" w:rsidRPr="006108C9" w:rsidRDefault="009E686E" w:rsidP="00FC0334">
            <w:pPr>
              <w:jc w:val="both"/>
              <w:rPr>
                <w:sz w:val="24"/>
                <w:szCs w:val="24"/>
              </w:rPr>
            </w:pPr>
            <w:r>
              <w:rPr>
                <w:sz w:val="24"/>
                <w:szCs w:val="24"/>
              </w:rPr>
              <w:t xml:space="preserve">Word Count 433 </w:t>
            </w:r>
          </w:p>
        </w:tc>
      </w:tr>
    </w:tbl>
    <w:p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2750" w:rsidRDefault="00AB2750">
      <w:r>
        <w:separator/>
      </w:r>
    </w:p>
  </w:endnote>
  <w:endnote w:type="continuationSeparator" w:id="0">
    <w:p w:rsidR="00AB2750" w:rsidRDefault="00AB2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885A60">
      <w:rPr>
        <w:noProof/>
      </w:rPr>
      <w:t>5</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2750" w:rsidRDefault="00AB2750">
      <w:r>
        <w:separator/>
      </w:r>
    </w:p>
  </w:footnote>
  <w:footnote w:type="continuationSeparator" w:id="0">
    <w:p w:rsidR="00AB2750" w:rsidRDefault="00AB27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73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95B"/>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6780"/>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73E"/>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09C"/>
    <w:rsid w:val="00865B58"/>
    <w:rsid w:val="00866B50"/>
    <w:rsid w:val="00867A63"/>
    <w:rsid w:val="008708F1"/>
    <w:rsid w:val="00871960"/>
    <w:rsid w:val="0087369F"/>
    <w:rsid w:val="00880539"/>
    <w:rsid w:val="008859E8"/>
    <w:rsid w:val="00885A60"/>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BF8"/>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86E"/>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DD8"/>
    <w:rsid w:val="00A85039"/>
    <w:rsid w:val="00A906AA"/>
    <w:rsid w:val="00A94C5E"/>
    <w:rsid w:val="00AA252C"/>
    <w:rsid w:val="00AA666E"/>
    <w:rsid w:val="00AA7960"/>
    <w:rsid w:val="00AB275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548"/>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2ED5"/>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6B2"/>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DE9"/>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F1A"/>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F0C572-3EA3-4C82-80A7-27EB99E7E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Pages>
  <Words>1064</Words>
  <Characters>6068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Emma1 Brookes</cp:lastModifiedBy>
  <cp:revision>6</cp:revision>
  <cp:lastPrinted>2020-02-11T19:20:00Z</cp:lastPrinted>
  <dcterms:created xsi:type="dcterms:W3CDTF">2022-09-29T11:35:00Z</dcterms:created>
  <dcterms:modified xsi:type="dcterms:W3CDTF">2025-02-17T21:27:00Z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