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A856A" w14:textId="5E9E457E" w:rsidR="00107F3D" w:rsidRDefault="14A9F441" w:rsidP="42D4FFD0">
      <w:pPr>
        <w:shd w:val="clear" w:color="auto" w:fill="FFFFFF" w:themeFill="background1"/>
        <w:spacing w:after="24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When reading through the articles, think about the following:</w:t>
      </w:r>
    </w:p>
    <w:p w14:paraId="0B4FAF4D" w14:textId="6DFB2EE2" w:rsidR="00107F3D" w:rsidRDefault="14A9F441" w:rsidP="42D4FFD0">
      <w:pPr>
        <w:pStyle w:val="ListParagraph"/>
        <w:numPr>
          <w:ilvl w:val="0"/>
          <w:numId w:val="2"/>
        </w:numPr>
        <w:shd w:val="clear" w:color="auto" w:fill="FFFFFF" w:themeFill="background1"/>
        <w:spacing w:after="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How do you think the authors came up with the ideas for the research which led to these publications?</w:t>
      </w:r>
    </w:p>
    <w:p w14:paraId="4EF61982" w14:textId="1BB360EA" w:rsidR="00107F3D" w:rsidRDefault="14A9F441" w:rsidP="42D4FFD0">
      <w:pPr>
        <w:pStyle w:val="ListParagraph"/>
        <w:numPr>
          <w:ilvl w:val="0"/>
          <w:numId w:val="2"/>
        </w:numPr>
        <w:shd w:val="clear" w:color="auto" w:fill="FFFFFF" w:themeFill="background1"/>
        <w:spacing w:after="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 xml:space="preserve">How do you think the authors actually </w:t>
      </w:r>
      <w:r w:rsidRPr="42D4FFD0">
        <w:rPr>
          <w:rFonts w:ascii="system-ui" w:eastAsia="system-ui" w:hAnsi="system-ui" w:cs="system-ui"/>
          <w:i/>
          <w:iCs/>
          <w:color w:val="000000" w:themeColor="text1"/>
          <w:sz w:val="18"/>
          <w:szCs w:val="18"/>
        </w:rPr>
        <w:t>did</w:t>
      </w:r>
      <w:r w:rsidRPr="42D4FFD0">
        <w:rPr>
          <w:rFonts w:ascii="system-ui" w:eastAsia="system-ui" w:hAnsi="system-ui" w:cs="system-ui"/>
          <w:color w:val="000000" w:themeColor="text1"/>
          <w:sz w:val="18"/>
          <w:szCs w:val="18"/>
        </w:rPr>
        <w:t xml:space="preserve"> the research that led to these publications?</w:t>
      </w:r>
    </w:p>
    <w:p w14:paraId="114AA719" w14:textId="1F11EE45" w:rsidR="00107F3D" w:rsidRDefault="14A9F441" w:rsidP="42D4FFD0">
      <w:pPr>
        <w:pStyle w:val="ListParagraph"/>
        <w:numPr>
          <w:ilvl w:val="0"/>
          <w:numId w:val="2"/>
        </w:numPr>
        <w:shd w:val="clear" w:color="auto" w:fill="FFFFFF" w:themeFill="background1"/>
        <w:spacing w:after="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What primary sources are used by the authors?</w:t>
      </w:r>
    </w:p>
    <w:p w14:paraId="2670F8CF" w14:textId="1220D7CA" w:rsidR="00107F3D" w:rsidRDefault="14A9F441" w:rsidP="42D4FFD0">
      <w:pPr>
        <w:pStyle w:val="ListParagraph"/>
        <w:numPr>
          <w:ilvl w:val="0"/>
          <w:numId w:val="2"/>
        </w:numPr>
        <w:shd w:val="clear" w:color="auto" w:fill="FFFFFF" w:themeFill="background1"/>
        <w:spacing w:after="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Why do you think the authors chose these particular types of primary sources?</w:t>
      </w:r>
    </w:p>
    <w:p w14:paraId="52810FCE" w14:textId="416D3EE0" w:rsidR="00107F3D" w:rsidRDefault="14A9F441" w:rsidP="42D4FFD0">
      <w:pPr>
        <w:pStyle w:val="ListParagraph"/>
        <w:numPr>
          <w:ilvl w:val="0"/>
          <w:numId w:val="2"/>
        </w:numPr>
        <w:shd w:val="clear" w:color="auto" w:fill="FFFFFF" w:themeFill="background1"/>
        <w:spacing w:after="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Where and how do you think the authors accessed the particular primary sources that are used?</w:t>
      </w:r>
    </w:p>
    <w:p w14:paraId="6725BE42" w14:textId="044E6B8F" w:rsidR="00107F3D" w:rsidRDefault="14A9F441" w:rsidP="42D4FFD0">
      <w:pPr>
        <w:pStyle w:val="ListParagraph"/>
        <w:numPr>
          <w:ilvl w:val="0"/>
          <w:numId w:val="2"/>
        </w:numPr>
        <w:shd w:val="clear" w:color="auto" w:fill="FFFFFF" w:themeFill="background1"/>
        <w:spacing w:after="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Can you identify instances where the authors have accessed materials from archives or other specialist repositories? And if so, which?</w:t>
      </w:r>
    </w:p>
    <w:p w14:paraId="507C00CC" w14:textId="7FF5DFD6" w:rsidR="00107F3D" w:rsidRDefault="14A9F441" w:rsidP="42D4FFD0">
      <w:pPr>
        <w:pStyle w:val="ListParagraph"/>
        <w:numPr>
          <w:ilvl w:val="0"/>
          <w:numId w:val="2"/>
        </w:numPr>
        <w:shd w:val="clear" w:color="auto" w:fill="FFFFFF" w:themeFill="background1"/>
        <w:spacing w:after="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Can you identify instances where the authors may have accessed materials from online collections or databases? And if so, which?</w:t>
      </w:r>
    </w:p>
    <w:p w14:paraId="61EE94D3" w14:textId="3F33DB10" w:rsidR="00107F3D" w:rsidRDefault="14A9F441" w:rsidP="42D4FFD0">
      <w:pPr>
        <w:pStyle w:val="ListParagraph"/>
        <w:numPr>
          <w:ilvl w:val="0"/>
          <w:numId w:val="2"/>
        </w:numPr>
        <w:shd w:val="clear" w:color="auto" w:fill="FFFFFF" w:themeFill="background1"/>
        <w:spacing w:after="0"/>
        <w:rPr>
          <w:rFonts w:ascii="system-ui" w:eastAsia="system-ui" w:hAnsi="system-ui" w:cs="system-ui"/>
          <w:color w:val="000000" w:themeColor="text1"/>
          <w:sz w:val="18"/>
          <w:szCs w:val="18"/>
        </w:rPr>
      </w:pPr>
      <w:r w:rsidRPr="42D4FFD0">
        <w:rPr>
          <w:rFonts w:ascii="system-ui" w:eastAsia="system-ui" w:hAnsi="system-ui" w:cs="system-ui"/>
          <w:color w:val="000000" w:themeColor="text1"/>
          <w:sz w:val="18"/>
          <w:szCs w:val="18"/>
        </w:rPr>
        <w:t>How does the authors' use of primary sources inform their arguments? In what ways do the primary sources add to the historiographical debates which the article/chapters contribute to?</w:t>
      </w:r>
    </w:p>
    <w:p w14:paraId="699C61AF" w14:textId="60C5E2D6" w:rsidR="00107F3D" w:rsidRDefault="14A9F441" w:rsidP="42D4FFD0">
      <w:pPr>
        <w:shd w:val="clear" w:color="auto" w:fill="FFFFFF" w:themeFill="background1"/>
        <w:spacing w:after="240"/>
        <w:rPr>
          <w:rFonts w:ascii="system-ui" w:eastAsia="system-ui" w:hAnsi="system-ui" w:cs="system-ui"/>
          <w:color w:val="1D2125"/>
          <w:sz w:val="18"/>
          <w:szCs w:val="18"/>
        </w:rPr>
      </w:pPr>
      <w:r w:rsidRPr="42D4FFD0">
        <w:rPr>
          <w:rFonts w:ascii="system-ui" w:eastAsia="system-ui" w:hAnsi="system-ui" w:cs="system-ui"/>
          <w:color w:val="1D2125"/>
          <w:sz w:val="18"/>
          <w:szCs w:val="18"/>
        </w:rPr>
        <w:t>Write your ideas/ answers down in a paragraph.</w:t>
      </w:r>
    </w:p>
    <w:p w14:paraId="2C078E63" w14:textId="34F5C670" w:rsidR="00107F3D" w:rsidRDefault="00107F3D"/>
    <w:p w14:paraId="6C882CB5" w14:textId="44B6C8DE" w:rsidR="14A9F441" w:rsidRDefault="14A9F441" w:rsidP="42D4FFD0">
      <w:pPr>
        <w:rPr>
          <w:b/>
          <w:bCs/>
          <w:u w:val="single"/>
        </w:rPr>
      </w:pPr>
      <w:r w:rsidRPr="42D4FFD0">
        <w:rPr>
          <w:b/>
          <w:bCs/>
          <w:u w:val="single"/>
        </w:rPr>
        <w:t xml:space="preserve">Article 1: Authority and Conflict at the </w:t>
      </w:r>
      <w:r w:rsidR="18EDBF52" w:rsidRPr="42D4FFD0">
        <w:rPr>
          <w:b/>
          <w:bCs/>
          <w:u w:val="single"/>
        </w:rPr>
        <w:t>Cistercian</w:t>
      </w:r>
      <w:r w:rsidRPr="42D4FFD0">
        <w:rPr>
          <w:b/>
          <w:bCs/>
          <w:u w:val="single"/>
        </w:rPr>
        <w:t xml:space="preserve"> Abbey in Strata Florida, Janet Burton, 2019</w:t>
      </w:r>
    </w:p>
    <w:p w14:paraId="1F3188DC" w14:textId="6A4ED3C8" w:rsidR="2DBBD490" w:rsidRDefault="2DBBD490" w:rsidP="42D4FFD0">
      <w:pPr>
        <w:pStyle w:val="ListParagraph"/>
        <w:numPr>
          <w:ilvl w:val="0"/>
          <w:numId w:val="1"/>
        </w:numPr>
      </w:pPr>
      <w:r>
        <w:t>To some degree, perhaps epistemology came into play when Burton chose Strata Florida as the subject for their research. To expand, perhaps Burton had personal interest in Welsh me</w:t>
      </w:r>
      <w:r w:rsidR="2A8C692B">
        <w:t xml:space="preserve">dieval history which drove and informed their decision to research the conflict within Strata Florida. </w:t>
      </w:r>
      <w:r w:rsidR="2CA9132D">
        <w:t xml:space="preserve">Additionally, there appears to be many secondary and primary sources available surrounding this subject, which consequently, may have </w:t>
      </w:r>
      <w:r w:rsidR="1229B952">
        <w:t>influenced</w:t>
      </w:r>
      <w:r w:rsidR="2CA9132D">
        <w:t xml:space="preserve"> the </w:t>
      </w:r>
      <w:r w:rsidR="4DAE1280">
        <w:t>researcher's</w:t>
      </w:r>
      <w:r w:rsidR="2CA9132D">
        <w:t xml:space="preserve"> confidence to p</w:t>
      </w:r>
      <w:r w:rsidR="1A693638">
        <w:t>ursue Strata Floria as the chosen subject of research.</w:t>
      </w:r>
      <w:r w:rsidR="72EF96C2">
        <w:t xml:space="preserve"> Burton has published many books and articles and therefore, perhaps previous research has influenced or unearthed an area worthy of investigation </w:t>
      </w:r>
      <w:r w:rsidR="68DD1B20">
        <w:t xml:space="preserve">or further investigation. </w:t>
      </w:r>
    </w:p>
    <w:p w14:paraId="51D2184C" w14:textId="3E99C6E4" w:rsidR="42D4FFD0" w:rsidRDefault="42D4FFD0" w:rsidP="42D4FFD0">
      <w:pPr>
        <w:pStyle w:val="ListParagraph"/>
      </w:pPr>
    </w:p>
    <w:p w14:paraId="27E9F5BB" w14:textId="7DA26528" w:rsidR="6F004D0C" w:rsidRDefault="6F004D0C" w:rsidP="42D4FFD0">
      <w:pPr>
        <w:pStyle w:val="ListParagraph"/>
        <w:numPr>
          <w:ilvl w:val="0"/>
          <w:numId w:val="1"/>
        </w:numPr>
      </w:pPr>
      <w:r>
        <w:t>Formulating a plan to figure out the structure of the argument, the sources needed, and the direction of the research would have needed to be decided before jumping i</w:t>
      </w:r>
      <w:r w:rsidR="73CE7276">
        <w:t xml:space="preserve">nto the main body of the research. Perhaps reading various secondary sources of others’ work for inspiration may have taken place, which could have </w:t>
      </w:r>
      <w:r w:rsidR="6D82A10D">
        <w:t>influenced Burton’s own choices and decisions. Perhaps visiting said primary sources (see question 4 for further discussion) to</w:t>
      </w:r>
      <w:r w:rsidR="1839102D">
        <w:t xml:space="preserve"> have first- hand experience with the primary documents that provide the premise to Burton’s research question.  Whilst </w:t>
      </w:r>
      <w:r w:rsidR="11748C2D">
        <w:t xml:space="preserve">writing their own research, perhaps Burton would evaluate and ‘fact check’ various information such as dates etc to ensure that their work is accurate and </w:t>
      </w:r>
      <w:r w:rsidR="76145D25">
        <w:t>consistent</w:t>
      </w:r>
      <w:r w:rsidR="11748C2D">
        <w:t xml:space="preserve"> with existing research and evidence. </w:t>
      </w:r>
    </w:p>
    <w:p w14:paraId="5B272EF3" w14:textId="56A9D521" w:rsidR="0D25BDA4" w:rsidRDefault="0D25BDA4" w:rsidP="42D4FFD0">
      <w:pPr>
        <w:pStyle w:val="ListParagraph"/>
        <w:numPr>
          <w:ilvl w:val="0"/>
          <w:numId w:val="1"/>
        </w:numPr>
      </w:pPr>
      <w:r>
        <w:t>The primary sources that are referenced are as follows: Calendar of the Charter Rolls, 6 Volumes- 1327- 41. Registrum Johannis deTrillek- 1910/1912. Register of Edward the Black Prince- 1930- 1933.</w:t>
      </w:r>
    </w:p>
    <w:p w14:paraId="3E7B84B6" w14:textId="3939ADB8" w:rsidR="06864458" w:rsidRDefault="06864458" w:rsidP="42D4FFD0">
      <w:pPr>
        <w:pStyle w:val="ListParagraph"/>
        <w:numPr>
          <w:ilvl w:val="0"/>
          <w:numId w:val="1"/>
        </w:numPr>
      </w:pPr>
      <w:r>
        <w:lastRenderedPageBreak/>
        <w:t xml:space="preserve">Burton may </w:t>
      </w:r>
      <w:r w:rsidR="025DD79E">
        <w:t xml:space="preserve">have </w:t>
      </w:r>
      <w:r>
        <w:t>chosen these particular primary sources because, together, they provide a plethora of documented examples of recorded conflict that show that fro</w:t>
      </w:r>
      <w:r w:rsidR="4ACE2912">
        <w:t xml:space="preserve">m this said conflict, a change to Strata Florida’s reputation/ strength/ power </w:t>
      </w:r>
      <w:r w:rsidR="4E14F6D2">
        <w:t>etc.</w:t>
      </w:r>
      <w:r w:rsidR="4ACE2912">
        <w:t xml:space="preserve"> took place. Therefore, Burton used these to rei</w:t>
      </w:r>
      <w:r w:rsidR="3689430F">
        <w:t xml:space="preserve">nforce </w:t>
      </w:r>
      <w:r w:rsidR="6514A46F">
        <w:t xml:space="preserve">and verify </w:t>
      </w:r>
      <w:r w:rsidR="3689430F">
        <w:t xml:space="preserve">the argument stated in the research title by providing many examples that demonstrate which factors contribute to the conflict at Strata Florida. </w:t>
      </w:r>
    </w:p>
    <w:p w14:paraId="6E059B42" w14:textId="226FD380" w:rsidR="30F65C18" w:rsidRDefault="30F65C18" w:rsidP="42D4FFD0">
      <w:pPr>
        <w:pStyle w:val="ListParagraph"/>
        <w:numPr>
          <w:ilvl w:val="0"/>
          <w:numId w:val="1"/>
        </w:numPr>
      </w:pPr>
      <w:r>
        <w:t xml:space="preserve">Looking at the researcher's footnotes and references, Burton seems to use a combination of primary and secondary sources that guide, influence, and drive their own research forward. A combination of physical and online publications of previous research surrounding Strata Florida appears to have been used, which would have required study and familiarity before using in Burton’s own work. As for the primary sources referenced and discussed, doing </w:t>
      </w:r>
      <w:bookmarkStart w:id="0" w:name="_Int_ureaKRsS"/>
      <w:r>
        <w:t>the research</w:t>
      </w:r>
      <w:bookmarkEnd w:id="0"/>
      <w:r>
        <w:t xml:space="preserve"> on these could have been achieved in many ways. First, perhaps Burton visited the said manuscripts in person. To find their location, perhaps Burton used others’ research (e.g. Martin Heale</w:t>
      </w:r>
      <w:r w:rsidR="5EB197F8">
        <w:t>, Abbots and Priors</w:t>
      </w:r>
      <w:r>
        <w:t xml:space="preserve">), who lists the exact manuscript, pages, and their location (etc.) and used this information to study the primary sources first- hand. </w:t>
      </w:r>
      <w:r w:rsidR="0023663A">
        <w:t>T</w:t>
      </w:r>
      <w:r>
        <w:t xml:space="preserve">he other possibility could be that Burton accessed electronic copies of the manuscripts (though if they did, there is no web link). Consequently, another possibility is that examples of manuscripts and old records could have been accessed via </w:t>
      </w:r>
      <w:r w:rsidR="008C7ECE">
        <w:t>others</w:t>
      </w:r>
      <w:r>
        <w:t xml:space="preserve"> </w:t>
      </w:r>
      <w:r w:rsidR="003A348F">
        <w:t xml:space="preserve">or Burton’s own previous </w:t>
      </w:r>
      <w:r>
        <w:t>research. For example, Martin Heale’s research shows examples of said text and therefore, the primary sources could have been accessed via secondary sources.</w:t>
      </w:r>
    </w:p>
    <w:p w14:paraId="51A1D939" w14:textId="0ACAF176" w:rsidR="633458AB" w:rsidRDefault="633458AB" w:rsidP="42D4FFD0">
      <w:pPr>
        <w:pStyle w:val="ListParagraph"/>
        <w:numPr>
          <w:ilvl w:val="0"/>
          <w:numId w:val="1"/>
        </w:numPr>
      </w:pPr>
      <w:r>
        <w:t>One particular example of archives is the Register of Edward the Black Prince</w:t>
      </w:r>
      <w:r w:rsidR="707C908F">
        <w:t xml:space="preserve"> and Registrum Johannis deTrillek, which is a historical list of dates and events that continue</w:t>
      </w:r>
      <w:r w:rsidR="3BCE3AEC">
        <w:t xml:space="preserve">d from an earlier date and continued to be updated until said date. </w:t>
      </w:r>
    </w:p>
    <w:p w14:paraId="41BCBA48" w14:textId="28CC838D" w:rsidR="2B9A66B0" w:rsidRDefault="2B9A66B0" w:rsidP="42D4FFD0">
      <w:pPr>
        <w:pStyle w:val="ListParagraph"/>
        <w:numPr>
          <w:ilvl w:val="0"/>
          <w:numId w:val="1"/>
        </w:numPr>
      </w:pPr>
      <w:r>
        <w:t xml:space="preserve">As mentioned in a previous answer, Martin Heale (and other scholars referenced) provides a detailed record in his own research </w:t>
      </w:r>
      <w:r w:rsidR="6381B640">
        <w:t>of various manuscripts and documented accounts of Strata Florida conflict. Therefore, it could be that Burton accessed this bibliography to study thes</w:t>
      </w:r>
      <w:r w:rsidR="3AE83321">
        <w:t>e primary documents.</w:t>
      </w:r>
      <w:r w:rsidR="008C7ECE">
        <w:t xml:space="preserve"> However, as discussed above, Burton is a well- established scholar and may have therefore</w:t>
      </w:r>
      <w:r w:rsidR="00B324D9">
        <w:t xml:space="preserve"> visited the sources and archives in person, </w:t>
      </w:r>
      <w:bookmarkStart w:id="1" w:name="_Int_x5t0GHUM"/>
      <w:r w:rsidR="00B324D9">
        <w:t>perhaps for</w:t>
      </w:r>
      <w:bookmarkEnd w:id="1"/>
      <w:r w:rsidR="00B324D9">
        <w:t xml:space="preserve"> this article or for past research.</w:t>
      </w:r>
      <w:r w:rsidR="3AE83321">
        <w:t xml:space="preserve"> Some of these scholars referenced provide online scans of the documents, which would make research easier and more accessible of visiting them was not an option. </w:t>
      </w:r>
    </w:p>
    <w:p w14:paraId="44BA3725" w14:textId="67CD439D" w:rsidR="6ADFA6C2" w:rsidRDefault="6ADFA6C2" w:rsidP="42D4FFD0">
      <w:pPr>
        <w:pStyle w:val="ListParagraph"/>
        <w:numPr>
          <w:ilvl w:val="0"/>
          <w:numId w:val="1"/>
        </w:numPr>
      </w:pPr>
      <w:r>
        <w:t xml:space="preserve">The primary sources add to the debate because they provide direct examples of conflict, which strengthens the proposed research title. The volume of examples reinforces these patterns </w:t>
      </w:r>
      <w:r w:rsidR="78B6BCF0">
        <w:t xml:space="preserve">set out by Burton and helps to move Burton’s proposed theory to a plausible argument. </w:t>
      </w:r>
    </w:p>
    <w:p w14:paraId="68DD407D" w14:textId="4A2A86B5" w:rsidR="42D4FFD0" w:rsidRDefault="42D4FFD0" w:rsidP="42D4FFD0">
      <w:pPr>
        <w:rPr>
          <w:u w:val="single"/>
        </w:rPr>
      </w:pPr>
    </w:p>
    <w:p w14:paraId="41E56872" w14:textId="07EEF465" w:rsidR="49934495" w:rsidRDefault="49934495" w:rsidP="42D4FFD0">
      <w:pPr>
        <w:rPr>
          <w:u w:val="single"/>
        </w:rPr>
      </w:pPr>
      <w:r w:rsidRPr="42D4FFD0">
        <w:rPr>
          <w:u w:val="single"/>
        </w:rPr>
        <w:t>Summary Task</w:t>
      </w:r>
    </w:p>
    <w:p w14:paraId="1E7547C7" w14:textId="7BA0D8E2" w:rsidR="4192415A" w:rsidRDefault="4192415A" w:rsidP="42D4FFD0">
      <w:r w:rsidRPr="42D4FFD0">
        <w:t>1. Primary Re</w:t>
      </w:r>
      <w:r w:rsidR="783F4BB6" w:rsidRPr="42D4FFD0">
        <w:t>sources:</w:t>
      </w:r>
    </w:p>
    <w:p w14:paraId="0EB794D1" w14:textId="639D460A" w:rsidR="11C3794C" w:rsidRDefault="11C3794C" w:rsidP="42D4FFD0">
      <w:pPr>
        <w:spacing w:before="150" w:after="150"/>
        <w:rPr>
          <w:rFonts w:ascii="Helvetica" w:eastAsia="Helvetica" w:hAnsi="Helvetica" w:cs="Helvetica"/>
          <w:sz w:val="22"/>
          <w:szCs w:val="22"/>
        </w:rPr>
      </w:pPr>
      <w:r w:rsidRPr="42D4FFD0">
        <w:t>-</w:t>
      </w:r>
      <w:r w:rsidR="70D62E53" w:rsidRPr="42D4FFD0">
        <w:rPr>
          <w:rFonts w:ascii="Helvetica" w:eastAsia="Helvetica" w:hAnsi="Helvetica" w:cs="Helvetica"/>
          <w:sz w:val="15"/>
          <w:szCs w:val="15"/>
        </w:rPr>
        <w:t xml:space="preserve"> TNA C 85/167/22. C85</w:t>
      </w:r>
      <w:r w:rsidR="345F3A2B" w:rsidRPr="42D4FFD0">
        <w:rPr>
          <w:rFonts w:ascii="Helvetica" w:eastAsia="Helvetica" w:hAnsi="Helvetica" w:cs="Helvetica"/>
          <w:sz w:val="22"/>
          <w:szCs w:val="22"/>
        </w:rPr>
        <w:t xml:space="preserve"> Quote. But, taken from secondary source: F. Donald Logan, 1996</w:t>
      </w:r>
    </w:p>
    <w:p w14:paraId="629CC72B" w14:textId="7C181E38" w:rsidR="7A74EB4E" w:rsidRDefault="7A74EB4E" w:rsidP="42D4FFD0">
      <w:pPr>
        <w:spacing w:before="150" w:after="150"/>
        <w:rPr>
          <w:rFonts w:ascii="Helvetica" w:eastAsia="Helvetica" w:hAnsi="Helvetica" w:cs="Helvetica"/>
          <w:sz w:val="15"/>
          <w:szCs w:val="15"/>
        </w:rPr>
      </w:pPr>
      <w:r w:rsidRPr="42D4FFD0">
        <w:rPr>
          <w:rFonts w:ascii="Helvetica" w:eastAsia="Helvetica" w:hAnsi="Helvetica" w:cs="Helvetica"/>
          <w:sz w:val="22"/>
          <w:szCs w:val="22"/>
        </w:rPr>
        <w:t xml:space="preserve">- </w:t>
      </w:r>
      <w:r w:rsidRPr="42D4FFD0">
        <w:rPr>
          <w:rFonts w:ascii="Helvetica" w:eastAsia="Helvetica" w:hAnsi="Helvetica" w:cs="Helvetica"/>
          <w:sz w:val="15"/>
          <w:szCs w:val="15"/>
        </w:rPr>
        <w:t>J. H. Parry (ed.), Registrum Johannis de Trillek, Episcopi Herefordensis</w:t>
      </w:r>
    </w:p>
    <w:p w14:paraId="65F56E5D" w14:textId="37BB0F5A" w:rsidR="22474312" w:rsidRDefault="22474312" w:rsidP="42D4FFD0">
      <w:r w:rsidRPr="42D4FFD0">
        <w:t>2.</w:t>
      </w:r>
      <w:r w:rsidR="783F4BB6" w:rsidRPr="42D4FFD0">
        <w:t>Archives:</w:t>
      </w:r>
    </w:p>
    <w:p w14:paraId="2B3E0DC7" w14:textId="68EF0858" w:rsidR="494478FA" w:rsidRDefault="494478FA" w:rsidP="42D4FFD0">
      <w:r w:rsidRPr="42D4FFD0">
        <w:t xml:space="preserve">- </w:t>
      </w:r>
      <w:r w:rsidR="783F4BB6" w:rsidRPr="42D4FFD0">
        <w:t xml:space="preserve">Calendar of the Close Rolls Preserved </w:t>
      </w:r>
      <w:r w:rsidR="5600BC5C" w:rsidRPr="42D4FFD0">
        <w:t>in Liber A, Public Record Office</w:t>
      </w:r>
      <w:r w:rsidR="53EFA09D" w:rsidRPr="42D4FFD0">
        <w:t>, 1902-</w:t>
      </w:r>
    </w:p>
    <w:p w14:paraId="3672D219" w14:textId="0A9715BE" w:rsidR="29A8481A" w:rsidRDefault="29A8481A" w:rsidP="42D4FFD0">
      <w:r w:rsidRPr="42D4FFD0">
        <w:t xml:space="preserve">- National Archives, London </w:t>
      </w:r>
    </w:p>
    <w:p w14:paraId="2623BDC0" w14:textId="423EC20C" w:rsidR="315FCBF0" w:rsidRDefault="315FCBF0" w:rsidP="42D4FFD0">
      <w:pPr>
        <w:spacing w:before="150" w:after="150"/>
      </w:pPr>
      <w:r w:rsidRPr="42D4FFD0">
        <w:t xml:space="preserve">- </w:t>
      </w:r>
      <w:r w:rsidRPr="42D4FFD0">
        <w:rPr>
          <w:rFonts w:ascii="Helvetica" w:eastAsia="Helvetica" w:hAnsi="Helvetica" w:cs="Helvetica"/>
          <w:sz w:val="15"/>
          <w:szCs w:val="15"/>
        </w:rPr>
        <w:t>TNA E 36/144, fol.1cv; calendared in The</w:t>
      </w:r>
      <w:r w:rsidRPr="42D4FFD0">
        <w:rPr>
          <w:rFonts w:ascii="Helvetica" w:eastAsia="Helvetica" w:hAnsi="Helvetica" w:cs="Helvetica"/>
          <w:color w:val="FF0000"/>
          <w:sz w:val="15"/>
          <w:szCs w:val="15"/>
        </w:rPr>
        <w:t xml:space="preserve"> </w:t>
      </w:r>
      <w:r w:rsidRPr="42D4FFD0">
        <w:rPr>
          <w:rFonts w:ascii="Helvetica" w:eastAsia="Helvetica" w:hAnsi="Helvetica" w:cs="Helvetica"/>
          <w:sz w:val="15"/>
          <w:szCs w:val="15"/>
        </w:rPr>
        <w:t>Register of Edward the Black Prince Preserved in the Public</w:t>
      </w:r>
    </w:p>
    <w:p w14:paraId="0AAEEF40" w14:textId="34C5308D" w:rsidR="315FCBF0" w:rsidRDefault="315FCBF0" w:rsidP="42D4FFD0">
      <w:pPr>
        <w:spacing w:before="150" w:after="150"/>
      </w:pPr>
      <w:r w:rsidRPr="42D4FFD0">
        <w:rPr>
          <w:rFonts w:ascii="Helvetica" w:eastAsia="Helvetica" w:hAnsi="Helvetica" w:cs="Helvetica"/>
          <w:sz w:val="15"/>
          <w:szCs w:val="15"/>
        </w:rPr>
        <w:t>Record Office, 4 vols (London, 1930–33), I, 2.</w:t>
      </w:r>
    </w:p>
    <w:p w14:paraId="2B3F3109" w14:textId="414F8838" w:rsidR="42D4FFD0" w:rsidRDefault="42D4FFD0" w:rsidP="42D4FFD0">
      <w:pPr>
        <w:spacing w:after="0"/>
      </w:pPr>
    </w:p>
    <w:p w14:paraId="1671F874" w14:textId="17C79E54" w:rsidR="315FCBF0" w:rsidRDefault="315FCBF0" w:rsidP="42D4FFD0">
      <w:r w:rsidRPr="42D4FFD0">
        <w:t>3. Websites:</w:t>
      </w:r>
    </w:p>
    <w:p w14:paraId="3DD98373" w14:textId="23569BC2" w:rsidR="315FCBF0" w:rsidRDefault="315FCBF0" w:rsidP="42D4FFD0">
      <w:r w:rsidRPr="42D4FFD0">
        <w:t>- monasticwales.org</w:t>
      </w:r>
    </w:p>
    <w:p w14:paraId="4E69A4BD" w14:textId="6E4434F2" w:rsidR="315FCBF0" w:rsidRDefault="315FCBF0" w:rsidP="42D4FFD0">
      <w:r w:rsidRPr="42D4FFD0">
        <w:t xml:space="preserve">- Gutor Glyn: website- poetry </w:t>
      </w:r>
    </w:p>
    <w:p w14:paraId="5756BAEA" w14:textId="60841B8B" w:rsidR="42D4FFD0" w:rsidRDefault="42D4FFD0" w:rsidP="42D4FFD0"/>
    <w:p w14:paraId="5EFE5F6C" w14:textId="237B7CA7" w:rsidR="42D4FFD0" w:rsidRDefault="42D4FFD0" w:rsidP="42D4FFD0"/>
    <w:p w14:paraId="4CBA4160" w14:textId="309E8DD7" w:rsidR="42D4FFD0" w:rsidRDefault="42D4FFD0" w:rsidP="42D4FFD0"/>
    <w:p w14:paraId="5C35F212" w14:textId="4910683F" w:rsidR="1134A5D0" w:rsidRDefault="1134A5D0" w:rsidP="42D4FFD0">
      <w:pPr>
        <w:rPr>
          <w:b/>
          <w:bCs/>
          <w:u w:val="single"/>
        </w:rPr>
      </w:pPr>
      <w:r w:rsidRPr="42D4FFD0">
        <w:rPr>
          <w:b/>
          <w:bCs/>
          <w:u w:val="single"/>
        </w:rPr>
        <w:t>Article 2: Repairing the loss of the past: the use of written, oral, and physical evidence in the Ecclesiastical History of Orderic Vitalis</w:t>
      </w:r>
      <w:r w:rsidR="6E9462A2" w:rsidRPr="42D4FFD0">
        <w:rPr>
          <w:b/>
          <w:bCs/>
          <w:u w:val="single"/>
        </w:rPr>
        <w:t xml:space="preserve"> (c. 1113- 42), Charles C. Rozier</w:t>
      </w:r>
    </w:p>
    <w:p w14:paraId="2F79484F" w14:textId="70D16918" w:rsidR="6E9462A2" w:rsidRDefault="6E9462A2" w:rsidP="42D4FFD0">
      <w:r w:rsidRPr="42D4FFD0">
        <w:t xml:space="preserve">1. </w:t>
      </w:r>
      <w:r w:rsidR="179A4A7A" w:rsidRPr="42D4FFD0">
        <w:t>Similar to Burton, Rozier has been an academic researcher for a long time</w:t>
      </w:r>
      <w:r w:rsidR="00EF09A0">
        <w:t>, but in this case,</w:t>
      </w:r>
      <w:r w:rsidR="179A4A7A" w:rsidRPr="42D4FFD0">
        <w:t xml:space="preserve"> in the area of Orderic Vitalis and therefore, perhaps previous research has presented a gap that was worth investigating. An interes</w:t>
      </w:r>
      <w:r w:rsidR="6345B59A" w:rsidRPr="42D4FFD0">
        <w:t xml:space="preserve">t in English Medieval history may have influenced Rozier to pursue a career in becoming an academic in this field. </w:t>
      </w:r>
    </w:p>
    <w:p w14:paraId="027D059B" w14:textId="10E9EFCA" w:rsidR="6345B59A" w:rsidRDefault="6345B59A" w:rsidP="42D4FFD0">
      <w:r w:rsidRPr="42D4FFD0">
        <w:t>2. To conduct the research, Rozier referenced a grant given by Swansea University to carry out fieldwork research in Normandy to stud</w:t>
      </w:r>
      <w:r w:rsidR="77C65F57" w:rsidRPr="42D4FFD0">
        <w:t>y the original manuscripts of Orderic Vitalis. Therefore, a study of the primary sources would have been conducted, extracting spe</w:t>
      </w:r>
      <w:r w:rsidR="6C5A0533" w:rsidRPr="42D4FFD0">
        <w:t xml:space="preserve">cific examples that correspond, verify, support the purpose of the research. </w:t>
      </w:r>
      <w:r w:rsidR="4B72C91D" w:rsidRPr="42D4FFD0">
        <w:t xml:space="preserve">To do this, learning the transcript in terms of language, handwriting etc. Would have been imperative to transcribing the content. To do so, patterns in the handwriting to decipher unfamiliar words </w:t>
      </w:r>
      <w:r w:rsidR="264375A2" w:rsidRPr="42D4FFD0">
        <w:lastRenderedPageBreak/>
        <w:t>would have been necessary for translation and understanding. Additionally, becoming familiar with previous studies of Oraderic Vitalis’ manuscripts may also help</w:t>
      </w:r>
      <w:r w:rsidR="6B44D2EC" w:rsidRPr="42D4FFD0">
        <w:t xml:space="preserve">. </w:t>
      </w:r>
    </w:p>
    <w:p w14:paraId="6C11E306" w14:textId="3652A0E8" w:rsidR="264375A2" w:rsidRDefault="264375A2" w:rsidP="42D4FFD0">
      <w:r w:rsidRPr="42D4FFD0">
        <w:t xml:space="preserve">3. </w:t>
      </w:r>
      <w:r w:rsidR="343F8E07" w:rsidRPr="42D4FFD0">
        <w:t xml:space="preserve">The main primary resources used were the original Oraderic Vitalis’ manuscripts of his commentary of his documented accounts of history. </w:t>
      </w:r>
    </w:p>
    <w:p w14:paraId="584697F3" w14:textId="3B4AA417" w:rsidR="343F8E07" w:rsidRDefault="343F8E07" w:rsidP="42D4FFD0">
      <w:r w:rsidRPr="42D4FFD0">
        <w:t>4. There are many purpose</w:t>
      </w:r>
      <w:r w:rsidR="007979E9">
        <w:t>s</w:t>
      </w:r>
      <w:r w:rsidRPr="42D4FFD0">
        <w:t xml:space="preserve"> to studying the manuscripts first- hand. Firstly, though previous interpretations in order to undercover patterns in language, rhetoric, meaning etc is prudent, reading such ma</w:t>
      </w:r>
      <w:r w:rsidR="3C725C1F" w:rsidRPr="42D4FFD0">
        <w:t xml:space="preserve">nuscripts for oneself helps to have a ‘fresh set of eyes’ and therefore, a potential new interpretation of the intent behind Vitalis’s </w:t>
      </w:r>
      <w:r w:rsidR="2D0C6818" w:rsidRPr="42D4FFD0">
        <w:t>records. Therefore, though being familiar with previous nuances surrounding Vitalis’s work is important, studying the man</w:t>
      </w:r>
      <w:r w:rsidR="4653F6DA" w:rsidRPr="42D4FFD0">
        <w:t xml:space="preserve">uscripts first- hand may have helped Rozier to formulate his own ideas and opinions. </w:t>
      </w:r>
    </w:p>
    <w:p w14:paraId="551D2823" w14:textId="2B64DCB2" w:rsidR="4653F6DA" w:rsidRDefault="4653F6DA" w:rsidP="42D4FFD0">
      <w:r w:rsidRPr="42D4FFD0">
        <w:t>5. Rozier visited Normandy</w:t>
      </w:r>
      <w:r w:rsidR="735A9D88" w:rsidRPr="42D4FFD0">
        <w:t xml:space="preserve"> where Orderic </w:t>
      </w:r>
      <w:r w:rsidR="51BD9C41" w:rsidRPr="42D4FFD0">
        <w:t>Vitalis's</w:t>
      </w:r>
      <w:r w:rsidR="735A9D88" w:rsidRPr="42D4FFD0">
        <w:t xml:space="preserve"> own Abbey is situated (Saint Evroul)</w:t>
      </w:r>
      <w:r w:rsidR="0B14E95D" w:rsidRPr="42D4FFD0">
        <w:t xml:space="preserve">. Though many of his manuscripts are in the UK (e.g. British Library), some are kept in Alencon Library in Normandy. </w:t>
      </w:r>
      <w:r w:rsidR="39FAF85F" w:rsidRPr="42D4FFD0">
        <w:t>Therefore, it is likely that Rozier was able to access a range of these manuscript as part of the fieldwork research in Normandy. Additionally, like Bur</w:t>
      </w:r>
      <w:r w:rsidR="54AB3D01" w:rsidRPr="42D4FFD0">
        <w:t xml:space="preserve">ton, Rozier references other extracts of Vertalis’s manuscripts through the work of other academics. For example, </w:t>
      </w:r>
      <w:r w:rsidR="051A354B" w:rsidRPr="42D4FFD0">
        <w:t xml:space="preserve">Ecclesiastical History edited by M Chibnal. </w:t>
      </w:r>
    </w:p>
    <w:p w14:paraId="1F86C9F4" w14:textId="4E834AAC" w:rsidR="051A354B" w:rsidRDefault="051A354B" w:rsidP="42D4FFD0">
      <w:r w:rsidRPr="42D4FFD0">
        <w:t xml:space="preserve">6. </w:t>
      </w:r>
      <w:r w:rsidR="1B0B4911" w:rsidRPr="42D4FFD0">
        <w:t>An example of an archive used is the example above: Ecclesiastical History o</w:t>
      </w:r>
      <w:r w:rsidR="2251E6F6" w:rsidRPr="42D4FFD0">
        <w:t>f Orderic V</w:t>
      </w:r>
      <w:r w:rsidR="11CD48BD" w:rsidRPr="42D4FFD0">
        <w:t>it</w:t>
      </w:r>
      <w:r w:rsidR="2251E6F6" w:rsidRPr="42D4FFD0">
        <w:t xml:space="preserve">alis appears to be an archive of ‘Orderic’s life and work’. Similarly, </w:t>
      </w:r>
      <w:r w:rsidR="5BDE7FCB" w:rsidRPr="42D4FFD0">
        <w:t xml:space="preserve">‘Orderic’s family and childhood’ appears to be a series of documents archived and edited by J. Weston in a ’descriptive catalogue of </w:t>
      </w:r>
      <w:r w:rsidR="1E9B4958" w:rsidRPr="42D4FFD0">
        <w:t>manuscripts featuring the hand of Orderic V</w:t>
      </w:r>
      <w:r w:rsidR="554A5D13" w:rsidRPr="42D4FFD0">
        <w:t>i</w:t>
      </w:r>
      <w:r w:rsidR="1E9B4958" w:rsidRPr="42D4FFD0">
        <w:t xml:space="preserve">talis’’. </w:t>
      </w:r>
    </w:p>
    <w:p w14:paraId="02838A16" w14:textId="41B92578" w:rsidR="1E9B4958" w:rsidRDefault="1E9B4958" w:rsidP="42D4FFD0">
      <w:r w:rsidRPr="42D4FFD0">
        <w:t xml:space="preserve">7. Primary resources are used in a similar way to Burton in the sense that they verify and reinforce </w:t>
      </w:r>
      <w:r w:rsidR="352C0334" w:rsidRPr="42D4FFD0">
        <w:t xml:space="preserve">suggestions made in the article. For instance, Rozier suggests (as it has been suggested by previous scholars) that </w:t>
      </w:r>
      <w:r w:rsidR="53FA2B77" w:rsidRPr="42D4FFD0">
        <w:t>Vitalis's</w:t>
      </w:r>
      <w:r w:rsidR="352C0334" w:rsidRPr="42D4FFD0">
        <w:t xml:space="preserve"> preference</w:t>
      </w:r>
      <w:r w:rsidR="6ABE2745" w:rsidRPr="42D4FFD0">
        <w:t xml:space="preserve">d </w:t>
      </w:r>
      <w:r w:rsidR="352C0334" w:rsidRPr="42D4FFD0">
        <w:t>physical evidence over oral evidence</w:t>
      </w:r>
      <w:r w:rsidR="5DC37F21" w:rsidRPr="42D4FFD0">
        <w:t>. The examples from the studied manuscripts support this notion through various patterns of dismis</w:t>
      </w:r>
      <w:r w:rsidR="42EF10F4" w:rsidRPr="42D4FFD0">
        <w:t xml:space="preserve">sive </w:t>
      </w:r>
      <w:r w:rsidR="5DC37F21" w:rsidRPr="42D4FFD0">
        <w:t xml:space="preserve">in language used towards oral evidence and the pattern of using physical remains </w:t>
      </w:r>
      <w:r w:rsidR="6F115E94" w:rsidRPr="42D4FFD0">
        <w:t xml:space="preserve">(early archeology) to support his ideas about the past when only oral </w:t>
      </w:r>
      <w:r w:rsidR="0F0444D3" w:rsidRPr="42D4FFD0">
        <w:t xml:space="preserve">evidence was available to him. </w:t>
      </w:r>
    </w:p>
    <w:p w14:paraId="077E7BAC" w14:textId="1F2AFF43" w:rsidR="42D4FFD0" w:rsidRDefault="42D4FFD0" w:rsidP="42D4FFD0"/>
    <w:p w14:paraId="2378B96F" w14:textId="1BC5F0DE" w:rsidR="42D4FFD0" w:rsidRDefault="42D4FFD0" w:rsidP="42D4FFD0">
      <w:pPr>
        <w:rPr>
          <w:u w:val="single"/>
        </w:rPr>
      </w:pPr>
    </w:p>
    <w:p w14:paraId="4EC7DAA4" w14:textId="4DFFD555" w:rsidR="0F0444D3" w:rsidRDefault="0F0444D3" w:rsidP="42D4FFD0">
      <w:pPr>
        <w:rPr>
          <w:u w:val="single"/>
        </w:rPr>
      </w:pPr>
      <w:r w:rsidRPr="42D4FFD0">
        <w:rPr>
          <w:u w:val="single"/>
        </w:rPr>
        <w:t>Summary Task:</w:t>
      </w:r>
    </w:p>
    <w:p w14:paraId="112E2C26" w14:textId="46E61F33" w:rsidR="0F0444D3" w:rsidRDefault="0F0444D3" w:rsidP="42D4FFD0">
      <w:r w:rsidRPr="42D4FFD0">
        <w:t>1</w:t>
      </w:r>
      <w:r w:rsidR="499B01BC" w:rsidRPr="42D4FFD0">
        <w:t xml:space="preserve"> &amp; 2. </w:t>
      </w:r>
      <w:r w:rsidRPr="42D4FFD0">
        <w:t>Primary sources</w:t>
      </w:r>
      <w:r w:rsidR="6F439FA7" w:rsidRPr="42D4FFD0">
        <w:t xml:space="preserve"> and Archives</w:t>
      </w:r>
      <w:r w:rsidRPr="42D4FFD0">
        <w:t xml:space="preserve">: </w:t>
      </w:r>
      <w:r w:rsidR="6F051C01" w:rsidRPr="42D4FFD0">
        <w:t xml:space="preserve">Ecclesiastical History </w:t>
      </w:r>
      <w:r w:rsidR="015C9707" w:rsidRPr="42D4FFD0">
        <w:t>of Orderic Vitalis’s life</w:t>
      </w:r>
    </w:p>
    <w:p w14:paraId="3C68A9D8" w14:textId="57A3DC8B" w:rsidR="015C9707" w:rsidRDefault="015C9707" w:rsidP="42D4FFD0">
      <w:r w:rsidRPr="42D4FFD0">
        <w:t xml:space="preserve">3. Online resources: </w:t>
      </w:r>
      <w:r w:rsidR="692BA858" w:rsidRPr="42D4FFD0">
        <w:t>Unclear</w:t>
      </w:r>
    </w:p>
    <w:p w14:paraId="2CFFBA0E" w14:textId="27955350" w:rsidR="42D4FFD0" w:rsidRDefault="42D4FFD0" w:rsidP="42D4FFD0"/>
    <w:p w14:paraId="23512F24" w14:textId="2F937AB2" w:rsidR="42D4FFD0" w:rsidRDefault="42D4FFD0" w:rsidP="42D4FFD0"/>
    <w:sectPr w:rsidR="42D4FF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ystem-ui">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cPsrtzN7sbixBL" int2:id="pl2I9pJ2">
      <int2:state int2:value="Rejected" int2:type="spell"/>
    </int2:textHash>
    <int2:bookmark int2:bookmarkName="_Int_ureaKRsS" int2:invalidationBookmarkName="" int2:hashCode="OUAUP0bjZktRqL" int2:id="GOg3nbQQ">
      <int2:state int2:value="Rejected" int2:type="gram"/>
    </int2:bookmark>
    <int2:bookmark int2:bookmarkName="_Int_x5t0GHUM" int2:invalidationBookmarkName="" int2:hashCode="aQyDfCujFDV52o" int2:id="b6v6KYw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8886B"/>
    <w:multiLevelType w:val="hybridMultilevel"/>
    <w:tmpl w:val="FFFFFFFF"/>
    <w:lvl w:ilvl="0" w:tplc="C1CAE0D6">
      <w:start w:val="1"/>
      <w:numFmt w:val="decimal"/>
      <w:lvlText w:val="%1."/>
      <w:lvlJc w:val="left"/>
      <w:pPr>
        <w:ind w:left="720" w:hanging="360"/>
      </w:pPr>
    </w:lvl>
    <w:lvl w:ilvl="1" w:tplc="2AE4F718">
      <w:start w:val="1"/>
      <w:numFmt w:val="lowerLetter"/>
      <w:lvlText w:val="%2."/>
      <w:lvlJc w:val="left"/>
      <w:pPr>
        <w:ind w:left="1440" w:hanging="360"/>
      </w:pPr>
    </w:lvl>
    <w:lvl w:ilvl="2" w:tplc="199CE3D2">
      <w:start w:val="1"/>
      <w:numFmt w:val="lowerRoman"/>
      <w:lvlText w:val="%3."/>
      <w:lvlJc w:val="right"/>
      <w:pPr>
        <w:ind w:left="2160" w:hanging="180"/>
      </w:pPr>
    </w:lvl>
    <w:lvl w:ilvl="3" w:tplc="9B0218E8">
      <w:start w:val="1"/>
      <w:numFmt w:val="decimal"/>
      <w:lvlText w:val="%4."/>
      <w:lvlJc w:val="left"/>
      <w:pPr>
        <w:ind w:left="2880" w:hanging="360"/>
      </w:pPr>
    </w:lvl>
    <w:lvl w:ilvl="4" w:tplc="015A47E0">
      <w:start w:val="1"/>
      <w:numFmt w:val="lowerLetter"/>
      <w:lvlText w:val="%5."/>
      <w:lvlJc w:val="left"/>
      <w:pPr>
        <w:ind w:left="3600" w:hanging="360"/>
      </w:pPr>
    </w:lvl>
    <w:lvl w:ilvl="5" w:tplc="C1B4A156">
      <w:start w:val="1"/>
      <w:numFmt w:val="lowerRoman"/>
      <w:lvlText w:val="%6."/>
      <w:lvlJc w:val="right"/>
      <w:pPr>
        <w:ind w:left="4320" w:hanging="180"/>
      </w:pPr>
    </w:lvl>
    <w:lvl w:ilvl="6" w:tplc="0812FB70">
      <w:start w:val="1"/>
      <w:numFmt w:val="decimal"/>
      <w:lvlText w:val="%7."/>
      <w:lvlJc w:val="left"/>
      <w:pPr>
        <w:ind w:left="5040" w:hanging="360"/>
      </w:pPr>
    </w:lvl>
    <w:lvl w:ilvl="7" w:tplc="C43EFF7E">
      <w:start w:val="1"/>
      <w:numFmt w:val="lowerLetter"/>
      <w:lvlText w:val="%8."/>
      <w:lvlJc w:val="left"/>
      <w:pPr>
        <w:ind w:left="5760" w:hanging="360"/>
      </w:pPr>
    </w:lvl>
    <w:lvl w:ilvl="8" w:tplc="0E2C32CA">
      <w:start w:val="1"/>
      <w:numFmt w:val="lowerRoman"/>
      <w:lvlText w:val="%9."/>
      <w:lvlJc w:val="right"/>
      <w:pPr>
        <w:ind w:left="6480" w:hanging="180"/>
      </w:pPr>
    </w:lvl>
  </w:abstractNum>
  <w:abstractNum w:abstractNumId="1" w15:restartNumberingAfterBreak="0">
    <w:nsid w:val="620AF2DD"/>
    <w:multiLevelType w:val="hybridMultilevel"/>
    <w:tmpl w:val="FFFFFFFF"/>
    <w:lvl w:ilvl="0" w:tplc="6B980184">
      <w:start w:val="1"/>
      <w:numFmt w:val="bullet"/>
      <w:lvlText w:val=""/>
      <w:lvlJc w:val="left"/>
      <w:pPr>
        <w:ind w:left="720" w:hanging="360"/>
      </w:pPr>
      <w:rPr>
        <w:rFonts w:ascii="Symbol" w:hAnsi="Symbol" w:hint="default"/>
      </w:rPr>
    </w:lvl>
    <w:lvl w:ilvl="1" w:tplc="A210D9C6">
      <w:start w:val="1"/>
      <w:numFmt w:val="bullet"/>
      <w:lvlText w:val="o"/>
      <w:lvlJc w:val="left"/>
      <w:pPr>
        <w:ind w:left="1440" w:hanging="360"/>
      </w:pPr>
      <w:rPr>
        <w:rFonts w:ascii="Courier New" w:hAnsi="Courier New" w:hint="default"/>
      </w:rPr>
    </w:lvl>
    <w:lvl w:ilvl="2" w:tplc="10CA6F42">
      <w:start w:val="1"/>
      <w:numFmt w:val="bullet"/>
      <w:lvlText w:val=""/>
      <w:lvlJc w:val="left"/>
      <w:pPr>
        <w:ind w:left="2160" w:hanging="360"/>
      </w:pPr>
      <w:rPr>
        <w:rFonts w:ascii="Wingdings" w:hAnsi="Wingdings" w:hint="default"/>
      </w:rPr>
    </w:lvl>
    <w:lvl w:ilvl="3" w:tplc="AE243630">
      <w:start w:val="1"/>
      <w:numFmt w:val="bullet"/>
      <w:lvlText w:val=""/>
      <w:lvlJc w:val="left"/>
      <w:pPr>
        <w:ind w:left="2880" w:hanging="360"/>
      </w:pPr>
      <w:rPr>
        <w:rFonts w:ascii="Symbol" w:hAnsi="Symbol" w:hint="default"/>
      </w:rPr>
    </w:lvl>
    <w:lvl w:ilvl="4" w:tplc="226E4AEE">
      <w:start w:val="1"/>
      <w:numFmt w:val="bullet"/>
      <w:lvlText w:val="o"/>
      <w:lvlJc w:val="left"/>
      <w:pPr>
        <w:ind w:left="3600" w:hanging="360"/>
      </w:pPr>
      <w:rPr>
        <w:rFonts w:ascii="Courier New" w:hAnsi="Courier New" w:hint="default"/>
      </w:rPr>
    </w:lvl>
    <w:lvl w:ilvl="5" w:tplc="DCDEAE9C">
      <w:start w:val="1"/>
      <w:numFmt w:val="bullet"/>
      <w:lvlText w:val=""/>
      <w:lvlJc w:val="left"/>
      <w:pPr>
        <w:ind w:left="4320" w:hanging="360"/>
      </w:pPr>
      <w:rPr>
        <w:rFonts w:ascii="Wingdings" w:hAnsi="Wingdings" w:hint="default"/>
      </w:rPr>
    </w:lvl>
    <w:lvl w:ilvl="6" w:tplc="28744DF2">
      <w:start w:val="1"/>
      <w:numFmt w:val="bullet"/>
      <w:lvlText w:val=""/>
      <w:lvlJc w:val="left"/>
      <w:pPr>
        <w:ind w:left="5040" w:hanging="360"/>
      </w:pPr>
      <w:rPr>
        <w:rFonts w:ascii="Symbol" w:hAnsi="Symbol" w:hint="default"/>
      </w:rPr>
    </w:lvl>
    <w:lvl w:ilvl="7" w:tplc="D52ED866">
      <w:start w:val="1"/>
      <w:numFmt w:val="bullet"/>
      <w:lvlText w:val="o"/>
      <w:lvlJc w:val="left"/>
      <w:pPr>
        <w:ind w:left="5760" w:hanging="360"/>
      </w:pPr>
      <w:rPr>
        <w:rFonts w:ascii="Courier New" w:hAnsi="Courier New" w:hint="default"/>
      </w:rPr>
    </w:lvl>
    <w:lvl w:ilvl="8" w:tplc="62781C80">
      <w:start w:val="1"/>
      <w:numFmt w:val="bullet"/>
      <w:lvlText w:val=""/>
      <w:lvlJc w:val="left"/>
      <w:pPr>
        <w:ind w:left="6480" w:hanging="360"/>
      </w:pPr>
      <w:rPr>
        <w:rFonts w:ascii="Wingdings" w:hAnsi="Wingdings" w:hint="default"/>
      </w:rPr>
    </w:lvl>
  </w:abstractNum>
  <w:num w:numId="1" w16cid:durableId="522551233">
    <w:abstractNumId w:val="0"/>
  </w:num>
  <w:num w:numId="2" w16cid:durableId="4581128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90C0AF"/>
    <w:rsid w:val="00107F3D"/>
    <w:rsid w:val="0023663A"/>
    <w:rsid w:val="00374D05"/>
    <w:rsid w:val="003A348F"/>
    <w:rsid w:val="0054321F"/>
    <w:rsid w:val="005E0629"/>
    <w:rsid w:val="006E275B"/>
    <w:rsid w:val="007979E9"/>
    <w:rsid w:val="007E30C8"/>
    <w:rsid w:val="00841E9C"/>
    <w:rsid w:val="008C7ECE"/>
    <w:rsid w:val="00B324D9"/>
    <w:rsid w:val="00EF09A0"/>
    <w:rsid w:val="015C9707"/>
    <w:rsid w:val="019A23F9"/>
    <w:rsid w:val="02195757"/>
    <w:rsid w:val="025DD79E"/>
    <w:rsid w:val="03769E1D"/>
    <w:rsid w:val="04C66E5C"/>
    <w:rsid w:val="051A354B"/>
    <w:rsid w:val="05889851"/>
    <w:rsid w:val="06864458"/>
    <w:rsid w:val="06A84B70"/>
    <w:rsid w:val="07AD0BB3"/>
    <w:rsid w:val="090C25F7"/>
    <w:rsid w:val="09ABC9A2"/>
    <w:rsid w:val="0B14E95D"/>
    <w:rsid w:val="0B67A57E"/>
    <w:rsid w:val="0BADABB4"/>
    <w:rsid w:val="0C008C34"/>
    <w:rsid w:val="0C2745FC"/>
    <w:rsid w:val="0C7B40E6"/>
    <w:rsid w:val="0D25BDA4"/>
    <w:rsid w:val="0F0444D3"/>
    <w:rsid w:val="10498785"/>
    <w:rsid w:val="10F473AA"/>
    <w:rsid w:val="1134A5D0"/>
    <w:rsid w:val="11748C2D"/>
    <w:rsid w:val="11C3794C"/>
    <w:rsid w:val="11CD48BD"/>
    <w:rsid w:val="1229B952"/>
    <w:rsid w:val="134D06B3"/>
    <w:rsid w:val="14167C41"/>
    <w:rsid w:val="14531206"/>
    <w:rsid w:val="14A9F441"/>
    <w:rsid w:val="15941356"/>
    <w:rsid w:val="165640C0"/>
    <w:rsid w:val="1677DAD1"/>
    <w:rsid w:val="168E27C3"/>
    <w:rsid w:val="16BD13AD"/>
    <w:rsid w:val="17556A18"/>
    <w:rsid w:val="179A4A7A"/>
    <w:rsid w:val="17C34BE7"/>
    <w:rsid w:val="17D2897F"/>
    <w:rsid w:val="17E94DA1"/>
    <w:rsid w:val="18190D50"/>
    <w:rsid w:val="182FEA71"/>
    <w:rsid w:val="1839102D"/>
    <w:rsid w:val="18EDBF52"/>
    <w:rsid w:val="19A8FA64"/>
    <w:rsid w:val="1A693638"/>
    <w:rsid w:val="1ADA9807"/>
    <w:rsid w:val="1AF43544"/>
    <w:rsid w:val="1B0B4911"/>
    <w:rsid w:val="1B1EE80E"/>
    <w:rsid w:val="1CEB6EBC"/>
    <w:rsid w:val="1D658711"/>
    <w:rsid w:val="1D91A27A"/>
    <w:rsid w:val="1E621AAC"/>
    <w:rsid w:val="1E9B4958"/>
    <w:rsid w:val="1E9FAA54"/>
    <w:rsid w:val="1FA70B79"/>
    <w:rsid w:val="20B90654"/>
    <w:rsid w:val="21957E4A"/>
    <w:rsid w:val="21BE5D50"/>
    <w:rsid w:val="22474312"/>
    <w:rsid w:val="2251E6F6"/>
    <w:rsid w:val="227ABA2D"/>
    <w:rsid w:val="2342ACD3"/>
    <w:rsid w:val="23726DC4"/>
    <w:rsid w:val="264375A2"/>
    <w:rsid w:val="265635A7"/>
    <w:rsid w:val="2782AF8B"/>
    <w:rsid w:val="28B07950"/>
    <w:rsid w:val="29A8481A"/>
    <w:rsid w:val="29B49990"/>
    <w:rsid w:val="2A7CA943"/>
    <w:rsid w:val="2A8C692B"/>
    <w:rsid w:val="2B9A66B0"/>
    <w:rsid w:val="2CA9132D"/>
    <w:rsid w:val="2CB1B67B"/>
    <w:rsid w:val="2CF304AC"/>
    <w:rsid w:val="2D0C6818"/>
    <w:rsid w:val="2DBBD490"/>
    <w:rsid w:val="30B03272"/>
    <w:rsid w:val="30F65C18"/>
    <w:rsid w:val="315FCBF0"/>
    <w:rsid w:val="3190C0AF"/>
    <w:rsid w:val="31ECA6F2"/>
    <w:rsid w:val="324B179E"/>
    <w:rsid w:val="32FC33CA"/>
    <w:rsid w:val="33146950"/>
    <w:rsid w:val="334D8C6C"/>
    <w:rsid w:val="33B6EBAB"/>
    <w:rsid w:val="343F8E07"/>
    <w:rsid w:val="345F3A2B"/>
    <w:rsid w:val="34DB21E1"/>
    <w:rsid w:val="352C0334"/>
    <w:rsid w:val="35933EFF"/>
    <w:rsid w:val="35CFCF18"/>
    <w:rsid w:val="36439085"/>
    <w:rsid w:val="3689430F"/>
    <w:rsid w:val="3701AB3B"/>
    <w:rsid w:val="3765CC0A"/>
    <w:rsid w:val="37F2FEC3"/>
    <w:rsid w:val="392A5EC1"/>
    <w:rsid w:val="39FAF85F"/>
    <w:rsid w:val="3A19EF23"/>
    <w:rsid w:val="3AE83321"/>
    <w:rsid w:val="3BCE3AEC"/>
    <w:rsid w:val="3C04844E"/>
    <w:rsid w:val="3C725C1F"/>
    <w:rsid w:val="3DA63F5D"/>
    <w:rsid w:val="3DB54853"/>
    <w:rsid w:val="3EB6A5D3"/>
    <w:rsid w:val="3EC9A881"/>
    <w:rsid w:val="3FC6FA86"/>
    <w:rsid w:val="400E0DC9"/>
    <w:rsid w:val="415C3014"/>
    <w:rsid w:val="4192415A"/>
    <w:rsid w:val="41CED09F"/>
    <w:rsid w:val="423E8FD4"/>
    <w:rsid w:val="4270560F"/>
    <w:rsid w:val="42771A26"/>
    <w:rsid w:val="42CCA020"/>
    <w:rsid w:val="42D4FFD0"/>
    <w:rsid w:val="42EF10F4"/>
    <w:rsid w:val="43580A2F"/>
    <w:rsid w:val="44A562A3"/>
    <w:rsid w:val="44EB052E"/>
    <w:rsid w:val="4653F6DA"/>
    <w:rsid w:val="469809F4"/>
    <w:rsid w:val="475CCFE6"/>
    <w:rsid w:val="47A2C8A7"/>
    <w:rsid w:val="47D077A0"/>
    <w:rsid w:val="494478FA"/>
    <w:rsid w:val="49934495"/>
    <w:rsid w:val="499B01BC"/>
    <w:rsid w:val="4A8FA7FA"/>
    <w:rsid w:val="4ACE2912"/>
    <w:rsid w:val="4B44CD3A"/>
    <w:rsid w:val="4B72C91D"/>
    <w:rsid w:val="4CEE7F2E"/>
    <w:rsid w:val="4DAE1280"/>
    <w:rsid w:val="4DF826B3"/>
    <w:rsid w:val="4E14F6D2"/>
    <w:rsid w:val="4E340A08"/>
    <w:rsid w:val="4F0F30D7"/>
    <w:rsid w:val="50518F0B"/>
    <w:rsid w:val="5100240E"/>
    <w:rsid w:val="51AB427D"/>
    <w:rsid w:val="51BD9C41"/>
    <w:rsid w:val="520D5850"/>
    <w:rsid w:val="5384FAE5"/>
    <w:rsid w:val="53EFA09D"/>
    <w:rsid w:val="53FA2B77"/>
    <w:rsid w:val="54692BE6"/>
    <w:rsid w:val="54AB3D01"/>
    <w:rsid w:val="5515B348"/>
    <w:rsid w:val="554A5D13"/>
    <w:rsid w:val="55BA5FD4"/>
    <w:rsid w:val="5600BC5C"/>
    <w:rsid w:val="560896BF"/>
    <w:rsid w:val="58917486"/>
    <w:rsid w:val="5AC0F6B6"/>
    <w:rsid w:val="5AC9552B"/>
    <w:rsid w:val="5BDE7FCB"/>
    <w:rsid w:val="5C916A59"/>
    <w:rsid w:val="5CB7E11C"/>
    <w:rsid w:val="5DA5F940"/>
    <w:rsid w:val="5DC37F21"/>
    <w:rsid w:val="5E473764"/>
    <w:rsid w:val="5EB197F8"/>
    <w:rsid w:val="5F029677"/>
    <w:rsid w:val="5FF88FCA"/>
    <w:rsid w:val="62C655CB"/>
    <w:rsid w:val="62D6028F"/>
    <w:rsid w:val="6303AF26"/>
    <w:rsid w:val="633458AB"/>
    <w:rsid w:val="6345B59A"/>
    <w:rsid w:val="6381B640"/>
    <w:rsid w:val="6514A46F"/>
    <w:rsid w:val="664DE0DD"/>
    <w:rsid w:val="677D3682"/>
    <w:rsid w:val="6810442D"/>
    <w:rsid w:val="68DD1B20"/>
    <w:rsid w:val="692BA858"/>
    <w:rsid w:val="6989256F"/>
    <w:rsid w:val="6ABE2745"/>
    <w:rsid w:val="6AC34CD5"/>
    <w:rsid w:val="6ADFA6C2"/>
    <w:rsid w:val="6B44D2EC"/>
    <w:rsid w:val="6B89D5B3"/>
    <w:rsid w:val="6B9F952B"/>
    <w:rsid w:val="6C5A0533"/>
    <w:rsid w:val="6C6BA696"/>
    <w:rsid w:val="6CE1E52B"/>
    <w:rsid w:val="6D36C16B"/>
    <w:rsid w:val="6D82A10D"/>
    <w:rsid w:val="6DCAA534"/>
    <w:rsid w:val="6E9462A2"/>
    <w:rsid w:val="6F004D0C"/>
    <w:rsid w:val="6F051C01"/>
    <w:rsid w:val="6F115E94"/>
    <w:rsid w:val="6F439FA7"/>
    <w:rsid w:val="6F564B65"/>
    <w:rsid w:val="7074F197"/>
    <w:rsid w:val="707C908F"/>
    <w:rsid w:val="7086505C"/>
    <w:rsid w:val="70D62E53"/>
    <w:rsid w:val="71BCA678"/>
    <w:rsid w:val="71D2C972"/>
    <w:rsid w:val="723A1187"/>
    <w:rsid w:val="72E9838E"/>
    <w:rsid w:val="72EF96C2"/>
    <w:rsid w:val="735A9D88"/>
    <w:rsid w:val="73CE7276"/>
    <w:rsid w:val="75922BD7"/>
    <w:rsid w:val="76145D25"/>
    <w:rsid w:val="76EBF9B3"/>
    <w:rsid w:val="7756CE69"/>
    <w:rsid w:val="77C65F57"/>
    <w:rsid w:val="77DDFAAC"/>
    <w:rsid w:val="783F4BB6"/>
    <w:rsid w:val="78B6BCF0"/>
    <w:rsid w:val="791B9FB5"/>
    <w:rsid w:val="791F5E56"/>
    <w:rsid w:val="79778630"/>
    <w:rsid w:val="7A10D2F1"/>
    <w:rsid w:val="7A74EB4E"/>
    <w:rsid w:val="7A98D164"/>
    <w:rsid w:val="7D38E703"/>
    <w:rsid w:val="7D4022CA"/>
    <w:rsid w:val="7DD003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0C0AF"/>
  <w15:chartTrackingRefBased/>
  <w15:docId w15:val="{44252DFD-5737-4D09-83AD-2A62B3F8C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2D4FF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1427</Words>
  <Characters>8136</Characters>
  <Application>Microsoft Office Word</Application>
  <DocSecurity>0</DocSecurity>
  <Lines>67</Lines>
  <Paragraphs>19</Paragraphs>
  <ScaleCrop>false</ScaleCrop>
  <Company/>
  <LinksUpToDate>false</LinksUpToDate>
  <CharactersWithSpaces>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 Meadows (2412598)</dc:creator>
  <cp:keywords/>
  <dc:description/>
  <cp:lastModifiedBy>tmeadows</cp:lastModifiedBy>
  <cp:revision>2</cp:revision>
  <dcterms:created xsi:type="dcterms:W3CDTF">2025-10-09T19:00:00Z</dcterms:created>
  <dcterms:modified xsi:type="dcterms:W3CDTF">2025-10-09T19:00:00Z</dcterms:modified>
</cp:coreProperties>
</file>