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 Spacing"/>
        <w:rPr>
          <w:outline w:val="0"/>
          <w:color w:val="000000"/>
          <w:u w:color="000000"/>
          <w14:textFill>
            <w14:solidFill>
              <w14:srgbClr w14:val="000000"/>
            </w14:solidFill>
          </w14:textFill>
        </w:rPr>
      </w:pPr>
    </w:p>
    <w:p>
      <w:pPr>
        <w:pStyle w:val="Body"/>
        <w:spacing w:line="360" w:lineRule="auto"/>
        <w:jc w:val="center"/>
        <w:rPr>
          <w:rFonts w:ascii="Times New Roman" w:cs="Times New Roman" w:hAnsi="Times New Roman" w:eastAsia="Times New Roman"/>
          <w:b w:val="1"/>
          <w:bCs w:val="1"/>
          <w:outline w:val="0"/>
          <w:color w:val="000000"/>
          <w:sz w:val="32"/>
          <w:szCs w:val="32"/>
          <w:u w:color="000000"/>
          <w14:textFill>
            <w14:solidFill>
              <w14:srgbClr w14:val="000000"/>
            </w14:solidFill>
          </w14:textFill>
        </w:rPr>
      </w:pPr>
    </w:p>
    <w:p>
      <w:pPr>
        <w:pStyle w:val="Body"/>
        <w:spacing w:line="360" w:lineRule="auto"/>
        <w:jc w:val="center"/>
        <w:rPr>
          <w:rFonts w:ascii="Times New Roman" w:cs="Times New Roman" w:hAnsi="Times New Roman" w:eastAsia="Times New Roman"/>
          <w:b w:val="1"/>
          <w:bCs w:val="1"/>
          <w:outline w:val="0"/>
          <w:color w:val="000000"/>
          <w:sz w:val="32"/>
          <w:szCs w:val="32"/>
          <w:u w:color="000000"/>
          <w14:textFill>
            <w14:solidFill>
              <w14:srgbClr w14:val="000000"/>
            </w14:solidFill>
          </w14:textFill>
        </w:rPr>
      </w:pPr>
    </w:p>
    <w:p>
      <w:pPr>
        <w:pStyle w:val="Body"/>
        <w:spacing w:line="360" w:lineRule="auto"/>
        <w:jc w:val="center"/>
        <w:rPr>
          <w:rFonts w:ascii="Times New Roman" w:cs="Times New Roman" w:hAnsi="Times New Roman" w:eastAsia="Times New Roman"/>
          <w:b w:val="1"/>
          <w:bCs w:val="1"/>
          <w:outline w:val="0"/>
          <w:color w:val="000000"/>
          <w:sz w:val="32"/>
          <w:szCs w:val="32"/>
          <w:u w:color="000000"/>
          <w14:textFill>
            <w14:solidFill>
              <w14:srgbClr w14:val="000000"/>
            </w14:solidFill>
          </w14:textFill>
        </w:rPr>
      </w:pPr>
    </w:p>
    <w:p>
      <w:pPr>
        <w:pStyle w:val="Body"/>
        <w:spacing w:line="360" w:lineRule="auto"/>
        <w:jc w:val="center"/>
        <w:rPr>
          <w:rFonts w:ascii="Times New Roman" w:cs="Times New Roman" w:hAnsi="Times New Roman" w:eastAsia="Times New Roman"/>
          <w:b w:val="1"/>
          <w:bCs w:val="1"/>
          <w:outline w:val="0"/>
          <w:color w:val="000000"/>
          <w:sz w:val="32"/>
          <w:szCs w:val="32"/>
          <w:u w:color="000000"/>
          <w14:textFill>
            <w14:solidFill>
              <w14:srgbClr w14:val="000000"/>
            </w14:solidFill>
          </w14:textFill>
        </w:rPr>
      </w:pPr>
    </w:p>
    <w:p>
      <w:pPr>
        <w:pStyle w:val="Body"/>
        <w:spacing w:line="360" w:lineRule="auto"/>
        <w:jc w:val="center"/>
        <w:rPr>
          <w:rFonts w:ascii="Times New Roman" w:cs="Times New Roman" w:hAnsi="Times New Roman" w:eastAsia="Times New Roman"/>
          <w:b w:val="1"/>
          <w:bCs w:val="1"/>
          <w:outline w:val="0"/>
          <w:color w:val="000000"/>
          <w:sz w:val="32"/>
          <w:szCs w:val="32"/>
          <w:u w:color="000000"/>
          <w14:textFill>
            <w14:solidFill>
              <w14:srgbClr w14:val="000000"/>
            </w14:solidFill>
          </w14:textFill>
        </w:rPr>
      </w:pPr>
    </w:p>
    <w:p>
      <w:pPr>
        <w:pStyle w:val="Body"/>
        <w:spacing w:line="360" w:lineRule="auto"/>
        <w:jc w:val="center"/>
        <w:rPr>
          <w:rFonts w:ascii="Times New Roman" w:cs="Times New Roman" w:hAnsi="Times New Roman" w:eastAsia="Times New Roman"/>
          <w:b w:val="1"/>
          <w:bCs w:val="1"/>
          <w:outline w:val="0"/>
          <w:color w:val="000000"/>
          <w:sz w:val="32"/>
          <w:szCs w:val="32"/>
          <w:u w:color="000000"/>
          <w14:textFill>
            <w14:solidFill>
              <w14:srgbClr w14:val="000000"/>
            </w14:solidFill>
          </w14:textFill>
        </w:rPr>
      </w:pPr>
      <w:r>
        <w:rPr>
          <w:rFonts w:ascii="Times New Roman" w:hAnsi="Times New Roman"/>
          <w:b w:val="1"/>
          <w:bCs w:val="1"/>
          <w:outline w:val="0"/>
          <w:color w:val="000000"/>
          <w:sz w:val="32"/>
          <w:szCs w:val="32"/>
          <w:u w:color="000000"/>
          <w:rtl w:val="0"/>
          <w14:textFill>
            <w14:solidFill>
              <w14:srgbClr w14:val="000000"/>
            </w14:solidFill>
          </w14:textFill>
        </w:rPr>
        <w:t xml:space="preserve">THE GLOBAL BUSINESS </w:t>
      </w:r>
      <w:r>
        <w:rPr>
          <w:rFonts w:ascii="Times New Roman" w:hAnsi="Times New Roman"/>
          <w:b w:val="1"/>
          <w:bCs w:val="1"/>
          <w:outline w:val="0"/>
          <w:color w:val="000000"/>
          <w:sz w:val="32"/>
          <w:szCs w:val="32"/>
          <w:u w:color="000000"/>
          <w:rtl w:val="0"/>
          <w:lang w:val="en-US"/>
          <w14:textFill>
            <w14:solidFill>
              <w14:srgbClr w14:val="000000"/>
            </w14:solidFill>
          </w14:textFill>
        </w:rPr>
        <w:t xml:space="preserve">ENVIRONMENT </w:t>
      </w:r>
    </w:p>
    <w:p>
      <w:pPr>
        <w:pStyle w:val="Body"/>
        <w:spacing w:line="360" w:lineRule="auto"/>
        <w:jc w:val="center"/>
        <w:rPr>
          <w:rFonts w:ascii="Times New Roman" w:cs="Times New Roman" w:hAnsi="Times New Roman" w:eastAsia="Times New Roman"/>
          <w:b w:val="1"/>
          <w:bCs w:val="1"/>
          <w:outline w:val="0"/>
          <w:color w:val="000000"/>
          <w:sz w:val="32"/>
          <w:szCs w:val="32"/>
          <w:u w:color="000000"/>
          <w14:textFill>
            <w14:solidFill>
              <w14:srgbClr w14:val="000000"/>
            </w14:solidFill>
          </w14:textFill>
        </w:rPr>
      </w:pPr>
      <w:r>
        <w:rPr>
          <w:rFonts w:ascii="Times New Roman" w:hAnsi="Times New Roman"/>
          <w:b w:val="1"/>
          <w:bCs w:val="1"/>
          <w:outline w:val="0"/>
          <w:color w:val="000000"/>
          <w:sz w:val="32"/>
          <w:szCs w:val="32"/>
          <w:u w:color="000000"/>
          <w:rtl w:val="0"/>
          <w:lang w:val="de-DE"/>
          <w14:textFill>
            <w14:solidFill>
              <w14:srgbClr w14:val="000000"/>
            </w14:solidFill>
          </w14:textFill>
        </w:rPr>
        <w:t>ENVIRONMENTAL ANALYSIS OF AUTOMOBILE INDUSTRY</w:t>
      </w:r>
    </w:p>
    <w:p>
      <w:pPr>
        <w:pStyle w:val="Body"/>
        <w:spacing w:line="360" w:lineRule="auto"/>
        <w:jc w:val="center"/>
        <w:rPr>
          <w:rFonts w:ascii="Times New Roman" w:cs="Times New Roman" w:hAnsi="Times New Roman" w:eastAsia="Times New Roman"/>
          <w:b w:val="1"/>
          <w:bCs w:val="1"/>
          <w:outline w:val="0"/>
          <w:color w:val="000000"/>
          <w:sz w:val="32"/>
          <w:szCs w:val="32"/>
          <w:u w:color="000000"/>
          <w14:textFill>
            <w14:solidFill>
              <w14:srgbClr w14:val="000000"/>
            </w14:solidFill>
          </w14:textFill>
        </w:rPr>
      </w:pPr>
      <w:r>
        <w:rPr>
          <w:rFonts w:ascii="Times New Roman" w:hAnsi="Times New Roman"/>
          <w:b w:val="1"/>
          <w:bCs w:val="1"/>
          <w:outline w:val="0"/>
          <w:color w:val="000000"/>
          <w:sz w:val="32"/>
          <w:szCs w:val="32"/>
          <w:u w:color="000000"/>
          <w:rtl w:val="0"/>
          <w:lang w:val="en-US"/>
          <w14:textFill>
            <w14:solidFill>
              <w14:srgbClr w14:val="000000"/>
            </w14:solidFill>
          </w14:textFill>
        </w:rPr>
        <w:t xml:space="preserve">NADEEM MIRZA </w:t>
      </w:r>
    </w:p>
    <w:p>
      <w:pPr>
        <w:pStyle w:val="Body"/>
        <w:spacing w:line="360" w:lineRule="auto"/>
        <w:jc w:val="center"/>
        <w:rPr>
          <w:rFonts w:ascii="Times New Roman" w:cs="Times New Roman" w:hAnsi="Times New Roman" w:eastAsia="Times New Roman"/>
          <w:b w:val="1"/>
          <w:bCs w:val="1"/>
          <w:outline w:val="0"/>
          <w:color w:val="000000"/>
          <w:sz w:val="32"/>
          <w:szCs w:val="32"/>
          <w:u w:color="000000"/>
          <w14:textFill>
            <w14:solidFill>
              <w14:srgbClr w14:val="000000"/>
            </w14:solidFill>
          </w14:textFill>
        </w:rPr>
      </w:pPr>
      <w:r>
        <w:rPr>
          <w:rFonts w:ascii="Times New Roman" w:hAnsi="Times New Roman"/>
          <w:b w:val="1"/>
          <w:bCs w:val="1"/>
          <w:outline w:val="0"/>
          <w:color w:val="000000"/>
          <w:sz w:val="32"/>
          <w:szCs w:val="32"/>
          <w:u w:color="000000"/>
          <w:rtl w:val="0"/>
          <w:lang w:val="en-US"/>
          <w14:textFill>
            <w14:solidFill>
              <w14:srgbClr w14:val="000000"/>
            </w14:solidFill>
          </w14:textFill>
        </w:rPr>
        <w:t>DUMITRITA CIUDIN (2030848)</w:t>
      </w:r>
    </w:p>
    <w:p>
      <w:pPr>
        <w:pStyle w:val="Body"/>
      </w:pPr>
      <w:r>
        <w:rPr>
          <w:rFonts w:ascii="Arial Unicode MS" w:cs="Arial Unicode MS" w:hAnsi="Arial Unicode MS" w:eastAsia="Arial Unicode MS"/>
          <w:b w:val="0"/>
          <w:bCs w:val="0"/>
          <w:i w:val="0"/>
          <w:iCs w:val="0"/>
          <w:outline w:val="0"/>
          <w:color w:val="000000"/>
          <w:u w:color="000000"/>
          <w14:textFill>
            <w14:solidFill>
              <w14:srgbClr w14:val="000000"/>
            </w14:solidFill>
          </w14:textFill>
        </w:rPr>
        <w:br w:type="page"/>
      </w:r>
    </w:p>
    <w:p>
      <w:pPr>
        <w:pStyle w:val="TOC Heading"/>
        <w:jc w:val="center"/>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r>
        <w:rPr>
          <w:rFonts w:ascii="Times New Roman" w:hAnsi="Times New Roman"/>
          <w:b w:val="1"/>
          <w:bCs w:val="1"/>
          <w:outline w:val="0"/>
          <w:color w:val="000000"/>
          <w:sz w:val="28"/>
          <w:szCs w:val="28"/>
          <w:u w:color="000000"/>
          <w:rtl w:val="0"/>
          <w:lang w:val="en-US"/>
          <w14:textFill>
            <w14:solidFill>
              <w14:srgbClr w14:val="000000"/>
            </w14:solidFill>
          </w14:textFill>
        </w:rPr>
        <w:t>Table of Contents</w:t>
      </w:r>
    </w:p>
    <w:p>
      <w:pPr>
        <w:pStyle w:val="Body"/>
        <w:spacing w:line="360" w:lineRule="auto"/>
        <w:jc w:val="both"/>
      </w:pPr>
      <w:r>
        <w:rPr>
          <w:rFonts w:ascii="Times New Roman" w:cs="Times New Roman" w:hAnsi="Times New Roman" w:eastAsia="Times New Roman"/>
          <w:b w:val="1"/>
          <w:bCs w:val="1"/>
          <w:outline w:val="0"/>
          <w:color w:val="000000"/>
          <w:sz w:val="28"/>
          <w:szCs w:val="28"/>
          <w:u w:color="000000"/>
          <w14:textFill>
            <w14:solidFill>
              <w14:srgbClr w14:val="000000"/>
            </w14:solidFill>
          </w14:textFill>
        </w:rPr>
        <w:fldChar w:fldCharType="begin" w:fldLock="0"/>
      </w:r>
      <w:r>
        <w:rPr>
          <w:rFonts w:ascii="Times New Roman" w:cs="Times New Roman" w:hAnsi="Times New Roman" w:eastAsia="Times New Roman"/>
          <w:b w:val="1"/>
          <w:bCs w:val="1"/>
          <w:outline w:val="0"/>
          <w:color w:val="000000"/>
          <w:sz w:val="28"/>
          <w:szCs w:val="28"/>
          <w:u w:color="000000"/>
          <w14:textFill>
            <w14:solidFill>
              <w14:srgbClr w14:val="000000"/>
            </w14:solidFill>
          </w14:textFill>
        </w:rPr>
        <w:instrText xml:space="preserve"> TOC \o 1-2 </w:instrText>
      </w:r>
      <w:r>
        <w:rPr>
          <w:rFonts w:ascii="Times New Roman" w:cs="Times New Roman" w:hAnsi="Times New Roman" w:eastAsia="Times New Roman"/>
          <w:b w:val="1"/>
          <w:bCs w:val="1"/>
          <w:outline w:val="0"/>
          <w:color w:val="000000"/>
          <w:sz w:val="28"/>
          <w:szCs w:val="28"/>
          <w:u w:color="000000"/>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Discussion</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SWOT Analysis</w:t>
        <w:tab/>
      </w:r>
      <w:r>
        <w:rPr/>
        <w:fldChar w:fldCharType="begin" w:fldLock="0"/>
      </w:r>
      <w:r>
        <w:instrText xml:space="preserve"> PAGEREF _Toc2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PESTEL Analysis</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hint="default"/>
          <w:rtl w:val="0"/>
        </w:rPr>
        <w:t>Porter’s Five Forces</w:t>
        <w:tab/>
      </w:r>
      <w:r>
        <w:rPr/>
        <w:fldChar w:fldCharType="begin" w:fldLock="0"/>
      </w:r>
      <w:r>
        <w:instrText xml:space="preserve"> PAGEREF _Toc4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rtl w:val="0"/>
        </w:rPr>
        <w:t>Value Chain Analysis</w:t>
        <w:tab/>
      </w:r>
      <w:r>
        <w:rPr/>
        <w:fldChar w:fldCharType="begin" w:fldLock="0"/>
      </w:r>
      <w:r>
        <w:instrText xml:space="preserve"> PAGEREF _Toc5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Competitive Advantages Concerning Core Values on Sustainability</w:t>
        <w:tab/>
      </w:r>
      <w:r>
        <w:rPr/>
        <w:fldChar w:fldCharType="begin" w:fldLock="0"/>
      </w:r>
      <w:r>
        <w:instrText xml:space="preserve"> PAGEREF _Toc6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Conclusion</w:t>
        <w:tab/>
      </w:r>
      <w:r>
        <w:rPr/>
        <w:fldChar w:fldCharType="begin" w:fldLock="0"/>
      </w:r>
      <w:r>
        <w:instrText xml:space="preserve"> PAGEREF _Toc7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References</w:t>
        <w:tab/>
      </w:r>
      <w:r>
        <w:rPr/>
        <w:fldChar w:fldCharType="begin" w:fldLock="0"/>
      </w:r>
      <w:r>
        <w:instrText xml:space="preserve"> PAGEREF _Toc8 \h </w:instrText>
      </w:r>
      <w:r>
        <w:rPr/>
        <w:fldChar w:fldCharType="separate" w:fldLock="0"/>
      </w:r>
      <w:r>
        <w:rPr>
          <w:rFonts w:cs="Arial Unicode MS" w:eastAsia="Arial Unicode MS"/>
          <w:rtl w:val="0"/>
        </w:rPr>
        <w:t>11</w:t>
      </w:r>
      <w:r>
        <w:rPr/>
        <w:fldChar w:fldCharType="end" w:fldLock="0"/>
      </w:r>
    </w:p>
    <w:p>
      <w:pPr>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b w:val="1"/>
          <w:bCs w:val="1"/>
          <w:outline w:val="0"/>
          <w:color w:val="000000"/>
          <w:sz w:val="28"/>
          <w:szCs w:val="28"/>
          <w:u w:color="000000"/>
          <w14:textFill>
            <w14:solidFill>
              <w14:srgbClr w14:val="000000"/>
            </w14:solidFill>
          </w14:textFill>
        </w:rPr>
        <w:fldChar w:fldCharType="end" w:fldLock="0"/>
      </w:r>
    </w:p>
    <w:p>
      <w:pPr>
        <w:pStyle w:val="Body"/>
        <w:spacing w:line="360" w:lineRule="auto"/>
        <w:jc w:val="center"/>
      </w:pPr>
      <w:r>
        <w:rPr>
          <w:rFonts w:ascii="Arial Unicode MS" w:cs="Arial Unicode MS" w:hAnsi="Arial Unicode MS" w:eastAsia="Arial Unicode MS"/>
          <w:b w:val="0"/>
          <w:bCs w:val="0"/>
          <w:i w:val="0"/>
          <w:iCs w:val="0"/>
          <w:outline w:val="0"/>
          <w:color w:val="000000"/>
          <w:u w:color="000000"/>
          <w14:textFill>
            <w14:solidFill>
              <w14:srgbClr w14:val="000000"/>
            </w14:solidFill>
          </w14:textFill>
        </w:rPr>
        <w:br w:type="page"/>
      </w:r>
    </w:p>
    <w:p>
      <w:pPr>
        <w:pStyle w:val="Heading"/>
        <w:rPr>
          <w:b w:val="0"/>
          <w:bCs w:val="0"/>
        </w:rPr>
      </w:pPr>
      <w:bookmarkStart w:name="_Toc" w:id="0"/>
      <w:r>
        <w:rPr>
          <w:rFonts w:cs="Arial Unicode MS" w:eastAsia="Arial Unicode MS"/>
          <w:rtl w:val="0"/>
          <w:lang w:val="fr-FR"/>
        </w:rPr>
        <w:t xml:space="preserve">Introduction </w:t>
      </w:r>
      <w:bookmarkEnd w:id="0"/>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Jaguar is a British automobile company that specialises in the manufacturing of high-end luxury vehicles and operates globally. They are situated in Whitley, England, and is one of the brands under "Jaguar Land Rover PLC" portfolio. They started with humble beginnings in the mid-1930s as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Swallow sidecar company</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 xml:space="preserve">. The company has existed in the automotive marketplace for close to a decade (JLR, 2021). </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This analysis intends to present a critical review of "Jaguar Land Rover'' by examining the strength, weaknesses through SWOT and pestle analysis as well as address and evaluate their value chain to analyse Jaguar's competitive advantage in terms of their basic values in sustainability.</w:t>
      </w:r>
    </w:p>
    <w:p>
      <w:pPr>
        <w:pStyle w:val="Heading"/>
      </w:pPr>
      <w:bookmarkStart w:name="_Toc1" w:id="1"/>
      <w:r>
        <w:rPr>
          <w:rFonts w:cs="Arial Unicode MS" w:eastAsia="Arial Unicode MS"/>
          <w:rtl w:val="0"/>
          <w:lang w:val="en-US"/>
        </w:rPr>
        <w:t>Discussion</w:t>
      </w:r>
      <w:bookmarkEnd w:id="1"/>
    </w:p>
    <w:p>
      <w:pPr>
        <w:pStyle w:val="Heading 2"/>
        <w:rPr>
          <w:b w:val="0"/>
          <w:bCs w:val="0"/>
        </w:rPr>
      </w:pPr>
      <w:bookmarkStart w:name="_Toc2" w:id="2"/>
      <w:r>
        <w:rPr>
          <w:rFonts w:cs="Arial Unicode MS" w:eastAsia="Arial Unicode MS"/>
          <w:rtl w:val="0"/>
          <w:lang w:val="en-US"/>
        </w:rPr>
        <w:t>SWOT Analysis</w:t>
      </w:r>
      <w:bookmarkEnd w:id="2"/>
    </w:p>
    <w:p>
      <w:pPr>
        <w:pStyle w:val="Body"/>
        <w:spacing w:line="360" w:lineRule="auto"/>
        <w:jc w:val="both"/>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tbl>
      <w:tblPr>
        <w:tblW w:w="1028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57"/>
        <w:gridCol w:w="5126"/>
      </w:tblGrid>
      <w:tr>
        <w:tblPrEx>
          <w:shd w:val="clear" w:color="auto" w:fill="ced7e7"/>
        </w:tblPrEx>
        <w:trPr>
          <w:trHeight w:val="418" w:hRule="atLeast"/>
        </w:trPr>
        <w:tc>
          <w:tcPr>
            <w:tcW w:type="dxa" w:w="515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center"/>
            </w:pPr>
            <w:r>
              <w:rPr>
                <w:rFonts w:ascii="Times New Roman" w:hAnsi="Times New Roman"/>
                <w:b w:val="1"/>
                <w:bCs w:val="1"/>
                <w:sz w:val="24"/>
                <w:szCs w:val="24"/>
                <w:shd w:val="nil" w:color="auto" w:fill="auto"/>
                <w:rtl w:val="0"/>
                <w:lang w:val="en-US"/>
              </w:rPr>
              <w:t>Strengths</w:t>
            </w:r>
          </w:p>
        </w:tc>
        <w:tc>
          <w:tcPr>
            <w:tcW w:type="dxa" w:w="512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center"/>
            </w:pPr>
            <w:r>
              <w:rPr>
                <w:rFonts w:ascii="Times New Roman" w:hAnsi="Times New Roman"/>
                <w:b w:val="1"/>
                <w:bCs w:val="1"/>
                <w:sz w:val="24"/>
                <w:szCs w:val="24"/>
                <w:shd w:val="nil" w:color="auto" w:fill="auto"/>
                <w:rtl w:val="0"/>
                <w:lang w:val="en-US"/>
              </w:rPr>
              <w:t>Weaknesses</w:t>
            </w:r>
          </w:p>
        </w:tc>
      </w:tr>
      <w:tr>
        <w:tblPrEx>
          <w:shd w:val="clear" w:color="auto" w:fill="ced7e7"/>
        </w:tblPrEx>
        <w:trPr>
          <w:trHeight w:val="10098" w:hRule="atLeast"/>
        </w:trPr>
        <w:tc>
          <w:tcPr>
            <w:tcW w:type="dxa" w:w="515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numPr>
                <w:ilvl w:val="0"/>
                <w:numId w:val="1"/>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The company has continued to increase its sales after their recent acquisition by Tata Motors and shows a significant continued growth over the past 1 year even amidst the coronavirus pandemic.</w:t>
            </w:r>
          </w:p>
          <w:p>
            <w:pPr>
              <w:pStyle w:val="Body"/>
              <w:widowControl w:val="0"/>
              <w:numPr>
                <w:ilvl w:val="0"/>
                <w:numId w:val="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The robust brand image of Jaguar enables them to reach a wider audience globally and has stayed as a leading car manufacturer for close to a decade (JLR, 2021).</w:t>
            </w:r>
          </w:p>
          <w:p>
            <w:pPr>
              <w:pStyle w:val="Body"/>
              <w:widowControl w:val="0"/>
              <w:numPr>
                <w:ilvl w:val="0"/>
                <w:numId w:val="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Jaguar spends a significant amount of its financial resources on research and development which enables them to be highly innovative in the automotive sector (</w:t>
            </w:r>
            <w:r>
              <w:rPr>
                <w:rFonts w:ascii="Times New Roman" w:hAnsi="Times New Roman"/>
                <w:sz w:val="24"/>
                <w:szCs w:val="24"/>
                <w:shd w:val="clear" w:color="auto" w:fill="ffffff"/>
                <w:rtl w:val="0"/>
                <w:lang w:val="en-US"/>
              </w:rPr>
              <w:t>Pavl</w:t>
            </w:r>
            <w:r>
              <w:rPr>
                <w:rFonts w:ascii="Times New Roman" w:hAnsi="Times New Roman" w:hint="default"/>
                <w:sz w:val="24"/>
                <w:szCs w:val="24"/>
                <w:shd w:val="clear" w:color="auto" w:fill="ffffff"/>
                <w:rtl w:val="0"/>
                <w:lang w:val="en-US"/>
              </w:rPr>
              <w:t>í</w:t>
            </w:r>
            <w:r>
              <w:rPr>
                <w:rFonts w:ascii="Times New Roman" w:hAnsi="Times New Roman"/>
                <w:sz w:val="24"/>
                <w:szCs w:val="24"/>
                <w:shd w:val="clear" w:color="auto" w:fill="ffffff"/>
                <w:rtl w:val="0"/>
                <w:lang w:val="en-US"/>
              </w:rPr>
              <w:t>nek, 2018</w:t>
            </w:r>
            <w:r>
              <w:rPr>
                <w:rFonts w:ascii="Times New Roman" w:hAnsi="Times New Roman"/>
                <w:sz w:val="24"/>
                <w:szCs w:val="24"/>
                <w:shd w:val="nil" w:color="auto" w:fill="auto"/>
                <w:rtl w:val="0"/>
                <w:lang w:val="en-US"/>
              </w:rPr>
              <w:t>).</w:t>
            </w:r>
          </w:p>
          <w:p>
            <w:pPr>
              <w:pStyle w:val="Body"/>
              <w:widowControl w:val="0"/>
              <w:numPr>
                <w:ilvl w:val="0"/>
                <w:numId w:val="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Jaguar Land Rover (JLR) has little threats for new entrants in the market as they already hold a significant international market share and the entry barriers are very high.</w:t>
            </w:r>
          </w:p>
          <w:p>
            <w:pPr>
              <w:pStyle w:val="Body"/>
              <w:widowControl w:val="0"/>
              <w:numPr>
                <w:ilvl w:val="0"/>
                <w:numId w:val="1"/>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Due to the company's creative positioning and advertising strategy they have a high brand recall rate. Presently holding the 55th rank in the global brand index.</w:t>
            </w:r>
          </w:p>
        </w:tc>
        <w:tc>
          <w:tcPr>
            <w:tcW w:type="dxa" w:w="512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numPr>
                <w:ilvl w:val="0"/>
                <w:numId w:val="2"/>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The product range of the company is limited compared to the existing rival companies in the market.</w:t>
            </w:r>
          </w:p>
          <w:p>
            <w:pPr>
              <w:pStyle w:val="Body"/>
              <w:widowControl w:val="0"/>
              <w:numPr>
                <w:ilvl w:val="0"/>
                <w:numId w:val="2"/>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The sale of Jaguar is highly dependent on the sales of a few models, thus restricting their diversity in the product lineup (Gallego, Lozano and Rodr</w:t>
            </w:r>
            <w:r>
              <w:rPr>
                <w:rFonts w:ascii="Times New Roman" w:hAnsi="Times New Roman" w:hint="default"/>
                <w:sz w:val="24"/>
                <w:szCs w:val="24"/>
                <w:shd w:val="nil" w:color="auto" w:fill="auto"/>
                <w:rtl w:val="0"/>
                <w:lang w:val="en-US"/>
              </w:rPr>
              <w:t>í</w:t>
            </w:r>
            <w:r>
              <w:rPr>
                <w:rFonts w:ascii="Times New Roman" w:hAnsi="Times New Roman"/>
                <w:sz w:val="24"/>
                <w:szCs w:val="24"/>
                <w:shd w:val="nil" w:color="auto" w:fill="auto"/>
                <w:rtl w:val="0"/>
                <w:lang w:val="en-US"/>
              </w:rPr>
              <w:t>guez, 2018).</w:t>
            </w:r>
          </w:p>
          <w:p>
            <w:pPr>
              <w:pStyle w:val="Body"/>
              <w:widowControl w:val="0"/>
              <w:numPr>
                <w:ilvl w:val="0"/>
                <w:numId w:val="2"/>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The company is well renowned in the UK marketplace but the same cannot be said for other economics such as those seen in the Japanese and German markets.</w:t>
            </w:r>
          </w:p>
          <w:p>
            <w:pPr>
              <w:pStyle w:val="Body"/>
              <w:widowControl w:val="0"/>
              <w:numPr>
                <w:ilvl w:val="0"/>
                <w:numId w:val="2"/>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JLR is dependent on fundraising from China in recent times as the pandemic caused major financial turndowns.  </w:t>
            </w:r>
          </w:p>
        </w:tc>
      </w:tr>
      <w:tr>
        <w:tblPrEx>
          <w:shd w:val="clear" w:color="auto" w:fill="ced7e7"/>
        </w:tblPrEx>
        <w:trPr>
          <w:trHeight w:val="418" w:hRule="atLeast"/>
        </w:trPr>
        <w:tc>
          <w:tcPr>
            <w:tcW w:type="dxa" w:w="515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center"/>
            </w:pPr>
            <w:r>
              <w:rPr>
                <w:rFonts w:ascii="Times New Roman" w:hAnsi="Times New Roman"/>
                <w:b w:val="1"/>
                <w:bCs w:val="1"/>
                <w:sz w:val="24"/>
                <w:szCs w:val="24"/>
                <w:shd w:val="nil" w:color="auto" w:fill="auto"/>
                <w:rtl w:val="0"/>
                <w:lang w:val="en-US"/>
              </w:rPr>
              <w:t>Opportunities</w:t>
            </w:r>
          </w:p>
        </w:tc>
        <w:tc>
          <w:tcPr>
            <w:tcW w:type="dxa" w:w="512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360" w:lineRule="auto"/>
              <w:jc w:val="center"/>
            </w:pPr>
            <w:r>
              <w:rPr>
                <w:rFonts w:ascii="Times New Roman" w:hAnsi="Times New Roman"/>
                <w:b w:val="1"/>
                <w:bCs w:val="1"/>
                <w:sz w:val="24"/>
                <w:szCs w:val="24"/>
                <w:shd w:val="nil" w:color="auto" w:fill="auto"/>
                <w:rtl w:val="0"/>
                <w:lang w:val="en-US"/>
              </w:rPr>
              <w:t>Threats</w:t>
            </w:r>
          </w:p>
        </w:tc>
      </w:tr>
      <w:tr>
        <w:tblPrEx>
          <w:shd w:val="clear" w:color="auto" w:fill="ced7e7"/>
        </w:tblPrEx>
        <w:trPr>
          <w:trHeight w:val="6094" w:hRule="atLeast"/>
        </w:trPr>
        <w:tc>
          <w:tcPr>
            <w:tcW w:type="dxa" w:w="515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numPr>
                <w:ilvl w:val="0"/>
                <w:numId w:val="3"/>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The megatrend shift to sustainable green practices necessitates the manufacturing of zero-emission vehicles. The company has prototypes ready of hybrid models scheduled to be launched soon (Jaguar, 2021).</w:t>
            </w:r>
          </w:p>
          <w:p>
            <w:pPr>
              <w:pStyle w:val="Body"/>
              <w:widowControl w:val="0"/>
              <w:numPr>
                <w:ilvl w:val="0"/>
                <w:numId w:val="3"/>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With the rise of purchasing power of individuals and the emergence of new economies worldwide, the company has an opportunity to enter new marketplaces.</w:t>
            </w:r>
          </w:p>
          <w:p>
            <w:pPr>
              <w:pStyle w:val="Body"/>
              <w:widowControl w:val="0"/>
              <w:numPr>
                <w:ilvl w:val="0"/>
                <w:numId w:val="3"/>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 xml:space="preserve">To increase the overall sales and increase profits JLR can make strategic acquisitions and partnerships to increase its client base.  </w:t>
            </w:r>
          </w:p>
        </w:tc>
        <w:tc>
          <w:tcPr>
            <w:tcW w:type="dxa" w:w="5126"/>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numPr>
                <w:ilvl w:val="0"/>
                <w:numId w:val="4"/>
              </w:numPr>
              <w:spacing w:line="360" w:lineRule="auto"/>
              <w:jc w:val="both"/>
              <w:rPr>
                <w:rFonts w:ascii="Times New Roman" w:hAnsi="Times New Roman"/>
                <w:sz w:val="24"/>
                <w:szCs w:val="24"/>
                <w:lang w:val="en-US"/>
              </w:rPr>
            </w:pPr>
            <w:r>
              <w:rPr>
                <w:rFonts w:ascii="Times New Roman" w:hAnsi="Times New Roman"/>
                <w:sz w:val="24"/>
                <w:szCs w:val="24"/>
                <w:shd w:val="nil" w:color="auto" w:fill="auto"/>
                <w:rtl w:val="0"/>
                <w:lang w:val="en-US"/>
              </w:rPr>
              <w:t>The automotive industry is saturated with existing big brands that have larger resources at their disposal poses a threat to the company</w:t>
            </w:r>
            <w:r>
              <w:rPr>
                <w:rFonts w:ascii="Times New Roman" w:hAnsi="Times New Roman" w:hint="default"/>
                <w:sz w:val="24"/>
                <w:szCs w:val="24"/>
                <w:shd w:val="nil" w:color="auto" w:fill="auto"/>
                <w:rtl w:val="0"/>
                <w:lang w:val="en-US"/>
              </w:rPr>
              <w:t>’</w:t>
            </w:r>
            <w:r>
              <w:rPr>
                <w:rFonts w:ascii="Times New Roman" w:hAnsi="Times New Roman"/>
                <w:sz w:val="24"/>
                <w:szCs w:val="24"/>
                <w:shd w:val="nil" w:color="auto" w:fill="auto"/>
                <w:rtl w:val="0"/>
                <w:lang w:val="en-US"/>
              </w:rPr>
              <w:t>s market share.</w:t>
            </w:r>
          </w:p>
          <w:p>
            <w:pPr>
              <w:pStyle w:val="Body"/>
              <w:widowControl w:val="0"/>
              <w:numPr>
                <w:ilvl w:val="0"/>
                <w:numId w:val="4"/>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The present recession caused by the pandemic has created financial challenges. Moreover, the inflation rate in economics also creates challenges in revenue generation.</w:t>
            </w:r>
          </w:p>
          <w:p>
            <w:pPr>
              <w:pStyle w:val="Body"/>
              <w:widowControl w:val="0"/>
              <w:numPr>
                <w:ilvl w:val="0"/>
                <w:numId w:val="4"/>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shd w:val="nil" w:color="auto" w:fill="auto"/>
                <w:rtl w:val="0"/>
                <w:lang w:val="en-US"/>
              </w:rPr>
              <w:t>The change in legislative policies by the governments, especially on greenhouse emissions and future sustainability practices, is forcing the company to alter its operations worldwide.</w:t>
            </w:r>
          </w:p>
        </w:tc>
      </w:tr>
    </w:tbl>
    <w:p>
      <w:pPr>
        <w:pStyle w:val="Body"/>
        <w:widowControl w:val="0"/>
        <w:spacing w:line="240" w:lineRule="auto"/>
        <w:jc w:val="both"/>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line="360" w:lineRule="auto"/>
        <w:jc w:val="both"/>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Heading 2"/>
      </w:pPr>
      <w:bookmarkStart w:name="_Toc3" w:id="3"/>
      <w:r>
        <w:rPr>
          <w:rFonts w:cs="Arial Unicode MS" w:eastAsia="Arial Unicode MS"/>
          <w:rtl w:val="0"/>
          <w:lang w:val="de-DE"/>
        </w:rPr>
        <w:t>PESTEL Analysis</w:t>
      </w:r>
      <w:bookmarkEnd w:id="3"/>
    </w:p>
    <w:p>
      <w:pPr>
        <w:pStyle w:val="Body"/>
        <w:spacing w:line="360" w:lineRule="auto"/>
        <w:jc w:val="both"/>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it-IT"/>
          <w14:textFill>
            <w14:solidFill>
              <w14:srgbClr w14:val="000000"/>
            </w14:solidFill>
          </w14:textFill>
        </w:rPr>
        <w:t>Political</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Political stability in the areas where JLR conducts its business is an important factor in its growth. It mostly affects the company</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s decisions of opening up new plants for manufacture as well as the taxation rates and legislative environmental policies which the company needs to mandatorily adhere to for compliance (</w:t>
      </w:r>
      <w:r>
        <w:rPr>
          <w:rFonts w:ascii="Times New Roman" w:hAnsi="Times New Roman"/>
          <w:outline w:val="0"/>
          <w:color w:val="000000"/>
          <w:sz w:val="24"/>
          <w:szCs w:val="24"/>
          <w:u w:color="000000"/>
          <w:shd w:val="clear" w:color="auto" w:fill="ffffff"/>
          <w:rtl w:val="0"/>
          <w14:textFill>
            <w14:solidFill>
              <w14:srgbClr w14:val="000000"/>
            </w14:solidFill>
          </w14:textFill>
        </w:rPr>
        <w:t>Pavl</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í</w:t>
      </w:r>
      <w:r>
        <w:rPr>
          <w:rFonts w:ascii="Times New Roman" w:hAnsi="Times New Roman"/>
          <w:outline w:val="0"/>
          <w:color w:val="000000"/>
          <w:sz w:val="24"/>
          <w:szCs w:val="24"/>
          <w:u w:color="000000"/>
          <w:shd w:val="clear" w:color="auto" w:fill="ffffff"/>
          <w:rtl w:val="0"/>
          <w14:textFill>
            <w14:solidFill>
              <w14:srgbClr w14:val="000000"/>
            </w14:solidFill>
          </w14:textFill>
        </w:rPr>
        <w:t>nek, 2018</w:t>
      </w:r>
      <w:r>
        <w:rPr>
          <w:rFonts w:ascii="Times New Roman" w:hAnsi="Times New Roman"/>
          <w:outline w:val="0"/>
          <w:color w:val="000000"/>
          <w:sz w:val="24"/>
          <w:szCs w:val="24"/>
          <w:u w:color="000000"/>
          <w:rtl w:val="0"/>
          <w:lang w:val="en-US"/>
          <w14:textFill>
            <w14:solidFill>
              <w14:srgbClr w14:val="000000"/>
            </w14:solidFill>
          </w14:textFill>
        </w:rPr>
        <w:t>). The increase of taxation rates in the UK. The EU referendum after Brexit also poses challenges in the company</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 xml:space="preserve">s international trade as well as the sourcing of materials from other countries.    </w:t>
      </w:r>
    </w:p>
    <w:p>
      <w:pPr>
        <w:pStyle w:val="Body"/>
        <w:spacing w:line="360" w:lineRule="auto"/>
        <w:jc w:val="both"/>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nl-NL"/>
          <w14:textFill>
            <w14:solidFill>
              <w14:srgbClr w14:val="000000"/>
            </w14:solidFill>
          </w14:textFill>
        </w:rPr>
        <w:t>Economic</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The sales of JLR are directly related to the purchasing power of the buyers (</w:t>
      </w:r>
      <w:r>
        <w:rPr>
          <w:rFonts w:ascii="Times New Roman" w:hAnsi="Times New Roman"/>
          <w:outline w:val="0"/>
          <w:color w:val="000000"/>
          <w:sz w:val="24"/>
          <w:szCs w:val="24"/>
          <w:u w:color="000000"/>
          <w:shd w:val="clear" w:color="auto" w:fill="ffffff"/>
          <w:rtl w:val="0"/>
          <w:lang w:val="pt-PT"/>
          <w14:textFill>
            <w14:solidFill>
              <w14:srgbClr w14:val="000000"/>
            </w14:solidFill>
          </w14:textFill>
        </w:rPr>
        <w:t>Belhadi et al, 2021</w:t>
      </w:r>
      <w:r>
        <w:rPr>
          <w:rFonts w:ascii="Times New Roman" w:hAnsi="Times New Roman"/>
          <w:outline w:val="0"/>
          <w:color w:val="000000"/>
          <w:sz w:val="24"/>
          <w:szCs w:val="24"/>
          <w:u w:color="000000"/>
          <w:rtl w:val="0"/>
          <w:lang w:val="en-US"/>
          <w14:textFill>
            <w14:solidFill>
              <w14:srgbClr w14:val="000000"/>
            </w14:solidFill>
          </w14:textFill>
        </w:rPr>
        <w:t>). The amount of disposable income in the hands of the customers also affects the company</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s sales. The recent covid-19 pandemic saw a disruption in the cash flow of the economy, thus creating negative implications on Jaguars operations. With the rise in population, the demand for cars is also on the rise along with bargaining power of the customers are the key factors that affect the company</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fr-FR"/>
          <w14:textFill>
            <w14:solidFill>
              <w14:srgbClr w14:val="000000"/>
            </w14:solidFill>
          </w14:textFill>
        </w:rPr>
        <w:t>s operations.</w:t>
      </w:r>
    </w:p>
    <w:p>
      <w:pPr>
        <w:pStyle w:val="Body"/>
        <w:spacing w:line="360" w:lineRule="auto"/>
        <w:jc w:val="both"/>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14:textFill>
            <w14:solidFill>
              <w14:srgbClr w14:val="000000"/>
            </w14:solidFill>
          </w14:textFill>
        </w:rPr>
        <w:t>Social</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The different trend shifts in society must be accounted for, for any manufacturer and the same applies to jaguar as well. The company keeps in mind the cultural and ethnic differences while operating in the designated areas of its operations. The rate of registration on new vehicles has skyrocketed in the UK and provides an opportunity for them to capitalize on it (</w:t>
      </w:r>
      <w:r>
        <w:rPr>
          <w:rFonts w:ascii="Times New Roman" w:hAnsi="Times New Roman"/>
          <w:outline w:val="0"/>
          <w:color w:val="000000"/>
          <w:sz w:val="24"/>
          <w:szCs w:val="24"/>
          <w:u w:color="000000"/>
          <w:shd w:val="clear" w:color="auto" w:fill="ffffff"/>
          <w:rtl w:val="0"/>
          <w:lang w:val="it-IT"/>
          <w14:textFill>
            <w14:solidFill>
              <w14:srgbClr w14:val="000000"/>
            </w14:solidFill>
          </w14:textFill>
        </w:rPr>
        <w:t>Piccarozzi, Aquilani and Gatti, 2018</w:t>
      </w:r>
      <w:r>
        <w:rPr>
          <w:rFonts w:ascii="Times New Roman" w:hAnsi="Times New Roman"/>
          <w:outline w:val="0"/>
          <w:color w:val="000000"/>
          <w:sz w:val="24"/>
          <w:szCs w:val="24"/>
          <w:u w:color="000000"/>
          <w:rtl w:val="0"/>
          <w:lang w:val="en-US"/>
          <w14:textFill>
            <w14:solidFill>
              <w14:srgbClr w14:val="000000"/>
            </w14:solidFill>
          </w14:textFill>
        </w:rPr>
        <w:t xml:space="preserve">). The shift in the thought process of the buyers also makes the company adapt to the new demands of the market. For Example, the affinity of buyers to purchase eco-friendly vehicles in recent times along with the demand for hybrid car models. </w:t>
      </w:r>
    </w:p>
    <w:p>
      <w:pPr>
        <w:pStyle w:val="Body"/>
        <w:spacing w:line="360" w:lineRule="auto"/>
        <w:jc w:val="both"/>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Technological</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Many different types of digital technologies are being implemented in cars, like new features to attract modern tech-savvy customers. The demand for digitalization of the user interfaces requires the innovation that connects the vehicles through online platforms. The demand for hybridization of engines is also posing to be a significant demand in the industry (JLR, 2021). Which, Jaguar is addressing through their new product range, with more improved technological features. Zero-emission electric vehicles are gaining all the patterns for the industry manufacturers on which the company needs to work on more to stay relevant in the future marketplace not only in the UK but in the whole international marketplace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Chatzoglou, Kambourakis and Kouliaridis, 2021</w:t>
      </w:r>
      <w:r>
        <w:rPr>
          <w:rFonts w:ascii="Times New Roman" w:hAnsi="Times New Roman"/>
          <w:outline w:val="0"/>
          <w:color w:val="000000"/>
          <w:sz w:val="24"/>
          <w:szCs w:val="24"/>
          <w:u w:color="000000"/>
          <w:rtl w:val="0"/>
          <w14:textFill>
            <w14:solidFill>
              <w14:srgbClr w14:val="000000"/>
            </w14:solidFill>
          </w14:textFill>
        </w:rPr>
        <w:t>).</w:t>
      </w:r>
    </w:p>
    <w:p>
      <w:pPr>
        <w:pStyle w:val="Body"/>
        <w:spacing w:line="360" w:lineRule="auto"/>
        <w:jc w:val="both"/>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14:textFill>
            <w14:solidFill>
              <w14:srgbClr w14:val="000000"/>
            </w14:solidFill>
          </w14:textFill>
        </w:rPr>
        <w:t>Legal</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Legal factors are one of the main factors which may pose challenges for any big car manufacturer (Kano, Tsang and Yeung, 2020). The stringent compliance laws on trade, carbon emissions implemented by governing authorities in the places of JLR</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s operations have major influences on the company</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s operations. The company has to get eligible for copyrights and patents to minimise the impact of knock-offs being sold under its name. The legal criteria are to be met before opening up new plants for production in any new areas they delve into.</w:t>
      </w:r>
    </w:p>
    <w:p>
      <w:pPr>
        <w:pStyle w:val="Body"/>
        <w:spacing w:line="360" w:lineRule="auto"/>
        <w:jc w:val="both"/>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Environmental</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JLR makes significant efforts to address the recent environmental issues. This is done for two major reasons. First, to comply with the law of the land and its rules and regulations on greenhouse emissions as well as to leverage the green practices to attract new customers (</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Kano, Tsang and Yeung, 2020</w:t>
      </w:r>
      <w:r>
        <w:rPr>
          <w:rFonts w:ascii="Times New Roman" w:hAnsi="Times New Roman"/>
          <w:outline w:val="0"/>
          <w:color w:val="000000"/>
          <w:sz w:val="24"/>
          <w:szCs w:val="24"/>
          <w:u w:color="000000"/>
          <w:rtl w:val="0"/>
          <w:lang w:val="en-US"/>
          <w14:textFill>
            <w14:solidFill>
              <w14:srgbClr w14:val="000000"/>
            </w14:solidFill>
          </w14:textFill>
        </w:rPr>
        <w:t>). The demand for environment-friendly vehicles and zero-emission vehicles is gaining traction in the present time, to foster environmental sustainability. The same notions have forced the company to spend more on R&amp;D and come up with new appropriate car models in the future and address the major shift in trend in society.</w:t>
      </w:r>
    </w:p>
    <w:p>
      <w:pPr>
        <w:pStyle w:val="Heading 2"/>
      </w:pPr>
      <w:bookmarkStart w:name="_Toc4" w:id="4"/>
      <w:r>
        <w:rPr>
          <w:rFonts w:cs="Arial Unicode MS" w:eastAsia="Arial Unicode MS"/>
          <w:rtl w:val="0"/>
          <w:lang w:val="pt-PT"/>
        </w:rPr>
        <w:t>Porter</w:t>
      </w:r>
      <w:r>
        <w:rPr>
          <w:rFonts w:cs="Arial Unicode MS" w:eastAsia="Arial Unicode MS" w:hint="default"/>
          <w:rtl w:val="1"/>
        </w:rPr>
        <w:t>’</w:t>
      </w:r>
      <w:r>
        <w:rPr>
          <w:rFonts w:cs="Arial Unicode MS" w:eastAsia="Arial Unicode MS"/>
          <w:rtl w:val="0"/>
          <w:lang w:val="fr-FR"/>
        </w:rPr>
        <w:t>s Five Forces</w:t>
      </w:r>
      <w:bookmarkEnd w:id="4"/>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pt-PT"/>
          <w14:textFill>
            <w14:solidFill>
              <w14:srgbClr w14:val="000000"/>
            </w14:solidFill>
          </w14:textFill>
        </w:rPr>
        <w:t>Porter</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s Five Forces helps in analysing the company</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s target market and operational market. Here the company Jaguar will be analysed as per this tool of Porter</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fr-FR"/>
          <w14:textFill>
            <w14:solidFill>
              <w14:srgbClr w14:val="000000"/>
            </w14:solidFill>
          </w14:textFill>
        </w:rPr>
        <w:t xml:space="preserve">s Five Forces. </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Rivalry among Competitors</w:t>
      </w:r>
      <w:r>
        <w:rPr>
          <w:rFonts w:ascii="Times New Roman" w:hAnsi="Times New Roman"/>
          <w:outline w:val="0"/>
          <w:color w:val="000000"/>
          <w:sz w:val="24"/>
          <w:szCs w:val="24"/>
          <w:u w:color="000000"/>
          <w:rtl w:val="0"/>
          <w:lang w:val="en-US"/>
          <w14:textFill>
            <w14:solidFill>
              <w14:srgbClr w14:val="000000"/>
            </w14:solidFill>
          </w14:textFill>
        </w:rPr>
        <w:t>- Rivalry among the automobile sector is very much consistent and it always pushes the sales or down the sales. Jaguar is a globalized company and it has competitors in all over the world and due to that, it has various competitors like Mitsubishi, Nissan and many more. Rivalry among them in a globalized position can create threats for the company.</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Bargaining Power of Buyers</w:t>
      </w:r>
      <w:r>
        <w:rPr>
          <w:rFonts w:ascii="Times New Roman" w:hAnsi="Times New Roman"/>
          <w:outline w:val="0"/>
          <w:color w:val="000000"/>
          <w:sz w:val="24"/>
          <w:szCs w:val="24"/>
          <w:u w:color="000000"/>
          <w:rtl w:val="0"/>
          <w:lang w:val="en-US"/>
          <w14:textFill>
            <w14:solidFill>
              <w14:srgbClr w14:val="000000"/>
            </w14:solidFill>
          </w14:textFill>
        </w:rPr>
        <w:t>- It was seen that the company is directly connected to the customers. Also, the company has a high level of customers who are seeing the brand recognition of Jaguar and that indeed increase the bargaining power of buyers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Wang and Chen, 2020</w:t>
      </w:r>
      <w:r>
        <w:rPr>
          <w:rFonts w:ascii="Times New Roman" w:hAnsi="Times New Roman"/>
          <w:outline w:val="0"/>
          <w:color w:val="000000"/>
          <w:sz w:val="24"/>
          <w:szCs w:val="24"/>
          <w:u w:color="000000"/>
          <w:rtl w:val="0"/>
          <w:lang w:val="en-US"/>
          <w14:textFill>
            <w14:solidFill>
              <w14:srgbClr w14:val="000000"/>
            </w14:solidFill>
          </w14:textFill>
        </w:rPr>
        <w:t>). Along with that, the company Jaguar is a globalized company and due to that, the global value of the brand is also creating an extra impression and brand recognition through which the company</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s bargaining power of buyers is getting increased.</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Bargaining Power of Suppliers</w:t>
      </w:r>
      <w:r>
        <w:rPr>
          <w:rFonts w:ascii="Times New Roman" w:hAnsi="Times New Roman"/>
          <w:outline w:val="0"/>
          <w:color w:val="000000"/>
          <w:sz w:val="24"/>
          <w:szCs w:val="24"/>
          <w:u w:color="000000"/>
          <w:rtl w:val="0"/>
          <w:lang w:val="en-US"/>
          <w14:textFill>
            <w14:solidFill>
              <w14:srgbClr w14:val="000000"/>
            </w14:solidFill>
          </w14:textFill>
        </w:rPr>
        <w:t>- The suppliers are mostly technical and the company has global supplies and due to that, most of the suppliers of the automobile industry are from the washing market (</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Williams and Vrabie, 2018)</w:t>
      </w:r>
      <w:r>
        <w:rPr>
          <w:rFonts w:ascii="Times New Roman" w:hAnsi="Times New Roman"/>
          <w:outline w:val="0"/>
          <w:color w:val="000000"/>
          <w:sz w:val="24"/>
          <w:szCs w:val="24"/>
          <w:u w:color="000000"/>
          <w:rtl w:val="0"/>
          <w:lang w:val="en-US"/>
          <w14:textFill>
            <w14:solidFill>
              <w14:srgbClr w14:val="000000"/>
            </w14:solidFill>
          </w14:textFill>
        </w:rPr>
        <w:t xml:space="preserve">. Also, all the things come from mostly the same place. This actually reduces the bargaining power of suppliers of the Jaguar company as well. </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Threats of New Entrants</w:t>
      </w:r>
      <w:r>
        <w:rPr>
          <w:rFonts w:ascii="Times New Roman" w:hAnsi="Times New Roman"/>
          <w:outline w:val="0"/>
          <w:color w:val="000000"/>
          <w:sz w:val="24"/>
          <w:szCs w:val="24"/>
          <w:u w:color="000000"/>
          <w:rtl w:val="0"/>
          <w:lang w:val="en-US"/>
          <w14:textFill>
            <w14:solidFill>
              <w14:srgbClr w14:val="000000"/>
            </w14:solidFill>
          </w14:textFill>
        </w:rPr>
        <w:t>- Jaguar is one of those companies that rely on technology mostly. Now they have improved their technology as well. This technological improvement is now in a position where competition with new or small companies would be very pointless. As those companies cannot afford the production of the Jaguar technology and this is the reason for having a lower threat of new entrants.</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 xml:space="preserve">Threats of Substitute- </w:t>
      </w:r>
      <w:r>
        <w:rPr>
          <w:rFonts w:ascii="Times New Roman" w:hAnsi="Times New Roman"/>
          <w:outline w:val="0"/>
          <w:color w:val="000000"/>
          <w:sz w:val="24"/>
          <w:szCs w:val="24"/>
          <w:u w:color="000000"/>
          <w:rtl w:val="0"/>
          <w:lang w:val="en-US"/>
          <w14:textFill>
            <w14:solidFill>
              <w14:srgbClr w14:val="000000"/>
            </w14:solidFill>
          </w14:textFill>
        </w:rPr>
        <w:t xml:space="preserve">Jaguar uses a new technology named DRAM. This is a very new technology and it helps Jaguar to become more efficient in its technological improvement. But even the company Jaguar is still using DRAM as their new technology but still, there are multiple globalized companies like Motorola, Hitachi, IBM and many others that are also using the same technology. So to conclude that this can be a threat from the substitutes and it is at a high level as well (Christiansen and Strobel, 2019).       </w:t>
      </w:r>
    </w:p>
    <w:p>
      <w:pPr>
        <w:pStyle w:val="Body"/>
        <w:spacing w:line="360" w:lineRule="auto"/>
        <w:jc w:val="both"/>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Heading 2"/>
      </w:pPr>
      <w:bookmarkStart w:name="_Toc5" w:id="5"/>
      <w:r>
        <w:rPr>
          <w:rFonts w:cs="Arial Unicode MS" w:eastAsia="Arial Unicode MS"/>
          <w:rtl w:val="0"/>
          <w:lang w:val="fr-FR"/>
        </w:rPr>
        <w:t xml:space="preserve">Value Chain Analysis </w:t>
      </w:r>
      <w:bookmarkEnd w:id="5"/>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Value chain analysis is a tool to analyse the value of a product and the service an organisation or brand is providing. The value chain is basically a combination of the systems that a company use for making profits. There are five steps in value chain analysis. These are described below.</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Inbound Logistics</w:t>
      </w:r>
      <w:r>
        <w:rPr>
          <w:rFonts w:ascii="Times New Roman" w:hAnsi="Times New Roman"/>
          <w:outline w:val="0"/>
          <w:color w:val="000000"/>
          <w:sz w:val="24"/>
          <w:szCs w:val="24"/>
          <w:u w:color="000000"/>
          <w:rtl w:val="0"/>
          <w:lang w:val="en-US"/>
          <w14:textFill>
            <w14:solidFill>
              <w14:srgbClr w14:val="000000"/>
            </w14:solidFill>
          </w14:textFill>
        </w:rPr>
        <w:t>- The company Jaguar has more than 2600 suppliers around the globe and most of them are from Europe and China. As the company is mostly dependent on technology so the suppliers are mainly trying to supply the technological equipment along with raw materials.</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fr-FR"/>
          <w14:textFill>
            <w14:solidFill>
              <w14:srgbClr w14:val="000000"/>
            </w14:solidFill>
          </w14:textFill>
        </w:rPr>
        <w:t>Production</w:t>
      </w:r>
      <w:r>
        <w:rPr>
          <w:rFonts w:ascii="Times New Roman" w:hAnsi="Times New Roman"/>
          <w:outline w:val="0"/>
          <w:color w:val="000000"/>
          <w:sz w:val="24"/>
          <w:szCs w:val="24"/>
          <w:u w:color="000000"/>
          <w:rtl w:val="0"/>
          <w:lang w:val="en-US"/>
          <w14:textFill>
            <w14:solidFill>
              <w14:srgbClr w14:val="000000"/>
            </w14:solidFill>
          </w14:textFill>
        </w:rPr>
        <w:t>- The main Jaguar assembling plant is in England. Also, these manufacturing units can be segmented into four parts like manufacturing unit, land Rover units and the other two mainly deals with finance and operations. These four segmentations actually helps in managing the business operations of production in a more efficient way. Also, the production unit of Jaguar is very much active and produce more than one lakh cars per year.</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Out Bound Logistics</w:t>
      </w:r>
      <w:r>
        <w:rPr>
          <w:rFonts w:ascii="Times New Roman" w:hAnsi="Times New Roman"/>
          <w:outline w:val="0"/>
          <w:color w:val="000000"/>
          <w:sz w:val="24"/>
          <w:szCs w:val="24"/>
          <w:u w:color="000000"/>
          <w:rtl w:val="0"/>
          <w:lang w:val="en-US"/>
          <w14:textFill>
            <w14:solidFill>
              <w14:srgbClr w14:val="000000"/>
            </w14:solidFill>
          </w14:textFill>
        </w:rPr>
        <w:t>- Jaguar has recently signed a deal with the outbound production services named Gefco Before it was not a good condition through which the outbound logistics can be maintained. But after signing this contract with Gefco Jaguar is now finally be able to be smooth with the outbound logistics (</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Automotive Logistics, 2022</w:t>
      </w:r>
      <w:r>
        <w:rPr>
          <w:rFonts w:ascii="Times New Roman" w:hAnsi="Times New Roman"/>
          <w:outline w:val="0"/>
          <w:color w:val="000000"/>
          <w:sz w:val="24"/>
          <w:szCs w:val="24"/>
          <w:u w:color="000000"/>
          <w:rtl w:val="0"/>
          <w:lang w:val="en-US"/>
          <w14:textFill>
            <w14:solidFill>
              <w14:srgbClr w14:val="000000"/>
            </w14:solidFill>
          </w14:textFill>
        </w:rPr>
        <w:t>). Also, Gefco has invested huge money in these deals and according to the reports, the company Gefco can be able to carry around eight cars of Jaguar.</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Sales and Marketing</w:t>
      </w:r>
      <w:r>
        <w:rPr>
          <w:rFonts w:ascii="Times New Roman" w:hAnsi="Times New Roman"/>
          <w:outline w:val="0"/>
          <w:color w:val="000000"/>
          <w:sz w:val="24"/>
          <w:szCs w:val="24"/>
          <w:u w:color="000000"/>
          <w:rtl w:val="0"/>
          <w:lang w:val="en-US"/>
          <w14:textFill>
            <w14:solidFill>
              <w14:srgbClr w14:val="000000"/>
            </w14:solidFill>
          </w14:textFill>
        </w:rPr>
        <w:t>- It was seen that Jaguar</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s sales were dropped by 18% in the second quarter of 2021 from July to September. It is indeed a loss. Also, during the pandemic, the company also faced some loss as well. Due to the globalisation, Jaguar is now a subsidiary of Tata Motors and that increased its sales in India as well (</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Eling and Lehmann, 2018</w:t>
      </w:r>
      <w:r>
        <w:rPr>
          <w:rFonts w:ascii="Times New Roman" w:hAnsi="Times New Roman"/>
          <w:outline w:val="0"/>
          <w:color w:val="000000"/>
          <w:sz w:val="24"/>
          <w:szCs w:val="24"/>
          <w:u w:color="000000"/>
          <w:rtl w:val="0"/>
          <w:lang w:val="en-US"/>
          <w14:textFill>
            <w14:solidFill>
              <w14:srgbClr w14:val="000000"/>
            </w14:solidFill>
          </w14:textFill>
        </w:rPr>
        <w:t xml:space="preserve">). But with the loss faced during the second quarter is problematic for the company Jaguar. </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Services</w:t>
      </w:r>
      <w:r>
        <w:rPr>
          <w:rFonts w:ascii="Times New Roman" w:hAnsi="Times New Roman"/>
          <w:outline w:val="0"/>
          <w:color w:val="000000"/>
          <w:sz w:val="24"/>
          <w:szCs w:val="24"/>
          <w:u w:color="000000"/>
          <w:rtl w:val="0"/>
          <w:lang w:val="en-US"/>
          <w14:textFill>
            <w14:solidFill>
              <w14:srgbClr w14:val="000000"/>
            </w14:solidFill>
          </w14:textFill>
        </w:rPr>
        <w:t>- Services of the automobile sector can be divided into two parts, for example before-sale service and after-sale service. Before sale service is mostly very good in most of the automobile companies. But with the right amount of enthusiasm and customer centrism, one must understand that after-sales service keeps the customers as well as helps in increasing the commitment towards the customers as well. Jaguars</w:t>
      </w:r>
      <w:r>
        <w:rPr>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Fonts w:ascii="Times New Roman" w:hAnsi="Times New Roman"/>
          <w:outline w:val="0"/>
          <w:color w:val="000000"/>
          <w:sz w:val="24"/>
          <w:szCs w:val="24"/>
          <w:u w:color="000000"/>
          <w:rtl w:val="0"/>
          <w:lang w:val="en-US"/>
          <w14:textFill>
            <w14:solidFill>
              <w14:srgbClr w14:val="000000"/>
            </w14:solidFill>
          </w14:textFill>
        </w:rPr>
        <w:t xml:space="preserve">after-sales service is also good but as these cars are very much dependent on AI and thus any technological issue does not get solved very easily and also there is a problem with equipment as well because the cars get manufactured in England and get imported by the other country.         </w:t>
      </w:r>
    </w:p>
    <w:p>
      <w:pPr>
        <w:pStyle w:val="Heading 2"/>
      </w:pPr>
      <w:bookmarkStart w:name="_Toc6" w:id="6"/>
      <w:r>
        <w:rPr>
          <w:rFonts w:cs="Arial Unicode MS" w:eastAsia="Arial Unicode MS"/>
          <w:rtl w:val="0"/>
          <w:lang w:val="en-US"/>
        </w:rPr>
        <w:t>Competitive Advantages Concerning Core Values on Sustainability</w:t>
      </w:r>
      <w:bookmarkEnd w:id="6"/>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Here are some of the concerned core values that help in gaining competitive advantage on the sustainability of the company Jaguar are-</w:t>
      </w:r>
    </w:p>
    <w:p>
      <w:pPr>
        <w:pStyle w:val="Body"/>
        <w:numPr>
          <w:ilvl w:val="0"/>
          <w:numId w:val="6"/>
        </w:numPr>
        <w:bidi w:val="0"/>
        <w:spacing w:line="360" w:lineRule="auto"/>
        <w:ind w:right="0"/>
        <w:jc w:val="both"/>
        <w:rPr>
          <w:rFonts w:ascii="Times New Roman" w:hAnsi="Times New Roman"/>
          <w:sz w:val="24"/>
          <w:szCs w:val="24"/>
          <w:rtl w:val="0"/>
          <w:lang w:val="en-US"/>
        </w:rPr>
      </w:pPr>
      <w:r>
        <w:rPr>
          <w:rFonts w:ascii="Times New Roman" w:hAnsi="Times New Roman"/>
          <w:outline w:val="0"/>
          <w:color w:val="000000"/>
          <w:sz w:val="24"/>
          <w:szCs w:val="24"/>
          <w:u w:color="000000"/>
          <w:rtl w:val="0"/>
          <w:lang w:val="en-US"/>
          <w14:textFill>
            <w14:solidFill>
              <w14:srgbClr w14:val="000000"/>
            </w14:solidFill>
          </w14:textFill>
        </w:rPr>
        <w:t>The analysis made through Porter</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s five forces helps in understanding that the company Jaguar has low threats from any new entrants in the market and through which the business can grow in their own way and it will give a competitive advantage as well.</w:t>
      </w:r>
    </w:p>
    <w:p>
      <w:pPr>
        <w:pStyle w:val="Body"/>
        <w:numPr>
          <w:ilvl w:val="0"/>
          <w:numId w:val="6"/>
        </w:numPr>
        <w:bidi w:val="0"/>
        <w:spacing w:line="360" w:lineRule="auto"/>
        <w:ind w:right="0"/>
        <w:jc w:val="both"/>
        <w:rPr>
          <w:rFonts w:ascii="Times New Roman" w:hAnsi="Times New Roman"/>
          <w:sz w:val="24"/>
          <w:szCs w:val="24"/>
          <w:rtl w:val="0"/>
          <w:lang w:val="en-US"/>
        </w:rPr>
      </w:pPr>
      <w:r>
        <w:rPr>
          <w:rFonts w:ascii="Times New Roman" w:hAnsi="Times New Roman"/>
          <w:outline w:val="0"/>
          <w:color w:val="000000"/>
          <w:sz w:val="24"/>
          <w:szCs w:val="24"/>
          <w:u w:color="000000"/>
          <w:rtl w:val="0"/>
          <w:lang w:val="en-US"/>
          <w14:textFill>
            <w14:solidFill>
              <w14:srgbClr w14:val="000000"/>
            </w14:solidFill>
          </w14:textFill>
        </w:rPr>
        <w:t>Secondly, the low power of bargaining of the suppliers can help the company to retain the same quality and that will help the company to gain a competitive advantage and also it will increase sustainability.</w:t>
      </w:r>
    </w:p>
    <w:p>
      <w:pPr>
        <w:pStyle w:val="Body"/>
        <w:numPr>
          <w:ilvl w:val="0"/>
          <w:numId w:val="6"/>
        </w:numPr>
        <w:bidi w:val="0"/>
        <w:spacing w:line="360" w:lineRule="auto"/>
        <w:ind w:right="0"/>
        <w:jc w:val="both"/>
        <w:rPr>
          <w:rFonts w:ascii="Times New Roman" w:hAnsi="Times New Roman"/>
          <w:sz w:val="24"/>
          <w:szCs w:val="24"/>
          <w:rtl w:val="0"/>
          <w:lang w:val="en-US"/>
        </w:rPr>
      </w:pPr>
      <w:r>
        <w:rPr>
          <w:rFonts w:ascii="Times New Roman" w:hAnsi="Times New Roman"/>
          <w:outline w:val="0"/>
          <w:color w:val="000000"/>
          <w:sz w:val="24"/>
          <w:szCs w:val="24"/>
          <w:u w:color="000000"/>
          <w:rtl w:val="0"/>
          <w:lang w:val="en-US"/>
          <w14:textFill>
            <w14:solidFill>
              <w14:srgbClr w14:val="000000"/>
            </w14:solidFill>
          </w14:textFill>
        </w:rPr>
        <w:t>Also, it can be said that the company Jaguar has now a good outbound logistic system through which it can increase its sales and production as well (</w:t>
      </w:r>
      <w:r>
        <w:rPr>
          <w:rFonts w:ascii="Times New Roman" w:hAnsi="Times New Roman"/>
          <w:outline w:val="0"/>
          <w:color w:val="222222"/>
          <w:sz w:val="24"/>
          <w:szCs w:val="24"/>
          <w:u w:color="222222"/>
          <w:shd w:val="clear" w:color="auto" w:fill="ffffff"/>
          <w:rtl w:val="0"/>
          <w14:textFill>
            <w14:solidFill>
              <w14:srgbClr w14:val="222222"/>
            </w14:solidFill>
          </w14:textFill>
        </w:rPr>
        <w:t>Maciejewska, Fu</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ć</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and Kardach, 2019</w:t>
      </w:r>
      <w:r>
        <w:rPr>
          <w:rFonts w:ascii="Times New Roman" w:hAnsi="Times New Roman"/>
          <w:outline w:val="0"/>
          <w:color w:val="000000"/>
          <w:sz w:val="24"/>
          <w:szCs w:val="24"/>
          <w:u w:color="000000"/>
          <w:rtl w:val="0"/>
          <w:lang w:val="en-US"/>
          <w14:textFill>
            <w14:solidFill>
              <w14:srgbClr w14:val="000000"/>
            </w14:solidFill>
          </w14:textFill>
        </w:rPr>
        <w:t xml:space="preserve">). The sales were down due to covid but with the help of improved outbound logistics, it can still overcome the constraint. </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Due to all these the company, Jaguar can still achieve its competitive advantages and along with that, it can still work on its sustainability through technology as well. </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w:pPr>
      <w:bookmarkStart w:name="_Toc7" w:id="7"/>
      <w:r>
        <w:rPr>
          <w:rFonts w:cs="Arial Unicode MS" w:eastAsia="Arial Unicode MS"/>
          <w:rtl w:val="0"/>
          <w:lang w:val="fr-FR"/>
        </w:rPr>
        <w:t xml:space="preserve">Conclusion </w:t>
      </w:r>
      <w:bookmarkEnd w:id="7"/>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To sum up, "Jaguar Land Rover PLC" is one of the main European luxury automobile manufacturers. This research considers both internal and external elements that affect Jaguar's operations, stating the company's viability in international trading and analysing major strengths and weaknesses using SWOT analysis. Porter's five forces and value chain analysis both paint a good picture of the organisation by demonstrating how effectively the supply chain is organised. Their global reach, excellent customer service, and strong brand image further support the company's basic principles of sustainability, giving them a competitive edge in the worldwide market.</w:t>
      </w: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Body"/>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Body"/>
        <w:spacing w:line="360" w:lineRule="auto"/>
        <w:jc w:val="both"/>
      </w:pPr>
      <w:r>
        <w:rPr>
          <w:rFonts w:ascii="Arial Unicode MS" w:cs="Arial Unicode MS" w:hAnsi="Arial Unicode MS" w:eastAsia="Arial Unicode MS"/>
          <w:b w:val="0"/>
          <w:bCs w:val="0"/>
          <w:i w:val="0"/>
          <w:iCs w:val="0"/>
          <w:outline w:val="0"/>
          <w:color w:val="000000"/>
          <w:u w:color="000000"/>
          <w14:textFill>
            <w14:solidFill>
              <w14:srgbClr w14:val="000000"/>
            </w14:solidFill>
          </w14:textFill>
        </w:rPr>
        <w:br w:type="page"/>
      </w:r>
    </w:p>
    <w:p>
      <w:pPr>
        <w:pStyle w:val="Heading"/>
      </w:pPr>
      <w:bookmarkStart w:name="_Toc8" w:id="8"/>
      <w:r>
        <w:rPr>
          <w:rFonts w:cs="Arial Unicode MS" w:eastAsia="Arial Unicode MS"/>
          <w:rtl w:val="0"/>
          <w:lang w:val="fr-FR"/>
        </w:rPr>
        <w:t>References</w:t>
      </w:r>
      <w:bookmarkEnd w:id="8"/>
    </w:p>
    <w:p>
      <w:pPr>
        <w:pStyle w:val="Body"/>
        <w:spacing w:line="360" w:lineRule="auto"/>
        <w:jc w:val="both"/>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fr-FR"/>
          <w14:textFill>
            <w14:solidFill>
              <w14:srgbClr w14:val="000000"/>
            </w14:solidFill>
          </w14:textFill>
        </w:rPr>
        <w:t>Journals</w:t>
      </w:r>
    </w:p>
    <w:p>
      <w:pPr>
        <w:pStyle w:val="Body"/>
        <w:spacing w:before="240" w:after="240" w:line="360" w:lineRule="auto"/>
        <w:jc w:val="both"/>
        <w:rPr>
          <w:rStyle w:val="Hyperlink.1"/>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xml:space="preserve">Belhadi, A., Kamble, S., Jabbour, C.J.C., Gunasekaran, A., Ndubisi, N.O. and Venkatesh, M., 2021. Manufacturing and service supply chain resilience to the COVID-19 outbreak: Lessons learned from the automobile and airline industries. </w:t>
      </w:r>
      <w:r>
        <w:rPr>
          <w:rFonts w:ascii="Times New Roman" w:hAnsi="Times New Roman"/>
          <w:i w:val="1"/>
          <w:iCs w:val="1"/>
          <w:outline w:val="0"/>
          <w:color w:val="000000"/>
          <w:sz w:val="24"/>
          <w:szCs w:val="24"/>
          <w:u w:color="000000"/>
          <w:rtl w:val="0"/>
          <w:lang w:val="en-US"/>
          <w14:textFill>
            <w14:solidFill>
              <w14:srgbClr w14:val="000000"/>
            </w14:solidFill>
          </w14:textFill>
        </w:rPr>
        <w:t>Technological Forecasting and Social Change</w:t>
      </w:r>
      <w:r>
        <w:rPr>
          <w:rFonts w:ascii="Times New Roman" w:hAnsi="Times New Roman"/>
          <w:outline w:val="0"/>
          <w:color w:val="000000"/>
          <w:sz w:val="24"/>
          <w:szCs w:val="24"/>
          <w:u w:color="000000"/>
          <w:rtl w:val="0"/>
          <w14:textFill>
            <w14:solidFill>
              <w14:srgbClr w14:val="000000"/>
            </w14:solidFill>
          </w14:textFill>
        </w:rPr>
        <w:t xml:space="preserve">, </w:t>
      </w:r>
      <w:r>
        <w:rPr>
          <w:rFonts w:ascii="Times New Roman" w:hAnsi="Times New Roman"/>
          <w:i w:val="1"/>
          <w:iCs w:val="1"/>
          <w:outline w:val="0"/>
          <w:color w:val="000000"/>
          <w:sz w:val="24"/>
          <w:szCs w:val="24"/>
          <w:u w:color="000000"/>
          <w:rtl w:val="0"/>
          <w14:textFill>
            <w14:solidFill>
              <w14:srgbClr w14:val="000000"/>
            </w14:solidFill>
          </w14:textFill>
        </w:rPr>
        <w:t>163</w:t>
      </w:r>
      <w:r>
        <w:rPr>
          <w:rFonts w:ascii="Times New Roman" w:hAnsi="Times New Roman"/>
          <w:outline w:val="0"/>
          <w:color w:val="000000"/>
          <w:sz w:val="24"/>
          <w:szCs w:val="24"/>
          <w:u w:color="000000"/>
          <w:rtl w:val="0"/>
          <w:lang w:val="en-US"/>
          <w14:textFill>
            <w14:solidFill>
              <w14:srgbClr w14:val="000000"/>
            </w14:solidFill>
          </w14:textFill>
        </w:rPr>
        <w:t>, p.120447. Available at:</w:t>
      </w:r>
      <w:r>
        <w:rPr>
          <w:rStyle w:val="Hyperlink.0"/>
        </w:rPr>
        <w:fldChar w:fldCharType="begin" w:fldLock="0"/>
      </w:r>
      <w:r>
        <w:rPr>
          <w:rStyle w:val="Hyperlink.0"/>
        </w:rPr>
        <w:instrText xml:space="preserve"> HYPERLINK "https://www.ncbi.nlm.nih.gov/pmc/articles/pmc7836947/"</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"https://www.ncbi.nlm.nih.gov/pmc/articles/pmc7836947/"</w:instrText>
      </w:r>
      <w:r>
        <w:rPr>
          <w:rStyle w:val="Hyperlink.1"/>
        </w:rPr>
        <w:fldChar w:fldCharType="separate" w:fldLock="0"/>
      </w:r>
      <w:r>
        <w:rPr>
          <w:rStyle w:val="Hyperlink.1"/>
          <w:rtl w:val="0"/>
        </w:rPr>
        <w:t>https://www.ncbi.nlm.nih.gov/pmc/articles/pmc7836947/</w:t>
      </w:r>
      <w:r>
        <w:rPr/>
        <w:fldChar w:fldCharType="end" w:fldLock="0"/>
      </w:r>
    </w:p>
    <w:p>
      <w:pPr>
        <w:pStyle w:val="Body"/>
        <w:spacing w:before="240" w:after="240" w:line="360" w:lineRule="auto"/>
        <w:jc w:val="both"/>
        <w:rPr>
          <w:rStyle w:val="None"/>
          <w:rFonts w:ascii="Times New Roman" w:cs="Times New Roman" w:hAnsi="Times New Roman" w:eastAsia="Times New Roman"/>
          <w:outline w:val="0"/>
          <w:color w:val="000000"/>
          <w:sz w:val="32"/>
          <w:szCs w:val="32"/>
          <w:u w:color="000000"/>
          <w:shd w:val="clear" w:color="auto" w:fill="ffffff"/>
          <w14:textFill>
            <w14:solidFill>
              <w14:srgbClr w14:val="000000"/>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Chatzoglou, E., Kambourakis, G. and Kouliaridis, V., 2021. A Multi-Tier Security Analysis of Official Car Management Apps for Android.</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Future Internet</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13</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(3), p.58. Available at: https://www.mdpi.com/1999-5903/13/3/58/pdf </w:t>
      </w:r>
    </w:p>
    <w:p>
      <w:pPr>
        <w:pStyle w:val="Body"/>
        <w:spacing w:before="240" w:after="240" w:line="360" w:lineRule="auto"/>
        <w:jc w:val="both"/>
        <w:rPr>
          <w:rStyle w:val="Hyperlink.1"/>
        </w:rPr>
      </w:pPr>
      <w:r>
        <w:rPr>
          <w:rStyle w:val="None"/>
          <w:rFonts w:ascii="Times New Roman" w:hAnsi="Times New Roman"/>
          <w:outline w:val="0"/>
          <w:color w:val="000000"/>
          <w:sz w:val="24"/>
          <w:szCs w:val="24"/>
          <w:u w:color="000000"/>
          <w:shd w:val="clear" w:color="auto" w:fill="ffffff"/>
          <w:rtl w:val="0"/>
          <w:lang w:val="de-DE"/>
          <w14:textFill>
            <w14:solidFill>
              <w14:srgbClr w14:val="000000"/>
            </w14:solidFill>
          </w14:textFill>
        </w:rPr>
        <w:t xml:space="preserve">Cherunilam, F., 2021. </w:t>
      </w:r>
      <w:r>
        <w:rPr>
          <w:rStyle w:val="None"/>
          <w:rFonts w:ascii="Times New Roman" w:hAnsi="Times New Roman"/>
          <w:i w:val="1"/>
          <w:iCs w:val="1"/>
          <w:outline w:val="0"/>
          <w:color w:val="000000"/>
          <w:sz w:val="24"/>
          <w:szCs w:val="24"/>
          <w:u w:color="000000"/>
          <w:rtl w:val="0"/>
          <w:lang w:val="en-US"/>
          <w14:textFill>
            <w14:solidFill>
              <w14:srgbClr w14:val="000000"/>
            </w14:solidFill>
          </w14:textFill>
        </w:rPr>
        <w:t>Business environment</w:t>
      </w:r>
      <w:r>
        <w:rPr>
          <w:rStyle w:val="Hyperlink.0"/>
          <w:rtl w:val="0"/>
          <w:lang w:val="en-US"/>
        </w:rPr>
        <w:t>. Himalaya Publishing House Pvt. Ltd. Available at:</w:t>
      </w:r>
      <w:r>
        <w:rPr>
          <w:rStyle w:val="Hyperlink.0"/>
        </w:rPr>
        <w:fldChar w:fldCharType="begin" w:fldLock="0"/>
      </w:r>
      <w:r>
        <w:rPr>
          <w:rStyle w:val="Hyperlink.0"/>
        </w:rPr>
        <w:instrText xml:space="preserve"> HYPERLINK "http://dspace.vnbrims.org:13000/jspui/bitstream/123456789/4950/1/business%2520environment.pdf"</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"http://dspace.vnbrims.org:13000/jspui/bitstream/123456789/4950/1/business%2520environment.pdf"</w:instrText>
      </w:r>
      <w:r>
        <w:rPr>
          <w:rStyle w:val="Hyperlink.1"/>
        </w:rPr>
        <w:fldChar w:fldCharType="separate" w:fldLock="0"/>
      </w:r>
      <w:r>
        <w:rPr>
          <w:rStyle w:val="Hyperlink.1"/>
          <w:rtl w:val="0"/>
          <w:lang w:val="en-US"/>
        </w:rPr>
        <w:t>http://dspace.vnbrims.org:13000/jspui/bitstream/123456789/4950/1/business%20environment.pdf</w:t>
      </w:r>
      <w:r>
        <w:rPr/>
        <w:fldChar w:fldCharType="end" w:fldLock="0"/>
      </w:r>
    </w:p>
    <w:p>
      <w:pPr>
        <w:pStyle w:val="Body"/>
        <w:spacing w:before="240" w:after="240" w:line="360" w:lineRule="auto"/>
        <w:jc w:val="both"/>
        <w:rPr>
          <w:rStyle w:val="None"/>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Style w:val="None"/>
          <w:rFonts w:ascii="Times New Roman" w:hAnsi="Times New Roman"/>
          <w:outline w:val="0"/>
          <w:color w:val="000000"/>
          <w:sz w:val="24"/>
          <w:szCs w:val="24"/>
          <w:u w:color="000000"/>
          <w:shd w:val="clear" w:color="auto" w:fill="ffffff"/>
          <w:rtl w:val="0"/>
          <w:lang w:val="en-US"/>
          <w14:textFill>
            <w14:solidFill>
              <w14:srgbClr w14:val="000000"/>
            </w14:solidFill>
          </w14:textFill>
        </w:rPr>
        <w:t xml:space="preserve">Christiansen, N. and Strobel, E., 2019. Chance or burden? A study of sustainable business models within the automotive industry: An empirical analysis of BMW Group and Volvo Cars Group. Available at: </w:t>
      </w:r>
      <w:r>
        <w:rPr>
          <w:rStyle w:val="Hyperlink.2"/>
        </w:rPr>
        <w:fldChar w:fldCharType="begin" w:fldLock="0"/>
      </w:r>
      <w:r>
        <w:rPr>
          <w:rStyle w:val="Hyperlink.2"/>
        </w:rPr>
        <w:instrText xml:space="preserve"> HYPERLINK "https://www.diva-portal.org/smash/get/diva2:1333149/FULLTEXT01.pdf"</w:instrText>
      </w:r>
      <w:r>
        <w:rPr>
          <w:rStyle w:val="Hyperlink.2"/>
        </w:rPr>
        <w:fldChar w:fldCharType="separate" w:fldLock="0"/>
      </w:r>
      <w:r>
        <w:rPr>
          <w:rStyle w:val="Hyperlink.2"/>
          <w:rtl w:val="0"/>
          <w:lang w:val="en-US"/>
        </w:rPr>
        <w:t>https://www.diva-portal.org/smash/get/diva2:1333149/FULLTEXT01.pdf</w:t>
      </w:r>
      <w:r>
        <w:rPr/>
        <w:fldChar w:fldCharType="end" w:fldLock="0"/>
      </w:r>
    </w:p>
    <w:p>
      <w:pPr>
        <w:pStyle w:val="Body"/>
        <w:spacing w:before="240" w:after="240" w:line="360" w:lineRule="auto"/>
        <w:jc w:val="both"/>
        <w:rPr>
          <w:rStyle w:val="None"/>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Style w:val="None"/>
          <w:rFonts w:ascii="Times New Roman" w:hAnsi="Times New Roman"/>
          <w:outline w:val="0"/>
          <w:color w:val="000000"/>
          <w:sz w:val="24"/>
          <w:szCs w:val="24"/>
          <w:u w:color="000000"/>
          <w:shd w:val="clear" w:color="auto" w:fill="ffffff"/>
          <w:rtl w:val="0"/>
          <w:lang w:val="en-US"/>
          <w14:textFill>
            <w14:solidFill>
              <w14:srgbClr w14:val="000000"/>
            </w14:solidFill>
          </w14:textFill>
        </w:rPr>
        <w:t xml:space="preserve">Eling, M. and Lehmann, M., 2018. The impact of digitalization on the insurance value chain and the insurability of risks. </w:t>
      </w:r>
      <w:r>
        <w:rPr>
          <w:rStyle w:val="None"/>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The Geneva papers on risk and insurance-issues and practice</w:t>
      </w:r>
      <w:r>
        <w:rPr>
          <w:rStyle w:val="None"/>
          <w:rFonts w:ascii="Times New Roman" w:hAnsi="Times New Roman"/>
          <w:outline w:val="0"/>
          <w:color w:val="000000"/>
          <w:sz w:val="24"/>
          <w:szCs w:val="24"/>
          <w:u w:color="000000"/>
          <w:shd w:val="clear" w:color="auto" w:fill="ffffff"/>
          <w:rtl w:val="0"/>
          <w14:textFill>
            <w14:solidFill>
              <w14:srgbClr w14:val="000000"/>
            </w14:solidFill>
          </w14:textFill>
        </w:rPr>
        <w:t xml:space="preserve">, </w:t>
      </w:r>
      <w:r>
        <w:rPr>
          <w:rStyle w:val="None"/>
          <w:rFonts w:ascii="Times New Roman" w:hAnsi="Times New Roman"/>
          <w:i w:val="1"/>
          <w:iCs w:val="1"/>
          <w:outline w:val="0"/>
          <w:color w:val="000000"/>
          <w:sz w:val="24"/>
          <w:szCs w:val="24"/>
          <w:u w:color="000000"/>
          <w:shd w:val="clear" w:color="auto" w:fill="ffffff"/>
          <w:rtl w:val="0"/>
          <w14:textFill>
            <w14:solidFill>
              <w14:srgbClr w14:val="000000"/>
            </w14:solidFill>
          </w14:textFill>
        </w:rPr>
        <w:t>43</w:t>
      </w:r>
      <w:r>
        <w:rPr>
          <w:rStyle w:val="None"/>
          <w:rFonts w:ascii="Times New Roman" w:hAnsi="Times New Roman"/>
          <w:outline w:val="0"/>
          <w:color w:val="000000"/>
          <w:sz w:val="24"/>
          <w:szCs w:val="24"/>
          <w:u w:color="000000"/>
          <w:shd w:val="clear" w:color="auto" w:fill="ffffff"/>
          <w:rtl w:val="0"/>
          <w:lang w:val="en-US"/>
          <w14:textFill>
            <w14:solidFill>
              <w14:srgbClr w14:val="000000"/>
            </w14:solidFill>
          </w14:textFill>
        </w:rPr>
        <w:t>(3), pp.359-396. Available at: https://www.researchgate.net/profile/Martin-Lehmann-6/publication/321636110_The_Impact_of_Digitalization_on_the_Insurance_Value_Chain_and_the_Insurability_of_Risks/links/5bbca4954585159e8d8f4bb7/The-Impact-of-Digitalization-on-the-Insurance-Value-Chain-and-the-Insurability-of-Risks.pdf</w:t>
      </w:r>
    </w:p>
    <w:p>
      <w:pPr>
        <w:pStyle w:val="Body"/>
        <w:spacing w:before="240" w:after="240" w:line="360" w:lineRule="auto"/>
        <w:jc w:val="both"/>
        <w:rPr>
          <w:rStyle w:val="Hyperlink.1"/>
        </w:rPr>
      </w:pPr>
      <w:r>
        <w:rPr>
          <w:rStyle w:val="None"/>
          <w:rFonts w:ascii="Times New Roman" w:hAnsi="Times New Roman"/>
          <w:outline w:val="0"/>
          <w:color w:val="000000"/>
          <w:sz w:val="24"/>
          <w:szCs w:val="24"/>
          <w:u w:color="000000"/>
          <w:shd w:val="clear" w:color="auto" w:fill="ffffff"/>
          <w:rtl w:val="0"/>
          <w14:textFill>
            <w14:solidFill>
              <w14:srgbClr w14:val="000000"/>
            </w14:solidFill>
          </w14:textFill>
        </w:rPr>
        <w:t>Gallego-</w:t>
      </w:r>
      <w:r>
        <w:rPr>
          <w:rStyle w:val="None"/>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Á</w:t>
      </w:r>
      <w:r>
        <w:rPr>
          <w:rStyle w:val="None"/>
          <w:rFonts w:ascii="Times New Roman" w:hAnsi="Times New Roman"/>
          <w:outline w:val="0"/>
          <w:color w:val="000000"/>
          <w:sz w:val="24"/>
          <w:szCs w:val="24"/>
          <w:u w:color="000000"/>
          <w:shd w:val="clear" w:color="auto" w:fill="ffffff"/>
          <w:rtl w:val="0"/>
          <w:lang w:val="en-US"/>
          <w14:textFill>
            <w14:solidFill>
              <w14:srgbClr w14:val="000000"/>
            </w14:solidFill>
          </w14:textFill>
        </w:rPr>
        <w:t>lvarez, I., Lozano, M.B. and Rodr</w:t>
      </w:r>
      <w:r>
        <w:rPr>
          <w:rStyle w:val="None"/>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í</w:t>
      </w:r>
      <w:r>
        <w:rPr>
          <w:rStyle w:val="None"/>
          <w:rFonts w:ascii="Times New Roman" w:hAnsi="Times New Roman"/>
          <w:outline w:val="0"/>
          <w:color w:val="000000"/>
          <w:sz w:val="24"/>
          <w:szCs w:val="24"/>
          <w:u w:color="000000"/>
          <w:shd w:val="clear" w:color="auto" w:fill="ffffff"/>
          <w:rtl w:val="0"/>
          <w:lang w:val="en-US"/>
          <w14:textFill>
            <w14:solidFill>
              <w14:srgbClr w14:val="000000"/>
            </w14:solidFill>
          </w14:textFill>
        </w:rPr>
        <w:t xml:space="preserve">guez-Rosa, M., 2018. An analysis of the environmental information in international companies according to the new GRI standards. </w:t>
      </w:r>
      <w:r>
        <w:rPr>
          <w:rStyle w:val="None"/>
          <w:rFonts w:ascii="Times New Roman" w:hAnsi="Times New Roman"/>
          <w:i w:val="1"/>
          <w:iCs w:val="1"/>
          <w:outline w:val="0"/>
          <w:color w:val="000000"/>
          <w:sz w:val="24"/>
          <w:szCs w:val="24"/>
          <w:u w:color="000000"/>
          <w:rtl w:val="0"/>
          <w:lang w:val="en-US"/>
          <w14:textFill>
            <w14:solidFill>
              <w14:srgbClr w14:val="000000"/>
            </w14:solidFill>
          </w14:textFill>
        </w:rPr>
        <w:t>Journal of cleaner production</w:t>
      </w:r>
      <w:r>
        <w:rPr>
          <w:rStyle w:val="Hyperlink.0"/>
          <w:rtl w:val="0"/>
        </w:rPr>
        <w:t xml:space="preserve">, </w:t>
      </w:r>
      <w:r>
        <w:rPr>
          <w:rStyle w:val="None"/>
          <w:rFonts w:ascii="Times New Roman" w:hAnsi="Times New Roman"/>
          <w:i w:val="1"/>
          <w:iCs w:val="1"/>
          <w:outline w:val="0"/>
          <w:color w:val="000000"/>
          <w:sz w:val="24"/>
          <w:szCs w:val="24"/>
          <w:u w:color="000000"/>
          <w:rtl w:val="0"/>
          <w14:textFill>
            <w14:solidFill>
              <w14:srgbClr w14:val="000000"/>
            </w14:solidFill>
          </w14:textFill>
        </w:rPr>
        <w:t>182</w:t>
      </w:r>
      <w:r>
        <w:rPr>
          <w:rStyle w:val="Hyperlink.0"/>
          <w:rtl w:val="0"/>
          <w:lang w:val="en-US"/>
        </w:rPr>
        <w:t>, pp.57-66. Available at:</w:t>
      </w:r>
      <w:r>
        <w:rPr>
          <w:rStyle w:val="Hyperlink.0"/>
        </w:rPr>
        <w:fldChar w:fldCharType="begin" w:fldLock="0"/>
      </w:r>
      <w:r>
        <w:rPr>
          <w:rStyle w:val="Hyperlink.0"/>
        </w:rPr>
        <w:instrText xml:space="preserve"> HYPERLINK "https://edisciplinas.usp.br/pluginfile.php/5122637/mod_resource/content/1/aula%25209%2520quais%2520informacoes%2520que%2520as%2520empresas%2520priorizam%2520nos%2520GRI.pdf"</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"https://edisciplinas.usp.br/pluginfile.php/5122637/mod_resource/content/1/aula%25209%2520quais%2520informacoes%2520que%2520as%2520empresas%2520priorizam%2520nos%2520GRI.pdf"</w:instrText>
      </w:r>
      <w:r>
        <w:rPr>
          <w:rStyle w:val="Hyperlink.1"/>
        </w:rPr>
        <w:fldChar w:fldCharType="separate" w:fldLock="0"/>
      </w:r>
      <w:r>
        <w:rPr>
          <w:rStyle w:val="Hyperlink.1"/>
          <w:rtl w:val="0"/>
          <w:lang w:val="pt-PT"/>
        </w:rPr>
        <w:t>https://edisciplinas.usp.br/pluginfile.php/5122637/mod_resource/content/1/aula%209%20quais%20informacoes%20que%20as%20empresas%20priorizam%20nos%20GRI.pdf</w:t>
      </w:r>
      <w:r>
        <w:rPr/>
        <w:fldChar w:fldCharType="end" w:fldLock="0"/>
      </w:r>
    </w:p>
    <w:p>
      <w:pPr>
        <w:pStyle w:val="Body"/>
        <w:spacing w:before="240" w:after="240" w:line="360" w:lineRule="auto"/>
        <w:jc w:val="both"/>
        <w:rPr>
          <w:rStyle w:val="Hyperlink.1"/>
        </w:rPr>
      </w:pPr>
      <w:r>
        <w:rPr>
          <w:rStyle w:val="None"/>
          <w:rFonts w:ascii="Times New Roman" w:hAnsi="Times New Roman"/>
          <w:outline w:val="0"/>
          <w:color w:val="000000"/>
          <w:sz w:val="24"/>
          <w:szCs w:val="24"/>
          <w:u w:color="000000"/>
          <w:shd w:val="clear" w:color="auto" w:fill="ffffff"/>
          <w:rtl w:val="0"/>
          <w:lang w:val="en-US"/>
          <w14:textFill>
            <w14:solidFill>
              <w14:srgbClr w14:val="000000"/>
            </w14:solidFill>
          </w14:textFill>
        </w:rPr>
        <w:t xml:space="preserve">Kano, L., Tsang, E.W. and Yeung, H.W.C., 2020. Global value chains: A review of the multi-disciplinary literature. </w:t>
      </w:r>
      <w:r>
        <w:rPr>
          <w:rStyle w:val="None"/>
          <w:rFonts w:ascii="Times New Roman" w:hAnsi="Times New Roman"/>
          <w:i w:val="1"/>
          <w:iCs w:val="1"/>
          <w:outline w:val="0"/>
          <w:color w:val="000000"/>
          <w:sz w:val="24"/>
          <w:szCs w:val="24"/>
          <w:u w:color="000000"/>
          <w:rtl w:val="0"/>
          <w:lang w:val="en-US"/>
          <w14:textFill>
            <w14:solidFill>
              <w14:srgbClr w14:val="000000"/>
            </w14:solidFill>
          </w14:textFill>
        </w:rPr>
        <w:t>Journal of international business studies</w:t>
      </w:r>
      <w:r>
        <w:rPr>
          <w:rStyle w:val="Hyperlink.0"/>
          <w:rtl w:val="0"/>
        </w:rPr>
        <w:t xml:space="preserve">, </w:t>
      </w:r>
      <w:r>
        <w:rPr>
          <w:rStyle w:val="None"/>
          <w:rFonts w:ascii="Times New Roman" w:hAnsi="Times New Roman"/>
          <w:i w:val="1"/>
          <w:iCs w:val="1"/>
          <w:outline w:val="0"/>
          <w:color w:val="000000"/>
          <w:sz w:val="24"/>
          <w:szCs w:val="24"/>
          <w:u w:color="000000"/>
          <w:rtl w:val="0"/>
          <w14:textFill>
            <w14:solidFill>
              <w14:srgbClr w14:val="000000"/>
            </w14:solidFill>
          </w14:textFill>
        </w:rPr>
        <w:t>51</w:t>
      </w:r>
      <w:r>
        <w:rPr>
          <w:rStyle w:val="Hyperlink.0"/>
          <w:rtl w:val="0"/>
          <w:lang w:val="en-US"/>
        </w:rPr>
        <w:t>(4), pp.577-622. Available at:</w:t>
      </w:r>
      <w:r>
        <w:rPr>
          <w:rStyle w:val="Hyperlink.0"/>
        </w:rPr>
        <w:fldChar w:fldCharType="begin" w:fldLock="0"/>
      </w:r>
      <w:r>
        <w:rPr>
          <w:rStyle w:val="Hyperlink.0"/>
        </w:rPr>
        <w:instrText xml:space="preserve"> HYPERLINK "https://link.springer.com/article/10.1057/s41267-020-00304-2"</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"https://link.springer.com/article/10.1057/s41267-020-00304-2"</w:instrText>
      </w:r>
      <w:r>
        <w:rPr>
          <w:rStyle w:val="Hyperlink.1"/>
        </w:rPr>
        <w:fldChar w:fldCharType="separate" w:fldLock="0"/>
      </w:r>
      <w:r>
        <w:rPr>
          <w:rStyle w:val="Hyperlink.1"/>
          <w:rtl w:val="0"/>
        </w:rPr>
        <w:t>https://link.springer.com/article/10.1057/s41267-020-00304-2</w:t>
      </w:r>
      <w:r>
        <w:rPr/>
        <w:fldChar w:fldCharType="end" w:fldLock="0"/>
      </w:r>
    </w:p>
    <w:p>
      <w:pPr>
        <w:pStyle w:val="Body"/>
        <w:spacing w:before="240" w:after="240" w:line="360" w:lineRule="auto"/>
        <w:jc w:val="both"/>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Maciejewska, M., Fu</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ć</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P. and Kardach, M., 2019. Analysis of electric motor vehicles market.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Combustion Engines</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lang w:val="ru-RU"/>
          <w14:textFill>
            <w14:solidFill>
              <w14:srgbClr w14:val="222222"/>
            </w14:solidFill>
          </w14:textFill>
        </w:rPr>
        <w:t>58</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 Available at: http://yadda.icm.edu.pl/baztech/element/bwmeta1.element.baztech-4b9467f4-e115-4621-a81b-752cdec360c1/c/Maciejewska_Fuc_Kardach_Analysis_4_2019.pdf</w:t>
      </w:r>
    </w:p>
    <w:p>
      <w:pPr>
        <w:pStyle w:val="Body"/>
        <w:spacing w:before="240" w:after="240" w:line="360" w:lineRule="auto"/>
        <w:jc w:val="both"/>
        <w:rPr>
          <w:rStyle w:val="Hyperlink.1"/>
        </w:rPr>
      </w:pPr>
      <w:r>
        <w:rPr>
          <w:rStyle w:val="None"/>
          <w:rFonts w:ascii="Times New Roman" w:hAnsi="Times New Roman"/>
          <w:outline w:val="0"/>
          <w:color w:val="000000"/>
          <w:sz w:val="24"/>
          <w:szCs w:val="24"/>
          <w:u w:color="000000"/>
          <w:shd w:val="clear" w:color="auto" w:fill="ffffff"/>
          <w:rtl w:val="0"/>
          <w14:textFill>
            <w14:solidFill>
              <w14:srgbClr w14:val="000000"/>
            </w14:solidFill>
          </w14:textFill>
        </w:rPr>
        <w:t>Pavl</w:t>
      </w:r>
      <w:r>
        <w:rPr>
          <w:rStyle w:val="None"/>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í</w:t>
      </w:r>
      <w:r>
        <w:rPr>
          <w:rStyle w:val="None"/>
          <w:rFonts w:ascii="Times New Roman" w:hAnsi="Times New Roman"/>
          <w:outline w:val="0"/>
          <w:color w:val="000000"/>
          <w:sz w:val="24"/>
          <w:szCs w:val="24"/>
          <w:u w:color="000000"/>
          <w:shd w:val="clear" w:color="auto" w:fill="ffffff"/>
          <w:rtl w:val="0"/>
          <w:lang w:val="en-US"/>
          <w14:textFill>
            <w14:solidFill>
              <w14:srgbClr w14:val="000000"/>
            </w14:solidFill>
          </w14:textFill>
        </w:rPr>
        <w:t xml:space="preserve">nek, P., 2018. Global production networks, foreign direct investment, and supplier linkages in the integrated peripheries of the automotive industry. </w:t>
      </w:r>
      <w:r>
        <w:rPr>
          <w:rStyle w:val="None"/>
          <w:rFonts w:ascii="Times New Roman" w:hAnsi="Times New Roman"/>
          <w:i w:val="1"/>
          <w:iCs w:val="1"/>
          <w:outline w:val="0"/>
          <w:color w:val="000000"/>
          <w:sz w:val="24"/>
          <w:szCs w:val="24"/>
          <w:u w:color="000000"/>
          <w:rtl w:val="0"/>
          <w:lang w:val="fr-FR"/>
          <w14:textFill>
            <w14:solidFill>
              <w14:srgbClr w14:val="000000"/>
            </w14:solidFill>
          </w14:textFill>
        </w:rPr>
        <w:t>Economic Geography</w:t>
      </w:r>
      <w:r>
        <w:rPr>
          <w:rStyle w:val="Hyperlink.0"/>
          <w:rtl w:val="0"/>
        </w:rPr>
        <w:t xml:space="preserve">, </w:t>
      </w:r>
      <w:r>
        <w:rPr>
          <w:rStyle w:val="None"/>
          <w:rFonts w:ascii="Times New Roman" w:hAnsi="Times New Roman"/>
          <w:i w:val="1"/>
          <w:iCs w:val="1"/>
          <w:outline w:val="0"/>
          <w:color w:val="000000"/>
          <w:sz w:val="24"/>
          <w:szCs w:val="24"/>
          <w:u w:color="000000"/>
          <w:rtl w:val="0"/>
          <w14:textFill>
            <w14:solidFill>
              <w14:srgbClr w14:val="000000"/>
            </w14:solidFill>
          </w14:textFill>
        </w:rPr>
        <w:t>94</w:t>
      </w:r>
      <w:r>
        <w:rPr>
          <w:rStyle w:val="Hyperlink.0"/>
          <w:rtl w:val="0"/>
          <w:lang w:val="en-US"/>
        </w:rPr>
        <w:t>(2), pp.141-165. Available at:</w:t>
      </w:r>
      <w:r>
        <w:rPr>
          <w:rStyle w:val="Hyperlink.0"/>
        </w:rPr>
        <w:fldChar w:fldCharType="begin" w:fldLock="0"/>
      </w:r>
      <w:r>
        <w:rPr>
          <w:rStyle w:val="Hyperlink.0"/>
        </w:rPr>
        <w:instrText xml:space="preserve"> HYPERLINK "https://www.tandfonline.com/doi/pdf/10.1080/00130095.2017.1393313"</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"https://www.tandfonline.com/doi/pdf/10.1080/00130095.2017.1393313"</w:instrText>
      </w:r>
      <w:r>
        <w:rPr>
          <w:rStyle w:val="Hyperlink.1"/>
        </w:rPr>
        <w:fldChar w:fldCharType="separate" w:fldLock="0"/>
      </w:r>
      <w:r>
        <w:rPr>
          <w:rStyle w:val="Hyperlink.1"/>
          <w:rtl w:val="0"/>
          <w:lang w:val="pt-PT"/>
        </w:rPr>
        <w:t>https://www.tandfonline.com/doi/pdf/10.1080/00130095.2017.1393313</w:t>
      </w:r>
      <w:r>
        <w:rPr/>
        <w:fldChar w:fldCharType="end" w:fldLock="0"/>
      </w:r>
    </w:p>
    <w:p>
      <w:pPr>
        <w:pStyle w:val="Body"/>
        <w:spacing w:before="240" w:after="240" w:line="360" w:lineRule="auto"/>
        <w:jc w:val="both"/>
        <w:rPr>
          <w:rStyle w:val="Hyperlink.1"/>
        </w:rPr>
      </w:pPr>
      <w:r>
        <w:rPr>
          <w:rStyle w:val="None"/>
          <w:rFonts w:ascii="Times New Roman" w:hAnsi="Times New Roman"/>
          <w:outline w:val="0"/>
          <w:color w:val="000000"/>
          <w:sz w:val="24"/>
          <w:szCs w:val="24"/>
          <w:u w:color="000000"/>
          <w:shd w:val="clear" w:color="auto" w:fill="ffffff"/>
          <w:rtl w:val="0"/>
          <w:lang w:val="it-IT"/>
          <w14:textFill>
            <w14:solidFill>
              <w14:srgbClr w14:val="000000"/>
            </w14:solidFill>
          </w14:textFill>
        </w:rPr>
        <w:t xml:space="preserve">Piccarozzi, M., Aquilani, B. and Gatti, C., 2018. Industry 4.0 in management studies: A systematic literature review. </w:t>
      </w:r>
      <w:r>
        <w:rPr>
          <w:rStyle w:val="None"/>
          <w:rFonts w:ascii="Times New Roman" w:hAnsi="Times New Roman"/>
          <w:i w:val="1"/>
          <w:iCs w:val="1"/>
          <w:outline w:val="0"/>
          <w:color w:val="000000"/>
          <w:sz w:val="24"/>
          <w:szCs w:val="24"/>
          <w:u w:color="000000"/>
          <w:rtl w:val="0"/>
          <w14:textFill>
            <w14:solidFill>
              <w14:srgbClr w14:val="000000"/>
            </w14:solidFill>
          </w14:textFill>
        </w:rPr>
        <w:t>Sustainability</w:t>
      </w:r>
      <w:r>
        <w:rPr>
          <w:rStyle w:val="Hyperlink.0"/>
          <w:rtl w:val="0"/>
        </w:rPr>
        <w:t xml:space="preserve">, </w:t>
      </w:r>
      <w:r>
        <w:rPr>
          <w:rStyle w:val="None"/>
          <w:rFonts w:ascii="Times New Roman" w:hAnsi="Times New Roman"/>
          <w:i w:val="1"/>
          <w:iCs w:val="1"/>
          <w:outline w:val="0"/>
          <w:color w:val="000000"/>
          <w:sz w:val="24"/>
          <w:szCs w:val="24"/>
          <w:u w:color="000000"/>
          <w:rtl w:val="0"/>
          <w14:textFill>
            <w14:solidFill>
              <w14:srgbClr w14:val="000000"/>
            </w14:solidFill>
          </w14:textFill>
        </w:rPr>
        <w:t>10</w:t>
      </w:r>
      <w:r>
        <w:rPr>
          <w:rStyle w:val="Hyperlink.0"/>
          <w:rtl w:val="0"/>
          <w:lang w:val="en-US"/>
        </w:rPr>
        <w:t>(10), p.3821. Available at:</w:t>
      </w:r>
      <w:r>
        <w:rPr>
          <w:rStyle w:val="Hyperlink.0"/>
        </w:rPr>
        <w:fldChar w:fldCharType="begin" w:fldLock="0"/>
      </w:r>
      <w:r>
        <w:rPr>
          <w:rStyle w:val="Hyperlink.0"/>
        </w:rPr>
        <w:instrText xml:space="preserve"> HYPERLINK "https://www.mdpi.com/2071-1050/10/10/3821/pdf"</w:instrText>
      </w:r>
      <w:r>
        <w:rPr>
          <w:rStyle w:val="Hyperlink.0"/>
        </w:rPr>
        <w:fldChar w:fldCharType="separate" w:fldLock="0"/>
      </w:r>
      <w:r>
        <w:rPr>
          <w:rStyle w:val="Hyperlink.0"/>
          <w:rtl w:val="0"/>
        </w:rPr>
        <w:t xml:space="preserve"> </w:t>
      </w:r>
      <w:r>
        <w:rPr/>
        <w:fldChar w:fldCharType="end" w:fldLock="0"/>
      </w:r>
      <w:r>
        <w:rPr>
          <w:rStyle w:val="Hyperlink.1"/>
        </w:rPr>
        <w:fldChar w:fldCharType="begin" w:fldLock="0"/>
      </w:r>
      <w:r>
        <w:rPr>
          <w:rStyle w:val="Hyperlink.1"/>
        </w:rPr>
        <w:instrText xml:space="preserve"> HYPERLINK "https://www.mdpi.com/2071-1050/10/10/3821/pdf"</w:instrText>
      </w:r>
      <w:r>
        <w:rPr>
          <w:rStyle w:val="Hyperlink.1"/>
        </w:rPr>
        <w:fldChar w:fldCharType="separate" w:fldLock="0"/>
      </w:r>
      <w:r>
        <w:rPr>
          <w:rStyle w:val="Hyperlink.1"/>
          <w:rtl w:val="0"/>
        </w:rPr>
        <w:t>https://www.mdpi.com/2071-1050/10/10/3821/pdf</w:t>
      </w:r>
      <w:r>
        <w:rPr/>
        <w:fldChar w:fldCharType="end" w:fldLock="0"/>
      </w:r>
    </w:p>
    <w:p>
      <w:pPr>
        <w:pStyle w:val="Body"/>
        <w:spacing w:before="240" w:after="240" w:line="360" w:lineRule="auto"/>
        <w:jc w:val="both"/>
        <w:rPr>
          <w:rStyle w:val="None"/>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Wang, H.H. and Chen, C.P., 2020. A Case Study on Evolution of Car Styling and Brand Consistency Using Deep Learning.</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Symmetry</w:t>
      </w:r>
      <w:r>
        <w:rPr>
          <w:rStyle w:val="None"/>
          <w:rFonts w:ascii="Times New Roman" w:hAnsi="Times New Roman"/>
          <w:outline w:val="0"/>
          <w:color w:val="222222"/>
          <w:sz w:val="24"/>
          <w:szCs w:val="24"/>
          <w:u w:color="222222"/>
          <w:shd w:val="clear" w:color="auto" w:fill="ffffff"/>
          <w:rtl w:val="0"/>
          <w14:textFill>
            <w14:solidFill>
              <w14:srgbClr w14:val="222222"/>
            </w14:solidFill>
          </w14:textFill>
        </w:rPr>
        <w:t>,</w:t>
      </w:r>
      <w:r>
        <w:rPr>
          <w:rStyle w:val="None"/>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Style w:val="None"/>
          <w:rFonts w:ascii="Times New Roman" w:hAnsi="Times New Roman"/>
          <w:i w:val="1"/>
          <w:iCs w:val="1"/>
          <w:outline w:val="0"/>
          <w:color w:val="222222"/>
          <w:sz w:val="24"/>
          <w:szCs w:val="24"/>
          <w:u w:color="222222"/>
          <w:shd w:val="clear" w:color="auto" w:fill="ffffff"/>
          <w:rtl w:val="0"/>
          <w14:textFill>
            <w14:solidFill>
              <w14:srgbClr w14:val="222222"/>
            </w14:solidFill>
          </w14:textFill>
        </w:rPr>
        <w:t>12</w:t>
      </w:r>
      <w:r>
        <w:rPr>
          <w:rStyle w:val="None"/>
          <w:rFonts w:ascii="Times New Roman" w:hAnsi="Times New Roman"/>
          <w:outline w:val="0"/>
          <w:color w:val="222222"/>
          <w:sz w:val="24"/>
          <w:szCs w:val="24"/>
          <w:u w:color="222222"/>
          <w:shd w:val="clear" w:color="auto" w:fill="ffffff"/>
          <w:rtl w:val="0"/>
          <w:lang w:val="en-US"/>
          <w14:textFill>
            <w14:solidFill>
              <w14:srgbClr w14:val="222222"/>
            </w14:solidFill>
          </w14:textFill>
        </w:rPr>
        <w:t>(12), p.2074. Available at: https://www.mdpi.com/2073-8994/12/12/2074/pdf</w:t>
      </w:r>
    </w:p>
    <w:p>
      <w:pPr>
        <w:pStyle w:val="Body"/>
        <w:spacing w:before="240" w:after="240" w:line="360" w:lineRule="auto"/>
        <w:jc w:val="both"/>
        <w:rPr>
          <w:rStyle w:val="Hyperlink.2"/>
        </w:rPr>
      </w:pPr>
      <w:r>
        <w:rPr>
          <w:rStyle w:val="None"/>
          <w:rFonts w:ascii="Times New Roman" w:hAnsi="Times New Roman"/>
          <w:outline w:val="0"/>
          <w:color w:val="000000"/>
          <w:sz w:val="24"/>
          <w:szCs w:val="24"/>
          <w:u w:color="000000"/>
          <w:shd w:val="clear" w:color="auto" w:fill="ffffff"/>
          <w:rtl w:val="0"/>
          <w:lang w:val="en-US"/>
          <w14:textFill>
            <w14:solidFill>
              <w14:srgbClr w14:val="000000"/>
            </w14:solidFill>
          </w14:textFill>
        </w:rPr>
        <w:t xml:space="preserve">Williams, C. and Vrabie, A., 2018. Host country R&amp;D determinants of MNE entry strategy: A study of ownership in the automobile industry. </w:t>
      </w:r>
      <w:r>
        <w:rPr>
          <w:rStyle w:val="None"/>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Research Policy</w:t>
      </w:r>
      <w:r>
        <w:rPr>
          <w:rStyle w:val="None"/>
          <w:rFonts w:ascii="Times New Roman" w:hAnsi="Times New Roman"/>
          <w:outline w:val="0"/>
          <w:color w:val="000000"/>
          <w:sz w:val="24"/>
          <w:szCs w:val="24"/>
          <w:u w:color="000000"/>
          <w:shd w:val="clear" w:color="auto" w:fill="ffffff"/>
          <w:rtl w:val="0"/>
          <w14:textFill>
            <w14:solidFill>
              <w14:srgbClr w14:val="000000"/>
            </w14:solidFill>
          </w14:textFill>
        </w:rPr>
        <w:t xml:space="preserve">, </w:t>
      </w:r>
      <w:r>
        <w:rPr>
          <w:rStyle w:val="None"/>
          <w:rFonts w:ascii="Times New Roman" w:hAnsi="Times New Roman"/>
          <w:i w:val="1"/>
          <w:iCs w:val="1"/>
          <w:outline w:val="0"/>
          <w:color w:val="000000"/>
          <w:sz w:val="24"/>
          <w:szCs w:val="24"/>
          <w:u w:color="000000"/>
          <w:shd w:val="clear" w:color="auto" w:fill="ffffff"/>
          <w:rtl w:val="0"/>
          <w14:textFill>
            <w14:solidFill>
              <w14:srgbClr w14:val="000000"/>
            </w14:solidFill>
          </w14:textFill>
        </w:rPr>
        <w:t>47</w:t>
      </w:r>
      <w:r>
        <w:rPr>
          <w:rStyle w:val="None"/>
          <w:rFonts w:ascii="Times New Roman" w:hAnsi="Times New Roman"/>
          <w:outline w:val="0"/>
          <w:color w:val="000000"/>
          <w:sz w:val="24"/>
          <w:szCs w:val="24"/>
          <w:u w:color="000000"/>
          <w:shd w:val="clear" w:color="auto" w:fill="ffffff"/>
          <w:rtl w:val="0"/>
          <w:lang w:val="en-US"/>
          <w14:textFill>
            <w14:solidFill>
              <w14:srgbClr w14:val="000000"/>
            </w14:solidFill>
          </w14:textFill>
        </w:rPr>
        <w:t xml:space="preserve">(2), pp.474-486. Available at: </w:t>
      </w:r>
      <w:r>
        <w:rPr>
          <w:rStyle w:val="Hyperlink.2"/>
        </w:rPr>
        <w:fldChar w:fldCharType="begin" w:fldLock="0"/>
      </w:r>
      <w:r>
        <w:rPr>
          <w:rStyle w:val="Hyperlink.2"/>
        </w:rPr>
        <w:instrText xml:space="preserve"> HYPERLINK "https://dro.dur.ac.uk/23686/1/23686.pdf"</w:instrText>
      </w:r>
      <w:r>
        <w:rPr>
          <w:rStyle w:val="Hyperlink.2"/>
        </w:rPr>
        <w:fldChar w:fldCharType="separate" w:fldLock="0"/>
      </w:r>
      <w:r>
        <w:rPr>
          <w:rStyle w:val="Hyperlink.2"/>
          <w:rtl w:val="0"/>
        </w:rPr>
        <w:t>https://dro.dur.ac.uk/23686/1/23686.pdf</w:t>
      </w:r>
      <w:r>
        <w:rPr/>
        <w:fldChar w:fldCharType="end" w:fldLock="0"/>
      </w:r>
    </w:p>
    <w:p>
      <w:pPr>
        <w:pStyle w:val="Body"/>
        <w:spacing w:line="360" w:lineRule="auto"/>
        <w:jc w:val="both"/>
        <w:rPr>
          <w:rStyle w:val="None"/>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rStyle w:val="None"/>
          <w:rFonts w:ascii="Times New Roman" w:hAnsi="Times New Roman"/>
          <w:b w:val="1"/>
          <w:bCs w:val="1"/>
          <w:outline w:val="0"/>
          <w:color w:val="000000"/>
          <w:sz w:val="24"/>
          <w:szCs w:val="24"/>
          <w:u w:color="000000"/>
          <w:rtl w:val="0"/>
          <w:lang w:val="en-US"/>
          <w14:textFill>
            <w14:solidFill>
              <w14:srgbClr w14:val="000000"/>
            </w14:solidFill>
          </w14:textFill>
        </w:rPr>
        <w:t>Websites</w:t>
      </w:r>
    </w:p>
    <w:p>
      <w:pPr>
        <w:pStyle w:val="Body"/>
        <w:spacing w:before="240" w:line="360" w:lineRule="auto"/>
        <w:jc w:val="both"/>
        <w:rPr>
          <w:rStyle w:val="Hyperlink.0"/>
        </w:rPr>
      </w:pPr>
      <w:r>
        <w:rPr>
          <w:rStyle w:val="None"/>
          <w:rFonts w:ascii="Times New Roman" w:hAnsi="Times New Roman"/>
          <w:outline w:val="0"/>
          <w:color w:val="000000"/>
          <w:sz w:val="24"/>
          <w:szCs w:val="24"/>
          <w:u w:color="000000"/>
          <w:shd w:val="clear" w:color="auto" w:fill="ffffff"/>
          <w:rtl w:val="0"/>
          <w:lang w:val="en-US"/>
          <w14:textFill>
            <w14:solidFill>
              <w14:srgbClr w14:val="000000"/>
            </w14:solidFill>
          </w14:textFill>
        </w:rPr>
        <w:t xml:space="preserve">Automotive Logistics, 2022. </w:t>
      </w:r>
      <w:r>
        <w:rPr>
          <w:rStyle w:val="None"/>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Gefco seals outbound deal with Jaguar Land Rover</w:t>
      </w:r>
      <w:r>
        <w:rPr>
          <w:rStyle w:val="None"/>
          <w:rFonts w:ascii="Times New Roman" w:hAnsi="Times New Roman"/>
          <w:outline w:val="0"/>
          <w:color w:val="000000"/>
          <w:sz w:val="24"/>
          <w:szCs w:val="24"/>
          <w:u w:color="000000"/>
          <w:shd w:val="clear" w:color="auto" w:fill="ffffff"/>
          <w:rtl w:val="0"/>
          <w:lang w:val="en-US"/>
          <w14:textFill>
            <w14:solidFill>
              <w14:srgbClr w14:val="000000"/>
            </w14:solidFill>
          </w14:textFill>
        </w:rPr>
        <w:t>. [online] Available at: &lt;https://www.automotivelogistics.media/gefco-seals-outbound-deal-with-jaguar-land-rover/11435.article&gt; [Accessed 5 January 2022].</w:t>
      </w:r>
    </w:p>
    <w:p>
      <w:pPr>
        <w:pStyle w:val="Body"/>
        <w:tabs>
          <w:tab w:val="left" w:pos="6870"/>
        </w:tabs>
        <w:spacing w:before="240" w:line="360" w:lineRule="auto"/>
        <w:jc w:val="both"/>
        <w:rPr>
          <w:rStyle w:val="Hyperlink.0"/>
        </w:rPr>
      </w:pPr>
      <w:r>
        <w:rPr>
          <w:rStyle w:val="Hyperlink.0"/>
          <w:rtl w:val="0"/>
          <w:lang w:val="en-US"/>
        </w:rPr>
        <w:t xml:space="preserve">JLR, 2021. [online] available at: </w:t>
      </w:r>
      <w:r>
        <w:rPr>
          <w:rStyle w:val="Hyperlink.1"/>
        </w:rPr>
        <w:fldChar w:fldCharType="begin" w:fldLock="0"/>
      </w:r>
      <w:r>
        <w:rPr>
          <w:rStyle w:val="Hyperlink.1"/>
        </w:rPr>
        <w:instrText xml:space="preserve"> HYPERLINK "https://www.jaguarlandrover.com/"</w:instrText>
      </w:r>
      <w:r>
        <w:rPr>
          <w:rStyle w:val="Hyperlink.1"/>
        </w:rPr>
        <w:fldChar w:fldCharType="separate" w:fldLock="0"/>
      </w:r>
      <w:r>
        <w:rPr>
          <w:rStyle w:val="Hyperlink.1"/>
          <w:rtl w:val="0"/>
        </w:rPr>
        <w:t>https://www.jaguarlandrover.com/</w:t>
      </w:r>
      <w:r>
        <w:rPr/>
        <w:fldChar w:fldCharType="end" w:fldLock="0"/>
      </w:r>
      <w:r>
        <w:rPr>
          <w:rStyle w:val="Hyperlink.1"/>
          <w:rtl w:val="0"/>
        </w:rPr>
        <w:tab/>
        <w:t xml:space="preserve"> </w:t>
      </w:r>
      <w:r>
        <w:rPr>
          <w:rStyle w:val="None"/>
          <w:rFonts w:ascii="Times New Roman" w:hAnsi="Times New Roman"/>
          <w:outline w:val="0"/>
          <w:color w:val="000000"/>
          <w:sz w:val="24"/>
          <w:szCs w:val="24"/>
          <w:u w:color="000000"/>
          <w:shd w:val="clear" w:color="auto" w:fill="ffffff"/>
          <w:rtl w:val="0"/>
          <w:lang w:val="en-US"/>
          <w14:textFill>
            <w14:solidFill>
              <w14:srgbClr w14:val="000000"/>
            </w14:solidFill>
          </w14:textFill>
        </w:rPr>
        <w:t>[Accessed 5 January 2022].</w:t>
      </w:r>
    </w:p>
    <w:p>
      <w:pPr>
        <w:pStyle w:val="Body"/>
        <w:tabs>
          <w:tab w:val="left" w:pos="6870"/>
        </w:tabs>
        <w:spacing w:before="240" w:line="360" w:lineRule="auto"/>
        <w:jc w:val="both"/>
      </w:pPr>
      <w:r>
        <w:rPr>
          <w:rStyle w:val="Hyperlink.0"/>
          <w:rtl w:val="0"/>
          <w:lang w:val="pt-PT"/>
        </w:rPr>
        <w:t xml:space="preserve">Jaguar, 2021, </w:t>
      </w:r>
      <w:r>
        <w:rPr>
          <w:rStyle w:val="None"/>
          <w:rFonts w:ascii="Times New Roman" w:hAnsi="Times New Roman"/>
          <w:i w:val="1"/>
          <w:iCs w:val="1"/>
          <w:outline w:val="0"/>
          <w:color w:val="000000"/>
          <w:sz w:val="24"/>
          <w:szCs w:val="24"/>
          <w:u w:color="000000"/>
          <w:rtl w:val="0"/>
          <w:lang w:val="en-US"/>
          <w14:textFill>
            <w14:solidFill>
              <w14:srgbClr w14:val="000000"/>
            </w14:solidFill>
          </w14:textFill>
        </w:rPr>
        <w:t xml:space="preserve">about the company, </w:t>
      </w:r>
      <w:r>
        <w:rPr>
          <w:rStyle w:val="Hyperlink.0"/>
          <w:rtl w:val="0"/>
          <w:lang w:val="en-US"/>
        </w:rPr>
        <w:t xml:space="preserve">available at: </w:t>
      </w:r>
      <w:r>
        <w:rPr>
          <w:rStyle w:val="Hyperlink.3"/>
        </w:rPr>
        <w:fldChar w:fldCharType="begin" w:fldLock="0"/>
      </w:r>
      <w:r>
        <w:rPr>
          <w:rStyle w:val="Hyperlink.3"/>
        </w:rPr>
        <w:instrText xml:space="preserve"> HYPERLINK "https://www.jaguar.co.uk/index.html"</w:instrText>
      </w:r>
      <w:r>
        <w:rPr>
          <w:rStyle w:val="Hyperlink.3"/>
        </w:rPr>
        <w:fldChar w:fldCharType="separate" w:fldLock="0"/>
      </w:r>
      <w:r>
        <w:rPr>
          <w:rStyle w:val="Hyperlink.3"/>
          <w:rtl w:val="0"/>
        </w:rPr>
        <w:t>https://www.jaguar.co.uk/index.html</w:t>
      </w:r>
      <w:r>
        <w:rPr/>
        <w:fldChar w:fldCharType="end" w:fldLock="0"/>
      </w:r>
      <w:r>
        <w:rPr>
          <w:rStyle w:val="Hyperlink.0"/>
          <w:rtl w:val="0"/>
        </w:rPr>
        <w:t xml:space="preserve"> </w:t>
      </w:r>
      <w:r>
        <w:rPr>
          <w:rStyle w:val="None"/>
          <w:rFonts w:ascii="Times New Roman" w:hAnsi="Times New Roman"/>
          <w:outline w:val="0"/>
          <w:color w:val="000000"/>
          <w:sz w:val="24"/>
          <w:szCs w:val="24"/>
          <w:u w:color="000000"/>
          <w:shd w:val="clear" w:color="auto" w:fill="ffffff"/>
          <w:rtl w:val="0"/>
          <w:lang w:val="en-US"/>
          <w14:textFill>
            <w14:solidFill>
              <w14:srgbClr w14:val="000000"/>
            </w14:solidFill>
          </w14:textFill>
        </w:rPr>
        <w:t>[Accessed 5 January 2022].</w:t>
      </w:r>
    </w:p>
    <w:sectPr>
      <w:headerReference w:type="default" r:id="rId4"/>
      <w:footerReference w:type="default" r:id="rId5"/>
      <w:pgSz w:w="11900" w:h="16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right"/>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r>
    <w:r>
      <w:rPr>
        <w:b w:val="1"/>
        <w:bCs w:val="1"/>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5"/>
  </w:abstractNum>
  <w:abstractNum w:abstractNumId="5">
    <w:multiLevelType w:val="hybridMultilevel"/>
    <w:styleLink w:val="Imported Style 5"/>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365f91"/>
      <w:spacing w:val="0"/>
      <w:kern w:val="0"/>
      <w:position w:val="0"/>
      <w:sz w:val="32"/>
      <w:szCs w:val="32"/>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360" w:lineRule="auto"/>
      <w:ind w:left="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400" w:after="12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360" w:lineRule="auto"/>
      <w:ind w:left="22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360" w:after="120" w:line="360" w:lineRule="auto"/>
      <w:ind w:left="0" w:right="0" w:firstLine="0"/>
      <w:jc w:val="both"/>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numbering" w:styleId="Imported Style 5">
    <w:name w:val="Imported Style 5"/>
    <w:pPr>
      <w:numPr>
        <w:numId w:val="5"/>
      </w:numPr>
    </w:pPr>
  </w:style>
  <w:style w:type="character" w:styleId="None">
    <w:name w:val="None"/>
  </w:style>
  <w:style w:type="character" w:styleId="Hyperlink.0">
    <w:name w:val="Hyperlink.0"/>
    <w:basedOn w:val="None"/>
    <w:next w:val="Hyperlink.0"/>
    <w:rPr>
      <w:rFonts w:ascii="Times New Roman" w:cs="Times New Roman" w:hAnsi="Times New Roman" w:eastAsia="Times New Roman"/>
      <w:outline w:val="0"/>
      <w:color w:val="000000"/>
      <w:sz w:val="24"/>
      <w:szCs w:val="24"/>
      <w:u w:color="000000"/>
      <w14:textFill>
        <w14:solidFill>
          <w14:srgbClr w14:val="000000"/>
        </w14:solidFill>
      </w14:textFill>
    </w:rPr>
  </w:style>
  <w:style w:type="character" w:styleId="Hyperlink.1">
    <w:name w:val="Hyperlink.1"/>
    <w:basedOn w:val="None"/>
    <w:next w:val="Hyperlink.1"/>
    <w:rPr>
      <w:rFonts w:ascii="Times New Roman" w:cs="Times New Roman" w:hAnsi="Times New Roman" w:eastAsia="Times New Roman"/>
      <w:outline w:val="0"/>
      <w:color w:val="000000"/>
      <w:sz w:val="24"/>
      <w:szCs w:val="24"/>
      <w:u w:val="single" w:color="000000"/>
      <w14:textFill>
        <w14:solidFill>
          <w14:srgbClr w14:val="000000"/>
        </w14:solidFill>
      </w14:textFill>
    </w:rPr>
  </w:style>
  <w:style w:type="character" w:styleId="Hyperlink.2">
    <w:name w:val="Hyperlink.2"/>
    <w:basedOn w:val="None"/>
    <w:next w:val="Hyperlink.2"/>
    <w:rPr>
      <w:rFonts w:ascii="Times New Roman" w:cs="Times New Roman" w:hAnsi="Times New Roman" w:eastAsia="Times New Roman"/>
      <w:outline w:val="0"/>
      <w:color w:val="000000"/>
      <w:sz w:val="24"/>
      <w:szCs w:val="24"/>
      <w:u w:val="single" w:color="000000"/>
      <w:shd w:val="clear" w:color="auto" w:fill="ffffff"/>
      <w14:textFill>
        <w14:solidFill>
          <w14:srgbClr w14:val="000000"/>
        </w14:solidFill>
      </w14:textFill>
    </w:rPr>
  </w:style>
  <w:style w:type="character" w:styleId="Link">
    <w:name w:val="Link"/>
    <w:rPr>
      <w:outline w:val="0"/>
      <w:color w:val="0000ff"/>
      <w:u w:val="single" w:color="0000ff"/>
      <w14:textFill>
        <w14:solidFill>
          <w14:srgbClr w14:val="0000FF"/>
        </w14:solidFill>
      </w14:textFill>
    </w:rPr>
  </w:style>
  <w:style w:type="character" w:styleId="Hyperlink.3">
    <w:name w:val="Hyperlink.3"/>
    <w:basedOn w:val="Link"/>
    <w:next w:val="Hyperlink.3"/>
    <w:rPr>
      <w:rFonts w:ascii="Times New Roman" w:cs="Times New Roman" w:hAnsi="Times New Roman" w:eastAsia="Times New Roman"/>
      <w:sz w:val="24"/>
      <w:szCs w:val="24"/>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