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A34545"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5E3A1551" w:rsidR="00AA666E" w:rsidRDefault="00025650" w:rsidP="00340E9A">
      <w:pPr>
        <w:ind w:right="237"/>
        <w:jc w:val="both"/>
        <w:rPr>
          <w:b/>
          <w:sz w:val="24"/>
          <w:szCs w:val="24"/>
        </w:rPr>
      </w:pPr>
      <w:r w:rsidRPr="00025650">
        <w:rPr>
          <w:b/>
          <w:sz w:val="24"/>
          <w:szCs w:val="24"/>
        </w:rPr>
        <w:t>ANSWER:</w:t>
      </w:r>
    </w:p>
    <w:p w14:paraId="7550B4F7" w14:textId="343B6131" w:rsidR="0059425B" w:rsidRDefault="0059425B" w:rsidP="00340E9A">
      <w:pPr>
        <w:ind w:right="237"/>
        <w:jc w:val="both"/>
        <w:rPr>
          <w:b/>
          <w:sz w:val="24"/>
          <w:szCs w:val="24"/>
        </w:rPr>
      </w:pPr>
    </w:p>
    <w:p w14:paraId="25C7403D" w14:textId="77777777" w:rsidR="0059425B" w:rsidRDefault="0059425B" w:rsidP="0059425B">
      <w:pPr>
        <w:spacing w:line="360" w:lineRule="auto"/>
        <w:jc w:val="both"/>
      </w:pPr>
      <w:r>
        <w:t xml:space="preserve">In this task I will reflect on my time as a Police officer since January 2022, and how organisational culture within policing has had an impact on my wellbeing. </w:t>
      </w:r>
    </w:p>
    <w:p w14:paraId="67F832E8" w14:textId="77777777" w:rsidR="0059425B" w:rsidRDefault="0059425B" w:rsidP="0059425B">
      <w:pPr>
        <w:spacing w:line="360" w:lineRule="auto"/>
        <w:ind w:firstLine="720"/>
        <w:jc w:val="both"/>
      </w:pPr>
      <w:r>
        <w:t xml:space="preserve">Organisational culture can be described as a shared understanding of how people behave and interact, embodying the same values and beliefs. It shapes the way decisions are made and how tasks are completed. The organisations history, leadership and working environment are key factors that should be taken into consideration when examining an organisations culture </w:t>
      </w:r>
      <w:sdt>
        <w:sdtPr>
          <w:id w:val="-1700153679"/>
          <w:citation/>
        </w:sdtPr>
        <w:sdtContent>
          <w:r>
            <w:fldChar w:fldCharType="begin"/>
          </w:r>
          <w:r>
            <w:instrText xml:space="preserve"> CITATION Cha15 \l 2057 </w:instrText>
          </w:r>
          <w:r>
            <w:fldChar w:fldCharType="separate"/>
          </w:r>
          <w:r w:rsidRPr="003E4250">
            <w:rPr>
              <w:noProof/>
            </w:rPr>
            <w:t>(Chartered Management Institute, 2015)</w:t>
          </w:r>
          <w:r>
            <w:fldChar w:fldCharType="end"/>
          </w:r>
        </w:sdtContent>
      </w:sdt>
      <w:r>
        <w:t xml:space="preserve">.  This description can be used to examine the culture within policing. Cultural organisation has been subject to a vast amount of research which has generated various different models, one of which being the ‘Cultural Web’ developed by Scholes and Johnson in 1992 </w:t>
      </w:r>
      <w:sdt>
        <w:sdtPr>
          <w:id w:val="-1691280935"/>
          <w:citation/>
        </w:sdtPr>
        <w:sdtContent>
          <w:r>
            <w:fldChar w:fldCharType="begin"/>
          </w:r>
          <w:r>
            <w:instrText xml:space="preserve"> CITATION Joh08 \l 2057 </w:instrText>
          </w:r>
          <w:r>
            <w:fldChar w:fldCharType="separate"/>
          </w:r>
          <w:r w:rsidRPr="00C54CFE">
            <w:rPr>
              <w:noProof/>
            </w:rPr>
            <w:t>(Johnson, 2008)</w:t>
          </w:r>
          <w:r>
            <w:fldChar w:fldCharType="end"/>
          </w:r>
        </w:sdtContent>
      </w:sdt>
      <w:r>
        <w:t xml:space="preserve">. The Model breaks down an organisations culture into 6 elements, these are: stories, symbols, rituals and routines, power structures, organisational structure, and controls. </w:t>
      </w:r>
      <w:sdt>
        <w:sdtPr>
          <w:id w:val="813072933"/>
          <w:citation/>
        </w:sdtPr>
        <w:sdtContent>
          <w:r>
            <w:fldChar w:fldCharType="begin"/>
          </w:r>
          <w:r>
            <w:instrText xml:space="preserve"> CITATION Joh08 \l 2057 </w:instrText>
          </w:r>
          <w:r>
            <w:fldChar w:fldCharType="separate"/>
          </w:r>
          <w:r w:rsidRPr="00146C58">
            <w:rPr>
              <w:noProof/>
            </w:rPr>
            <w:t>(Johnson, 2008)</w:t>
          </w:r>
          <w:r>
            <w:fldChar w:fldCharType="end"/>
          </w:r>
        </w:sdtContent>
      </w:sdt>
      <w:r>
        <w:t xml:space="preserve">.  Whilst this model can be used for any organisation the ‘Cultural Web’ fits the Policing model. Upon reflection of my first year on division, I can see how this model is represented. I have identified that story telling is a large factor within the Police, with multiple benefits for individuals and teams. The first being the use of stories as a teaching tool, using stories enables those involved to articulate how to achieve a task which not only engages others, but also it has been proven that shared experiences also develops trust </w:t>
      </w:r>
      <w:sdt>
        <w:sdtPr>
          <w:id w:val="731577838"/>
          <w:citation/>
        </w:sdtPr>
        <w:sdtContent>
          <w:r>
            <w:fldChar w:fldCharType="begin"/>
          </w:r>
          <w:r>
            <w:instrText xml:space="preserve"> CITATION Sol02 \l 2057 </w:instrText>
          </w:r>
          <w:r>
            <w:fldChar w:fldCharType="separate"/>
          </w:r>
          <w:r w:rsidRPr="0039408A">
            <w:rPr>
              <w:noProof/>
            </w:rPr>
            <w:t>(Sole, 2002)</w:t>
          </w:r>
          <w:r>
            <w:fldChar w:fldCharType="end"/>
          </w:r>
        </w:sdtContent>
      </w:sdt>
      <w:r>
        <w:t>. Shared experiences and storytelling from peers is a crucial part of informal learning that I will discuss further in the next paragraph.</w:t>
      </w:r>
    </w:p>
    <w:p w14:paraId="37C5EAD0" w14:textId="77777777" w:rsidR="0059425B" w:rsidRDefault="0059425B" w:rsidP="0059425B">
      <w:pPr>
        <w:spacing w:line="360" w:lineRule="auto"/>
        <w:ind w:firstLine="720"/>
        <w:jc w:val="both"/>
      </w:pPr>
      <w:r>
        <w:t xml:space="preserve">Whilst reflecting on my first year on division, I am aware of the influence and impact peers can have on your professional development. With this in mind I have identified research in this area conducted by Sarah Charman in her book Police Socialisation, Identity and Culture becoming Blue </w:t>
      </w:r>
      <w:sdt>
        <w:sdtPr>
          <w:id w:val="-1465423255"/>
          <w:citation/>
        </w:sdtPr>
        <w:sdtContent>
          <w:r>
            <w:fldChar w:fldCharType="begin"/>
          </w:r>
          <w:r>
            <w:instrText xml:space="preserve"> CITATION Cha17 \l 2057 </w:instrText>
          </w:r>
          <w:r>
            <w:fldChar w:fldCharType="separate"/>
          </w:r>
          <w:r w:rsidRPr="00B34E1A">
            <w:rPr>
              <w:noProof/>
            </w:rPr>
            <w:t>(Charman, 2017)</w:t>
          </w:r>
          <w:r>
            <w:fldChar w:fldCharType="end"/>
          </w:r>
        </w:sdtContent>
      </w:sdt>
      <w:r>
        <w:t xml:space="preserve">.  Charman identifies that student officers learn in 6 separate ways, with student officers learning by doing and completing tasks, watching others, by making mistakes and reflecting on them, from common sense, experiences and from adapting. Whilst all 6 areas of learning are unique, they do complement each other in regards to the learning process </w:t>
      </w:r>
      <w:sdt>
        <w:sdtPr>
          <w:id w:val="2102521908"/>
          <w:citation/>
        </w:sdtPr>
        <w:sdtContent>
          <w:r>
            <w:fldChar w:fldCharType="begin"/>
          </w:r>
          <w:r>
            <w:instrText xml:space="preserve"> CITATION Cha17 \l 2057 </w:instrText>
          </w:r>
          <w:r>
            <w:fldChar w:fldCharType="separate"/>
          </w:r>
          <w:r w:rsidRPr="00477055">
            <w:rPr>
              <w:noProof/>
            </w:rPr>
            <w:t>(Charman, 2017)</w:t>
          </w:r>
          <w:r>
            <w:fldChar w:fldCharType="end"/>
          </w:r>
        </w:sdtContent>
      </w:sdt>
      <w:r>
        <w:t xml:space="preserve">.  The research recognised that the new student officers would say that their team or ‘shift’ along with their tutor being </w:t>
      </w:r>
      <w:r>
        <w:lastRenderedPageBreak/>
        <w:t xml:space="preserve">the most influential to their learning </w:t>
      </w:r>
      <w:sdt>
        <w:sdtPr>
          <w:id w:val="-1153526504"/>
          <w:citation/>
        </w:sdtPr>
        <w:sdtContent>
          <w:r>
            <w:fldChar w:fldCharType="begin"/>
          </w:r>
          <w:r>
            <w:instrText xml:space="preserve"> CITATION Cha17 \l 2057 </w:instrText>
          </w:r>
          <w:r>
            <w:fldChar w:fldCharType="separate"/>
          </w:r>
          <w:r w:rsidRPr="004358A5">
            <w:rPr>
              <w:noProof/>
            </w:rPr>
            <w:t>(Charman, 2017)</w:t>
          </w:r>
          <w:r>
            <w:fldChar w:fldCharType="end"/>
          </w:r>
        </w:sdtContent>
      </w:sdt>
      <w:r>
        <w:t xml:space="preserve">. The tutor can be seen as a mentor to the student officer and there has been research that shows taking on the role of the mentor has a positive impact on the individual not only in a work based environment but also in their personal life with friends and family </w:t>
      </w:r>
      <w:sdt>
        <w:sdtPr>
          <w:id w:val="-2049289223"/>
          <w:citation/>
        </w:sdtPr>
        <w:sdtContent>
          <w:r>
            <w:fldChar w:fldCharType="begin"/>
          </w:r>
          <w:r>
            <w:instrText xml:space="preserve"> CITATION Mao16 \l 2057 </w:instrText>
          </w:r>
          <w:r>
            <w:fldChar w:fldCharType="separate"/>
          </w:r>
          <w:r w:rsidRPr="00D322F4">
            <w:rPr>
              <w:noProof/>
            </w:rPr>
            <w:t>(Mao, et al., 2016)</w:t>
          </w:r>
          <w:r>
            <w:fldChar w:fldCharType="end"/>
          </w:r>
        </w:sdtContent>
      </w:sdt>
      <w:r>
        <w:t xml:space="preserve">. Therefore, both parties will gain personally from this relationship. Charman goes on to discuss that there is a paradox when it comes to the students learning in regards to the socialisation aspect, with student officers first initially learning in law and procedures in a structured learning environment delivered by police trainers, however even though this has its place Charman identified that whilst this is important the student officers need to gain an understanding of how to police in a democratic setting </w:t>
      </w:r>
      <w:sdt>
        <w:sdtPr>
          <w:id w:val="1386136006"/>
          <w:citation/>
        </w:sdtPr>
        <w:sdtContent>
          <w:r>
            <w:fldChar w:fldCharType="begin"/>
          </w:r>
          <w:r>
            <w:instrText xml:space="preserve"> CITATION Cha17 \l 2057 </w:instrText>
          </w:r>
          <w:r>
            <w:fldChar w:fldCharType="separate"/>
          </w:r>
          <w:r w:rsidRPr="004F2728">
            <w:rPr>
              <w:noProof/>
            </w:rPr>
            <w:t>(Charman, 2017)</w:t>
          </w:r>
          <w:r>
            <w:fldChar w:fldCharType="end"/>
          </w:r>
        </w:sdtContent>
      </w:sdt>
      <w:r>
        <w:t xml:space="preserve">.   Charman created ‘Square of Police Learning’ to illustrate the style and direction of learning that student officers receive along with the social aspects of this learning </w:t>
      </w:r>
      <w:sdt>
        <w:sdtPr>
          <w:id w:val="1526129690"/>
          <w:citation/>
        </w:sdtPr>
        <w:sdtContent>
          <w:r>
            <w:fldChar w:fldCharType="begin"/>
          </w:r>
          <w:r>
            <w:instrText xml:space="preserve"> CITATION Cha17 \l 2057 </w:instrText>
          </w:r>
          <w:r>
            <w:fldChar w:fldCharType="separate"/>
          </w:r>
          <w:r w:rsidRPr="00835280">
            <w:rPr>
              <w:noProof/>
            </w:rPr>
            <w:t>(Charman, 2017)</w:t>
          </w:r>
          <w:r>
            <w:fldChar w:fldCharType="end"/>
          </w:r>
        </w:sdtContent>
      </w:sdt>
      <w:r>
        <w:t xml:space="preserve">. With the ‘Square of Police Learning’ being a table separated into 4 boxes, that depicts both horizontal and vertical learning along with formal and informal learning. Vertical learning would be that received by the student officers by the police trainers in a formal setting, or informally in the form of advice from their supervisor when out on division. The horizontal learning would come in the form of 12 week tutorship whereby the student officer learns by shadowing their tutor this is usually in the form of completing a list of prescribed tasks or a checklist to show competency in those areas. Whereas the informal learning would come from advice from peers who are the same rank as the student officer albeit they have more experience </w:t>
      </w:r>
      <w:sdt>
        <w:sdtPr>
          <w:id w:val="-2022541804"/>
          <w:citation/>
        </w:sdtPr>
        <w:sdtContent>
          <w:r>
            <w:fldChar w:fldCharType="begin"/>
          </w:r>
          <w:r>
            <w:instrText xml:space="preserve"> CITATION Cha17 \l 2057 </w:instrText>
          </w:r>
          <w:r>
            <w:fldChar w:fldCharType="separate"/>
          </w:r>
          <w:r w:rsidRPr="00D11E24">
            <w:rPr>
              <w:noProof/>
            </w:rPr>
            <w:t>(Charman, 2017)</w:t>
          </w:r>
          <w:r>
            <w:fldChar w:fldCharType="end"/>
          </w:r>
        </w:sdtContent>
      </w:sdt>
      <w:r>
        <w:t xml:space="preserve">. Throughout my Police career I can identify where the ‘Square of Police Learning’ has been in </w:t>
      </w:r>
      <w:proofErr w:type="spellStart"/>
      <w:r>
        <w:t>affect</w:t>
      </w:r>
      <w:proofErr w:type="spellEnd"/>
      <w:r>
        <w:t xml:space="preserve"> and how it has assisted me with my professional development. An example of this is when peers have supported me in regards to a casefile.</w:t>
      </w:r>
    </w:p>
    <w:p w14:paraId="3ECE030E" w14:textId="77777777" w:rsidR="0059425B" w:rsidRDefault="0059425B" w:rsidP="0059425B">
      <w:pPr>
        <w:spacing w:line="360" w:lineRule="auto"/>
        <w:ind w:firstLine="720"/>
        <w:jc w:val="both"/>
      </w:pPr>
      <w:r>
        <w:t xml:space="preserve">Charman’s research would suggest that the following cultural characteristics developed by new officers are cynicism, communication, comradeship, code of self-protection, categorisation, and compassion </w:t>
      </w:r>
      <w:sdt>
        <w:sdtPr>
          <w:id w:val="-1059093362"/>
          <w:citation/>
        </w:sdtPr>
        <w:sdtContent>
          <w:r>
            <w:fldChar w:fldCharType="begin"/>
          </w:r>
          <w:r>
            <w:instrText xml:space="preserve"> CITATION Cha17 \l 2057 </w:instrText>
          </w:r>
          <w:r>
            <w:fldChar w:fldCharType="separate"/>
          </w:r>
          <w:r w:rsidRPr="00C93DA3">
            <w:rPr>
              <w:noProof/>
            </w:rPr>
            <w:t>(Charman, 2017)</w:t>
          </w:r>
          <w:r>
            <w:fldChar w:fldCharType="end"/>
          </w:r>
        </w:sdtContent>
      </w:sdt>
      <w:r>
        <w:t xml:space="preserve">. During my time on division, I can say that I have experienced these characteristics, all of which can have both positive and negative impacts on individuals and the team as a whole.  Cynicism plays an important role out of the characteristics as it can be used as a coping strategy, however it has been identified as having a negative effect on new officers, who state they feel 2 levels of disappointment. First being the disconnect from expectations and realties of the job and secondly the absorption of the negative attitudes of more experienced officers with long serving tenure. With new officers feeling frustrated and unable to challenge in apprehension that it will exclude them from the team and stop them fitting in </w:t>
      </w:r>
      <w:sdt>
        <w:sdtPr>
          <w:id w:val="1993442350"/>
          <w:citation/>
        </w:sdtPr>
        <w:sdtContent>
          <w:r>
            <w:fldChar w:fldCharType="begin"/>
          </w:r>
          <w:r>
            <w:instrText xml:space="preserve"> CITATION Cha17 \l 2057 </w:instrText>
          </w:r>
          <w:r>
            <w:fldChar w:fldCharType="separate"/>
          </w:r>
          <w:r w:rsidRPr="0005470E">
            <w:rPr>
              <w:noProof/>
            </w:rPr>
            <w:t>(Charman, 2017)</w:t>
          </w:r>
          <w:r>
            <w:fldChar w:fldCharType="end"/>
          </w:r>
        </w:sdtContent>
      </w:sdt>
      <w:r>
        <w:t xml:space="preserve">. Often people will conform with the majority of the group as identified by Solomon Asch conformity experiment whereby a test subject was placed in a group of partners/stooges. The group was asked a question in regards to a line task, with the real participant answering last. The partners/stooge’s role was to give the wrong answers and to see if they could peer pressure the participant into making the wrong decision </w:t>
      </w:r>
      <w:sdt>
        <w:sdtPr>
          <w:id w:val="-2067856531"/>
          <w:citation/>
        </w:sdtPr>
        <w:sdtContent>
          <w:r>
            <w:fldChar w:fldCharType="begin"/>
          </w:r>
          <w:r>
            <w:instrText xml:space="preserve"> CITATION Mcl18 \l 2057 </w:instrText>
          </w:r>
          <w:r>
            <w:fldChar w:fldCharType="separate"/>
          </w:r>
          <w:r w:rsidRPr="00192E68">
            <w:rPr>
              <w:noProof/>
            </w:rPr>
            <w:t>(Mcleod, 2018)</w:t>
          </w:r>
          <w:r>
            <w:fldChar w:fldCharType="end"/>
          </w:r>
        </w:sdtContent>
      </w:sdt>
      <w:r>
        <w:t xml:space="preserve">. The participants that gave the wrong answer were interviewed after the experiment and said that they did not really believe the conforming answer to be correct but went along with the group to avoid ridicule, the experiment identified that people conform for 2 main reasons, they want to fit into the group this is known as normative influence or they believe the group is more knowledgeable than them known as informational influence </w:t>
      </w:r>
      <w:sdt>
        <w:sdtPr>
          <w:id w:val="-1259127981"/>
          <w:citation/>
        </w:sdtPr>
        <w:sdtContent>
          <w:r>
            <w:fldChar w:fldCharType="begin"/>
          </w:r>
          <w:r>
            <w:instrText xml:space="preserve"> CITATION Mcl18 \l 2057 </w:instrText>
          </w:r>
          <w:r>
            <w:fldChar w:fldCharType="separate"/>
          </w:r>
          <w:r w:rsidRPr="000015AF">
            <w:rPr>
              <w:noProof/>
            </w:rPr>
            <w:t>(Mcleod, 2018)</w:t>
          </w:r>
          <w:r>
            <w:fldChar w:fldCharType="end"/>
          </w:r>
        </w:sdtContent>
      </w:sdt>
      <w:r>
        <w:t>. I can see how this would relate to student officers and how both normative and informational influence could play a factor.</w:t>
      </w:r>
    </w:p>
    <w:p w14:paraId="00581398" w14:textId="77777777" w:rsidR="0059425B" w:rsidRDefault="0059425B" w:rsidP="0059425B">
      <w:pPr>
        <w:spacing w:line="360" w:lineRule="auto"/>
        <w:ind w:firstLine="720"/>
        <w:jc w:val="both"/>
      </w:pPr>
      <w:r>
        <w:lastRenderedPageBreak/>
        <w:t>Conforming to part of a group can have an impact on a person’s wellbeing as there may be incidents whereby the groups views differ from the individual’s views and beliefs, and I can see how this is relatable to student officers new to a role. However, from a personal perspective this has not been the case for myself and does not have an impact on my wellbeing. As detailed in previous workbooks I have developed coping strategies for stress. However, my stressors in the last year have not been a result of my role as a police officer they came from being a student. A recent survey showed that students have a higher level of anxiety and lower level of happiness compared to the general population Hubble</w:t>
      </w:r>
      <w:r w:rsidRPr="00C0674B">
        <w:rPr>
          <w:noProof/>
        </w:rPr>
        <w:t xml:space="preserve"> </w:t>
      </w:r>
      <w:r>
        <w:rPr>
          <w:noProof/>
        </w:rPr>
        <w:t>(</w:t>
      </w:r>
      <w:r w:rsidRPr="00C0674B">
        <w:rPr>
          <w:noProof/>
        </w:rPr>
        <w:t>2020</w:t>
      </w:r>
      <w:r>
        <w:t xml:space="preserve">) 21.5% of participants in the survey had diagnosed mental ill health and 33.9% experienced a serious psychological issue </w:t>
      </w:r>
      <w:sdt>
        <w:sdtPr>
          <w:id w:val="701904553"/>
          <w:citation/>
        </w:sdtPr>
        <w:sdtContent>
          <w:r>
            <w:fldChar w:fldCharType="begin"/>
          </w:r>
          <w:r>
            <w:instrText xml:space="preserve"> CITATION Hub20 \l 2057 </w:instrText>
          </w:r>
          <w:r>
            <w:fldChar w:fldCharType="separate"/>
          </w:r>
          <w:r w:rsidRPr="005F6693">
            <w:rPr>
              <w:noProof/>
            </w:rPr>
            <w:t>(Hubble, 2020)</w:t>
          </w:r>
          <w:r>
            <w:fldChar w:fldCharType="end"/>
          </w:r>
        </w:sdtContent>
      </w:sdt>
      <w:r>
        <w:t xml:space="preserve">. When you factor in that I am giving up a minimum of 150 hours of my personal time to complete university work alongside a demanding full time job, it leaves little personal time to utilise my coping strategies, as a single parent spending time with my children is a coping strategy for dealing with stress, it has been documented that time with family can have a positive effect on mental health </w:t>
      </w:r>
      <w:sdt>
        <w:sdtPr>
          <w:id w:val="-1181970775"/>
          <w:citation/>
        </w:sdtPr>
        <w:sdtContent>
          <w:r>
            <w:fldChar w:fldCharType="begin"/>
          </w:r>
          <w:r>
            <w:instrText xml:space="preserve"> CITATION Ozb07 \l 2057 </w:instrText>
          </w:r>
          <w:r>
            <w:fldChar w:fldCharType="separate"/>
          </w:r>
          <w:r w:rsidRPr="00A07AD9">
            <w:rPr>
              <w:noProof/>
            </w:rPr>
            <w:t>(Ozbay F, 2007)</w:t>
          </w:r>
          <w:r>
            <w:fldChar w:fldCharType="end"/>
          </w:r>
        </w:sdtContent>
      </w:sdt>
      <w:r>
        <w:t>. However, my well-being has suffered due to the fact that I have to study in my personal time rather than spend time with the children.</w:t>
      </w:r>
    </w:p>
    <w:p w14:paraId="4DF46A16" w14:textId="77777777" w:rsidR="0059425B" w:rsidRDefault="0059425B" w:rsidP="0059425B">
      <w:pPr>
        <w:spacing w:line="360" w:lineRule="auto"/>
        <w:ind w:firstLine="720"/>
        <w:jc w:val="both"/>
      </w:pPr>
      <w:r>
        <w:t xml:space="preserve">To conclude </w:t>
      </w:r>
      <w:proofErr w:type="spellStart"/>
      <w:r>
        <w:t>well being</w:t>
      </w:r>
      <w:proofErr w:type="spellEnd"/>
      <w:r>
        <w:t xml:space="preserve"> can be affected by the team you are in and the peers you are surrounded by the urge to conform to a cultural narrative to avoid being excluded and have an impact on your mental health. From personal experience I have not come across this in my year on division and any well-being issues have accumulated from the stresses from workbooks and assignments. </w:t>
      </w:r>
    </w:p>
    <w:p w14:paraId="3496ACDB" w14:textId="77777777" w:rsidR="0059425B" w:rsidRDefault="0059425B" w:rsidP="0059425B">
      <w:r>
        <w:t xml:space="preserve">Word Count: 1370 </w:t>
      </w:r>
    </w:p>
    <w:p w14:paraId="650C5935" w14:textId="77777777" w:rsidR="0059425B" w:rsidRPr="00025650" w:rsidRDefault="0059425B"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9D0BF0F" w14:textId="77777777" w:rsidR="003E4AA0" w:rsidRDefault="003E4AA0" w:rsidP="003E4AA0">
      <w:pPr>
        <w:spacing w:line="360" w:lineRule="auto"/>
        <w:jc w:val="both"/>
      </w:pPr>
      <w:r>
        <w:t xml:space="preserve">In this essay I will reflect and discuss an incident whereby I had to make decisions in a complex and unpredictable situation using dynamic risk assessment. I will utilise Gibbs Reflective Cycle </w:t>
      </w:r>
      <w:sdt>
        <w:sdtPr>
          <w:id w:val="367645840"/>
          <w:citation/>
        </w:sdtPr>
        <w:sdtContent>
          <w:r>
            <w:fldChar w:fldCharType="begin"/>
          </w:r>
          <w:r>
            <w:instrText xml:space="preserve"> CITATION Gib88 \l 2057 </w:instrText>
          </w:r>
          <w:r>
            <w:fldChar w:fldCharType="separate"/>
          </w:r>
          <w:r>
            <w:rPr>
              <w:noProof/>
            </w:rPr>
            <w:t>(Gibbs, 1988)</w:t>
          </w:r>
          <w:r>
            <w:fldChar w:fldCharType="end"/>
          </w:r>
        </w:sdtContent>
      </w:sdt>
      <w:r>
        <w:t xml:space="preserve"> in order to articulate the situation, the reflective cycle starts by describing what has taken place, followed by how you were feeling and what you were thinking at the time. The next step in the cycle is an evaluation of what was good and bad about the situation, this leads us to the analysis stage whereby you make sense of the situation, this is followed by the conclusion stage where you consider what else you could have done and then action plan. The action plan stage you consider what if anything you would do differently should the situation happen again </w:t>
      </w:r>
      <w:sdt>
        <w:sdtPr>
          <w:id w:val="-168867107"/>
          <w:citation/>
        </w:sdtPr>
        <w:sdtContent>
          <w:r>
            <w:fldChar w:fldCharType="begin"/>
          </w:r>
          <w:r>
            <w:instrText xml:space="preserve"> CITATION Gib88 \l 2057 </w:instrText>
          </w:r>
          <w:r>
            <w:fldChar w:fldCharType="separate"/>
          </w:r>
          <w:r>
            <w:rPr>
              <w:noProof/>
            </w:rPr>
            <w:t>(Gibbs, 1988)</w:t>
          </w:r>
          <w:r>
            <w:fldChar w:fldCharType="end"/>
          </w:r>
        </w:sdtContent>
      </w:sdt>
      <w:r>
        <w:t>. During the incident there were no ethnicity or language issues. In the next paragraph I will describe the events that took place.</w:t>
      </w:r>
    </w:p>
    <w:p w14:paraId="083E94A5" w14:textId="77777777" w:rsidR="003E4AA0" w:rsidRDefault="003E4AA0" w:rsidP="003E4AA0">
      <w:pPr>
        <w:spacing w:line="360" w:lineRule="auto"/>
        <w:jc w:val="both"/>
      </w:pPr>
    </w:p>
    <w:p w14:paraId="63D92A86" w14:textId="77777777" w:rsidR="003E4AA0" w:rsidRDefault="003E4AA0" w:rsidP="003E4AA0">
      <w:pPr>
        <w:spacing w:line="360" w:lineRule="auto"/>
        <w:jc w:val="both"/>
      </w:pPr>
      <w:r>
        <w:tab/>
        <w:t xml:space="preserve">Gwent Police received an emergency call whereby a female caller could be heard shouting words to the effect of “LEAVE ME ALONE YOU’VE HURT ME”. This was followed by a male’s voice shouting in the background. The call abruptly ended. Based on this information the force control room handler has identified an address linked to the mobile phone and a female user. The force control room call handler has then dispatched myself and another officer to attend the address. Whilst on route to the address I have asked the control room if they could check if there are any markers on the address, who are the potential occupants at the address and their relevant warning markers, orders / conditions in place, this was alongside a check for previous calls to the address. These actions are required for Stage 2 of the National Decision Making Model (NDM) gathering information and intelligence </w:t>
      </w:r>
      <w:sdt>
        <w:sdtPr>
          <w:id w:val="-2063857926"/>
          <w:citation/>
        </w:sdtPr>
        <w:sdtContent>
          <w:r>
            <w:fldChar w:fldCharType="begin"/>
          </w:r>
          <w:r>
            <w:instrText xml:space="preserve"> CITATION Col14 \l 2057 </w:instrText>
          </w:r>
          <w:r>
            <w:fldChar w:fldCharType="separate"/>
          </w:r>
          <w:r>
            <w:rPr>
              <w:noProof/>
            </w:rPr>
            <w:t>(College of Policing , 2014)</w:t>
          </w:r>
          <w:r>
            <w:fldChar w:fldCharType="end"/>
          </w:r>
        </w:sdtContent>
      </w:sdt>
      <w:r>
        <w:t xml:space="preserve">. The NDM is a decision making model that can be used by police officers and police staff in both planned operations and spontaneous incidents </w:t>
      </w:r>
      <w:sdt>
        <w:sdtPr>
          <w:id w:val="593592677"/>
          <w:citation/>
        </w:sdtPr>
        <w:sdtContent>
          <w:r>
            <w:fldChar w:fldCharType="begin"/>
          </w:r>
          <w:r>
            <w:instrText xml:space="preserve"> CITATION Col14 \l 2057 </w:instrText>
          </w:r>
          <w:r>
            <w:fldChar w:fldCharType="separate"/>
          </w:r>
          <w:r>
            <w:rPr>
              <w:noProof/>
            </w:rPr>
            <w:t>(College of Policing , 2014)</w:t>
          </w:r>
          <w:r>
            <w:fldChar w:fldCharType="end"/>
          </w:r>
        </w:sdtContent>
      </w:sdt>
      <w:r>
        <w:t xml:space="preserve">. The NDM is a </w:t>
      </w:r>
      <w:r>
        <w:lastRenderedPageBreak/>
        <w:t>cycle flow chart with 5 key elements officers and police staff should consider when making a decision</w:t>
      </w:r>
      <w:r w:rsidRPr="00446340">
        <w:t>, these are:  Information – Gather information and intelligence. Assessment – Assess threat and risk and develop a working strategy. Powers and policy – Consider powers and policy. Options – Identify options and contingencies. Action and review – Take action and review what happened</w:t>
      </w:r>
      <w:r>
        <w:t xml:space="preserve"> </w:t>
      </w:r>
      <w:sdt>
        <w:sdtPr>
          <w:id w:val="1512947910"/>
          <w:citation/>
        </w:sdtPr>
        <w:sdtContent>
          <w:r>
            <w:fldChar w:fldCharType="begin"/>
          </w:r>
          <w:r>
            <w:instrText xml:space="preserve"> CITATION Col14 \l 2057 </w:instrText>
          </w:r>
          <w:r>
            <w:fldChar w:fldCharType="separate"/>
          </w:r>
          <w:r>
            <w:rPr>
              <w:noProof/>
            </w:rPr>
            <w:t>(College of Policing , 2014)</w:t>
          </w:r>
          <w:r>
            <w:fldChar w:fldCharType="end"/>
          </w:r>
        </w:sdtContent>
      </w:sdt>
      <w:r>
        <w:t xml:space="preserve">. At the centre of the NDM is the code of ethics which needs to be recognised in each decision as police officers and staff need to ensure every </w:t>
      </w:r>
      <w:r w:rsidRPr="00D37436">
        <w:t xml:space="preserve">action is ethical </w:t>
      </w:r>
      <w:sdt>
        <w:sdtPr>
          <w:id w:val="-1319950416"/>
          <w:citation/>
        </w:sdtPr>
        <w:sdtContent>
          <w:r w:rsidRPr="00D37436">
            <w:fldChar w:fldCharType="begin"/>
          </w:r>
          <w:r w:rsidRPr="00D37436">
            <w:instrText xml:space="preserve"> CITATION Col14 \l 2057 </w:instrText>
          </w:r>
          <w:r w:rsidRPr="00D37436">
            <w:fldChar w:fldCharType="separate"/>
          </w:r>
          <w:r w:rsidRPr="00D37436">
            <w:rPr>
              <w:noProof/>
            </w:rPr>
            <w:t>(College of Policing , 2014)</w:t>
          </w:r>
          <w:r w:rsidRPr="00D37436">
            <w:fldChar w:fldCharType="end"/>
          </w:r>
        </w:sdtContent>
      </w:sdt>
      <w:r w:rsidRPr="00D37436">
        <w:t>. The</w:t>
      </w:r>
      <w:r>
        <w:t xml:space="preserve"> NDM is a vital tool in Policing as it can add structure to the decision making process, it can be used in the moment and also retrospectively when reviewing an incident.</w:t>
      </w:r>
    </w:p>
    <w:p w14:paraId="1D413371" w14:textId="77777777" w:rsidR="003E4AA0" w:rsidRDefault="003E4AA0" w:rsidP="003E4AA0">
      <w:pPr>
        <w:spacing w:line="360" w:lineRule="auto"/>
        <w:jc w:val="both"/>
      </w:pPr>
    </w:p>
    <w:p w14:paraId="695F4AF1" w14:textId="77777777" w:rsidR="003E4AA0" w:rsidRDefault="003E4AA0" w:rsidP="003E4AA0">
      <w:pPr>
        <w:spacing w:line="360" w:lineRule="auto"/>
        <w:jc w:val="both"/>
        <w:rPr>
          <w:spacing w:val="3"/>
        </w:rPr>
      </w:pPr>
      <w:r>
        <w:tab/>
        <w:t xml:space="preserve">As my colleague and I have arrived at the address I recognised that I had been to a call at the address previously whereby the male at the address was drunk and attacked the female and when officers arrived force had to be used in order to successfully effect arrest. With this in mind it was important that I recognised that cognitive bias could affect my judgement and decision making in the situation. Cognitive bias can disrupt the decision making process due to a number of factors, in this particular case it is known as anchoring whereby a person can become dependent on previous experiences and as such compromising their decision </w:t>
      </w:r>
      <w:sdt>
        <w:sdtPr>
          <w:id w:val="-1157306222"/>
          <w:citation/>
        </w:sdtPr>
        <w:sdtContent>
          <w:r>
            <w:fldChar w:fldCharType="begin"/>
          </w:r>
          <w:r>
            <w:instrText xml:space="preserve"> CITATION Cro13 \l 2057 </w:instrText>
          </w:r>
          <w:r>
            <w:fldChar w:fldCharType="separate"/>
          </w:r>
          <w:r>
            <w:rPr>
              <w:noProof/>
            </w:rPr>
            <w:t>(Croskerry, 2013)</w:t>
          </w:r>
          <w:r>
            <w:fldChar w:fldCharType="end"/>
          </w:r>
        </w:sdtContent>
      </w:sdt>
      <w:r>
        <w:t xml:space="preserve">. However, previous experience can also aid in the decision making process as documented in Coping with Uncertainty: Police Strategies for Resilient Decision-Making and Action Implementation, which details how officers formulate strategies faster based on previous experiences of incidents of a similar nature </w:t>
      </w:r>
      <w:sdt>
        <w:sdtPr>
          <w:id w:val="1311826434"/>
          <w:citation/>
        </w:sdtPr>
        <w:sdtContent>
          <w:r>
            <w:fldChar w:fldCharType="begin"/>
          </w:r>
          <w:r>
            <w:instrText xml:space="preserve"> CITATION van14 \l 2057 </w:instrText>
          </w:r>
          <w:r>
            <w:fldChar w:fldCharType="separate"/>
          </w:r>
          <w:r>
            <w:rPr>
              <w:noProof/>
            </w:rPr>
            <w:t>(van den Heuvel, 2014)</w:t>
          </w:r>
          <w:r>
            <w:fldChar w:fldCharType="end"/>
          </w:r>
        </w:sdtContent>
      </w:sdt>
      <w:r>
        <w:t xml:space="preserve">. As we have gained entry to the property, the male came to the door in an aggressive manner, the male was clearly intoxicated, this was evident through his slurred speech with long drawn out sentences, him being unsteady on his feet, his heightened aggression and the aroma of alcoholic spirits coming from his person. My colleague has stayed with the male as I have gone to the female who was upstairs, in the hopes of gaining an understanding of what had taken place that night. The female was clearly upset; however, the female did not wish to engage and disclose anything to myself, saying directly to me that “nothing had happened”. I have utilised the THRIVE pneumonic to identify vulnerability related risk </w:t>
      </w:r>
      <w:sdt>
        <w:sdtPr>
          <w:id w:val="-529413398"/>
          <w:citation/>
        </w:sdtPr>
        <w:sdtContent>
          <w:r>
            <w:fldChar w:fldCharType="begin"/>
          </w:r>
          <w:r>
            <w:instrText xml:space="preserve"> CITATION Col211 \l 2057 </w:instrText>
          </w:r>
          <w:r>
            <w:fldChar w:fldCharType="separate"/>
          </w:r>
          <w:r>
            <w:rPr>
              <w:noProof/>
            </w:rPr>
            <w:t>(College of Policing , 2021)</w:t>
          </w:r>
          <w:r>
            <w:fldChar w:fldCharType="end"/>
          </w:r>
        </w:sdtContent>
      </w:sdt>
      <w:r>
        <w:t xml:space="preserve">. Using the THRIVE </w:t>
      </w:r>
      <w:r w:rsidRPr="008302BA">
        <w:rPr>
          <w:spacing w:val="3"/>
        </w:rPr>
        <w:t>(threat, harm, risk, investigation, vulnerability, and engagement)</w:t>
      </w:r>
      <w:r>
        <w:rPr>
          <w:spacing w:val="3"/>
        </w:rPr>
        <w:t xml:space="preserve"> definition of vulnerable which states a person is vulnerable as a result of their situation or circumstances they are unable to take care of or protect themselves or others from harm or exploitation </w:t>
      </w:r>
      <w:sdt>
        <w:sdtPr>
          <w:rPr>
            <w:spacing w:val="3"/>
          </w:rPr>
          <w:id w:val="-358197312"/>
          <w:citation/>
        </w:sdtPr>
        <w:sdtContent>
          <w:r>
            <w:rPr>
              <w:spacing w:val="3"/>
            </w:rPr>
            <w:fldChar w:fldCharType="begin"/>
          </w:r>
          <w:r>
            <w:rPr>
              <w:spacing w:val="3"/>
            </w:rPr>
            <w:instrText xml:space="preserve"> CITATION Col211 \l 2057 </w:instrText>
          </w:r>
          <w:r>
            <w:rPr>
              <w:spacing w:val="3"/>
            </w:rPr>
            <w:fldChar w:fldCharType="separate"/>
          </w:r>
          <w:r w:rsidRPr="00C95CE4">
            <w:rPr>
              <w:noProof/>
              <w:spacing w:val="3"/>
            </w:rPr>
            <w:t>(College of Policing , 2021)</w:t>
          </w:r>
          <w:r>
            <w:rPr>
              <w:spacing w:val="3"/>
            </w:rPr>
            <w:fldChar w:fldCharType="end"/>
          </w:r>
        </w:sdtContent>
      </w:sdt>
      <w:r>
        <w:rPr>
          <w:spacing w:val="3"/>
        </w:rPr>
        <w:t xml:space="preserve">. Using this definition, we are able to identify that the female is vulnerable, due to her current situation. The female eventually engaged with another officer and disclosed that an argument had taken place between her and her partner, with the male having pinned her to the sofa before putting his hands around her throat. The subsequent offences identified by officers included the offence of Section 39 Common Assault of the Criminal Justice Act 1988 </w:t>
      </w:r>
      <w:sdt>
        <w:sdtPr>
          <w:rPr>
            <w:spacing w:val="3"/>
          </w:rPr>
          <w:id w:val="-1138186787"/>
          <w:citation/>
        </w:sdtPr>
        <w:sdtContent>
          <w:r>
            <w:rPr>
              <w:spacing w:val="3"/>
            </w:rPr>
            <w:fldChar w:fldCharType="begin"/>
          </w:r>
          <w:r>
            <w:rPr>
              <w:spacing w:val="3"/>
            </w:rPr>
            <w:instrText xml:space="preserve"> CITATION PNL222 \l 2057 </w:instrText>
          </w:r>
          <w:r>
            <w:rPr>
              <w:spacing w:val="3"/>
            </w:rPr>
            <w:fldChar w:fldCharType="separate"/>
          </w:r>
          <w:r w:rsidRPr="006D3482">
            <w:rPr>
              <w:noProof/>
              <w:spacing w:val="3"/>
            </w:rPr>
            <w:t>(PNLD, 2022)</w:t>
          </w:r>
          <w:r>
            <w:rPr>
              <w:spacing w:val="3"/>
            </w:rPr>
            <w:fldChar w:fldCharType="end"/>
          </w:r>
        </w:sdtContent>
      </w:sdt>
      <w:r>
        <w:rPr>
          <w:spacing w:val="3"/>
        </w:rPr>
        <w:t xml:space="preserve">. The second offence is Section 75a Serious Crime Act 2015 Non-Fatal Strangulation </w:t>
      </w:r>
      <w:sdt>
        <w:sdtPr>
          <w:rPr>
            <w:spacing w:val="3"/>
          </w:rPr>
          <w:id w:val="1748147275"/>
          <w:citation/>
        </w:sdtPr>
        <w:sdtContent>
          <w:r>
            <w:rPr>
              <w:spacing w:val="3"/>
            </w:rPr>
            <w:fldChar w:fldCharType="begin"/>
          </w:r>
          <w:r>
            <w:rPr>
              <w:spacing w:val="3"/>
            </w:rPr>
            <w:instrText xml:space="preserve"> CITATION PNL223 \l 2057 </w:instrText>
          </w:r>
          <w:r>
            <w:rPr>
              <w:spacing w:val="3"/>
            </w:rPr>
            <w:fldChar w:fldCharType="separate"/>
          </w:r>
          <w:r w:rsidRPr="004815FE">
            <w:rPr>
              <w:noProof/>
              <w:spacing w:val="3"/>
            </w:rPr>
            <w:t>(PNLD, 2022)</w:t>
          </w:r>
          <w:r>
            <w:rPr>
              <w:spacing w:val="3"/>
            </w:rPr>
            <w:fldChar w:fldCharType="end"/>
          </w:r>
        </w:sdtContent>
      </w:sdt>
      <w:r>
        <w:rPr>
          <w:spacing w:val="3"/>
        </w:rPr>
        <w:t xml:space="preserve">. Despite the disclosure the female did not want to support police action and refused to make a complaint, with the female not wanting to provide a victim statement. </w:t>
      </w:r>
    </w:p>
    <w:p w14:paraId="07CAF80A" w14:textId="77777777" w:rsidR="003E4AA0" w:rsidRDefault="003E4AA0" w:rsidP="003E4AA0">
      <w:pPr>
        <w:spacing w:line="360" w:lineRule="auto"/>
        <w:jc w:val="both"/>
        <w:rPr>
          <w:spacing w:val="3"/>
        </w:rPr>
      </w:pPr>
    </w:p>
    <w:p w14:paraId="109A4E1C" w14:textId="77777777" w:rsidR="003E4AA0" w:rsidRDefault="003E4AA0" w:rsidP="003E4AA0">
      <w:pPr>
        <w:spacing w:line="360" w:lineRule="auto"/>
        <w:jc w:val="both"/>
        <w:rPr>
          <w:spacing w:val="3"/>
        </w:rPr>
      </w:pPr>
      <w:r>
        <w:rPr>
          <w:spacing w:val="3"/>
        </w:rPr>
        <w:lastRenderedPageBreak/>
        <w:t xml:space="preserve">This would indicate that the female may have a trauma bond with the male. The term Trauma Bond was first used by Dr David Dutton who has conducted extensive research into domestic violence and child abuse.  Trauma Bond or Bonding is where a relationship between the abuser and the victim forms, with strong emotional ties due to an imbalance of power between the 2 people </w:t>
      </w:r>
      <w:sdt>
        <w:sdtPr>
          <w:rPr>
            <w:spacing w:val="3"/>
          </w:rPr>
          <w:id w:val="1060673044"/>
          <w:citation/>
        </w:sdtPr>
        <w:sdtContent>
          <w:r>
            <w:rPr>
              <w:spacing w:val="3"/>
            </w:rPr>
            <w:fldChar w:fldCharType="begin"/>
          </w:r>
          <w:r>
            <w:rPr>
              <w:spacing w:val="3"/>
            </w:rPr>
            <w:instrText xml:space="preserve">CITATION DUT93 \l 2057 </w:instrText>
          </w:r>
          <w:r>
            <w:rPr>
              <w:spacing w:val="3"/>
            </w:rPr>
            <w:fldChar w:fldCharType="separate"/>
          </w:r>
          <w:r w:rsidRPr="00A14054">
            <w:rPr>
              <w:noProof/>
              <w:spacing w:val="3"/>
            </w:rPr>
            <w:t>(Dutton, 1993)</w:t>
          </w:r>
          <w:r>
            <w:rPr>
              <w:spacing w:val="3"/>
            </w:rPr>
            <w:fldChar w:fldCharType="end"/>
          </w:r>
        </w:sdtContent>
      </w:sdt>
      <w:r>
        <w:rPr>
          <w:spacing w:val="3"/>
        </w:rPr>
        <w:t xml:space="preserve">. Dutton conducted a study whereby 75 women who had recently left an abusive relationship, 50 of these women were in physically abusive relationships, the findings showed that traumatic binding had two main contributing factors one being a power imbalance, the other being intermittent good and bad times </w:t>
      </w:r>
      <w:sdt>
        <w:sdtPr>
          <w:rPr>
            <w:spacing w:val="3"/>
          </w:rPr>
          <w:id w:val="1093209546"/>
          <w:citation/>
        </w:sdtPr>
        <w:sdtContent>
          <w:r>
            <w:rPr>
              <w:spacing w:val="3"/>
            </w:rPr>
            <w:fldChar w:fldCharType="begin"/>
          </w:r>
          <w:r>
            <w:rPr>
              <w:spacing w:val="3"/>
            </w:rPr>
            <w:instrText xml:space="preserve">CITATION DUT93 \l 2057 </w:instrText>
          </w:r>
          <w:r>
            <w:rPr>
              <w:spacing w:val="3"/>
            </w:rPr>
            <w:fldChar w:fldCharType="separate"/>
          </w:r>
          <w:r w:rsidRPr="00A14054">
            <w:rPr>
              <w:noProof/>
              <w:spacing w:val="3"/>
            </w:rPr>
            <w:t>(Dutton, 1993)</w:t>
          </w:r>
          <w:r>
            <w:rPr>
              <w:spacing w:val="3"/>
            </w:rPr>
            <w:fldChar w:fldCharType="end"/>
          </w:r>
        </w:sdtContent>
      </w:sdt>
      <w:r>
        <w:rPr>
          <w:spacing w:val="3"/>
        </w:rPr>
        <w:t xml:space="preserve">. In line with force policy, positive action needed to be taken at this incident, therefore the male was arrested and conveyed to a custody unit where his detention was authorised. Due to the fact the female was not supporting I had to consider a victimless prosecution, however, nearly 46% of victims who initially support a complaint withdraw. Research suggests that Police and Prosecutors will very seldom pursue a case without the cooperation of the victim </w:t>
      </w:r>
      <w:sdt>
        <w:sdtPr>
          <w:rPr>
            <w:spacing w:val="3"/>
          </w:rPr>
          <w:id w:val="2006935188"/>
          <w:citation/>
        </w:sdtPr>
        <w:sdtContent>
          <w:r>
            <w:rPr>
              <w:spacing w:val="3"/>
            </w:rPr>
            <w:fldChar w:fldCharType="begin"/>
          </w:r>
          <w:r>
            <w:rPr>
              <w:spacing w:val="3"/>
            </w:rPr>
            <w:instrText xml:space="preserve"> CITATION Ell02 \l 2057 </w:instrText>
          </w:r>
          <w:r>
            <w:rPr>
              <w:spacing w:val="3"/>
            </w:rPr>
            <w:fldChar w:fldCharType="separate"/>
          </w:r>
          <w:r w:rsidRPr="00821345">
            <w:rPr>
              <w:noProof/>
              <w:spacing w:val="3"/>
            </w:rPr>
            <w:t>(Ellison, 2002)</w:t>
          </w:r>
          <w:r>
            <w:rPr>
              <w:spacing w:val="3"/>
            </w:rPr>
            <w:fldChar w:fldCharType="end"/>
          </w:r>
        </w:sdtContent>
      </w:sdt>
      <w:r>
        <w:rPr>
          <w:spacing w:val="3"/>
        </w:rPr>
        <w:t xml:space="preserve">. Prosecutors will generally only proceed with the case with the cooperation of the victim even with more serious assaults and have contributed the low conviction rate as a direct result of a victim’s unwillingness to pursue a complaint  </w:t>
      </w:r>
      <w:sdt>
        <w:sdtPr>
          <w:rPr>
            <w:spacing w:val="3"/>
          </w:rPr>
          <w:id w:val="1900945921"/>
          <w:citation/>
        </w:sdtPr>
        <w:sdtContent>
          <w:r>
            <w:rPr>
              <w:spacing w:val="3"/>
            </w:rPr>
            <w:fldChar w:fldCharType="begin"/>
          </w:r>
          <w:r>
            <w:rPr>
              <w:spacing w:val="3"/>
            </w:rPr>
            <w:instrText xml:space="preserve"> CITATION Ell02 \l 2057 </w:instrText>
          </w:r>
          <w:r>
            <w:rPr>
              <w:spacing w:val="3"/>
            </w:rPr>
            <w:fldChar w:fldCharType="separate"/>
          </w:r>
          <w:r w:rsidRPr="006B4846">
            <w:rPr>
              <w:noProof/>
              <w:spacing w:val="3"/>
            </w:rPr>
            <w:t>(Ellison, 2002)</w:t>
          </w:r>
          <w:r>
            <w:rPr>
              <w:spacing w:val="3"/>
            </w:rPr>
            <w:fldChar w:fldCharType="end"/>
          </w:r>
        </w:sdtContent>
      </w:sdt>
      <w:r>
        <w:rPr>
          <w:spacing w:val="3"/>
        </w:rPr>
        <w:t xml:space="preserve">. With a No Further Action outcome more than inevitable I had to consider other ways in order to protect the victim. One option which I considered was issuing a Domestic Violence Protection Notice (DVPN) this is a police issue emergency non molestation order to support victims </w:t>
      </w:r>
      <w:sdt>
        <w:sdtPr>
          <w:rPr>
            <w:spacing w:val="3"/>
          </w:rPr>
          <w:id w:val="1333495673"/>
          <w:citation/>
        </w:sdtPr>
        <w:sdtContent>
          <w:r>
            <w:rPr>
              <w:spacing w:val="3"/>
            </w:rPr>
            <w:fldChar w:fldCharType="begin"/>
          </w:r>
          <w:r>
            <w:rPr>
              <w:spacing w:val="3"/>
            </w:rPr>
            <w:instrText xml:space="preserve"> CITATION Hom22 \l 2057 </w:instrText>
          </w:r>
          <w:r>
            <w:rPr>
              <w:spacing w:val="3"/>
            </w:rPr>
            <w:fldChar w:fldCharType="separate"/>
          </w:r>
          <w:r w:rsidRPr="00892A50">
            <w:rPr>
              <w:noProof/>
              <w:spacing w:val="3"/>
            </w:rPr>
            <w:t>(Home Office , 2022)</w:t>
          </w:r>
          <w:r>
            <w:rPr>
              <w:spacing w:val="3"/>
            </w:rPr>
            <w:fldChar w:fldCharType="end"/>
          </w:r>
        </w:sdtContent>
      </w:sdt>
      <w:r>
        <w:rPr>
          <w:spacing w:val="3"/>
        </w:rPr>
        <w:t xml:space="preserve">. The DVPN then allows the Police to apply for a Domestic Violence Protection Order (DVPO) within 48 hours of the DVPN application. With the DVPO issued by a magistrate  </w:t>
      </w:r>
      <w:sdt>
        <w:sdtPr>
          <w:rPr>
            <w:spacing w:val="3"/>
          </w:rPr>
          <w:id w:val="1035165470"/>
          <w:citation/>
        </w:sdtPr>
        <w:sdtContent>
          <w:r>
            <w:rPr>
              <w:spacing w:val="3"/>
            </w:rPr>
            <w:fldChar w:fldCharType="begin"/>
          </w:r>
          <w:r>
            <w:rPr>
              <w:spacing w:val="3"/>
            </w:rPr>
            <w:instrText xml:space="preserve"> CITATION Hom22 \l 2057 </w:instrText>
          </w:r>
          <w:r>
            <w:rPr>
              <w:spacing w:val="3"/>
            </w:rPr>
            <w:fldChar w:fldCharType="separate"/>
          </w:r>
          <w:r w:rsidRPr="00AD28E6">
            <w:rPr>
              <w:noProof/>
              <w:spacing w:val="3"/>
            </w:rPr>
            <w:t>(Home Office , 2022)</w:t>
          </w:r>
          <w:r>
            <w:rPr>
              <w:spacing w:val="3"/>
            </w:rPr>
            <w:fldChar w:fldCharType="end"/>
          </w:r>
        </w:sdtContent>
      </w:sdt>
      <w:r>
        <w:rPr>
          <w:spacing w:val="3"/>
        </w:rPr>
        <w:t xml:space="preserve">.  The purpose of the DVPN/DVPO is to allow victims time to process the incident and giving them a protected space in order to make informed decisions </w:t>
      </w:r>
      <w:sdt>
        <w:sdtPr>
          <w:rPr>
            <w:spacing w:val="3"/>
          </w:rPr>
          <w:id w:val="278229779"/>
          <w:citation/>
        </w:sdtPr>
        <w:sdtContent>
          <w:r>
            <w:rPr>
              <w:spacing w:val="3"/>
            </w:rPr>
            <w:fldChar w:fldCharType="begin"/>
          </w:r>
          <w:r>
            <w:rPr>
              <w:spacing w:val="3"/>
            </w:rPr>
            <w:instrText xml:space="preserve"> CITATION Hom22 \l 2057 </w:instrText>
          </w:r>
          <w:r>
            <w:rPr>
              <w:spacing w:val="3"/>
            </w:rPr>
            <w:fldChar w:fldCharType="separate"/>
          </w:r>
          <w:r w:rsidRPr="000C092A">
            <w:rPr>
              <w:noProof/>
              <w:spacing w:val="3"/>
            </w:rPr>
            <w:t>(Home Office , 2022)</w:t>
          </w:r>
          <w:r>
            <w:rPr>
              <w:spacing w:val="3"/>
            </w:rPr>
            <w:fldChar w:fldCharType="end"/>
          </w:r>
        </w:sdtContent>
      </w:sdt>
      <w:r>
        <w:rPr>
          <w:spacing w:val="3"/>
        </w:rPr>
        <w:t xml:space="preserve">. </w:t>
      </w:r>
      <w:proofErr w:type="spellStart"/>
      <w:r>
        <w:rPr>
          <w:spacing w:val="3"/>
        </w:rPr>
        <w:t>Its</w:t>
      </w:r>
      <w:proofErr w:type="spellEnd"/>
      <w:r>
        <w:rPr>
          <w:spacing w:val="3"/>
        </w:rPr>
        <w:t xml:space="preserve"> important to note that the DVPN/DVPO application will be issued to the perpetrator when there are no enforceable restrictions, therefore are an essential tool for when the outcome is no further action.</w:t>
      </w:r>
    </w:p>
    <w:p w14:paraId="0AB33DAD" w14:textId="77777777" w:rsidR="003E4AA0" w:rsidRDefault="003E4AA0" w:rsidP="003E4AA0">
      <w:pPr>
        <w:spacing w:line="360" w:lineRule="auto"/>
        <w:jc w:val="both"/>
        <w:rPr>
          <w:spacing w:val="3"/>
        </w:rPr>
      </w:pPr>
    </w:p>
    <w:p w14:paraId="1951BD7D" w14:textId="77777777" w:rsidR="003E4AA0" w:rsidRDefault="003E4AA0" w:rsidP="003E4AA0">
      <w:pPr>
        <w:spacing w:line="360" w:lineRule="auto"/>
        <w:jc w:val="both"/>
      </w:pPr>
      <w:r>
        <w:rPr>
          <w:spacing w:val="3"/>
        </w:rPr>
        <w:tab/>
        <w:t xml:space="preserve">After the incident I considered a MARAC referral, MARAC stands for Multi Agency Risk Assessment Conference, this is a meeting whereby information is shared in regards to high risk domestic violence incidents </w:t>
      </w:r>
      <w:sdt>
        <w:sdtPr>
          <w:rPr>
            <w:spacing w:val="3"/>
          </w:rPr>
          <w:id w:val="-1959333989"/>
          <w:citation/>
        </w:sdtPr>
        <w:sdtContent>
          <w:r>
            <w:rPr>
              <w:spacing w:val="3"/>
            </w:rPr>
            <w:fldChar w:fldCharType="begin"/>
          </w:r>
          <w:r>
            <w:rPr>
              <w:spacing w:val="3"/>
            </w:rPr>
            <w:instrText xml:space="preserve">CITATION saf22 \l 2057 </w:instrText>
          </w:r>
          <w:r>
            <w:rPr>
              <w:spacing w:val="3"/>
            </w:rPr>
            <w:fldChar w:fldCharType="separate"/>
          </w:r>
          <w:r w:rsidRPr="00CB2701">
            <w:rPr>
              <w:noProof/>
              <w:spacing w:val="3"/>
            </w:rPr>
            <w:t>(safelives.org, 2013)</w:t>
          </w:r>
          <w:r>
            <w:rPr>
              <w:spacing w:val="3"/>
            </w:rPr>
            <w:fldChar w:fldCharType="end"/>
          </w:r>
        </w:sdtContent>
      </w:sdt>
      <w:r>
        <w:rPr>
          <w:spacing w:val="3"/>
        </w:rPr>
        <w:t xml:space="preserve">. Involved in the meetings are representatives from Police, Health, Probation, Child Protection, Housing practitioners, Independent Domestic Violence Advisors, and other specialists </w:t>
      </w:r>
      <w:sdt>
        <w:sdtPr>
          <w:rPr>
            <w:spacing w:val="3"/>
          </w:rPr>
          <w:id w:val="1171917695"/>
          <w:citation/>
        </w:sdtPr>
        <w:sdtContent>
          <w:r>
            <w:rPr>
              <w:spacing w:val="3"/>
            </w:rPr>
            <w:fldChar w:fldCharType="begin"/>
          </w:r>
          <w:r>
            <w:rPr>
              <w:spacing w:val="3"/>
            </w:rPr>
            <w:instrText xml:space="preserve"> CITATION saf22 \l 2057 </w:instrText>
          </w:r>
          <w:r>
            <w:rPr>
              <w:spacing w:val="3"/>
            </w:rPr>
            <w:fldChar w:fldCharType="separate"/>
          </w:r>
          <w:r w:rsidRPr="00444EA9">
            <w:rPr>
              <w:noProof/>
              <w:spacing w:val="3"/>
            </w:rPr>
            <w:t>(safelives.org, 2013)</w:t>
          </w:r>
          <w:r>
            <w:rPr>
              <w:spacing w:val="3"/>
            </w:rPr>
            <w:fldChar w:fldCharType="end"/>
          </w:r>
        </w:sdtContent>
      </w:sdt>
      <w:r>
        <w:rPr>
          <w:spacing w:val="3"/>
        </w:rPr>
        <w:t xml:space="preserve">. There are over 270 MARAC </w:t>
      </w:r>
      <w:r w:rsidRPr="00107200">
        <w:rPr>
          <w:spacing w:val="3"/>
        </w:rPr>
        <w:t xml:space="preserve">that operate across the UK who meet monthly in order to reduce victimisation, and risk assess the high risk cases in the area. </w:t>
      </w:r>
      <w:sdt>
        <w:sdtPr>
          <w:rPr>
            <w:spacing w:val="3"/>
          </w:rPr>
          <w:id w:val="-544054984"/>
          <w:citation/>
        </w:sdtPr>
        <w:sdtContent>
          <w:r w:rsidRPr="00107200">
            <w:rPr>
              <w:spacing w:val="3"/>
            </w:rPr>
            <w:fldChar w:fldCharType="begin"/>
          </w:r>
          <w:r w:rsidRPr="00107200">
            <w:rPr>
              <w:spacing w:val="3"/>
            </w:rPr>
            <w:instrText xml:space="preserve"> CITATION Ric22 \l 2057 </w:instrText>
          </w:r>
          <w:r w:rsidRPr="00107200">
            <w:rPr>
              <w:spacing w:val="3"/>
            </w:rPr>
            <w:fldChar w:fldCharType="separate"/>
          </w:r>
          <w:r w:rsidRPr="00107200">
            <w:rPr>
              <w:noProof/>
              <w:spacing w:val="3"/>
            </w:rPr>
            <w:t>(Richmond.Gov, 2022)</w:t>
          </w:r>
          <w:r w:rsidRPr="00107200">
            <w:rPr>
              <w:spacing w:val="3"/>
            </w:rPr>
            <w:fldChar w:fldCharType="end"/>
          </w:r>
        </w:sdtContent>
      </w:sdt>
      <w:r w:rsidRPr="00107200">
        <w:rPr>
          <w:spacing w:val="3"/>
        </w:rPr>
        <w:t>.</w:t>
      </w:r>
      <w:r>
        <w:rPr>
          <w:spacing w:val="3"/>
        </w:rPr>
        <w:t xml:space="preserve"> A MARAC referral was submitted due to the history between both parties, the offence of non-fatal strangulation and the female not willing to pursue a complaint against her partner. </w:t>
      </w:r>
    </w:p>
    <w:p w14:paraId="6FDF1B41" w14:textId="77777777" w:rsidR="003E4AA0" w:rsidRDefault="003E4AA0" w:rsidP="003E4AA0">
      <w:pPr>
        <w:spacing w:line="360" w:lineRule="auto"/>
        <w:jc w:val="both"/>
      </w:pPr>
      <w:r>
        <w:tab/>
        <w:t xml:space="preserve">In conclusion, and upon reflection, I feel that during this incident I utilised the NDM to enable me to best support the victim, I was aware of the role conditional bias could play during the incident and how it can affect judgement and decision making, however past experience can also have a positive effect on how you deal with a situation. When dealing with a domestic violence incident the victim becomes vulnerable according to the College of Policing’s definition of vulnerable. As they are unable to protect themselves or others from harm. If I could have done anything differently in the situation it </w:t>
      </w:r>
      <w:r>
        <w:lastRenderedPageBreak/>
        <w:t xml:space="preserve">would be to utilise the THRIVE model more effectively in particular the engagement with the victim, in order to get her support in making a complaint to best protect her moving forward, as it is very difficult to pursue a victimless prosecution. However, officers have an amazing tool at their disposal in the form of DVPN / DVPO which can be utilised to help protect victims when there are no enforceable conditions that can be used. </w:t>
      </w:r>
    </w:p>
    <w:p w14:paraId="5D258B51" w14:textId="77777777" w:rsidR="003E4AA0" w:rsidRDefault="003E4AA0" w:rsidP="003E4AA0">
      <w:pPr>
        <w:spacing w:line="360" w:lineRule="auto"/>
        <w:jc w:val="both"/>
      </w:pPr>
    </w:p>
    <w:p w14:paraId="045E8243" w14:textId="77777777" w:rsidR="003E4AA0" w:rsidRDefault="003E4AA0" w:rsidP="003E4AA0">
      <w:pPr>
        <w:spacing w:line="360" w:lineRule="auto"/>
        <w:jc w:val="both"/>
      </w:pPr>
      <w:r>
        <w:t>Word Count: 1600</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4CEC6B9A" w:rsidR="00711A70" w:rsidRDefault="00711A70" w:rsidP="00340E9A">
      <w:pPr>
        <w:ind w:right="237"/>
        <w:jc w:val="both"/>
        <w:rPr>
          <w:b/>
          <w:sz w:val="24"/>
          <w:szCs w:val="24"/>
        </w:rPr>
      </w:pPr>
      <w:r w:rsidRPr="00450C83">
        <w:rPr>
          <w:b/>
          <w:sz w:val="24"/>
          <w:szCs w:val="24"/>
        </w:rPr>
        <w:t>ANSWER:</w:t>
      </w:r>
    </w:p>
    <w:p w14:paraId="24E8C2F9" w14:textId="108C7DA3" w:rsidR="007F7812" w:rsidRDefault="007F7812" w:rsidP="00340E9A">
      <w:pPr>
        <w:ind w:right="237"/>
        <w:jc w:val="both"/>
        <w:rPr>
          <w:b/>
          <w:sz w:val="24"/>
          <w:szCs w:val="24"/>
        </w:rPr>
      </w:pPr>
    </w:p>
    <w:p w14:paraId="745438F6" w14:textId="77777777" w:rsidR="007F7812" w:rsidRDefault="007F7812" w:rsidP="007F7812">
      <w:pPr>
        <w:spacing w:line="360" w:lineRule="auto"/>
        <w:ind w:right="237"/>
        <w:jc w:val="both"/>
        <w:rPr>
          <w:sz w:val="24"/>
          <w:szCs w:val="24"/>
        </w:rPr>
      </w:pPr>
      <w:r>
        <w:rPr>
          <w:sz w:val="24"/>
          <w:szCs w:val="24"/>
        </w:rPr>
        <w:t>In this essay I will examine theories in regards to team dynamics, and how this correlate to the development of team cohesion, I will explore how interpersonal conflict can develop within a team and what strategies can be utilised to combat this to create a higher performing team. Further to this I will address how team dynamics link to police culture and how it can result in a failure to deliver the expected behavioural standards.</w:t>
      </w:r>
    </w:p>
    <w:p w14:paraId="5E1A2888" w14:textId="77777777" w:rsidR="007F7812" w:rsidRDefault="007F7812" w:rsidP="007F7812">
      <w:pPr>
        <w:spacing w:line="360" w:lineRule="auto"/>
        <w:ind w:right="237"/>
        <w:jc w:val="both"/>
        <w:rPr>
          <w:sz w:val="24"/>
          <w:szCs w:val="24"/>
        </w:rPr>
      </w:pPr>
    </w:p>
    <w:p w14:paraId="2C91CA4A" w14:textId="77777777" w:rsidR="007F7812" w:rsidRDefault="007F7812" w:rsidP="007F7812">
      <w:pPr>
        <w:spacing w:line="360" w:lineRule="auto"/>
        <w:ind w:right="237"/>
        <w:jc w:val="both"/>
        <w:rPr>
          <w:sz w:val="24"/>
          <w:szCs w:val="24"/>
        </w:rPr>
      </w:pPr>
      <w:r>
        <w:rPr>
          <w:sz w:val="24"/>
          <w:szCs w:val="24"/>
        </w:rPr>
        <w:tab/>
        <w:t xml:space="preserve">There are several different theories in regards to team dynamics, and in this </w:t>
      </w:r>
      <w:proofErr w:type="gramStart"/>
      <w:r>
        <w:rPr>
          <w:sz w:val="24"/>
          <w:szCs w:val="24"/>
        </w:rPr>
        <w:t>paragraph</w:t>
      </w:r>
      <w:proofErr w:type="gramEnd"/>
      <w:r>
        <w:rPr>
          <w:sz w:val="24"/>
          <w:szCs w:val="24"/>
        </w:rPr>
        <w:t xml:space="preserve"> I will examine the work of psychologist Bruce Tuckman and his theories in regards to the developmental sequence in groups </w:t>
      </w:r>
      <w:sdt>
        <w:sdtPr>
          <w:rPr>
            <w:sz w:val="24"/>
            <w:szCs w:val="24"/>
          </w:rPr>
          <w:id w:val="1614395276"/>
          <w:citation/>
        </w:sdtPr>
        <w:sdtContent>
          <w:r>
            <w:rPr>
              <w:sz w:val="24"/>
              <w:szCs w:val="24"/>
            </w:rPr>
            <w:fldChar w:fldCharType="begin"/>
          </w:r>
          <w:r>
            <w:rPr>
              <w:sz w:val="24"/>
              <w:szCs w:val="24"/>
            </w:rPr>
            <w:instrText xml:space="preserve"> CITATION Tuc65 \l 2057 </w:instrText>
          </w:r>
          <w:r>
            <w:rPr>
              <w:sz w:val="24"/>
              <w:szCs w:val="24"/>
            </w:rPr>
            <w:fldChar w:fldCharType="separate"/>
          </w:r>
          <w:r w:rsidRPr="00707E9E">
            <w:rPr>
              <w:noProof/>
              <w:sz w:val="24"/>
              <w:szCs w:val="24"/>
            </w:rPr>
            <w:t>(Tuckman, 1965)</w:t>
          </w:r>
          <w:r>
            <w:rPr>
              <w:sz w:val="24"/>
              <w:szCs w:val="24"/>
            </w:rPr>
            <w:fldChar w:fldCharType="end"/>
          </w:r>
        </w:sdtContent>
      </w:sdt>
      <w:r>
        <w:rPr>
          <w:sz w:val="24"/>
          <w:szCs w:val="24"/>
        </w:rPr>
        <w:t xml:space="preserve">. Tuckman suggests that there are four phases in regards to the development of a team; forming, storming, norming and performing </w:t>
      </w:r>
      <w:sdt>
        <w:sdtPr>
          <w:rPr>
            <w:sz w:val="24"/>
            <w:szCs w:val="24"/>
          </w:rPr>
          <w:id w:val="994295495"/>
          <w:citation/>
        </w:sdtPr>
        <w:sdtContent>
          <w:r>
            <w:rPr>
              <w:sz w:val="24"/>
              <w:szCs w:val="24"/>
            </w:rPr>
            <w:fldChar w:fldCharType="begin"/>
          </w:r>
          <w:r>
            <w:rPr>
              <w:sz w:val="24"/>
              <w:szCs w:val="24"/>
            </w:rPr>
            <w:instrText xml:space="preserve"> CITATION Tuc65 \l 2057 </w:instrText>
          </w:r>
          <w:r>
            <w:rPr>
              <w:sz w:val="24"/>
              <w:szCs w:val="24"/>
            </w:rPr>
            <w:fldChar w:fldCharType="separate"/>
          </w:r>
          <w:r w:rsidRPr="0057748A">
            <w:rPr>
              <w:noProof/>
              <w:sz w:val="24"/>
              <w:szCs w:val="24"/>
            </w:rPr>
            <w:t>(Tuckman, 1965)</w:t>
          </w:r>
          <w:r>
            <w:rPr>
              <w:sz w:val="24"/>
              <w:szCs w:val="24"/>
            </w:rPr>
            <w:fldChar w:fldCharType="end"/>
          </w:r>
        </w:sdtContent>
      </w:sdt>
      <w:r>
        <w:rPr>
          <w:sz w:val="24"/>
          <w:szCs w:val="24"/>
        </w:rPr>
        <w:t xml:space="preserve">. I will discuss the individual stages of the process in more detail. The forming phase is the initial stage of team development also known as the orientation stage whereby the individuals test the boundaries of the team, individuals will analyse each other’s skill sets and look to identify where they belong in the team </w:t>
      </w:r>
      <w:sdt>
        <w:sdtPr>
          <w:rPr>
            <w:sz w:val="24"/>
            <w:szCs w:val="24"/>
          </w:rPr>
          <w:id w:val="-2046202008"/>
          <w:citation/>
        </w:sdtPr>
        <w:sdtContent>
          <w:r>
            <w:rPr>
              <w:sz w:val="24"/>
              <w:szCs w:val="24"/>
            </w:rPr>
            <w:fldChar w:fldCharType="begin"/>
          </w:r>
          <w:r>
            <w:rPr>
              <w:sz w:val="24"/>
              <w:szCs w:val="24"/>
            </w:rPr>
            <w:instrText xml:space="preserve"> CITATION Tuc65 \l 2057 </w:instrText>
          </w:r>
          <w:r>
            <w:rPr>
              <w:sz w:val="24"/>
              <w:szCs w:val="24"/>
            </w:rPr>
            <w:fldChar w:fldCharType="separate"/>
          </w:r>
          <w:r w:rsidRPr="00FB2167">
            <w:rPr>
              <w:noProof/>
              <w:sz w:val="24"/>
              <w:szCs w:val="24"/>
            </w:rPr>
            <w:t>(Tuckman, 1965)</w:t>
          </w:r>
          <w:r>
            <w:rPr>
              <w:sz w:val="24"/>
              <w:szCs w:val="24"/>
            </w:rPr>
            <w:fldChar w:fldCharType="end"/>
          </w:r>
        </w:sdtContent>
      </w:sdt>
      <w:r>
        <w:rPr>
          <w:sz w:val="24"/>
          <w:szCs w:val="24"/>
        </w:rPr>
        <w:t xml:space="preserve">. The second phases is known as the storming stage whereby the team has now developed more of an understanding of their roles within the team by understanding what motivates each </w:t>
      </w:r>
      <w:r>
        <w:rPr>
          <w:sz w:val="24"/>
          <w:szCs w:val="24"/>
        </w:rPr>
        <w:lastRenderedPageBreak/>
        <w:t xml:space="preserve">other, along with identifying one another’s core values. This stage is where tension and friction is most prevalent as personalities clash as team members push forward their idea, we see the most confident individual take the role of team leader </w:t>
      </w:r>
      <w:sdt>
        <w:sdtPr>
          <w:rPr>
            <w:sz w:val="24"/>
            <w:szCs w:val="24"/>
          </w:rPr>
          <w:id w:val="-773776623"/>
          <w:citation/>
        </w:sdtPr>
        <w:sdtContent>
          <w:r>
            <w:rPr>
              <w:sz w:val="24"/>
              <w:szCs w:val="24"/>
            </w:rPr>
            <w:fldChar w:fldCharType="begin"/>
          </w:r>
          <w:r>
            <w:rPr>
              <w:sz w:val="24"/>
              <w:szCs w:val="24"/>
            </w:rPr>
            <w:instrText xml:space="preserve"> CITATION Tuc65 \l 2057 </w:instrText>
          </w:r>
          <w:r>
            <w:rPr>
              <w:sz w:val="24"/>
              <w:szCs w:val="24"/>
            </w:rPr>
            <w:fldChar w:fldCharType="separate"/>
          </w:r>
          <w:r w:rsidRPr="00E55706">
            <w:rPr>
              <w:noProof/>
              <w:sz w:val="24"/>
              <w:szCs w:val="24"/>
            </w:rPr>
            <w:t>(Tuckman, 1965)</w:t>
          </w:r>
          <w:r>
            <w:rPr>
              <w:sz w:val="24"/>
              <w:szCs w:val="24"/>
            </w:rPr>
            <w:fldChar w:fldCharType="end"/>
          </w:r>
        </w:sdtContent>
      </w:sdt>
      <w:r>
        <w:rPr>
          <w:sz w:val="24"/>
          <w:szCs w:val="24"/>
        </w:rPr>
        <w:t xml:space="preserve">. The third stage is known as the norming stage, whereby any conflict has now subsided or resolved, the team members are familiar with each other’s ways of working, with members taking on assumed or assigned roles within the groups </w:t>
      </w:r>
      <w:sdt>
        <w:sdtPr>
          <w:rPr>
            <w:sz w:val="24"/>
            <w:szCs w:val="24"/>
          </w:rPr>
          <w:id w:val="667755090"/>
          <w:citation/>
        </w:sdtPr>
        <w:sdtContent>
          <w:r>
            <w:rPr>
              <w:sz w:val="24"/>
              <w:szCs w:val="24"/>
            </w:rPr>
            <w:fldChar w:fldCharType="begin"/>
          </w:r>
          <w:r>
            <w:rPr>
              <w:sz w:val="24"/>
              <w:szCs w:val="24"/>
            </w:rPr>
            <w:instrText xml:space="preserve"> CITATION Tuc65 \l 2057 </w:instrText>
          </w:r>
          <w:r>
            <w:rPr>
              <w:sz w:val="24"/>
              <w:szCs w:val="24"/>
            </w:rPr>
            <w:fldChar w:fldCharType="separate"/>
          </w:r>
          <w:r w:rsidRPr="00673E1C">
            <w:rPr>
              <w:noProof/>
              <w:sz w:val="24"/>
              <w:szCs w:val="24"/>
            </w:rPr>
            <w:t>(Tuckman, 1965)</w:t>
          </w:r>
          <w:r>
            <w:rPr>
              <w:sz w:val="24"/>
              <w:szCs w:val="24"/>
            </w:rPr>
            <w:fldChar w:fldCharType="end"/>
          </w:r>
        </w:sdtContent>
      </w:sdt>
      <w:r>
        <w:rPr>
          <w:sz w:val="24"/>
          <w:szCs w:val="24"/>
        </w:rPr>
        <w:t xml:space="preserve">. The final stage is the performing stage, at this point the team is comfortable with each other and become more flexible in regards to their roles within the team, putting tasks first and utilising the skillsets of individuals for the greater good of the team </w:t>
      </w:r>
      <w:sdt>
        <w:sdtPr>
          <w:rPr>
            <w:sz w:val="24"/>
            <w:szCs w:val="24"/>
          </w:rPr>
          <w:id w:val="505330060"/>
          <w:citation/>
        </w:sdtPr>
        <w:sdtContent>
          <w:r>
            <w:rPr>
              <w:sz w:val="24"/>
              <w:szCs w:val="24"/>
            </w:rPr>
            <w:fldChar w:fldCharType="begin"/>
          </w:r>
          <w:r>
            <w:rPr>
              <w:sz w:val="24"/>
              <w:szCs w:val="24"/>
            </w:rPr>
            <w:instrText xml:space="preserve"> CITATION Tuc65 \l 2057 </w:instrText>
          </w:r>
          <w:r>
            <w:rPr>
              <w:sz w:val="24"/>
              <w:szCs w:val="24"/>
            </w:rPr>
            <w:fldChar w:fldCharType="separate"/>
          </w:r>
          <w:r w:rsidRPr="00A030FF">
            <w:rPr>
              <w:noProof/>
              <w:sz w:val="24"/>
              <w:szCs w:val="24"/>
            </w:rPr>
            <w:t>(Tuckman, 1965)</w:t>
          </w:r>
          <w:r>
            <w:rPr>
              <w:sz w:val="24"/>
              <w:szCs w:val="24"/>
            </w:rPr>
            <w:fldChar w:fldCharType="end"/>
          </w:r>
        </w:sdtContent>
      </w:sdt>
      <w:r>
        <w:rPr>
          <w:sz w:val="24"/>
          <w:szCs w:val="24"/>
        </w:rPr>
        <w:t xml:space="preserve">. Later a fifth phase was added known as the adjourning phase, whereby the team disbands upon completion of a project or task. The fifth phase was added in 1977 when the model was updated </w:t>
      </w:r>
      <w:sdt>
        <w:sdtPr>
          <w:rPr>
            <w:sz w:val="24"/>
            <w:szCs w:val="24"/>
          </w:rPr>
          <w:id w:val="-780031643"/>
          <w:citation/>
        </w:sdtPr>
        <w:sdtContent>
          <w:r>
            <w:rPr>
              <w:sz w:val="24"/>
              <w:szCs w:val="24"/>
            </w:rPr>
            <w:fldChar w:fldCharType="begin"/>
          </w:r>
          <w:r>
            <w:rPr>
              <w:sz w:val="24"/>
              <w:szCs w:val="24"/>
            </w:rPr>
            <w:instrText xml:space="preserve"> CITATION Tuc77 \l 2057 </w:instrText>
          </w:r>
          <w:r>
            <w:rPr>
              <w:sz w:val="24"/>
              <w:szCs w:val="24"/>
            </w:rPr>
            <w:fldChar w:fldCharType="separate"/>
          </w:r>
          <w:r w:rsidRPr="001611BA">
            <w:rPr>
              <w:noProof/>
              <w:sz w:val="24"/>
              <w:szCs w:val="24"/>
            </w:rPr>
            <w:t>(Tuckman, 1977)</w:t>
          </w:r>
          <w:r>
            <w:rPr>
              <w:sz w:val="24"/>
              <w:szCs w:val="24"/>
            </w:rPr>
            <w:fldChar w:fldCharType="end"/>
          </w:r>
        </w:sdtContent>
      </w:sdt>
      <w:r>
        <w:rPr>
          <w:sz w:val="24"/>
          <w:szCs w:val="24"/>
        </w:rPr>
        <w:t>. Whilst Tuckman’s model is one of the most widely recognised and used model in regards to team dynamics it has come into criticism, which I will explore in the next paragraph.</w:t>
      </w:r>
    </w:p>
    <w:p w14:paraId="700A4D66" w14:textId="77777777" w:rsidR="007F7812" w:rsidRDefault="007F7812" w:rsidP="007F7812">
      <w:pPr>
        <w:spacing w:line="360" w:lineRule="auto"/>
        <w:ind w:right="237"/>
        <w:jc w:val="both"/>
        <w:rPr>
          <w:sz w:val="24"/>
          <w:szCs w:val="24"/>
        </w:rPr>
      </w:pPr>
    </w:p>
    <w:p w14:paraId="56483E0F" w14:textId="77777777" w:rsidR="007F7812" w:rsidRDefault="007F7812" w:rsidP="007F7812">
      <w:pPr>
        <w:spacing w:line="360" w:lineRule="auto"/>
        <w:ind w:right="237"/>
        <w:jc w:val="both"/>
        <w:rPr>
          <w:sz w:val="24"/>
          <w:szCs w:val="24"/>
        </w:rPr>
      </w:pPr>
      <w:r>
        <w:rPr>
          <w:sz w:val="24"/>
          <w:szCs w:val="24"/>
        </w:rPr>
        <w:tab/>
        <w:t xml:space="preserve">Tuckman’s model has come into criticism for the over simplistic approach to team development, in particular not taking into consideration what would happen if a team was not able to progress past its current stage. Tuckman does not take into consideration the impact that external influences could have on the development of a team </w:t>
      </w:r>
      <w:sdt>
        <w:sdtPr>
          <w:rPr>
            <w:sz w:val="24"/>
            <w:szCs w:val="24"/>
          </w:rPr>
          <w:id w:val="121585265"/>
          <w:citation/>
        </w:sdtPr>
        <w:sdtContent>
          <w:r>
            <w:rPr>
              <w:sz w:val="24"/>
              <w:szCs w:val="24"/>
            </w:rPr>
            <w:fldChar w:fldCharType="begin"/>
          </w:r>
          <w:r>
            <w:rPr>
              <w:sz w:val="24"/>
              <w:szCs w:val="24"/>
            </w:rPr>
            <w:instrText xml:space="preserve"> CITATION Ger88 \l 2057 </w:instrText>
          </w:r>
          <w:r>
            <w:rPr>
              <w:sz w:val="24"/>
              <w:szCs w:val="24"/>
            </w:rPr>
            <w:fldChar w:fldCharType="separate"/>
          </w:r>
          <w:r w:rsidRPr="00DC51E0">
            <w:rPr>
              <w:noProof/>
              <w:sz w:val="24"/>
              <w:szCs w:val="24"/>
            </w:rPr>
            <w:t>(Gersick, 1988)</w:t>
          </w:r>
          <w:r>
            <w:rPr>
              <w:sz w:val="24"/>
              <w:szCs w:val="24"/>
            </w:rPr>
            <w:fldChar w:fldCharType="end"/>
          </w:r>
        </w:sdtContent>
      </w:sdt>
      <w:r>
        <w:rPr>
          <w:sz w:val="24"/>
          <w:szCs w:val="24"/>
        </w:rPr>
        <w:t xml:space="preserve">. It has also been documented that due to the ever evolving nature of team dynamics that the model should be circular rather than linear, this would allow the team to revisit each stage after a task was completed and would help develop with more efficiency </w:t>
      </w:r>
      <w:sdt>
        <w:sdtPr>
          <w:rPr>
            <w:sz w:val="24"/>
            <w:szCs w:val="24"/>
          </w:rPr>
          <w:id w:val="141859020"/>
          <w:citation/>
        </w:sdtPr>
        <w:sdtContent>
          <w:r>
            <w:rPr>
              <w:sz w:val="24"/>
              <w:szCs w:val="24"/>
            </w:rPr>
            <w:fldChar w:fldCharType="begin"/>
          </w:r>
          <w:r>
            <w:rPr>
              <w:sz w:val="24"/>
              <w:szCs w:val="24"/>
            </w:rPr>
            <w:instrText xml:space="preserve"> CITATION Hur07 \l 2057 </w:instrText>
          </w:r>
          <w:r>
            <w:rPr>
              <w:sz w:val="24"/>
              <w:szCs w:val="24"/>
            </w:rPr>
            <w:fldChar w:fldCharType="separate"/>
          </w:r>
          <w:r w:rsidRPr="007331D1">
            <w:rPr>
              <w:noProof/>
              <w:sz w:val="24"/>
              <w:szCs w:val="24"/>
            </w:rPr>
            <w:t>(Hurt, 2007)</w:t>
          </w:r>
          <w:r>
            <w:rPr>
              <w:sz w:val="24"/>
              <w:szCs w:val="24"/>
            </w:rPr>
            <w:fldChar w:fldCharType="end"/>
          </w:r>
        </w:sdtContent>
      </w:sdt>
      <w:r>
        <w:rPr>
          <w:sz w:val="24"/>
          <w:szCs w:val="24"/>
        </w:rPr>
        <w:t>. The Tuckman model has both pros and cons in regards to its use, resulting in it still being used nearly 60 years on. In the next paragraph I will explore a more recent model used in creating a high functioning team.</w:t>
      </w:r>
    </w:p>
    <w:p w14:paraId="2C81B6F8" w14:textId="77777777" w:rsidR="007F7812" w:rsidRDefault="007F7812" w:rsidP="007F7812">
      <w:pPr>
        <w:spacing w:line="360" w:lineRule="auto"/>
        <w:ind w:right="237"/>
        <w:jc w:val="both"/>
        <w:rPr>
          <w:sz w:val="24"/>
          <w:szCs w:val="24"/>
        </w:rPr>
      </w:pPr>
    </w:p>
    <w:p w14:paraId="075502B1" w14:textId="77777777" w:rsidR="007F7812" w:rsidRDefault="007F7812" w:rsidP="007F7812">
      <w:pPr>
        <w:spacing w:line="360" w:lineRule="auto"/>
        <w:ind w:right="237"/>
        <w:jc w:val="both"/>
        <w:rPr>
          <w:sz w:val="24"/>
          <w:szCs w:val="24"/>
        </w:rPr>
      </w:pPr>
      <w:r>
        <w:rPr>
          <w:sz w:val="24"/>
          <w:szCs w:val="24"/>
        </w:rPr>
        <w:tab/>
        <w:t xml:space="preserve">In 2002 Patrick Lencioni introduced his model the five dysfunctions of a team, in his book Lencioni examines why effective teams are sporadic. Lencioni provides recommendations on how teams can overcome the blockers of dysfunction </w:t>
      </w:r>
      <w:sdt>
        <w:sdtPr>
          <w:rPr>
            <w:sz w:val="24"/>
            <w:szCs w:val="24"/>
          </w:rPr>
          <w:id w:val="-1720350295"/>
          <w:citation/>
        </w:sdtPr>
        <w:sdtContent>
          <w:r>
            <w:rPr>
              <w:sz w:val="24"/>
              <w:szCs w:val="24"/>
            </w:rPr>
            <w:fldChar w:fldCharType="begin"/>
          </w:r>
          <w:r>
            <w:rPr>
              <w:sz w:val="24"/>
              <w:szCs w:val="24"/>
            </w:rPr>
            <w:instrText xml:space="preserve"> CITATION PLe02 \l 2057 </w:instrText>
          </w:r>
          <w:r>
            <w:rPr>
              <w:sz w:val="24"/>
              <w:szCs w:val="24"/>
            </w:rPr>
            <w:fldChar w:fldCharType="separate"/>
          </w:r>
          <w:r w:rsidRPr="002C4FB4">
            <w:rPr>
              <w:noProof/>
              <w:sz w:val="24"/>
              <w:szCs w:val="24"/>
            </w:rPr>
            <w:t>(Lencioni, 2002)</w:t>
          </w:r>
          <w:r>
            <w:rPr>
              <w:sz w:val="24"/>
              <w:szCs w:val="24"/>
            </w:rPr>
            <w:fldChar w:fldCharType="end"/>
          </w:r>
        </w:sdtContent>
      </w:sdt>
      <w:r>
        <w:rPr>
          <w:sz w:val="24"/>
          <w:szCs w:val="24"/>
        </w:rPr>
        <w:t xml:space="preserve">. Lencioni identifies the following 5 areas or dysfunctions; absence of trust, fear of conflict, lack of commitment, avoidance of accountability and the inattention to results. These are set out in a pyramid format with absence of trust </w:t>
      </w:r>
      <w:r>
        <w:rPr>
          <w:sz w:val="24"/>
          <w:szCs w:val="24"/>
        </w:rPr>
        <w:lastRenderedPageBreak/>
        <w:t xml:space="preserve">forming the base of the pyramid </w:t>
      </w:r>
      <w:sdt>
        <w:sdtPr>
          <w:rPr>
            <w:sz w:val="24"/>
            <w:szCs w:val="24"/>
          </w:rPr>
          <w:id w:val="-1496709591"/>
          <w:citation/>
        </w:sdtPr>
        <w:sdtContent>
          <w:r>
            <w:rPr>
              <w:sz w:val="24"/>
              <w:szCs w:val="24"/>
            </w:rPr>
            <w:fldChar w:fldCharType="begin"/>
          </w:r>
          <w:r>
            <w:rPr>
              <w:sz w:val="24"/>
              <w:szCs w:val="24"/>
            </w:rPr>
            <w:instrText xml:space="preserve"> CITATION PLe02 \l 2057 </w:instrText>
          </w:r>
          <w:r>
            <w:rPr>
              <w:sz w:val="24"/>
              <w:szCs w:val="24"/>
            </w:rPr>
            <w:fldChar w:fldCharType="separate"/>
          </w:r>
          <w:r w:rsidRPr="003E362A">
            <w:rPr>
              <w:noProof/>
              <w:sz w:val="24"/>
              <w:szCs w:val="24"/>
            </w:rPr>
            <w:t>(Lencioni, 2002)</w:t>
          </w:r>
          <w:r>
            <w:rPr>
              <w:sz w:val="24"/>
              <w:szCs w:val="24"/>
            </w:rPr>
            <w:fldChar w:fldCharType="end"/>
          </w:r>
        </w:sdtContent>
      </w:sdt>
      <w:r>
        <w:rPr>
          <w:sz w:val="24"/>
          <w:szCs w:val="24"/>
        </w:rPr>
        <w:t xml:space="preserve">. I will explore and define each stage of the pyramid, starting with the absence of trust, with team members unwilling to display vulnerabilities to other members, refusing to ask for help or not wanting to display weaknesses or admit to mistakes. Without trust a team would not be able to effective </w:t>
      </w:r>
      <w:sdt>
        <w:sdtPr>
          <w:rPr>
            <w:sz w:val="24"/>
            <w:szCs w:val="24"/>
          </w:rPr>
          <w:id w:val="-1716660420"/>
          <w:citation/>
        </w:sdtPr>
        <w:sdtContent>
          <w:r>
            <w:rPr>
              <w:sz w:val="24"/>
              <w:szCs w:val="24"/>
            </w:rPr>
            <w:fldChar w:fldCharType="begin"/>
          </w:r>
          <w:r>
            <w:rPr>
              <w:sz w:val="24"/>
              <w:szCs w:val="24"/>
            </w:rPr>
            <w:instrText xml:space="preserve"> CITATION PLe02 \l 2057 </w:instrText>
          </w:r>
          <w:r>
            <w:rPr>
              <w:sz w:val="24"/>
              <w:szCs w:val="24"/>
            </w:rPr>
            <w:fldChar w:fldCharType="separate"/>
          </w:r>
          <w:r w:rsidRPr="00E91A4F">
            <w:rPr>
              <w:noProof/>
              <w:sz w:val="24"/>
              <w:szCs w:val="24"/>
            </w:rPr>
            <w:t>(Lencioni, 2002)</w:t>
          </w:r>
          <w:r>
            <w:rPr>
              <w:sz w:val="24"/>
              <w:szCs w:val="24"/>
            </w:rPr>
            <w:fldChar w:fldCharType="end"/>
          </w:r>
        </w:sdtContent>
      </w:sdt>
      <w:r>
        <w:rPr>
          <w:sz w:val="24"/>
          <w:szCs w:val="24"/>
        </w:rPr>
        <w:t xml:space="preserve">. When there is a lack of trust, it creates a fear of conflict as team members don’t feel comfortable in challenging one another worrying about team politics and self-preservation rather than problem solving. The next step is lack of commitment, when the team is avoiding conflict, it develops a fear of failure resulting in teams not committing to decisions and second guessing themselves </w:t>
      </w:r>
      <w:sdt>
        <w:sdtPr>
          <w:rPr>
            <w:sz w:val="24"/>
            <w:szCs w:val="24"/>
          </w:rPr>
          <w:id w:val="-719433412"/>
          <w:citation/>
        </w:sdtPr>
        <w:sdtContent>
          <w:r>
            <w:rPr>
              <w:sz w:val="24"/>
              <w:szCs w:val="24"/>
            </w:rPr>
            <w:fldChar w:fldCharType="begin"/>
          </w:r>
          <w:r>
            <w:rPr>
              <w:sz w:val="24"/>
              <w:szCs w:val="24"/>
            </w:rPr>
            <w:instrText xml:space="preserve"> CITATION PLe02 \l 2057 </w:instrText>
          </w:r>
          <w:r>
            <w:rPr>
              <w:sz w:val="24"/>
              <w:szCs w:val="24"/>
            </w:rPr>
            <w:fldChar w:fldCharType="separate"/>
          </w:r>
          <w:r w:rsidRPr="00C568EC">
            <w:rPr>
              <w:noProof/>
              <w:sz w:val="24"/>
              <w:szCs w:val="24"/>
            </w:rPr>
            <w:t>(Lencioni, 2002)</w:t>
          </w:r>
          <w:r>
            <w:rPr>
              <w:sz w:val="24"/>
              <w:szCs w:val="24"/>
            </w:rPr>
            <w:fldChar w:fldCharType="end"/>
          </w:r>
        </w:sdtContent>
      </w:sdt>
      <w:r>
        <w:rPr>
          <w:sz w:val="24"/>
          <w:szCs w:val="24"/>
        </w:rPr>
        <w:t xml:space="preserve">. The next stage is avoidance of accountability, when a team lacks the ability to make a decision this leads to second guessing which results in a failure to establish a common objective, and without a common objective there are no agreed expectations for required standards and expectations in regards to delivering goals </w:t>
      </w:r>
      <w:sdt>
        <w:sdtPr>
          <w:rPr>
            <w:sz w:val="24"/>
            <w:szCs w:val="24"/>
          </w:rPr>
          <w:id w:val="-1864516896"/>
          <w:citation/>
        </w:sdtPr>
        <w:sdtContent>
          <w:r>
            <w:rPr>
              <w:sz w:val="24"/>
              <w:szCs w:val="24"/>
            </w:rPr>
            <w:fldChar w:fldCharType="begin"/>
          </w:r>
          <w:r>
            <w:rPr>
              <w:sz w:val="24"/>
              <w:szCs w:val="24"/>
            </w:rPr>
            <w:instrText xml:space="preserve"> CITATION PLe02 \l 2057 </w:instrText>
          </w:r>
          <w:r>
            <w:rPr>
              <w:sz w:val="24"/>
              <w:szCs w:val="24"/>
            </w:rPr>
            <w:fldChar w:fldCharType="separate"/>
          </w:r>
          <w:r w:rsidRPr="00C568EC">
            <w:rPr>
              <w:noProof/>
              <w:sz w:val="24"/>
              <w:szCs w:val="24"/>
            </w:rPr>
            <w:t>(Lencioni, 2002)</w:t>
          </w:r>
          <w:r>
            <w:rPr>
              <w:sz w:val="24"/>
              <w:szCs w:val="24"/>
            </w:rPr>
            <w:fldChar w:fldCharType="end"/>
          </w:r>
        </w:sdtContent>
      </w:sdt>
      <w:r>
        <w:rPr>
          <w:sz w:val="24"/>
          <w:szCs w:val="24"/>
        </w:rPr>
        <w:t xml:space="preserve">. The final dysfunction is inattention to results, the previously discussed dysfunction culminate in a lack of focus or clear goals and objectives which in turn results in team members focusing on themselves, becoming distracted and potentially stagnating within their role </w:t>
      </w:r>
      <w:sdt>
        <w:sdtPr>
          <w:rPr>
            <w:sz w:val="24"/>
            <w:szCs w:val="24"/>
          </w:rPr>
          <w:id w:val="883688310"/>
          <w:citation/>
        </w:sdtPr>
        <w:sdtContent>
          <w:r>
            <w:rPr>
              <w:sz w:val="24"/>
              <w:szCs w:val="24"/>
            </w:rPr>
            <w:fldChar w:fldCharType="begin"/>
          </w:r>
          <w:r>
            <w:rPr>
              <w:sz w:val="24"/>
              <w:szCs w:val="24"/>
            </w:rPr>
            <w:instrText xml:space="preserve"> CITATION PLe02 \l 2057 </w:instrText>
          </w:r>
          <w:r>
            <w:rPr>
              <w:sz w:val="24"/>
              <w:szCs w:val="24"/>
            </w:rPr>
            <w:fldChar w:fldCharType="separate"/>
          </w:r>
          <w:r w:rsidRPr="009554AD">
            <w:rPr>
              <w:noProof/>
              <w:sz w:val="24"/>
              <w:szCs w:val="24"/>
            </w:rPr>
            <w:t>(Lencioni, 2002)</w:t>
          </w:r>
          <w:r>
            <w:rPr>
              <w:sz w:val="24"/>
              <w:szCs w:val="24"/>
            </w:rPr>
            <w:fldChar w:fldCharType="end"/>
          </w:r>
        </w:sdtContent>
      </w:sdt>
      <w:r>
        <w:rPr>
          <w:sz w:val="24"/>
          <w:szCs w:val="24"/>
        </w:rPr>
        <w:t xml:space="preserve">. Judy Hamlin, states that Lencioni’s five dysfunctions of a team had real world application and can have a direct impact on the effectiveness of a team </w:t>
      </w:r>
      <w:sdt>
        <w:sdtPr>
          <w:rPr>
            <w:sz w:val="24"/>
            <w:szCs w:val="24"/>
          </w:rPr>
          <w:id w:val="117265577"/>
          <w:citation/>
        </w:sdtPr>
        <w:sdtContent>
          <w:r>
            <w:rPr>
              <w:sz w:val="24"/>
              <w:szCs w:val="24"/>
            </w:rPr>
            <w:fldChar w:fldCharType="begin"/>
          </w:r>
          <w:r>
            <w:rPr>
              <w:sz w:val="24"/>
              <w:szCs w:val="24"/>
            </w:rPr>
            <w:instrText xml:space="preserve"> CITATION Ham08 \l 2057 </w:instrText>
          </w:r>
          <w:r>
            <w:rPr>
              <w:sz w:val="24"/>
              <w:szCs w:val="24"/>
            </w:rPr>
            <w:fldChar w:fldCharType="separate"/>
          </w:r>
          <w:r w:rsidRPr="007177DC">
            <w:rPr>
              <w:noProof/>
              <w:sz w:val="24"/>
              <w:szCs w:val="24"/>
            </w:rPr>
            <w:t>(Hamlin, 2008)</w:t>
          </w:r>
          <w:r>
            <w:rPr>
              <w:sz w:val="24"/>
              <w:szCs w:val="24"/>
            </w:rPr>
            <w:fldChar w:fldCharType="end"/>
          </w:r>
        </w:sdtContent>
      </w:sdt>
      <w:r>
        <w:rPr>
          <w:sz w:val="24"/>
          <w:szCs w:val="24"/>
        </w:rPr>
        <w:t>. Whilst these models have real world application predominantly in the business world can they be transferred into a policing environment. The contrast that can be identified is that whilst it can be applied to a team such as a group working on a project, response officers may experience multiple varying calls and tasks throughout a shift which could result in them either working single crewed or paired up with a colleague, so whilst they are part of a large shift / team they can be isolated and responsible for their own workload and actions as an individual. However, there are elements of each model that can be used to identify and define interpersonal conflict within shifts.</w:t>
      </w:r>
    </w:p>
    <w:p w14:paraId="6354F56C" w14:textId="77777777" w:rsidR="007F7812" w:rsidRDefault="007F7812" w:rsidP="007F7812">
      <w:pPr>
        <w:spacing w:line="360" w:lineRule="auto"/>
        <w:ind w:right="237" w:firstLine="720"/>
        <w:jc w:val="both"/>
        <w:rPr>
          <w:sz w:val="24"/>
          <w:szCs w:val="24"/>
        </w:rPr>
      </w:pPr>
      <w:r>
        <w:rPr>
          <w:sz w:val="24"/>
          <w:szCs w:val="24"/>
        </w:rPr>
        <w:t xml:space="preserve">When we consider team dynamics in Police it above can be linked back to </w:t>
      </w:r>
      <w:sdt>
        <w:sdtPr>
          <w:rPr>
            <w:sz w:val="24"/>
            <w:szCs w:val="24"/>
          </w:rPr>
          <w:id w:val="-190463406"/>
          <w:citation/>
        </w:sdtPr>
        <w:sdtContent>
          <w:r>
            <w:rPr>
              <w:sz w:val="24"/>
              <w:szCs w:val="24"/>
            </w:rPr>
            <w:fldChar w:fldCharType="begin"/>
          </w:r>
          <w:r>
            <w:rPr>
              <w:sz w:val="24"/>
              <w:szCs w:val="24"/>
            </w:rPr>
            <w:instrText xml:space="preserve"> CITATION PLe02 \l 2057 </w:instrText>
          </w:r>
          <w:r>
            <w:rPr>
              <w:sz w:val="24"/>
              <w:szCs w:val="24"/>
            </w:rPr>
            <w:fldChar w:fldCharType="separate"/>
          </w:r>
          <w:r w:rsidRPr="002C3FC8">
            <w:rPr>
              <w:noProof/>
              <w:sz w:val="24"/>
              <w:szCs w:val="24"/>
            </w:rPr>
            <w:t>(Lencioni, 2002)</w:t>
          </w:r>
          <w:r>
            <w:rPr>
              <w:sz w:val="24"/>
              <w:szCs w:val="24"/>
            </w:rPr>
            <w:fldChar w:fldCharType="end"/>
          </w:r>
        </w:sdtContent>
      </w:sdt>
      <w:r>
        <w:rPr>
          <w:sz w:val="24"/>
          <w:szCs w:val="24"/>
        </w:rPr>
        <w:t xml:space="preserve"> 5 dysfunctions, specifically with new members to a shift in particular student officers not wanting to share vulnerability with the more experienced officers for fear of being judged and excluded, and also experienced officers in well-established teams not trusting the student officers who have just joined the team as the trust has to be develop over time. This would then in turn effect how the team would challenge each other, for example student officers may be reluctant to </w:t>
      </w:r>
      <w:r>
        <w:rPr>
          <w:sz w:val="24"/>
          <w:szCs w:val="24"/>
        </w:rPr>
        <w:lastRenderedPageBreak/>
        <w:t xml:space="preserve">challenge more experienced officers in regards to their behaviour if they felt it was inappropriate, also this could include more experienced officers not forth coming in challenging student officers should they not follow the correct process and may consider this not to be their job to do this and it should be noticed by the student officer’s supervisor. Ultimately this will have an overall impact on the team for both student officers and experienced officers and a lack of commitment from both groups </w:t>
      </w:r>
      <w:sdt>
        <w:sdtPr>
          <w:rPr>
            <w:sz w:val="24"/>
            <w:szCs w:val="24"/>
          </w:rPr>
          <w:id w:val="-666639061"/>
          <w:citation/>
        </w:sdtPr>
        <w:sdtContent>
          <w:r>
            <w:rPr>
              <w:sz w:val="24"/>
              <w:szCs w:val="24"/>
            </w:rPr>
            <w:fldChar w:fldCharType="begin"/>
          </w:r>
          <w:r>
            <w:rPr>
              <w:sz w:val="24"/>
              <w:szCs w:val="24"/>
            </w:rPr>
            <w:instrText xml:space="preserve"> CITATION PLe02 \l 2057 </w:instrText>
          </w:r>
          <w:r>
            <w:rPr>
              <w:sz w:val="24"/>
              <w:szCs w:val="24"/>
            </w:rPr>
            <w:fldChar w:fldCharType="separate"/>
          </w:r>
          <w:r w:rsidRPr="00C529A1">
            <w:rPr>
              <w:noProof/>
              <w:sz w:val="24"/>
              <w:szCs w:val="24"/>
            </w:rPr>
            <w:t>(Lencioni, 2002)</w:t>
          </w:r>
          <w:r>
            <w:rPr>
              <w:sz w:val="24"/>
              <w:szCs w:val="24"/>
            </w:rPr>
            <w:fldChar w:fldCharType="end"/>
          </w:r>
        </w:sdtContent>
      </w:sdt>
      <w:r>
        <w:rPr>
          <w:sz w:val="24"/>
          <w:szCs w:val="24"/>
        </w:rPr>
        <w:t>. The lack of commitment will be counterproductive in regards to the team achieving a common goal and objectives.</w:t>
      </w:r>
    </w:p>
    <w:p w14:paraId="4D58281F" w14:textId="77777777" w:rsidR="007F7812" w:rsidRDefault="007F7812" w:rsidP="007F7812">
      <w:pPr>
        <w:spacing w:line="360" w:lineRule="auto"/>
        <w:ind w:right="237"/>
        <w:jc w:val="both"/>
        <w:rPr>
          <w:sz w:val="24"/>
          <w:szCs w:val="24"/>
        </w:rPr>
      </w:pPr>
    </w:p>
    <w:p w14:paraId="4A07F8B7" w14:textId="77777777" w:rsidR="007F7812" w:rsidRDefault="007F7812" w:rsidP="007F7812">
      <w:pPr>
        <w:spacing w:line="360" w:lineRule="auto"/>
        <w:ind w:right="237"/>
        <w:jc w:val="both"/>
        <w:rPr>
          <w:sz w:val="24"/>
          <w:szCs w:val="24"/>
        </w:rPr>
      </w:pPr>
    </w:p>
    <w:p w14:paraId="2EDD5AF3" w14:textId="77777777" w:rsidR="007F7812" w:rsidRDefault="007F7812" w:rsidP="007F7812">
      <w:pPr>
        <w:spacing w:line="360" w:lineRule="auto"/>
        <w:ind w:right="237" w:firstLine="720"/>
        <w:jc w:val="both"/>
        <w:rPr>
          <w:sz w:val="24"/>
          <w:szCs w:val="24"/>
        </w:rPr>
      </w:pPr>
      <w:r>
        <w:rPr>
          <w:sz w:val="24"/>
          <w:szCs w:val="24"/>
        </w:rPr>
        <w:t xml:space="preserve">It is important to understand how team dynamics and the above models can be relatable to the Police force and how inter-personal conflict can affect a team. In 2012 a study was conducted whereby they examined bullying in high teamwork environments, part of this study included the British Police Service </w:t>
      </w:r>
      <w:sdt>
        <w:sdtPr>
          <w:rPr>
            <w:sz w:val="24"/>
            <w:szCs w:val="24"/>
          </w:rPr>
          <w:id w:val="1706675682"/>
          <w:citation/>
        </w:sdtPr>
        <w:sdtContent>
          <w:r>
            <w:rPr>
              <w:sz w:val="24"/>
              <w:szCs w:val="24"/>
            </w:rPr>
            <w:fldChar w:fldCharType="begin"/>
          </w:r>
          <w:r>
            <w:rPr>
              <w:sz w:val="24"/>
              <w:szCs w:val="24"/>
            </w:rPr>
            <w:instrText xml:space="preserve"> CITATION Mil12 \l 2057 </w:instrText>
          </w:r>
          <w:r>
            <w:rPr>
              <w:sz w:val="24"/>
              <w:szCs w:val="24"/>
            </w:rPr>
            <w:fldChar w:fldCharType="separate"/>
          </w:r>
          <w:r w:rsidRPr="00307D48">
            <w:rPr>
              <w:noProof/>
              <w:sz w:val="24"/>
              <w:szCs w:val="24"/>
            </w:rPr>
            <w:t>(Miller, 2012)</w:t>
          </w:r>
          <w:r>
            <w:rPr>
              <w:sz w:val="24"/>
              <w:szCs w:val="24"/>
            </w:rPr>
            <w:fldChar w:fldCharType="end"/>
          </w:r>
        </w:sdtContent>
      </w:sdt>
      <w:r>
        <w:rPr>
          <w:sz w:val="24"/>
          <w:szCs w:val="24"/>
        </w:rPr>
        <w:t xml:space="preserve">. The study defines workplace bullying as an employee who is experiencing persistent negative behaviours from individuals or a group, whereby they target someone ‘less powerful’ </w:t>
      </w:r>
      <w:sdt>
        <w:sdtPr>
          <w:rPr>
            <w:sz w:val="24"/>
            <w:szCs w:val="24"/>
          </w:rPr>
          <w:id w:val="-970984588"/>
          <w:citation/>
        </w:sdtPr>
        <w:sdtContent>
          <w:r>
            <w:rPr>
              <w:sz w:val="24"/>
              <w:szCs w:val="24"/>
            </w:rPr>
            <w:fldChar w:fldCharType="begin"/>
          </w:r>
          <w:r>
            <w:rPr>
              <w:sz w:val="24"/>
              <w:szCs w:val="24"/>
            </w:rPr>
            <w:instrText xml:space="preserve"> CITATION Mil12 \l 2057 </w:instrText>
          </w:r>
          <w:r>
            <w:rPr>
              <w:sz w:val="24"/>
              <w:szCs w:val="24"/>
            </w:rPr>
            <w:fldChar w:fldCharType="separate"/>
          </w:r>
          <w:r w:rsidRPr="00331C33">
            <w:rPr>
              <w:noProof/>
              <w:sz w:val="24"/>
              <w:szCs w:val="24"/>
            </w:rPr>
            <w:t>(Miller, 2012)</w:t>
          </w:r>
          <w:r>
            <w:rPr>
              <w:sz w:val="24"/>
              <w:szCs w:val="24"/>
            </w:rPr>
            <w:fldChar w:fldCharType="end"/>
          </w:r>
        </w:sdtContent>
      </w:sdt>
      <w:r>
        <w:rPr>
          <w:sz w:val="24"/>
          <w:szCs w:val="24"/>
        </w:rPr>
        <w:t xml:space="preserve">. When taking this into consideration a potential example of this could be new to service recruits joining an established team or alternatively an existing serving officer transferring to a specialist function within the force. It was suggested in the study that the main form of bullying within the UK Police service is isolation </w:t>
      </w:r>
      <w:sdt>
        <w:sdtPr>
          <w:rPr>
            <w:sz w:val="24"/>
            <w:szCs w:val="24"/>
          </w:rPr>
          <w:id w:val="1739988124"/>
          <w:citation/>
        </w:sdtPr>
        <w:sdtContent>
          <w:r>
            <w:rPr>
              <w:sz w:val="24"/>
              <w:szCs w:val="24"/>
            </w:rPr>
            <w:fldChar w:fldCharType="begin"/>
          </w:r>
          <w:r>
            <w:rPr>
              <w:sz w:val="24"/>
              <w:szCs w:val="24"/>
            </w:rPr>
            <w:instrText xml:space="preserve"> CITATION Mil12 \l 2057 </w:instrText>
          </w:r>
          <w:r>
            <w:rPr>
              <w:sz w:val="24"/>
              <w:szCs w:val="24"/>
            </w:rPr>
            <w:fldChar w:fldCharType="separate"/>
          </w:r>
          <w:r w:rsidRPr="009002C1">
            <w:rPr>
              <w:noProof/>
              <w:sz w:val="24"/>
              <w:szCs w:val="24"/>
            </w:rPr>
            <w:t>(Miller, 2012)</w:t>
          </w:r>
          <w:r>
            <w:rPr>
              <w:sz w:val="24"/>
              <w:szCs w:val="24"/>
            </w:rPr>
            <w:fldChar w:fldCharType="end"/>
          </w:r>
        </w:sdtContent>
      </w:sdt>
      <w:r>
        <w:rPr>
          <w:sz w:val="24"/>
          <w:szCs w:val="24"/>
        </w:rPr>
        <w:t xml:space="preserve">. The study concluded that bullying and bullying behaviour is common in high pressure team dynamics, however the bullying was as a result of new members trying to gain entry into already established teams, so it was viewed as an initiation process with people feeling this was acceptable </w:t>
      </w:r>
      <w:sdt>
        <w:sdtPr>
          <w:rPr>
            <w:sz w:val="24"/>
            <w:szCs w:val="24"/>
          </w:rPr>
          <w:id w:val="-475297676"/>
          <w:citation/>
        </w:sdtPr>
        <w:sdtContent>
          <w:r>
            <w:rPr>
              <w:sz w:val="24"/>
              <w:szCs w:val="24"/>
            </w:rPr>
            <w:fldChar w:fldCharType="begin"/>
          </w:r>
          <w:r>
            <w:rPr>
              <w:sz w:val="24"/>
              <w:szCs w:val="24"/>
            </w:rPr>
            <w:instrText xml:space="preserve"> CITATION Mil12 \l 2057 </w:instrText>
          </w:r>
          <w:r>
            <w:rPr>
              <w:sz w:val="24"/>
              <w:szCs w:val="24"/>
            </w:rPr>
            <w:fldChar w:fldCharType="separate"/>
          </w:r>
          <w:r w:rsidRPr="00D13E51">
            <w:rPr>
              <w:noProof/>
              <w:sz w:val="24"/>
              <w:szCs w:val="24"/>
            </w:rPr>
            <w:t>(Miller, 2012)</w:t>
          </w:r>
          <w:r>
            <w:rPr>
              <w:sz w:val="24"/>
              <w:szCs w:val="24"/>
            </w:rPr>
            <w:fldChar w:fldCharType="end"/>
          </w:r>
        </w:sdtContent>
      </w:sdt>
      <w:r>
        <w:rPr>
          <w:sz w:val="24"/>
          <w:szCs w:val="24"/>
        </w:rPr>
        <w:t xml:space="preserve">. It is important to understand how this behaviour whilst seen as a </w:t>
      </w:r>
      <w:proofErr w:type="spellStart"/>
      <w:r>
        <w:rPr>
          <w:sz w:val="24"/>
          <w:szCs w:val="24"/>
        </w:rPr>
        <w:t>right</w:t>
      </w:r>
      <w:proofErr w:type="spellEnd"/>
      <w:r>
        <w:rPr>
          <w:sz w:val="24"/>
          <w:szCs w:val="24"/>
        </w:rPr>
        <w:t xml:space="preserve"> of passage could violate the code of ethics set out by the college of policing. The code of ethics is at the centre of everything the police do and was introduced by the college of Policing in 2014 it sets the standards for required behaviours for those working in policing </w:t>
      </w:r>
      <w:sdt>
        <w:sdtPr>
          <w:rPr>
            <w:sz w:val="24"/>
            <w:szCs w:val="24"/>
          </w:rPr>
          <w:id w:val="2053968913"/>
          <w:citation/>
        </w:sdtPr>
        <w:sdtContent>
          <w:r>
            <w:rPr>
              <w:sz w:val="24"/>
              <w:szCs w:val="24"/>
            </w:rPr>
            <w:fldChar w:fldCharType="begin"/>
          </w:r>
          <w:r>
            <w:rPr>
              <w:sz w:val="24"/>
              <w:szCs w:val="24"/>
            </w:rPr>
            <w:instrText xml:space="preserve"> CITATION Col142 \l 2057 </w:instrText>
          </w:r>
          <w:r>
            <w:rPr>
              <w:sz w:val="24"/>
              <w:szCs w:val="24"/>
            </w:rPr>
            <w:fldChar w:fldCharType="separate"/>
          </w:r>
          <w:r w:rsidRPr="00916818">
            <w:rPr>
              <w:noProof/>
              <w:sz w:val="24"/>
              <w:szCs w:val="24"/>
            </w:rPr>
            <w:t>(College of Policing , 2014)</w:t>
          </w:r>
          <w:r>
            <w:rPr>
              <w:sz w:val="24"/>
              <w:szCs w:val="24"/>
            </w:rPr>
            <w:fldChar w:fldCharType="end"/>
          </w:r>
        </w:sdtContent>
      </w:sdt>
      <w:r>
        <w:rPr>
          <w:sz w:val="24"/>
          <w:szCs w:val="24"/>
        </w:rPr>
        <w:t xml:space="preserve">. There are 9 principles that form the code of ethics these include Accountability, Integrity, Openness, Fairness, Leadership, Respect, Honesty, Objectivity and Selflessness. </w:t>
      </w:r>
      <w:sdt>
        <w:sdtPr>
          <w:rPr>
            <w:sz w:val="24"/>
            <w:szCs w:val="24"/>
          </w:rPr>
          <w:id w:val="291020681"/>
          <w:citation/>
        </w:sdtPr>
        <w:sdtContent>
          <w:r>
            <w:rPr>
              <w:sz w:val="24"/>
              <w:szCs w:val="24"/>
            </w:rPr>
            <w:fldChar w:fldCharType="begin"/>
          </w:r>
          <w:r>
            <w:rPr>
              <w:sz w:val="24"/>
              <w:szCs w:val="24"/>
            </w:rPr>
            <w:instrText xml:space="preserve"> CITATION Col142 \l 2057 </w:instrText>
          </w:r>
          <w:r>
            <w:rPr>
              <w:sz w:val="24"/>
              <w:szCs w:val="24"/>
            </w:rPr>
            <w:fldChar w:fldCharType="separate"/>
          </w:r>
          <w:r w:rsidRPr="00DD5EB6">
            <w:rPr>
              <w:noProof/>
              <w:sz w:val="24"/>
              <w:szCs w:val="24"/>
            </w:rPr>
            <w:t>(College of Policing , 2014)</w:t>
          </w:r>
          <w:r>
            <w:rPr>
              <w:sz w:val="24"/>
              <w:szCs w:val="24"/>
            </w:rPr>
            <w:fldChar w:fldCharType="end"/>
          </w:r>
        </w:sdtContent>
      </w:sdt>
      <w:r>
        <w:rPr>
          <w:sz w:val="24"/>
          <w:szCs w:val="24"/>
        </w:rPr>
        <w:t xml:space="preserve">.  When we consider bullying as defined in </w:t>
      </w:r>
      <w:sdt>
        <w:sdtPr>
          <w:rPr>
            <w:sz w:val="24"/>
            <w:szCs w:val="24"/>
          </w:rPr>
          <w:id w:val="-446616355"/>
          <w:citation/>
        </w:sdtPr>
        <w:sdtContent>
          <w:r>
            <w:rPr>
              <w:sz w:val="24"/>
              <w:szCs w:val="24"/>
            </w:rPr>
            <w:fldChar w:fldCharType="begin"/>
          </w:r>
          <w:r>
            <w:rPr>
              <w:sz w:val="24"/>
              <w:szCs w:val="24"/>
            </w:rPr>
            <w:instrText xml:space="preserve"> CITATION Mil12 \l 2057 </w:instrText>
          </w:r>
          <w:r>
            <w:rPr>
              <w:sz w:val="24"/>
              <w:szCs w:val="24"/>
            </w:rPr>
            <w:fldChar w:fldCharType="separate"/>
          </w:r>
          <w:r w:rsidRPr="00BF1E61">
            <w:rPr>
              <w:noProof/>
              <w:sz w:val="24"/>
              <w:szCs w:val="24"/>
            </w:rPr>
            <w:t>(Miller, 2012)</w:t>
          </w:r>
          <w:r>
            <w:rPr>
              <w:sz w:val="24"/>
              <w:szCs w:val="24"/>
            </w:rPr>
            <w:fldChar w:fldCharType="end"/>
          </w:r>
        </w:sdtContent>
      </w:sdt>
      <w:r>
        <w:rPr>
          <w:sz w:val="24"/>
          <w:szCs w:val="24"/>
        </w:rPr>
        <w:t xml:space="preserve"> study, there are multiple breach of the code of ethics these would include, fairness as the officers partaking in the bullying would not be treating people fairly as set out in the code, integrity as it would be </w:t>
      </w:r>
      <w:r>
        <w:rPr>
          <w:sz w:val="24"/>
          <w:szCs w:val="24"/>
        </w:rPr>
        <w:lastRenderedPageBreak/>
        <w:t xml:space="preserve">clear officers would not be doing the right thing and respect as the code states treat everyone with respect. </w:t>
      </w:r>
      <w:sdt>
        <w:sdtPr>
          <w:rPr>
            <w:sz w:val="24"/>
            <w:szCs w:val="24"/>
          </w:rPr>
          <w:id w:val="-310798868"/>
          <w:citation/>
        </w:sdtPr>
        <w:sdtContent>
          <w:r>
            <w:rPr>
              <w:sz w:val="24"/>
              <w:szCs w:val="24"/>
            </w:rPr>
            <w:fldChar w:fldCharType="begin"/>
          </w:r>
          <w:r>
            <w:rPr>
              <w:sz w:val="24"/>
              <w:szCs w:val="24"/>
            </w:rPr>
            <w:instrText xml:space="preserve"> CITATION Col142 \l 2057 </w:instrText>
          </w:r>
          <w:r>
            <w:rPr>
              <w:sz w:val="24"/>
              <w:szCs w:val="24"/>
            </w:rPr>
            <w:fldChar w:fldCharType="separate"/>
          </w:r>
          <w:r w:rsidRPr="0021527D">
            <w:rPr>
              <w:noProof/>
              <w:sz w:val="24"/>
              <w:szCs w:val="24"/>
            </w:rPr>
            <w:t>(College of Policing , 2014)</w:t>
          </w:r>
          <w:r>
            <w:rPr>
              <w:sz w:val="24"/>
              <w:szCs w:val="24"/>
            </w:rPr>
            <w:fldChar w:fldCharType="end"/>
          </w:r>
        </w:sdtContent>
      </w:sdt>
      <w:r>
        <w:rPr>
          <w:sz w:val="24"/>
          <w:szCs w:val="24"/>
        </w:rPr>
        <w:t xml:space="preserve">, a breach of the code can result in various forms of disciplinary action, including but not limited to verbal/ written warnings and up to and including dismissal. There have been high profile documented cases whereby officers were investigated for sending bullying text messages. A disciplinary panel stated that if the officers were still </w:t>
      </w:r>
      <w:proofErr w:type="gramStart"/>
      <w:r>
        <w:rPr>
          <w:sz w:val="24"/>
          <w:szCs w:val="24"/>
        </w:rPr>
        <w:t>serving</w:t>
      </w:r>
      <w:proofErr w:type="gramEnd"/>
      <w:r>
        <w:rPr>
          <w:sz w:val="24"/>
          <w:szCs w:val="24"/>
        </w:rPr>
        <w:t xml:space="preserve"> they both would have been dismissed, however prior to the investigation PC ‘A’ was dismissed in 2019 after being convicted of a criminal offence, PC ‘B’ had resigned from the Metropolitan Police in 2019. Both officers had shared messages between themselves in regards to colleagues including misogynistic about female colleagues and wanting to hurt a certain person. PC ‘A’ had bullied a colleague over the period of 8 months this involved them sending inappropriate messages about their sex life </w:t>
      </w:r>
      <w:sdt>
        <w:sdtPr>
          <w:rPr>
            <w:sz w:val="24"/>
            <w:szCs w:val="24"/>
          </w:rPr>
          <w:id w:val="-896200286"/>
          <w:citation/>
        </w:sdtPr>
        <w:sdtContent>
          <w:r>
            <w:rPr>
              <w:sz w:val="24"/>
              <w:szCs w:val="24"/>
            </w:rPr>
            <w:fldChar w:fldCharType="begin"/>
          </w:r>
          <w:r>
            <w:rPr>
              <w:sz w:val="24"/>
              <w:szCs w:val="24"/>
            </w:rPr>
            <w:instrText xml:space="preserve"> CITATION BBC21 \l 2057 </w:instrText>
          </w:r>
          <w:r>
            <w:rPr>
              <w:sz w:val="24"/>
              <w:szCs w:val="24"/>
            </w:rPr>
            <w:fldChar w:fldCharType="separate"/>
          </w:r>
          <w:r w:rsidRPr="00BE2C11">
            <w:rPr>
              <w:noProof/>
              <w:sz w:val="24"/>
              <w:szCs w:val="24"/>
            </w:rPr>
            <w:t>(BBC News, 2021)</w:t>
          </w:r>
          <w:r>
            <w:rPr>
              <w:sz w:val="24"/>
              <w:szCs w:val="24"/>
            </w:rPr>
            <w:fldChar w:fldCharType="end"/>
          </w:r>
        </w:sdtContent>
      </w:sdt>
      <w:r>
        <w:rPr>
          <w:sz w:val="24"/>
          <w:szCs w:val="24"/>
        </w:rPr>
        <w:t xml:space="preserve">. Bullying is present in all environments including the </w:t>
      </w:r>
      <w:proofErr w:type="gramStart"/>
      <w:r>
        <w:rPr>
          <w:sz w:val="24"/>
          <w:szCs w:val="24"/>
        </w:rPr>
        <w:t>work place</w:t>
      </w:r>
      <w:proofErr w:type="gramEnd"/>
      <w:r>
        <w:rPr>
          <w:sz w:val="24"/>
          <w:szCs w:val="24"/>
        </w:rPr>
        <w:t xml:space="preserve">, </w:t>
      </w:r>
      <w:proofErr w:type="spellStart"/>
      <w:r>
        <w:rPr>
          <w:sz w:val="24"/>
          <w:szCs w:val="24"/>
        </w:rPr>
        <w:t>its</w:t>
      </w:r>
      <w:proofErr w:type="spellEnd"/>
      <w:r>
        <w:rPr>
          <w:sz w:val="24"/>
          <w:szCs w:val="24"/>
        </w:rPr>
        <w:t xml:space="preserve"> important to understand the difference between having fun and team bonding and making fun at someone’s expense.</w:t>
      </w:r>
    </w:p>
    <w:p w14:paraId="7CF6E747" w14:textId="77777777" w:rsidR="007F7812" w:rsidRDefault="007F7812" w:rsidP="007F7812">
      <w:pPr>
        <w:spacing w:line="360" w:lineRule="auto"/>
        <w:ind w:right="237" w:firstLine="720"/>
        <w:jc w:val="both"/>
        <w:rPr>
          <w:sz w:val="24"/>
          <w:szCs w:val="24"/>
        </w:rPr>
      </w:pPr>
    </w:p>
    <w:p w14:paraId="2713882E" w14:textId="77777777" w:rsidR="007F7812" w:rsidRDefault="007F7812" w:rsidP="007F7812">
      <w:pPr>
        <w:spacing w:line="360" w:lineRule="auto"/>
        <w:ind w:right="237" w:firstLine="720"/>
        <w:jc w:val="both"/>
        <w:rPr>
          <w:sz w:val="24"/>
          <w:szCs w:val="24"/>
        </w:rPr>
      </w:pPr>
      <w:r>
        <w:rPr>
          <w:sz w:val="24"/>
          <w:szCs w:val="24"/>
        </w:rPr>
        <w:t xml:space="preserve">In conclusion the various models for team dynamics can be used in regards to policing, however consideration needs to be taken in how these are applied as they were initially designed for the business world and project teams and were not designed for the role of a Police response team/shift. Interpersonal conflict can occur in all workplaces however with the police this can manifest itself and result in the exclusion of individuals which was considered the main form of bullying in </w:t>
      </w:r>
      <w:sdt>
        <w:sdtPr>
          <w:rPr>
            <w:sz w:val="24"/>
            <w:szCs w:val="24"/>
          </w:rPr>
          <w:id w:val="1302573738"/>
          <w:citation/>
        </w:sdtPr>
        <w:sdtContent>
          <w:r>
            <w:rPr>
              <w:sz w:val="24"/>
              <w:szCs w:val="24"/>
            </w:rPr>
            <w:fldChar w:fldCharType="begin"/>
          </w:r>
          <w:r>
            <w:rPr>
              <w:sz w:val="24"/>
              <w:szCs w:val="24"/>
            </w:rPr>
            <w:instrText xml:space="preserve"> CITATION Mil12 \l 2057 </w:instrText>
          </w:r>
          <w:r>
            <w:rPr>
              <w:sz w:val="24"/>
              <w:szCs w:val="24"/>
            </w:rPr>
            <w:fldChar w:fldCharType="separate"/>
          </w:r>
          <w:r w:rsidRPr="001A70E5">
            <w:rPr>
              <w:noProof/>
              <w:sz w:val="24"/>
              <w:szCs w:val="24"/>
            </w:rPr>
            <w:t>(Miller, 2012)</w:t>
          </w:r>
          <w:r>
            <w:rPr>
              <w:sz w:val="24"/>
              <w:szCs w:val="24"/>
            </w:rPr>
            <w:fldChar w:fldCharType="end"/>
          </w:r>
        </w:sdtContent>
      </w:sdt>
      <w:r>
        <w:rPr>
          <w:sz w:val="24"/>
          <w:szCs w:val="24"/>
        </w:rPr>
        <w:t xml:space="preserve"> study. Whilst officers accepted some forms of bullying and considered it hazing or an initiation process, it’s important to recognise the code of ethics </w:t>
      </w:r>
      <w:sdt>
        <w:sdtPr>
          <w:rPr>
            <w:sz w:val="24"/>
            <w:szCs w:val="24"/>
          </w:rPr>
          <w:id w:val="-1910381478"/>
          <w:citation/>
        </w:sdtPr>
        <w:sdtContent>
          <w:r>
            <w:rPr>
              <w:sz w:val="24"/>
              <w:szCs w:val="24"/>
            </w:rPr>
            <w:fldChar w:fldCharType="begin"/>
          </w:r>
          <w:r>
            <w:rPr>
              <w:sz w:val="24"/>
              <w:szCs w:val="24"/>
            </w:rPr>
            <w:instrText xml:space="preserve"> CITATION Col142 \l 2057 </w:instrText>
          </w:r>
          <w:r>
            <w:rPr>
              <w:sz w:val="24"/>
              <w:szCs w:val="24"/>
            </w:rPr>
            <w:fldChar w:fldCharType="separate"/>
          </w:r>
          <w:r w:rsidRPr="00A503B8">
            <w:rPr>
              <w:noProof/>
              <w:sz w:val="24"/>
              <w:szCs w:val="24"/>
            </w:rPr>
            <w:t>(College of Policing , 2014)</w:t>
          </w:r>
          <w:r>
            <w:rPr>
              <w:sz w:val="24"/>
              <w:szCs w:val="24"/>
            </w:rPr>
            <w:fldChar w:fldCharType="end"/>
          </w:r>
        </w:sdtContent>
      </w:sdt>
      <w:r>
        <w:rPr>
          <w:sz w:val="24"/>
          <w:szCs w:val="24"/>
        </w:rPr>
        <w:t xml:space="preserve"> and how people’s actions could breach this code. </w:t>
      </w:r>
    </w:p>
    <w:p w14:paraId="335C0A14" w14:textId="77777777" w:rsidR="007F7812" w:rsidRDefault="007F7812" w:rsidP="007F7812">
      <w:pPr>
        <w:ind w:right="237"/>
        <w:rPr>
          <w:sz w:val="24"/>
          <w:szCs w:val="24"/>
        </w:rPr>
      </w:pPr>
    </w:p>
    <w:p w14:paraId="6CFB7209" w14:textId="77777777" w:rsidR="007F7812" w:rsidRDefault="007F7812" w:rsidP="007F7812">
      <w:pPr>
        <w:ind w:right="237" w:firstLine="720"/>
        <w:rPr>
          <w:sz w:val="24"/>
          <w:szCs w:val="24"/>
        </w:rPr>
      </w:pPr>
      <w:r>
        <w:rPr>
          <w:sz w:val="24"/>
          <w:szCs w:val="24"/>
        </w:rPr>
        <w:tab/>
      </w:r>
    </w:p>
    <w:p w14:paraId="0552BC22" w14:textId="77777777" w:rsidR="007F7812" w:rsidRDefault="007F7812" w:rsidP="007F7812">
      <w:pPr>
        <w:ind w:right="237"/>
        <w:rPr>
          <w:sz w:val="24"/>
          <w:szCs w:val="24"/>
        </w:rPr>
      </w:pPr>
      <w:r>
        <w:rPr>
          <w:sz w:val="24"/>
          <w:szCs w:val="24"/>
        </w:rPr>
        <w:t>Word count 1830</w:t>
      </w:r>
    </w:p>
    <w:p w14:paraId="78BC8C03" w14:textId="77777777" w:rsidR="007F7812" w:rsidRPr="00450C83" w:rsidRDefault="007F7812"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60FFD926" w:rsidR="00025650" w:rsidRDefault="00025650" w:rsidP="00340E9A">
      <w:pPr>
        <w:ind w:right="237"/>
        <w:jc w:val="both"/>
        <w:rPr>
          <w:sz w:val="24"/>
          <w:szCs w:val="24"/>
        </w:rPr>
      </w:pPr>
    </w:p>
    <w:p w14:paraId="20A21B42" w14:textId="77777777" w:rsidR="007D45B9" w:rsidRDefault="007D45B9" w:rsidP="007D45B9">
      <w:pPr>
        <w:spacing w:line="360" w:lineRule="auto"/>
        <w:jc w:val="both"/>
      </w:pPr>
      <w:r>
        <w:t>In this essay I will examine how the use of technology, gathering information and forming intelligence can be used to disrupt criminal activity from a roads policing perspective.</w:t>
      </w:r>
    </w:p>
    <w:p w14:paraId="05FC70B9" w14:textId="77777777" w:rsidR="007D45B9" w:rsidRDefault="007D45B9" w:rsidP="007D45B9">
      <w:pPr>
        <w:spacing w:line="360" w:lineRule="auto"/>
        <w:jc w:val="both"/>
      </w:pPr>
    </w:p>
    <w:p w14:paraId="407D1018" w14:textId="77777777" w:rsidR="007D45B9" w:rsidRDefault="007D45B9" w:rsidP="007D45B9">
      <w:pPr>
        <w:spacing w:line="360" w:lineRule="auto"/>
        <w:ind w:firstLine="720"/>
        <w:jc w:val="both"/>
      </w:pPr>
      <w:r>
        <w:t xml:space="preserve">The UK is made up of national motorways and major A roads also known as ‘trunk roads’ which comprise of approximately 4,300 miles in England and Wales. This is known as the Strategic Road Network (SRN) and is perhaps the largest and significant piece of infrastructure in the UK with an estimated 4 million users on a daily basis </w:t>
      </w:r>
      <w:sdt>
        <w:sdtPr>
          <w:id w:val="-1829590124"/>
          <w:citation/>
        </w:sdtPr>
        <w:sdtContent>
          <w:r>
            <w:fldChar w:fldCharType="begin"/>
          </w:r>
          <w:r>
            <w:instrText xml:space="preserve"> CITATION Hig17 \l 2057 </w:instrText>
          </w:r>
          <w:r>
            <w:fldChar w:fldCharType="separate"/>
          </w:r>
          <w:r>
            <w:rPr>
              <w:noProof/>
            </w:rPr>
            <w:t>(Highways England, 2017)</w:t>
          </w:r>
          <w:r>
            <w:fldChar w:fldCharType="end"/>
          </w:r>
        </w:sdtContent>
      </w:sdt>
      <w:r>
        <w:t xml:space="preserve">. Whilst the SRN only accounts for 2% of all UK roads, the SRN is vital from an economic perspective, it also connects commuters with their place of work, connects towns to regions and people to places with a fifth of the population living within 1 mile of the SRN </w:t>
      </w:r>
      <w:sdt>
        <w:sdtPr>
          <w:id w:val="-944300157"/>
          <w:citation/>
        </w:sdtPr>
        <w:sdtContent>
          <w:r>
            <w:fldChar w:fldCharType="begin"/>
          </w:r>
          <w:r>
            <w:instrText xml:space="preserve"> CITATION Hig17 \l 2057 </w:instrText>
          </w:r>
          <w:r>
            <w:fldChar w:fldCharType="separate"/>
          </w:r>
          <w:r>
            <w:rPr>
              <w:noProof/>
            </w:rPr>
            <w:t>(Highways England, 2017)</w:t>
          </w:r>
          <w:r>
            <w:fldChar w:fldCharType="end"/>
          </w:r>
        </w:sdtContent>
      </w:sdt>
      <w:r>
        <w:t xml:space="preserve">. When you look at the vastness and the reach of the SRN it is inevitable that it would be used by Organised Crime Groups (OCG), it is estimated that there are 5,300 OCG’s operating in the UK comprising of approximately 36,000 criminals, with financial gain being part of their motivation they have a projected £24 billion impact on the UK year on year </w:t>
      </w:r>
      <w:sdt>
        <w:sdtPr>
          <w:id w:val="-108193789"/>
          <w:citation/>
        </w:sdtPr>
        <w:sdtContent>
          <w:r>
            <w:fldChar w:fldCharType="begin"/>
          </w:r>
          <w:r>
            <w:instrText xml:space="preserve"> CITATION Cro22 \l 2057 </w:instrText>
          </w:r>
          <w:r>
            <w:fldChar w:fldCharType="separate"/>
          </w:r>
          <w:r>
            <w:rPr>
              <w:noProof/>
            </w:rPr>
            <w:t>(Crown Prosecution Service, 2022)</w:t>
          </w:r>
          <w:r>
            <w:fldChar w:fldCharType="end"/>
          </w:r>
        </w:sdtContent>
      </w:sdt>
      <w:r>
        <w:t>. In the next paragraph I will explore what strategies and tactics are in place to disrupt OCG’s using the SRN.</w:t>
      </w:r>
    </w:p>
    <w:p w14:paraId="18DF4CFA" w14:textId="77777777" w:rsidR="007D45B9" w:rsidRDefault="007D45B9" w:rsidP="007D45B9">
      <w:pPr>
        <w:spacing w:line="360" w:lineRule="auto"/>
        <w:ind w:firstLine="720"/>
        <w:jc w:val="both"/>
      </w:pPr>
      <w:r>
        <w:t xml:space="preserve">In April 2022 the National Police Chiefs Council (NPCC) introduced the National Roads Policing Strategy 2022-2025, the strategy is built around four main pillars, which are preventing harm and saving lives, tackling crime, driving technology and innovation, and changing minds </w:t>
      </w:r>
      <w:sdt>
        <w:sdtPr>
          <w:id w:val="-2093698512"/>
          <w:citation/>
        </w:sdtPr>
        <w:sdtContent>
          <w:r>
            <w:fldChar w:fldCharType="begin"/>
          </w:r>
          <w:r>
            <w:instrText xml:space="preserve">CITATION Nat22 \l 2057 </w:instrText>
          </w:r>
          <w:r>
            <w:fldChar w:fldCharType="separate"/>
          </w:r>
          <w:r>
            <w:rPr>
              <w:noProof/>
            </w:rPr>
            <w:t>(National Police Chiefs Council, 2022)</w:t>
          </w:r>
          <w:r>
            <w:fldChar w:fldCharType="end"/>
          </w:r>
        </w:sdtContent>
      </w:sdt>
      <w:r>
        <w:t xml:space="preserve">. The NPCC recognises how criminals frequently exploit the road networks for personal gain and understand the importance the role of road policing has in the disruption of this criminality, as any activity that hinders how a person safely and lawful travels can have a substantial impact on the economy creating a loss </w:t>
      </w:r>
      <w:sdt>
        <w:sdtPr>
          <w:id w:val="-1305001735"/>
          <w:citation/>
        </w:sdtPr>
        <w:sdtContent>
          <w:r>
            <w:fldChar w:fldCharType="begin"/>
          </w:r>
          <w:r>
            <w:instrText xml:space="preserve"> CITATION Nat22 \l 2057 </w:instrText>
          </w:r>
          <w:r>
            <w:fldChar w:fldCharType="separate"/>
          </w:r>
          <w:r>
            <w:rPr>
              <w:noProof/>
            </w:rPr>
            <w:t>(National Police Chiefs Council, 2022)</w:t>
          </w:r>
          <w:r>
            <w:fldChar w:fldCharType="end"/>
          </w:r>
        </w:sdtContent>
      </w:sdt>
      <w:r>
        <w:t xml:space="preserve">. Road’s policing plays a vital part in the disruption of criminals who utilise the SRN to facilitate their criminal endeavours, these OCG’s do not recognise force borders when planning commission of their crimes. However, it is important that roads </w:t>
      </w:r>
      <w:r>
        <w:lastRenderedPageBreak/>
        <w:t xml:space="preserve">policing units differentiate between criminal activity and road traffic offences in order not to under value the risk posed to other road users and the communities, therefore roads policing aims to target those causing the most harm </w:t>
      </w:r>
      <w:sdt>
        <w:sdtPr>
          <w:id w:val="-66809714"/>
          <w:citation/>
        </w:sdtPr>
        <w:sdtContent>
          <w:r>
            <w:fldChar w:fldCharType="begin"/>
          </w:r>
          <w:r>
            <w:instrText xml:space="preserve"> CITATION Nat22 \l 2057 </w:instrText>
          </w:r>
          <w:r>
            <w:fldChar w:fldCharType="separate"/>
          </w:r>
          <w:r>
            <w:rPr>
              <w:noProof/>
            </w:rPr>
            <w:t>(National Police Chiefs Council, 2022)</w:t>
          </w:r>
          <w:r>
            <w:fldChar w:fldCharType="end"/>
          </w:r>
        </w:sdtContent>
      </w:sdt>
      <w:r>
        <w:t xml:space="preserve">. Road’s policing units will look to seek opportunities to use technology such as Automatic Number Plate Recognition (ANPR) and intelligence from partner agencies and the public in order to detect and prosecute the most serious crimes </w:t>
      </w:r>
      <w:sdt>
        <w:sdtPr>
          <w:id w:val="1520270638"/>
          <w:citation/>
        </w:sdtPr>
        <w:sdtContent>
          <w:r>
            <w:fldChar w:fldCharType="begin"/>
          </w:r>
          <w:r>
            <w:instrText xml:space="preserve"> CITATION Nat22 \l 2057 </w:instrText>
          </w:r>
          <w:r>
            <w:fldChar w:fldCharType="separate"/>
          </w:r>
          <w:r>
            <w:rPr>
              <w:noProof/>
            </w:rPr>
            <w:t>(National Police Chiefs Council, 2022)</w:t>
          </w:r>
          <w:r>
            <w:fldChar w:fldCharType="end"/>
          </w:r>
        </w:sdtContent>
      </w:sdt>
      <w:r>
        <w:t xml:space="preserve">. An example of this strategy being put into effect is a 3 day operation that saw 9 police forces targeting gangs using the SRN in order to disrupt county lines activities, reduce gang, drug and weapons based violence. </w:t>
      </w:r>
      <w:sdt>
        <w:sdtPr>
          <w:id w:val="1946798828"/>
          <w:citation/>
        </w:sdtPr>
        <w:sdtContent>
          <w:r>
            <w:fldChar w:fldCharType="begin"/>
          </w:r>
          <w:r>
            <w:instrText xml:space="preserve"> CITATION Pol20 \l 2057 </w:instrText>
          </w:r>
          <w:r>
            <w:fldChar w:fldCharType="separate"/>
          </w:r>
          <w:r>
            <w:rPr>
              <w:noProof/>
            </w:rPr>
            <w:t xml:space="preserve"> (Police Professional, 2020)</w:t>
          </w:r>
          <w:r>
            <w:fldChar w:fldCharType="end"/>
          </w:r>
        </w:sdtContent>
      </w:sdt>
      <w:r>
        <w:t xml:space="preserve"> County lines is a term used to describe how organised crime gangs disrupt illegal drugs from large metropolitan areas to smaller hubs and rural areas </w:t>
      </w:r>
      <w:sdt>
        <w:sdtPr>
          <w:id w:val="-830679344"/>
          <w:citation/>
        </w:sdtPr>
        <w:sdtContent>
          <w:r>
            <w:fldChar w:fldCharType="begin"/>
          </w:r>
          <w:r>
            <w:instrText xml:space="preserve"> CITATION Pub21 \l 2057 </w:instrText>
          </w:r>
          <w:r>
            <w:fldChar w:fldCharType="separate"/>
          </w:r>
          <w:r>
            <w:rPr>
              <w:noProof/>
            </w:rPr>
            <w:t>(Public Health England, 2021)</w:t>
          </w:r>
          <w:r>
            <w:fldChar w:fldCharType="end"/>
          </w:r>
        </w:sdtContent>
      </w:sdt>
      <w:r>
        <w:t xml:space="preserve">. During the operation 1,065 officers were involved, focusing on motorways and trunks roads in and around London, utilising ANPR and intelligence to target vehicles linked to violent crimes </w:t>
      </w:r>
      <w:sdt>
        <w:sdtPr>
          <w:id w:val="668057188"/>
          <w:citation/>
        </w:sdtPr>
        <w:sdtContent>
          <w:r>
            <w:fldChar w:fldCharType="begin"/>
          </w:r>
          <w:r>
            <w:instrText xml:space="preserve"> CITATION Pol20 \l 2057 </w:instrText>
          </w:r>
          <w:r>
            <w:fldChar w:fldCharType="separate"/>
          </w:r>
          <w:r>
            <w:rPr>
              <w:noProof/>
            </w:rPr>
            <w:t>(Police Professional, 2020)</w:t>
          </w:r>
          <w:r>
            <w:fldChar w:fldCharType="end"/>
          </w:r>
        </w:sdtContent>
      </w:sdt>
      <w:r>
        <w:t xml:space="preserve">. Whilst the operation was aimed at targeting those responsible for serious violent crimes who also exploit vulnerable people, therefore measures were put in place to help safeguard those who potentially were being exploited, this was in a form of specialist officers on a dedicated phone line able to support officers in the field </w:t>
      </w:r>
      <w:sdt>
        <w:sdtPr>
          <w:id w:val="-1579280697"/>
          <w:citation/>
        </w:sdtPr>
        <w:sdtContent>
          <w:r>
            <w:fldChar w:fldCharType="begin"/>
          </w:r>
          <w:r>
            <w:instrText xml:space="preserve"> CITATION Pol20 \l 2057 </w:instrText>
          </w:r>
          <w:r>
            <w:fldChar w:fldCharType="separate"/>
          </w:r>
          <w:r>
            <w:rPr>
              <w:noProof/>
            </w:rPr>
            <w:t>(Police Professional, 2020)</w:t>
          </w:r>
          <w:r>
            <w:fldChar w:fldCharType="end"/>
          </w:r>
        </w:sdtContent>
      </w:sdt>
      <w:r>
        <w:t xml:space="preserve">. Over the duration of the operation 230 arrests were made for offences including attempted murder, possession of class A and class B drugs, possession of offensive weapons, possession of firearms, possession of criminal property and assault. Along with the arrests 6 warrants were executed, 22 knives and weapons were seized, 54 vehicles seized </w:t>
      </w:r>
      <w:sdt>
        <w:sdtPr>
          <w:id w:val="-671718573"/>
          <w:citation/>
        </w:sdtPr>
        <w:sdtContent>
          <w:r>
            <w:fldChar w:fldCharType="begin"/>
          </w:r>
          <w:r>
            <w:instrText xml:space="preserve"> CITATION Pol20 \l 2057 </w:instrText>
          </w:r>
          <w:r>
            <w:fldChar w:fldCharType="separate"/>
          </w:r>
          <w:r>
            <w:rPr>
              <w:noProof/>
            </w:rPr>
            <w:t>(Police Professional, 2020)</w:t>
          </w:r>
          <w:r>
            <w:fldChar w:fldCharType="end"/>
          </w:r>
        </w:sdtContent>
      </w:sdt>
      <w:r>
        <w:t xml:space="preserve">. The operation demonstrates that forces are aware of the impact of serious and organised crime and how the SRN is being abused by criminals for their own enterprise, when you take into to consideration the results from a 3 day operation, it clearly demonstrates that there is scope for more operations to be conducted and that disrupting OCG’s using the SRN will have an overall impact. </w:t>
      </w:r>
    </w:p>
    <w:p w14:paraId="4998C7A5" w14:textId="77777777" w:rsidR="007D45B9" w:rsidRDefault="007D45B9" w:rsidP="007D45B9">
      <w:pPr>
        <w:spacing w:line="360" w:lineRule="auto"/>
        <w:ind w:firstLine="720"/>
        <w:jc w:val="both"/>
      </w:pPr>
    </w:p>
    <w:p w14:paraId="052FE0F5" w14:textId="77777777" w:rsidR="007D45B9" w:rsidRDefault="007D45B9" w:rsidP="007D45B9">
      <w:pPr>
        <w:spacing w:line="360" w:lineRule="auto"/>
        <w:ind w:firstLine="720"/>
        <w:jc w:val="both"/>
      </w:pPr>
      <w:r>
        <w:t xml:space="preserve">There are examples of other multi agency and multi force operations one of which is Operation Trivium, was initially launched in 2013 and was overseen by the Central Motorway Police Group (CMPG). The operation aims to target foreign national offenders (FNO’s) operating in the UK utilising the SRN </w:t>
      </w:r>
      <w:sdt>
        <w:sdtPr>
          <w:id w:val="1026763244"/>
          <w:citation/>
        </w:sdtPr>
        <w:sdtContent>
          <w:r>
            <w:fldChar w:fldCharType="begin"/>
          </w:r>
          <w:r>
            <w:instrText xml:space="preserve"> CITATION Wes16 \l 2057 </w:instrText>
          </w:r>
          <w:r>
            <w:fldChar w:fldCharType="separate"/>
          </w:r>
          <w:r>
            <w:rPr>
              <w:noProof/>
            </w:rPr>
            <w:t>(West Midlands Police &amp; Crime Comminssoner, 2016)</w:t>
          </w:r>
          <w:r>
            <w:fldChar w:fldCharType="end"/>
          </w:r>
        </w:sdtContent>
      </w:sdt>
      <w:r>
        <w:t xml:space="preserve">. International officers from Holland, Lithuania, Romania, and Finnish officers representing Europol are involved in the operation alongside The National Crime Agency, Gangmaster Licensing Authority, and immigration teams. </w:t>
      </w:r>
      <w:sdt>
        <w:sdtPr>
          <w:id w:val="96612226"/>
          <w:citation/>
        </w:sdtPr>
        <w:sdtContent>
          <w:r>
            <w:fldChar w:fldCharType="begin"/>
          </w:r>
          <w:r>
            <w:instrText xml:space="preserve"> CITATION Wes16 \l 2057 </w:instrText>
          </w:r>
          <w:r>
            <w:fldChar w:fldCharType="separate"/>
          </w:r>
          <w:r>
            <w:rPr>
              <w:noProof/>
            </w:rPr>
            <w:t>(West Midlands Police &amp; Crime Comminssoner, 2016)</w:t>
          </w:r>
          <w:r>
            <w:fldChar w:fldCharType="end"/>
          </w:r>
        </w:sdtContent>
      </w:sdt>
      <w:r>
        <w:t xml:space="preserve">. In November 2016 a week long operation know as Op Trivium 5, saw the arrest of 700 crime suspects, and the seizure of  550 vehicles, that were using the motorway network in and around the West Midlands area, to emphasis the seriousness of the offenders targeted Op Trivium 5 saw the arrest of a male convicted of murder in Poland who had absconded to the UK </w:t>
      </w:r>
      <w:sdt>
        <w:sdtPr>
          <w:id w:val="459768535"/>
          <w:citation/>
        </w:sdtPr>
        <w:sdtContent>
          <w:r>
            <w:fldChar w:fldCharType="begin"/>
          </w:r>
          <w:r>
            <w:instrText xml:space="preserve"> CITATION Wes16 \l 2057 </w:instrText>
          </w:r>
          <w:r>
            <w:fldChar w:fldCharType="separate"/>
          </w:r>
          <w:r>
            <w:rPr>
              <w:noProof/>
            </w:rPr>
            <w:t>(West Midlands Police &amp; Crime Comminssoner, 2016)</w:t>
          </w:r>
          <w:r>
            <w:fldChar w:fldCharType="end"/>
          </w:r>
        </w:sdtContent>
      </w:sdt>
      <w:r>
        <w:t xml:space="preserve">. Intelligence officers Europol supported the operation with intelligence sharing allowing patrol officers to gain a better understanding and see the bigger picture in regards to the offenders </w:t>
      </w:r>
      <w:sdt>
        <w:sdtPr>
          <w:id w:val="-394585698"/>
          <w:citation/>
        </w:sdtPr>
        <w:sdtContent>
          <w:r>
            <w:fldChar w:fldCharType="begin"/>
          </w:r>
          <w:r>
            <w:instrText xml:space="preserve"> CITATION Wes16 \l 2057 </w:instrText>
          </w:r>
          <w:r>
            <w:fldChar w:fldCharType="separate"/>
          </w:r>
          <w:r>
            <w:rPr>
              <w:noProof/>
            </w:rPr>
            <w:t>(West Midlands Police &amp; Crime Comminssoner, 2016)</w:t>
          </w:r>
          <w:r>
            <w:fldChar w:fldCharType="end"/>
          </w:r>
        </w:sdtContent>
      </w:sdt>
      <w:r>
        <w:t>. ANPR was the key to this operation and in the next paragraph I will examine ANPR and how it is used.</w:t>
      </w:r>
    </w:p>
    <w:p w14:paraId="18D5CC95" w14:textId="77777777" w:rsidR="007D45B9" w:rsidRDefault="007D45B9" w:rsidP="007D45B9">
      <w:pPr>
        <w:spacing w:line="360" w:lineRule="auto"/>
        <w:ind w:firstLine="720"/>
        <w:jc w:val="both"/>
      </w:pPr>
    </w:p>
    <w:p w14:paraId="5D161EBC" w14:textId="77777777" w:rsidR="007D45B9" w:rsidRDefault="007D45B9" w:rsidP="007D45B9">
      <w:pPr>
        <w:spacing w:line="360" w:lineRule="auto"/>
        <w:ind w:firstLine="720"/>
        <w:jc w:val="both"/>
      </w:pPr>
      <w:r>
        <w:lastRenderedPageBreak/>
        <w:t xml:space="preserve">Automatic Number Plate Recognition (ANPR) is used by Police forces across the UK to detect, disrupt and deter crime at local, </w:t>
      </w:r>
      <w:proofErr w:type="gramStart"/>
      <w:r>
        <w:t>regional</w:t>
      </w:r>
      <w:proofErr w:type="gramEnd"/>
      <w:r>
        <w:t xml:space="preserve"> and national levels </w:t>
      </w:r>
      <w:sdt>
        <w:sdtPr>
          <w:id w:val="443506819"/>
          <w:citation/>
        </w:sdtPr>
        <w:sdtContent>
          <w:r>
            <w:fldChar w:fldCharType="begin"/>
          </w:r>
          <w:r>
            <w:instrText xml:space="preserve">CITATION www22 \l 2057 </w:instrText>
          </w:r>
          <w:r>
            <w:fldChar w:fldCharType="separate"/>
          </w:r>
          <w:r>
            <w:rPr>
              <w:noProof/>
            </w:rPr>
            <w:t>(Police.Uk, 2022)</w:t>
          </w:r>
          <w:r>
            <w:fldChar w:fldCharType="end"/>
          </w:r>
        </w:sdtContent>
      </w:sdt>
      <w:r>
        <w:t xml:space="preserve">. Whilst ANPR can be used to identify criminals using the SRN, it can also be used to protect the vulnerable people they exploit </w:t>
      </w:r>
      <w:sdt>
        <w:sdtPr>
          <w:id w:val="-1000428354"/>
          <w:citation/>
        </w:sdtPr>
        <w:sdtContent>
          <w:r>
            <w:fldChar w:fldCharType="begin"/>
          </w:r>
          <w:r>
            <w:instrText xml:space="preserve"> CITATION NPC20 \l 2057 </w:instrText>
          </w:r>
          <w:r>
            <w:fldChar w:fldCharType="separate"/>
          </w:r>
          <w:r>
            <w:rPr>
              <w:noProof/>
            </w:rPr>
            <w:t>(NPCC, 2020)</w:t>
          </w:r>
          <w:r>
            <w:fldChar w:fldCharType="end"/>
          </w:r>
        </w:sdtContent>
      </w:sdt>
      <w:r>
        <w:t xml:space="preserve">. ANPR cameras can identify a vehicle based on the vehicles number plate, the cameras read the vehicles registration mark (VRM) and checks it against database records </w:t>
      </w:r>
      <w:sdt>
        <w:sdtPr>
          <w:id w:val="730113239"/>
          <w:citation/>
        </w:sdtPr>
        <w:sdtContent>
          <w:r>
            <w:fldChar w:fldCharType="begin"/>
          </w:r>
          <w:r>
            <w:instrText xml:space="preserve"> CITATION Col224 \l 2057 </w:instrText>
          </w:r>
          <w:r>
            <w:fldChar w:fldCharType="separate"/>
          </w:r>
          <w:r>
            <w:rPr>
              <w:noProof/>
            </w:rPr>
            <w:t>(College Of Policing , 2022)</w:t>
          </w:r>
          <w:r>
            <w:fldChar w:fldCharType="end"/>
          </w:r>
        </w:sdtContent>
      </w:sdt>
      <w:r>
        <w:t xml:space="preserve">. Whilst Police and Government agencies utilise ANPR as a tactical option for the disruption of crime, it also has been used from a commercial perspective for car parks, fuel stations and shopping centres </w:t>
      </w:r>
      <w:sdt>
        <w:sdtPr>
          <w:id w:val="-1824195149"/>
          <w:citation/>
        </w:sdtPr>
        <w:sdtContent>
          <w:r>
            <w:fldChar w:fldCharType="begin"/>
          </w:r>
          <w:r>
            <w:instrText xml:space="preserve"> CITATION Col224 \l 2057 </w:instrText>
          </w:r>
          <w:r>
            <w:fldChar w:fldCharType="separate"/>
          </w:r>
          <w:r>
            <w:rPr>
              <w:noProof/>
            </w:rPr>
            <w:t>(College Of Policing , 2022)</w:t>
          </w:r>
          <w:r>
            <w:fldChar w:fldCharType="end"/>
          </w:r>
        </w:sdtContent>
      </w:sdt>
      <w:r>
        <w:t xml:space="preserve">. As an investigation tool, there are numerous advantages of ANPR, </w:t>
      </w:r>
      <w:r w:rsidRPr="00377389">
        <w:t xml:space="preserve">it is a low cost system that can be accessed quickly, it is an easily searchable system which allows the operator to monitor multiple vehicles at one time, it also provides accurate geographic data on the vehicles </w:t>
      </w:r>
      <w:sdt>
        <w:sdtPr>
          <w:id w:val="-530729100"/>
          <w:citation/>
        </w:sdtPr>
        <w:sdtContent>
          <w:r w:rsidRPr="00377389">
            <w:fldChar w:fldCharType="begin"/>
          </w:r>
          <w:r w:rsidRPr="00377389">
            <w:instrText xml:space="preserve"> CITATION Col224 \l 2057 </w:instrText>
          </w:r>
          <w:r w:rsidRPr="00377389">
            <w:fldChar w:fldCharType="separate"/>
          </w:r>
          <w:r w:rsidRPr="00377389">
            <w:rPr>
              <w:noProof/>
            </w:rPr>
            <w:t>(College Of Policing , 2022)</w:t>
          </w:r>
          <w:r w:rsidRPr="00377389">
            <w:fldChar w:fldCharType="end"/>
          </w:r>
        </w:sdtContent>
      </w:sdt>
      <w:r w:rsidRPr="00377389">
        <w:t>. ANPR has demonstrated that its practical application in both a private sector and Law Enforcement perspective.</w:t>
      </w:r>
    </w:p>
    <w:p w14:paraId="34A5EB63" w14:textId="77777777" w:rsidR="007D45B9" w:rsidRDefault="007D45B9" w:rsidP="007D45B9">
      <w:pPr>
        <w:spacing w:line="360" w:lineRule="auto"/>
        <w:ind w:firstLine="720"/>
        <w:jc w:val="both"/>
      </w:pPr>
    </w:p>
    <w:p w14:paraId="5C440DAE" w14:textId="77777777" w:rsidR="007D45B9" w:rsidRDefault="007D45B9" w:rsidP="007D45B9">
      <w:pPr>
        <w:spacing w:line="360" w:lineRule="auto"/>
        <w:jc w:val="both"/>
      </w:pPr>
      <w:r>
        <w:tab/>
        <w:t xml:space="preserve">A research study analysing police response to ANPR live vehicle alerts for vehicles of interest or ‘Hot’ vehicles showed that 70.3 million VRM’s were read by fixed ANPR cameras in the West Midlands Area </w:t>
      </w:r>
      <w:sdt>
        <w:sdtPr>
          <w:id w:val="146331569"/>
          <w:citation/>
        </w:sdtPr>
        <w:sdtContent>
          <w:r>
            <w:fldChar w:fldCharType="begin"/>
          </w:r>
          <w:r>
            <w:instrText xml:space="preserve"> CITATION Bal17 \l 2057 </w:instrText>
          </w:r>
          <w:r>
            <w:fldChar w:fldCharType="separate"/>
          </w:r>
          <w:r>
            <w:rPr>
              <w:noProof/>
            </w:rPr>
            <w:t>(Baljeet Sidhu, 2017)</w:t>
          </w:r>
          <w:r>
            <w:fldChar w:fldCharType="end"/>
          </w:r>
        </w:sdtContent>
      </w:sdt>
      <w:r>
        <w:t xml:space="preserve">. Furthermore, 12,581 live alerts were generated with 1,488 unique vehicles identified and a random sample of 210 were reviewed for detailed analysis. The 210 alerts were reviewed against the Cambridge Crime Harm Index (CCHI), which assigns values to criminal offences </w:t>
      </w:r>
      <w:sdt>
        <w:sdtPr>
          <w:id w:val="-870226573"/>
          <w:citation/>
        </w:sdtPr>
        <w:sdtContent>
          <w:r>
            <w:fldChar w:fldCharType="begin"/>
          </w:r>
          <w:r>
            <w:instrText xml:space="preserve"> CITATION Bal17 \l 2057 </w:instrText>
          </w:r>
          <w:r>
            <w:fldChar w:fldCharType="separate"/>
          </w:r>
          <w:r>
            <w:rPr>
              <w:noProof/>
            </w:rPr>
            <w:t>(Baljeet Sidhu, 2017)</w:t>
          </w:r>
          <w:r>
            <w:fldChar w:fldCharType="end"/>
          </w:r>
        </w:sdtContent>
      </w:sdt>
      <w:r>
        <w:t xml:space="preserve">. The value of alerts leading to a dispatched response was 58% lower than the value of alerts not responded to </w:t>
      </w:r>
      <w:sdt>
        <w:sdtPr>
          <w:id w:val="399719196"/>
          <w:citation/>
        </w:sdtPr>
        <w:sdtContent>
          <w:r>
            <w:fldChar w:fldCharType="begin"/>
          </w:r>
          <w:r>
            <w:instrText xml:space="preserve"> CITATION Bal17 \l 2057 </w:instrText>
          </w:r>
          <w:r>
            <w:fldChar w:fldCharType="separate"/>
          </w:r>
          <w:r>
            <w:rPr>
              <w:noProof/>
            </w:rPr>
            <w:t>(Baljeet Sidhu, 2017)</w:t>
          </w:r>
          <w:r>
            <w:fldChar w:fldCharType="end"/>
          </w:r>
        </w:sdtContent>
      </w:sdt>
      <w:r>
        <w:t xml:space="preserve">.  The study concluded that ANPR is a vital tool and could be used effectively alongside the CCHI. However, this would only work if there was enough policing resource available to be deployed </w:t>
      </w:r>
      <w:sdt>
        <w:sdtPr>
          <w:id w:val="959532342"/>
          <w:citation/>
        </w:sdtPr>
        <w:sdtContent>
          <w:r>
            <w:fldChar w:fldCharType="begin"/>
          </w:r>
          <w:r>
            <w:instrText xml:space="preserve"> CITATION Bal17 \l 2057 </w:instrText>
          </w:r>
          <w:r>
            <w:fldChar w:fldCharType="separate"/>
          </w:r>
          <w:r>
            <w:rPr>
              <w:noProof/>
            </w:rPr>
            <w:t>(Baljeet Sidhu, 2017)</w:t>
          </w:r>
          <w:r>
            <w:fldChar w:fldCharType="end"/>
          </w:r>
        </w:sdtContent>
      </w:sdt>
      <w:r>
        <w:t xml:space="preserve">. However, whilst there are many benefits to ANPR </w:t>
      </w:r>
      <w:sdt>
        <w:sdtPr>
          <w:id w:val="1069775560"/>
          <w:citation/>
        </w:sdtPr>
        <w:sdtContent>
          <w:r>
            <w:fldChar w:fldCharType="begin"/>
          </w:r>
          <w:r>
            <w:instrText xml:space="preserve"> CITATION Had16 \l 2057 </w:instrText>
          </w:r>
          <w:r>
            <w:fldChar w:fldCharType="separate"/>
          </w:r>
          <w:r>
            <w:rPr>
              <w:noProof/>
            </w:rPr>
            <w:t>(Hadjimatheou, 2016)</w:t>
          </w:r>
          <w:r>
            <w:fldChar w:fldCharType="end"/>
          </w:r>
        </w:sdtContent>
      </w:sdt>
      <w:r>
        <w:t xml:space="preserve"> examines how individuals can see ANPR, and surveillance to be an intrusion to their privacy. </w:t>
      </w:r>
      <w:sdt>
        <w:sdtPr>
          <w:id w:val="187192036"/>
          <w:citation/>
        </w:sdtPr>
        <w:sdtContent>
          <w:r>
            <w:fldChar w:fldCharType="begin"/>
          </w:r>
          <w:r>
            <w:instrText xml:space="preserve"> CITATION Had16 \l 2057 </w:instrText>
          </w:r>
          <w:r>
            <w:fldChar w:fldCharType="separate"/>
          </w:r>
          <w:r>
            <w:rPr>
              <w:noProof/>
            </w:rPr>
            <w:t>(Hadjimatheou, 2016)</w:t>
          </w:r>
          <w:r>
            <w:fldChar w:fldCharType="end"/>
          </w:r>
        </w:sdtContent>
      </w:sdt>
      <w:r>
        <w:t xml:space="preserve"> goes on to say that this technology is of paramount importance, and the benefits should be utilised by law enforcement agencies as it allows innocent people to be eliminated from investigations and criminals to be detected. West Midlands Police </w:t>
      </w:r>
      <w:r w:rsidRPr="000239D6">
        <w:t xml:space="preserve">have made considerable investment in technology and analytical data. The investment allowed West Midlands Police to look at an innovative way to use ANPR data to target repeat offenders by analysing the data and plotting regular routes allowing police patrols to intervene </w:t>
      </w:r>
      <w:sdt>
        <w:sdtPr>
          <w:id w:val="1708530474"/>
          <w:citation/>
        </w:sdtPr>
        <w:sdtContent>
          <w:r w:rsidRPr="000239D6">
            <w:fldChar w:fldCharType="begin"/>
          </w:r>
          <w:r w:rsidRPr="000239D6">
            <w:instrText xml:space="preserve"> CITATION Her20 \l 2057 </w:instrText>
          </w:r>
          <w:r w:rsidRPr="000239D6">
            <w:fldChar w:fldCharType="separate"/>
          </w:r>
          <w:r w:rsidRPr="000239D6">
            <w:rPr>
              <w:noProof/>
            </w:rPr>
            <w:t>(Her Majesty's Inspectorate of Constabulary and Fire &amp; Rescue Services, 2020)</w:t>
          </w:r>
          <w:r w:rsidRPr="000239D6">
            <w:fldChar w:fldCharType="end"/>
          </w:r>
        </w:sdtContent>
      </w:sdt>
      <w:r w:rsidRPr="000239D6">
        <w:t>. As criminality evolves West Midlands Police have also evolved in using the technology to disrupt criminality.</w:t>
      </w:r>
    </w:p>
    <w:p w14:paraId="39CDA873" w14:textId="77777777" w:rsidR="007D45B9" w:rsidRDefault="007D45B9" w:rsidP="007D45B9">
      <w:pPr>
        <w:spacing w:line="360" w:lineRule="auto"/>
        <w:jc w:val="both"/>
      </w:pPr>
      <w:r>
        <w:tab/>
        <w:t xml:space="preserve">In a report published by Her Majesty’s Inspectorate of Constabulary and Fire &amp; Rescue Services (HMICFR) in 2020 whereby an inspection was conducted of roads policing in England and Wales </w:t>
      </w:r>
      <w:sdt>
        <w:sdtPr>
          <w:id w:val="457000405"/>
          <w:citation/>
        </w:sdtPr>
        <w:sdtContent>
          <w:r>
            <w:fldChar w:fldCharType="begin"/>
          </w:r>
          <w:r>
            <w:instrText xml:space="preserve"> CITATION Her20 \l 2057 </w:instrText>
          </w:r>
          <w:r>
            <w:fldChar w:fldCharType="separate"/>
          </w:r>
          <w:r>
            <w:rPr>
              <w:noProof/>
            </w:rPr>
            <w:t>(Her Majesty's Inspectorate of Constabulary and Fire &amp; Rescue Services, 2020)</w:t>
          </w:r>
          <w:r>
            <w:fldChar w:fldCharType="end"/>
          </w:r>
        </w:sdtContent>
      </w:sdt>
      <w:r>
        <w:t xml:space="preserve">. HMICFR highlights that roads policing has declined with only 19 out of 43 forces reviewed listing roads policing or roads safety as a priority despite all forces saying they adopted the NPCC Roads Policing strategy </w:t>
      </w:r>
      <w:sdt>
        <w:sdtPr>
          <w:id w:val="-1687278490"/>
          <w:citation/>
        </w:sdtPr>
        <w:sdtContent>
          <w:r>
            <w:fldChar w:fldCharType="begin"/>
          </w:r>
          <w:r>
            <w:instrText xml:space="preserve"> CITATION Her20 \l 2057 </w:instrText>
          </w:r>
          <w:r>
            <w:fldChar w:fldCharType="separate"/>
          </w:r>
          <w:r>
            <w:rPr>
              <w:noProof/>
            </w:rPr>
            <w:t>(Her Majesty's Inspectorate of Constabulary and Fire &amp; Rescue Services, 2020)</w:t>
          </w:r>
          <w:r>
            <w:fldChar w:fldCharType="end"/>
          </w:r>
        </w:sdtContent>
      </w:sdt>
      <w:r>
        <w:t xml:space="preserve">.  The report also identifies that the forces that had a balanced approach to the strategy combining roads safety whilst targeting criminals were the most effective. </w:t>
      </w:r>
      <w:sdt>
        <w:sdtPr>
          <w:id w:val="1304973567"/>
          <w:citation/>
        </w:sdtPr>
        <w:sdtContent>
          <w:r>
            <w:fldChar w:fldCharType="begin"/>
          </w:r>
          <w:r>
            <w:instrText xml:space="preserve"> CITATION Her20 \l 2057 </w:instrText>
          </w:r>
          <w:r>
            <w:fldChar w:fldCharType="separate"/>
          </w:r>
          <w:r>
            <w:rPr>
              <w:noProof/>
            </w:rPr>
            <w:t>(Her Majesty's Inspectorate of Constabulary and Fire &amp; Rescue Services, 2020)</w:t>
          </w:r>
          <w:r>
            <w:fldChar w:fldCharType="end"/>
          </w:r>
        </w:sdtContent>
      </w:sdt>
      <w:r>
        <w:t xml:space="preserve">. Forces without a combined approach focusing more on targeting criminality, </w:t>
      </w:r>
      <w:r>
        <w:lastRenderedPageBreak/>
        <w:t xml:space="preserve">this came at the expense of the elements of the strategy focused on reducing fatalities and casualties </w:t>
      </w:r>
      <w:sdt>
        <w:sdtPr>
          <w:id w:val="-2120133238"/>
          <w:citation/>
        </w:sdtPr>
        <w:sdtContent>
          <w:r>
            <w:fldChar w:fldCharType="begin"/>
          </w:r>
          <w:r>
            <w:instrText xml:space="preserve"> CITATION Her20 \l 2057 </w:instrText>
          </w:r>
          <w:r>
            <w:fldChar w:fldCharType="separate"/>
          </w:r>
          <w:r>
            <w:rPr>
              <w:noProof/>
            </w:rPr>
            <w:t>(Her Majesty's Inspectorate of Constabulary and Fire &amp; Rescue Services, 2020)</w:t>
          </w:r>
          <w:r>
            <w:fldChar w:fldCharType="end"/>
          </w:r>
        </w:sdtContent>
      </w:sdt>
      <w:r>
        <w:t>. These findings demonstrate the importance of finding the right balance when delivering the strategy.</w:t>
      </w:r>
    </w:p>
    <w:p w14:paraId="21C40E42" w14:textId="77777777" w:rsidR="007D45B9" w:rsidRDefault="007D45B9" w:rsidP="007D45B9">
      <w:pPr>
        <w:spacing w:line="360" w:lineRule="auto"/>
        <w:jc w:val="both"/>
      </w:pPr>
    </w:p>
    <w:p w14:paraId="7963C294" w14:textId="77777777" w:rsidR="007D45B9" w:rsidRDefault="007D45B9" w:rsidP="007D45B9">
      <w:pPr>
        <w:spacing w:line="360" w:lineRule="auto"/>
        <w:jc w:val="both"/>
      </w:pPr>
      <w:r>
        <w:tab/>
        <w:t xml:space="preserve">In conclusion the Strategic Road Network is arguably one of the most important infrastructures in the UK connecting cities across the UK with its network of motorways and trunk roads and it plays an integral role from an economic perspective. Due to its vast size and significant importance, Due to the reach the SRN has it is inevitable that Organised Crime Gangs will look to use, </w:t>
      </w:r>
      <w:proofErr w:type="gramStart"/>
      <w:r>
        <w:t>exploit</w:t>
      </w:r>
      <w:proofErr w:type="gramEnd"/>
      <w:r>
        <w:t xml:space="preserve"> and abuse this in their criminal enterprises. Road’s policing has evolved alongside this and disrupting criminality is part of the NPCC National Roads Policing strategy 2022- 2025. With evidence of numerous operations targeting serious crime using the SRN being successful. As crime evolves so does the need for police to embraces new technology and they have done so with ANPR systems and how forces use this tactically through analysis of data to best enable them to detect, deter and disrupt crime.</w:t>
      </w:r>
    </w:p>
    <w:p w14:paraId="032CA859" w14:textId="77777777" w:rsidR="007D45B9" w:rsidRDefault="007D45B9" w:rsidP="007D45B9">
      <w:pPr>
        <w:spacing w:line="360" w:lineRule="auto"/>
        <w:jc w:val="both"/>
      </w:pPr>
    </w:p>
    <w:p w14:paraId="6343061E" w14:textId="77777777" w:rsidR="007D45B9" w:rsidRDefault="007D45B9" w:rsidP="007D45B9">
      <w:pPr>
        <w:spacing w:line="360" w:lineRule="auto"/>
        <w:jc w:val="both"/>
      </w:pPr>
      <w:r>
        <w:t>Word count 1734</w:t>
      </w:r>
    </w:p>
    <w:p w14:paraId="523A6BBB" w14:textId="77777777" w:rsidR="003E4AA0" w:rsidRPr="00270EEB" w:rsidRDefault="003E4AA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0402F656" w:rsidR="00FE5420" w:rsidRPr="00FE5420" w:rsidRDefault="002B3317"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 feel I have developed a sound understanding of my role </w:t>
            </w:r>
            <w:r w:rsidR="0056341F">
              <w:rPr>
                <w:sz w:val="22"/>
                <w:szCs w:val="22"/>
                <w:lang w:eastAsia="zh-TW"/>
              </w:rPr>
              <w:t xml:space="preserve">as PC, with strength lying in the area of DV, </w:t>
            </w:r>
            <w:r w:rsidR="005720C4">
              <w:rPr>
                <w:sz w:val="22"/>
                <w:szCs w:val="22"/>
                <w:lang w:eastAsia="zh-TW"/>
              </w:rPr>
              <w:t xml:space="preserve">RTA and dangerous dog </w:t>
            </w:r>
            <w:r w:rsidR="002B3A81">
              <w:rPr>
                <w:sz w:val="22"/>
                <w:szCs w:val="22"/>
                <w:lang w:eastAsia="zh-TW"/>
              </w:rPr>
              <w:t xml:space="preserve">legislation. I have a good understanding of systems and how to navigate through them. </w:t>
            </w:r>
            <w:proofErr w:type="gramStart"/>
            <w:r w:rsidR="002B3A81">
              <w:rPr>
                <w:sz w:val="22"/>
                <w:szCs w:val="22"/>
                <w:lang w:eastAsia="zh-TW"/>
              </w:rPr>
              <w:t>However</w:t>
            </w:r>
            <w:proofErr w:type="gramEnd"/>
            <w:r w:rsidR="002B3A81">
              <w:rPr>
                <w:sz w:val="22"/>
                <w:szCs w:val="22"/>
                <w:lang w:eastAsia="zh-TW"/>
              </w:rPr>
              <w:t xml:space="preserve"> there are gaps in my knowledge</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25CB4D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2F1BC3A" w14:textId="77777777" w:rsidR="00367AC3" w:rsidRDefault="00367AC3" w:rsidP="00FE5420">
            <w:pPr>
              <w:overflowPunct/>
              <w:autoSpaceDE/>
              <w:autoSpaceDN/>
              <w:adjustRightInd/>
              <w:rPr>
                <w:sz w:val="24"/>
                <w:szCs w:val="24"/>
                <w:lang w:eastAsia="zh-TW"/>
              </w:rPr>
            </w:pPr>
          </w:p>
          <w:p w14:paraId="71340D83" w14:textId="77777777" w:rsidR="00367AC3" w:rsidRDefault="00367AC3" w:rsidP="00FE5420">
            <w:pPr>
              <w:overflowPunct/>
              <w:autoSpaceDE/>
              <w:autoSpaceDN/>
              <w:adjustRightInd/>
              <w:rPr>
                <w:sz w:val="24"/>
                <w:szCs w:val="24"/>
                <w:lang w:eastAsia="zh-TW"/>
              </w:rPr>
            </w:pPr>
          </w:p>
          <w:p w14:paraId="084D2D24" w14:textId="74F741FD" w:rsidR="00367AC3" w:rsidRPr="00FE5420" w:rsidRDefault="00367AC3" w:rsidP="00FE5420">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97CCB8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6FD0E2E" w14:textId="77777777" w:rsidR="00367AC3" w:rsidRDefault="00367AC3" w:rsidP="00FE5420">
            <w:pPr>
              <w:overflowPunct/>
              <w:autoSpaceDE/>
              <w:autoSpaceDN/>
              <w:adjustRightInd/>
              <w:rPr>
                <w:sz w:val="24"/>
                <w:szCs w:val="24"/>
                <w:lang w:eastAsia="zh-TW"/>
              </w:rPr>
            </w:pPr>
          </w:p>
          <w:p w14:paraId="64061A2F" w14:textId="77777777" w:rsidR="00367AC3" w:rsidRDefault="00367AC3" w:rsidP="00FE5420">
            <w:pPr>
              <w:overflowPunct/>
              <w:autoSpaceDE/>
              <w:autoSpaceDN/>
              <w:adjustRightInd/>
              <w:rPr>
                <w:sz w:val="24"/>
                <w:szCs w:val="24"/>
                <w:lang w:eastAsia="zh-TW"/>
              </w:rPr>
            </w:pPr>
          </w:p>
          <w:p w14:paraId="0BCB15AA" w14:textId="59275C4F" w:rsidR="00367AC3" w:rsidRPr="00FE5420" w:rsidRDefault="00367AC3"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7AC4526"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71DD968" w14:textId="77777777" w:rsidR="002B3A81" w:rsidRDefault="002B3A81" w:rsidP="00FE5420">
            <w:pPr>
              <w:overflowPunct/>
              <w:autoSpaceDE/>
              <w:autoSpaceDN/>
              <w:adjustRightInd/>
              <w:rPr>
                <w:sz w:val="24"/>
                <w:szCs w:val="24"/>
                <w:lang w:eastAsia="zh-TW"/>
              </w:rPr>
            </w:pPr>
          </w:p>
          <w:p w14:paraId="056BE45B" w14:textId="77777777" w:rsidR="002B3A81" w:rsidRDefault="002B3A81" w:rsidP="00FE5420">
            <w:pPr>
              <w:overflowPunct/>
              <w:autoSpaceDE/>
              <w:autoSpaceDN/>
              <w:adjustRightInd/>
              <w:rPr>
                <w:sz w:val="24"/>
                <w:szCs w:val="24"/>
                <w:lang w:eastAsia="zh-TW"/>
              </w:rPr>
            </w:pPr>
          </w:p>
          <w:p w14:paraId="5A5BC9BF" w14:textId="77777777" w:rsidR="002B3A81" w:rsidRDefault="004A64B5" w:rsidP="00FE5420">
            <w:pPr>
              <w:overflowPunct/>
              <w:autoSpaceDE/>
              <w:autoSpaceDN/>
              <w:adjustRightInd/>
              <w:rPr>
                <w:sz w:val="24"/>
                <w:szCs w:val="24"/>
                <w:lang w:eastAsia="zh-TW"/>
              </w:rPr>
            </w:pPr>
            <w:r>
              <w:rPr>
                <w:sz w:val="24"/>
                <w:szCs w:val="24"/>
                <w:lang w:eastAsia="zh-TW"/>
              </w:rPr>
              <w:t>Understanding of the Bail APP</w:t>
            </w:r>
          </w:p>
          <w:p w14:paraId="4CA97338" w14:textId="77777777" w:rsidR="004A64B5" w:rsidRDefault="004A64B5" w:rsidP="00FE5420">
            <w:pPr>
              <w:overflowPunct/>
              <w:autoSpaceDE/>
              <w:autoSpaceDN/>
              <w:adjustRightInd/>
              <w:rPr>
                <w:sz w:val="24"/>
                <w:szCs w:val="24"/>
                <w:lang w:eastAsia="zh-TW"/>
              </w:rPr>
            </w:pPr>
          </w:p>
          <w:p w14:paraId="29A2A56B" w14:textId="2A15808E" w:rsidR="004A64B5" w:rsidRPr="00FE5420" w:rsidRDefault="00B6529C" w:rsidP="00FE5420">
            <w:pPr>
              <w:overflowPunct/>
              <w:autoSpaceDE/>
              <w:autoSpaceDN/>
              <w:adjustRightInd/>
              <w:rPr>
                <w:rFonts w:ascii="Times New Roman" w:hAnsi="Times New Roman" w:cs="Times New Roman"/>
                <w:sz w:val="24"/>
                <w:szCs w:val="24"/>
                <w:lang w:eastAsia="zh-TW"/>
              </w:rPr>
            </w:pPr>
            <w:r>
              <w:rPr>
                <w:sz w:val="24"/>
                <w:szCs w:val="24"/>
                <w:lang w:eastAsia="zh-TW"/>
              </w:rPr>
              <w:t>CJIT process and communication in regards to casefile navigating this on police systems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0384CBA3" w:rsidR="00FE5420" w:rsidRDefault="00CD6FD6" w:rsidP="00FE5420">
            <w:pPr>
              <w:overflowPunct/>
              <w:autoSpaceDE/>
              <w:autoSpaceDN/>
              <w:adjustRightInd/>
              <w:rPr>
                <w:b/>
                <w:bCs/>
                <w:sz w:val="22"/>
                <w:szCs w:val="22"/>
                <w:lang w:eastAsia="zh-TW"/>
              </w:rPr>
            </w:pPr>
            <w:r>
              <w:rPr>
                <w:b/>
                <w:bCs/>
                <w:sz w:val="22"/>
                <w:szCs w:val="22"/>
                <w:lang w:eastAsia="zh-TW"/>
              </w:rPr>
              <w:t>On the spot decision making.</w:t>
            </w:r>
          </w:p>
          <w:p w14:paraId="1884CE89" w14:textId="39F41897" w:rsidR="00CD6FD6" w:rsidRDefault="00CD6FD6" w:rsidP="00FE5420">
            <w:pPr>
              <w:overflowPunct/>
              <w:autoSpaceDE/>
              <w:autoSpaceDN/>
              <w:adjustRightInd/>
              <w:rPr>
                <w:b/>
                <w:bCs/>
                <w:sz w:val="22"/>
                <w:szCs w:val="22"/>
                <w:lang w:eastAsia="zh-TW"/>
              </w:rPr>
            </w:pPr>
          </w:p>
          <w:p w14:paraId="646022E2" w14:textId="63386B73" w:rsidR="00CD6FD6" w:rsidRDefault="00CD6FD6" w:rsidP="00FE5420">
            <w:pPr>
              <w:overflowPunct/>
              <w:autoSpaceDE/>
              <w:autoSpaceDN/>
              <w:adjustRightInd/>
              <w:rPr>
                <w:b/>
                <w:bCs/>
                <w:sz w:val="22"/>
                <w:szCs w:val="22"/>
                <w:lang w:eastAsia="zh-TW"/>
              </w:rPr>
            </w:pPr>
            <w:r>
              <w:rPr>
                <w:b/>
                <w:bCs/>
                <w:sz w:val="22"/>
                <w:szCs w:val="22"/>
                <w:lang w:eastAsia="zh-TW"/>
              </w:rPr>
              <w:t>Communication and the ability to flex communication styles to suit needs to the audience.</w:t>
            </w:r>
          </w:p>
          <w:p w14:paraId="067EFE5C" w14:textId="50F0D242" w:rsidR="00CD6FD6" w:rsidRDefault="00CD6FD6" w:rsidP="00FE5420">
            <w:pPr>
              <w:overflowPunct/>
              <w:autoSpaceDE/>
              <w:autoSpaceDN/>
              <w:adjustRightInd/>
              <w:rPr>
                <w:b/>
                <w:bCs/>
                <w:sz w:val="22"/>
                <w:szCs w:val="22"/>
                <w:lang w:eastAsia="zh-TW"/>
              </w:rPr>
            </w:pPr>
          </w:p>
          <w:p w14:paraId="41BF08B7" w14:textId="0FEB460E" w:rsidR="00CD6FD6" w:rsidRDefault="00CD6FD6" w:rsidP="00FE5420">
            <w:pPr>
              <w:overflowPunct/>
              <w:autoSpaceDE/>
              <w:autoSpaceDN/>
              <w:adjustRightInd/>
              <w:rPr>
                <w:b/>
                <w:bCs/>
                <w:sz w:val="22"/>
                <w:szCs w:val="22"/>
                <w:lang w:eastAsia="zh-TW"/>
              </w:rPr>
            </w:pPr>
            <w:r>
              <w:rPr>
                <w:b/>
                <w:bCs/>
                <w:sz w:val="22"/>
                <w:szCs w:val="22"/>
                <w:lang w:eastAsia="zh-TW"/>
              </w:rPr>
              <w:t>Understanding my role</w:t>
            </w:r>
          </w:p>
          <w:p w14:paraId="4FEB4859" w14:textId="10436031" w:rsidR="00CD6FD6" w:rsidRDefault="00CD6FD6" w:rsidP="00FE5420">
            <w:pPr>
              <w:overflowPunct/>
              <w:autoSpaceDE/>
              <w:autoSpaceDN/>
              <w:adjustRightInd/>
              <w:rPr>
                <w:b/>
                <w:bCs/>
                <w:sz w:val="22"/>
                <w:szCs w:val="22"/>
                <w:lang w:eastAsia="zh-TW"/>
              </w:rPr>
            </w:pPr>
          </w:p>
          <w:p w14:paraId="03CDF3D3" w14:textId="0369CE4E" w:rsidR="00CD6FD6" w:rsidRPr="00FE5420" w:rsidRDefault="004113C2" w:rsidP="00FE5420">
            <w:pPr>
              <w:overflowPunct/>
              <w:autoSpaceDE/>
              <w:autoSpaceDN/>
              <w:adjustRightInd/>
              <w:rPr>
                <w:b/>
                <w:bCs/>
                <w:sz w:val="22"/>
                <w:szCs w:val="22"/>
                <w:lang w:eastAsia="zh-TW"/>
              </w:rPr>
            </w:pPr>
            <w:r>
              <w:rPr>
                <w:b/>
                <w:bCs/>
                <w:sz w:val="22"/>
                <w:szCs w:val="22"/>
                <w:lang w:eastAsia="zh-TW"/>
              </w:rPr>
              <w:t xml:space="preserve">Well suited for a high pressure </w:t>
            </w:r>
            <w:r w:rsidR="00113AE2">
              <w:rPr>
                <w:b/>
                <w:bCs/>
                <w:sz w:val="22"/>
                <w:szCs w:val="22"/>
                <w:lang w:eastAsia="zh-TW"/>
              </w:rPr>
              <w:t xml:space="preserve">environment, as I remain calm and composed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1D971E81"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5588598" w14:textId="77777777" w:rsidR="004113C2" w:rsidRDefault="00FE5420" w:rsidP="00FE5420">
            <w:pPr>
              <w:overflowPunct/>
              <w:autoSpaceDE/>
              <w:autoSpaceDN/>
              <w:adjustRightInd/>
              <w:rPr>
                <w:sz w:val="22"/>
                <w:szCs w:val="22"/>
                <w:lang w:eastAsia="zh-TW"/>
              </w:rPr>
            </w:pPr>
            <w:r w:rsidRPr="00FE5420">
              <w:rPr>
                <w:sz w:val="22"/>
                <w:szCs w:val="22"/>
                <w:lang w:eastAsia="zh-TW"/>
              </w:rPr>
              <w:t>8-10</w:t>
            </w:r>
          </w:p>
          <w:p w14:paraId="0076D8C2" w14:textId="77777777" w:rsidR="004113C2" w:rsidRDefault="004113C2" w:rsidP="00FE5420">
            <w:pPr>
              <w:overflowPunct/>
              <w:autoSpaceDE/>
              <w:autoSpaceDN/>
              <w:adjustRightInd/>
              <w:rPr>
                <w:sz w:val="22"/>
                <w:szCs w:val="22"/>
                <w:lang w:eastAsia="zh-TW"/>
              </w:rPr>
            </w:pPr>
          </w:p>
          <w:p w14:paraId="6E04DB17" w14:textId="77777777" w:rsidR="004113C2" w:rsidRDefault="004113C2" w:rsidP="00FE5420">
            <w:pPr>
              <w:overflowPunct/>
              <w:autoSpaceDE/>
              <w:autoSpaceDN/>
              <w:adjustRightInd/>
              <w:rPr>
                <w:sz w:val="22"/>
                <w:szCs w:val="22"/>
                <w:lang w:eastAsia="zh-TW"/>
              </w:rPr>
            </w:pPr>
          </w:p>
          <w:p w14:paraId="0C242629" w14:textId="4B55EA41" w:rsidR="00FE5420" w:rsidRPr="00FE5420" w:rsidRDefault="004113C2" w:rsidP="00FE5420">
            <w:pPr>
              <w:overflowPunct/>
              <w:autoSpaceDE/>
              <w:autoSpaceDN/>
              <w:adjustRightInd/>
              <w:rPr>
                <w:rFonts w:ascii="Times New Roman" w:hAnsi="Times New Roman" w:cs="Times New Roman"/>
                <w:sz w:val="24"/>
                <w:szCs w:val="24"/>
                <w:lang w:eastAsia="zh-TW"/>
              </w:rPr>
            </w:pPr>
            <w:r>
              <w:rPr>
                <w:sz w:val="22"/>
                <w:szCs w:val="22"/>
                <w:lang w:eastAsia="zh-TW"/>
              </w:rPr>
              <w:t>9</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8A8B52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02679C4" w14:textId="77777777" w:rsidR="004113C2" w:rsidRDefault="004113C2" w:rsidP="00FE5420">
            <w:pPr>
              <w:overflowPunct/>
              <w:autoSpaceDE/>
              <w:autoSpaceDN/>
              <w:adjustRightInd/>
              <w:rPr>
                <w:sz w:val="24"/>
                <w:szCs w:val="24"/>
                <w:lang w:eastAsia="zh-TW"/>
              </w:rPr>
            </w:pPr>
          </w:p>
          <w:p w14:paraId="13DC38F0" w14:textId="77777777" w:rsidR="004113C2" w:rsidRDefault="004113C2" w:rsidP="00FE5420">
            <w:pPr>
              <w:overflowPunct/>
              <w:autoSpaceDE/>
              <w:autoSpaceDN/>
              <w:adjustRightInd/>
              <w:rPr>
                <w:sz w:val="24"/>
                <w:szCs w:val="24"/>
                <w:lang w:eastAsia="zh-TW"/>
              </w:rPr>
            </w:pPr>
          </w:p>
          <w:p w14:paraId="33334C9E" w14:textId="02811626" w:rsidR="004113C2" w:rsidRPr="00FE5420" w:rsidRDefault="004113C2"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F75CDFB"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4113C2">
              <w:rPr>
                <w:sz w:val="22"/>
                <w:szCs w:val="22"/>
                <w:lang w:eastAsia="zh-TW"/>
              </w:rPr>
              <w:t xml:space="preserve">In </w:t>
            </w:r>
            <w:proofErr w:type="spellStart"/>
            <w:r w:rsidR="004113C2">
              <w:rPr>
                <w:sz w:val="22"/>
                <w:szCs w:val="22"/>
                <w:lang w:eastAsia="zh-TW"/>
              </w:rPr>
              <w:t>aregards</w:t>
            </w:r>
            <w:proofErr w:type="spellEnd"/>
            <w:r w:rsidR="004113C2">
              <w:rPr>
                <w:sz w:val="22"/>
                <w:szCs w:val="22"/>
                <w:lang w:eastAsia="zh-TW"/>
              </w:rPr>
              <w:t xml:space="preserve"> to skills I </w:t>
            </w:r>
            <w:r w:rsidR="00113AE2">
              <w:rPr>
                <w:sz w:val="22"/>
                <w:szCs w:val="22"/>
                <w:lang w:eastAsia="zh-TW"/>
              </w:rPr>
              <w:t>feel I am best when I am hands on in the moment</w:t>
            </w:r>
          </w:p>
          <w:p w14:paraId="156E8FB0" w14:textId="77777777" w:rsidR="00113AE2" w:rsidRDefault="00113AE2" w:rsidP="00FE5420">
            <w:pPr>
              <w:overflowPunct/>
              <w:autoSpaceDE/>
              <w:autoSpaceDN/>
              <w:adjustRightInd/>
              <w:rPr>
                <w:sz w:val="24"/>
                <w:szCs w:val="24"/>
                <w:lang w:eastAsia="zh-TW"/>
              </w:rPr>
            </w:pPr>
          </w:p>
          <w:p w14:paraId="3E8153C9" w14:textId="77777777" w:rsidR="00113AE2" w:rsidRDefault="00113AE2" w:rsidP="00FE5420">
            <w:pPr>
              <w:overflowPunct/>
              <w:autoSpaceDE/>
              <w:autoSpaceDN/>
              <w:adjustRightInd/>
              <w:rPr>
                <w:sz w:val="24"/>
                <w:szCs w:val="24"/>
                <w:lang w:eastAsia="zh-TW"/>
              </w:rPr>
            </w:pPr>
            <w:r>
              <w:rPr>
                <w:sz w:val="24"/>
                <w:szCs w:val="24"/>
                <w:lang w:eastAsia="zh-TW"/>
              </w:rPr>
              <w:t>I feel the development area lies within writing the information up this is an area in which I feel I struggle with next to other officer mainly due to the fact that I have dyslexia</w:t>
            </w:r>
            <w:r w:rsidR="008B3F57">
              <w:rPr>
                <w:sz w:val="24"/>
                <w:szCs w:val="24"/>
                <w:lang w:eastAsia="zh-TW"/>
              </w:rPr>
              <w:t>.</w:t>
            </w:r>
          </w:p>
          <w:p w14:paraId="5226923A" w14:textId="77777777" w:rsidR="008B3F57" w:rsidRDefault="008B3F57" w:rsidP="00FE5420">
            <w:pPr>
              <w:overflowPunct/>
              <w:autoSpaceDE/>
              <w:autoSpaceDN/>
              <w:adjustRightInd/>
              <w:rPr>
                <w:sz w:val="24"/>
                <w:szCs w:val="24"/>
                <w:lang w:eastAsia="zh-TW"/>
              </w:rPr>
            </w:pPr>
          </w:p>
          <w:p w14:paraId="7DF7D6E0" w14:textId="4C3C9A8A" w:rsidR="008B3F57" w:rsidRPr="00FE5420" w:rsidRDefault="008B3F57"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feel I would be more suited to a specialist role such as </w:t>
            </w:r>
            <w:r w:rsidR="009A3235">
              <w:rPr>
                <w:sz w:val="24"/>
                <w:szCs w:val="24"/>
                <w:lang w:eastAsia="zh-TW"/>
              </w:rPr>
              <w:t>firearms</w:t>
            </w:r>
            <w:r>
              <w:rPr>
                <w:sz w:val="24"/>
                <w:szCs w:val="24"/>
                <w:lang w:eastAsia="zh-TW"/>
              </w:rPr>
              <w:t xml:space="preserve"> / RPU / dog handler were my skillsets can be </w:t>
            </w:r>
            <w:r w:rsidR="009A3235">
              <w:rPr>
                <w:sz w:val="24"/>
                <w:szCs w:val="24"/>
                <w:lang w:eastAsia="zh-TW"/>
              </w:rPr>
              <w:t>utilised</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5CD0476E" w14:textId="5D96B246"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686057F9" w:rsidR="00FE5420" w:rsidRPr="00FE5420" w:rsidRDefault="009A3235" w:rsidP="00FE5420">
            <w:pPr>
              <w:overflowPunct/>
              <w:autoSpaceDE/>
              <w:autoSpaceDN/>
              <w:adjustRightInd/>
              <w:rPr>
                <w:b/>
                <w:bCs/>
                <w:sz w:val="22"/>
                <w:szCs w:val="22"/>
                <w:lang w:eastAsia="zh-TW"/>
              </w:rPr>
            </w:pPr>
            <w:r>
              <w:rPr>
                <w:b/>
                <w:bCs/>
                <w:sz w:val="22"/>
                <w:szCs w:val="22"/>
                <w:lang w:eastAsia="zh-TW"/>
              </w:rPr>
              <w:t xml:space="preserve">Within my 12 months I don’t think there is much I haven’t come </w:t>
            </w:r>
            <w:proofErr w:type="gramStart"/>
            <w:r>
              <w:rPr>
                <w:b/>
                <w:bCs/>
                <w:sz w:val="22"/>
                <w:szCs w:val="22"/>
                <w:lang w:eastAsia="zh-TW"/>
              </w:rPr>
              <w:t>across,</w:t>
            </w:r>
            <w:proofErr w:type="gramEnd"/>
            <w:r>
              <w:rPr>
                <w:b/>
                <w:bCs/>
                <w:sz w:val="22"/>
                <w:szCs w:val="22"/>
                <w:lang w:eastAsia="zh-TW"/>
              </w:rPr>
              <w:t xml:space="preserve"> I work in a fast paced high crime high call volume </w:t>
            </w:r>
            <w:r w:rsidR="001D7C6D">
              <w:rPr>
                <w:b/>
                <w:bCs/>
                <w:sz w:val="22"/>
                <w:szCs w:val="22"/>
                <w:lang w:eastAsia="zh-TW"/>
              </w:rPr>
              <w:t xml:space="preserve">area. 70% of calls in the area are DV </w:t>
            </w:r>
            <w:proofErr w:type="gramStart"/>
            <w:r w:rsidR="001D7C6D">
              <w:rPr>
                <w:b/>
                <w:bCs/>
                <w:sz w:val="22"/>
                <w:szCs w:val="22"/>
                <w:lang w:eastAsia="zh-TW"/>
              </w:rPr>
              <w:t>related</w:t>
            </w:r>
            <w:proofErr w:type="gramEnd"/>
            <w:r w:rsidR="001D7C6D">
              <w:rPr>
                <w:b/>
                <w:bCs/>
                <w:sz w:val="22"/>
                <w:szCs w:val="22"/>
                <w:lang w:eastAsia="zh-TW"/>
              </w:rPr>
              <w:t xml:space="preserve"> and this is an area I have gained the most understanding in</w:t>
            </w:r>
            <w:r w:rsidR="00F23FDD">
              <w:rPr>
                <w:b/>
                <w:bCs/>
                <w:sz w:val="22"/>
                <w:szCs w:val="22"/>
                <w:lang w:eastAsia="zh-TW"/>
              </w:rPr>
              <w:t xml:space="preserve">. </w:t>
            </w:r>
            <w:r w:rsidR="00742F56">
              <w:rPr>
                <w:b/>
                <w:bCs/>
                <w:sz w:val="22"/>
                <w:szCs w:val="22"/>
                <w:lang w:eastAsia="zh-TW"/>
              </w:rPr>
              <w:t xml:space="preserve"> I am lucky that I have been exposed to so much in a relatively short space of time</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FEA11CD"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3E38D36" w14:textId="77777777" w:rsidR="00307A38" w:rsidRDefault="00307A38" w:rsidP="00FE5420">
            <w:pPr>
              <w:overflowPunct/>
              <w:autoSpaceDE/>
              <w:autoSpaceDN/>
              <w:adjustRightInd/>
              <w:rPr>
                <w:sz w:val="24"/>
                <w:szCs w:val="24"/>
                <w:lang w:eastAsia="zh-TW"/>
              </w:rPr>
            </w:pPr>
          </w:p>
          <w:p w14:paraId="5277763A" w14:textId="5BAD365F" w:rsidR="00307A38" w:rsidRPr="00FE5420" w:rsidRDefault="00307A38" w:rsidP="00FE5420">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09C80A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852FD23" w14:textId="77777777" w:rsidR="00307A38" w:rsidRDefault="00307A38" w:rsidP="00FE5420">
            <w:pPr>
              <w:overflowPunct/>
              <w:autoSpaceDE/>
              <w:autoSpaceDN/>
              <w:adjustRightInd/>
              <w:rPr>
                <w:sz w:val="24"/>
                <w:szCs w:val="24"/>
                <w:lang w:eastAsia="zh-TW"/>
              </w:rPr>
            </w:pPr>
          </w:p>
          <w:p w14:paraId="49152463" w14:textId="62C603BA" w:rsidR="00307A38" w:rsidRPr="00FE5420" w:rsidRDefault="00307A38"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1162BF9B"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9981036" w14:textId="77777777" w:rsidR="007570C1" w:rsidRDefault="007570C1" w:rsidP="00FE5420">
            <w:pPr>
              <w:overflowPunct/>
              <w:autoSpaceDE/>
              <w:autoSpaceDN/>
              <w:adjustRightInd/>
              <w:rPr>
                <w:sz w:val="24"/>
                <w:szCs w:val="24"/>
                <w:lang w:eastAsia="zh-TW"/>
              </w:rPr>
            </w:pPr>
          </w:p>
          <w:p w14:paraId="76673B96" w14:textId="77777777" w:rsidR="007570C1" w:rsidRDefault="007570C1" w:rsidP="00FE5420">
            <w:pPr>
              <w:overflowPunct/>
              <w:autoSpaceDE/>
              <w:autoSpaceDN/>
              <w:adjustRightInd/>
              <w:rPr>
                <w:sz w:val="24"/>
                <w:szCs w:val="24"/>
                <w:lang w:eastAsia="zh-TW"/>
              </w:rPr>
            </w:pPr>
            <w:r>
              <w:rPr>
                <w:sz w:val="24"/>
                <w:szCs w:val="24"/>
                <w:lang w:eastAsia="zh-TW"/>
              </w:rPr>
              <w:t xml:space="preserve">Whilst I have been the first on scene for many </w:t>
            </w:r>
            <w:proofErr w:type="gramStart"/>
            <w:r>
              <w:rPr>
                <w:sz w:val="24"/>
                <w:szCs w:val="24"/>
                <w:lang w:eastAsia="zh-TW"/>
              </w:rPr>
              <w:t>calls</w:t>
            </w:r>
            <w:proofErr w:type="gramEnd"/>
            <w:r>
              <w:rPr>
                <w:sz w:val="24"/>
                <w:szCs w:val="24"/>
                <w:lang w:eastAsia="zh-TW"/>
              </w:rPr>
              <w:t xml:space="preserve"> I feel an area in which I lack experience </w:t>
            </w:r>
            <w:r w:rsidR="00505278">
              <w:rPr>
                <w:sz w:val="24"/>
                <w:szCs w:val="24"/>
                <w:lang w:eastAsia="zh-TW"/>
              </w:rPr>
              <w:t xml:space="preserve">I first aid incidents </w:t>
            </w:r>
          </w:p>
          <w:p w14:paraId="6C2815D4" w14:textId="77777777" w:rsidR="00505278" w:rsidRDefault="00505278" w:rsidP="00FE5420">
            <w:pPr>
              <w:overflowPunct/>
              <w:autoSpaceDE/>
              <w:autoSpaceDN/>
              <w:adjustRightInd/>
              <w:rPr>
                <w:sz w:val="24"/>
                <w:szCs w:val="24"/>
                <w:lang w:eastAsia="zh-TW"/>
              </w:rPr>
            </w:pPr>
          </w:p>
          <w:p w14:paraId="49D5EF07" w14:textId="77777777" w:rsidR="00505278" w:rsidRDefault="00505278" w:rsidP="00FE5420">
            <w:pPr>
              <w:overflowPunct/>
              <w:autoSpaceDE/>
              <w:autoSpaceDN/>
              <w:adjustRightInd/>
              <w:rPr>
                <w:sz w:val="24"/>
                <w:szCs w:val="24"/>
                <w:lang w:eastAsia="zh-TW"/>
              </w:rPr>
            </w:pPr>
          </w:p>
          <w:p w14:paraId="4B21BF28" w14:textId="31044879" w:rsidR="00505278" w:rsidRPr="00FE5420" w:rsidRDefault="00505278"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continue to grow and develop </w:t>
            </w:r>
            <w:r w:rsidR="00626A4C">
              <w:rPr>
                <w:sz w:val="24"/>
                <w:szCs w:val="24"/>
                <w:lang w:eastAsia="zh-TW"/>
              </w:rPr>
              <w:t xml:space="preserve">and feel an area that would benefit my development is </w:t>
            </w:r>
            <w:r w:rsidR="0067641A">
              <w:rPr>
                <w:sz w:val="24"/>
                <w:szCs w:val="24"/>
                <w:lang w:eastAsia="zh-TW"/>
              </w:rPr>
              <w:t>casefiles</w:t>
            </w:r>
          </w:p>
        </w:tc>
      </w:tr>
    </w:tbl>
    <w:p w14:paraId="7DF140BE" w14:textId="29DF39C9" w:rsidR="00536FA9" w:rsidRPr="00A34545" w:rsidRDefault="00536FA9" w:rsidP="00A34545">
      <w:pPr>
        <w:overflowPunct/>
        <w:autoSpaceDE/>
        <w:autoSpaceDN/>
        <w:adjustRightInd/>
        <w:rPr>
          <w:rFonts w:ascii="Segoe UI" w:hAnsi="Segoe UI" w:cs="Segoe UI"/>
          <w:sz w:val="18"/>
          <w:szCs w:val="18"/>
          <w:lang w:eastAsia="zh-TW"/>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38B062B9"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1C825C7" w14:textId="1341192B" w:rsidR="00A34545" w:rsidRDefault="00A34545" w:rsidP="00340E9A">
      <w:pPr>
        <w:keepNext/>
        <w:spacing w:before="240" w:after="60"/>
        <w:ind w:right="237"/>
        <w:jc w:val="both"/>
        <w:rPr>
          <w:sz w:val="24"/>
          <w:szCs w:val="24"/>
        </w:rPr>
      </w:pPr>
    </w:p>
    <w:sdt>
      <w:sdtPr>
        <w:id w:val="-602574108"/>
        <w:docPartObj>
          <w:docPartGallery w:val="Bibliographies"/>
          <w:docPartUnique/>
        </w:docPartObj>
      </w:sdtPr>
      <w:sdtEndPr>
        <w:rPr>
          <w:b w:val="0"/>
          <w:kern w:val="0"/>
          <w:sz w:val="20"/>
        </w:rPr>
      </w:sdtEndPr>
      <w:sdtContent>
        <w:p w14:paraId="4F4575DF" w14:textId="1CBF32C2" w:rsidR="00A34545" w:rsidRDefault="00A34545">
          <w:pPr>
            <w:pStyle w:val="Heading1"/>
          </w:pPr>
          <w:r>
            <w:t>Bibliography</w:t>
          </w:r>
        </w:p>
        <w:sdt>
          <w:sdtPr>
            <w:id w:val="111145805"/>
            <w:bibliography/>
          </w:sdtPr>
          <w:sdtContent>
            <w:p w14:paraId="2EDE6F59" w14:textId="77777777" w:rsidR="00A34545" w:rsidRDefault="00A34545" w:rsidP="00A34545">
              <w:pPr>
                <w:pStyle w:val="Bibliography"/>
                <w:ind w:left="720" w:hanging="720"/>
                <w:rPr>
                  <w:noProof/>
                  <w:sz w:val="24"/>
                  <w:szCs w:val="24"/>
                </w:rPr>
              </w:pPr>
              <w:r>
                <w:fldChar w:fldCharType="begin"/>
              </w:r>
              <w:r>
                <w:instrText xml:space="preserve"> BIBLIOGRAPHY </w:instrText>
              </w:r>
              <w:r>
                <w:fldChar w:fldCharType="separate"/>
              </w:r>
              <w:r>
                <w:rPr>
                  <w:noProof/>
                </w:rPr>
                <w:t xml:space="preserve">Baljeet Sidhu, G. C. (2017). Tracking Police Responses to "Hot" Vehicle Alerts: Automatic Number Plate Recognition and the Cambridge Crime Harm Index. </w:t>
              </w:r>
              <w:r>
                <w:rPr>
                  <w:i/>
                  <w:iCs/>
                  <w:noProof/>
                </w:rPr>
                <w:t>Cambridge Journal Evidence Based Policing, 1</w:t>
              </w:r>
              <w:r>
                <w:rPr>
                  <w:noProof/>
                </w:rPr>
                <w:t>, 211 -214.</w:t>
              </w:r>
            </w:p>
            <w:p w14:paraId="2662777C" w14:textId="77777777" w:rsidR="00A34545" w:rsidRDefault="00A34545" w:rsidP="00A34545">
              <w:pPr>
                <w:pStyle w:val="Bibliography"/>
                <w:ind w:left="720" w:hanging="720"/>
                <w:rPr>
                  <w:noProof/>
                </w:rPr>
              </w:pPr>
              <w:r>
                <w:rPr>
                  <w:noProof/>
                </w:rPr>
                <w:t xml:space="preserve">BBC News. (2021). </w:t>
              </w:r>
              <w:r>
                <w:rPr>
                  <w:i/>
                  <w:iCs/>
                  <w:noProof/>
                </w:rPr>
                <w:t>Met officers sent bullying and offensive texts, panel finds</w:t>
              </w:r>
              <w:r>
                <w:rPr>
                  <w:noProof/>
                </w:rPr>
                <w:t>. Retrieved Jan 5, 2023, from https://www.bbc.co.uk/news/uk-england-london-58413889</w:t>
              </w:r>
            </w:p>
            <w:p w14:paraId="2A8E94D5" w14:textId="77777777" w:rsidR="00A34545" w:rsidRDefault="00A34545" w:rsidP="00A34545">
              <w:pPr>
                <w:pStyle w:val="Bibliography"/>
                <w:ind w:left="720" w:hanging="720"/>
                <w:rPr>
                  <w:noProof/>
                </w:rPr>
              </w:pPr>
              <w:r>
                <w:rPr>
                  <w:noProof/>
                </w:rPr>
                <w:t xml:space="preserve">Charman, S. (2017). </w:t>
              </w:r>
              <w:r>
                <w:rPr>
                  <w:i/>
                  <w:iCs/>
                  <w:noProof/>
                </w:rPr>
                <w:t>Police Socialisation, Identity and Culture Becoming Blue.</w:t>
              </w:r>
              <w:r>
                <w:rPr>
                  <w:noProof/>
                </w:rPr>
                <w:t xml:space="preserve"> Portsmouth: Palgrave Macmillan.</w:t>
              </w:r>
            </w:p>
            <w:p w14:paraId="3AF07F7A" w14:textId="77777777" w:rsidR="00A34545" w:rsidRDefault="00A34545" w:rsidP="00A34545">
              <w:pPr>
                <w:pStyle w:val="Bibliography"/>
                <w:ind w:left="720" w:hanging="720"/>
                <w:rPr>
                  <w:noProof/>
                </w:rPr>
              </w:pPr>
              <w:r>
                <w:rPr>
                  <w:noProof/>
                </w:rPr>
                <w:t xml:space="preserve">Chartered Management Institute. (2015). </w:t>
              </w:r>
              <w:r>
                <w:rPr>
                  <w:i/>
                  <w:iCs/>
                  <w:noProof/>
                </w:rPr>
                <w:t>Understanding Organisational Culture.</w:t>
              </w:r>
              <w:r>
                <w:rPr>
                  <w:noProof/>
                </w:rPr>
                <w:t xml:space="preserve"> Corby: Chartered Management Institute.</w:t>
              </w:r>
            </w:p>
            <w:p w14:paraId="37574BD4" w14:textId="77777777" w:rsidR="00A34545" w:rsidRDefault="00A34545" w:rsidP="00A34545">
              <w:pPr>
                <w:pStyle w:val="Bibliography"/>
                <w:ind w:left="720" w:hanging="720"/>
                <w:rPr>
                  <w:noProof/>
                </w:rPr>
              </w:pPr>
              <w:r>
                <w:rPr>
                  <w:noProof/>
                </w:rPr>
                <w:t xml:space="preserve">College of Policing . (2014). </w:t>
              </w:r>
              <w:r>
                <w:rPr>
                  <w:i/>
                  <w:iCs/>
                  <w:noProof/>
                </w:rPr>
                <w:t>Code of Ethics</w:t>
              </w:r>
              <w:r>
                <w:rPr>
                  <w:noProof/>
                </w:rPr>
                <w:t>. Retrieved Jan 10, 2023, from https://www.college.police.uk/ethics/code-of-ethics</w:t>
              </w:r>
            </w:p>
            <w:p w14:paraId="2B04DC0F" w14:textId="77777777" w:rsidR="00A34545" w:rsidRDefault="00A34545" w:rsidP="00A34545">
              <w:pPr>
                <w:pStyle w:val="Bibliography"/>
                <w:ind w:left="720" w:hanging="720"/>
                <w:rPr>
                  <w:noProof/>
                </w:rPr>
              </w:pPr>
              <w:r>
                <w:rPr>
                  <w:noProof/>
                </w:rPr>
                <w:t xml:space="preserve">College of Policing . (2014, DEC 15). </w:t>
              </w:r>
              <w:r>
                <w:rPr>
                  <w:i/>
                  <w:iCs/>
                  <w:noProof/>
                </w:rPr>
                <w:t>National decision model.</w:t>
              </w:r>
              <w:r>
                <w:rPr>
                  <w:noProof/>
                </w:rPr>
                <w:t xml:space="preserve"> Retrieved Jan 11, 2023, from https://www.college.police.uk/app/national-decision-model/national-decision-model</w:t>
              </w:r>
            </w:p>
            <w:p w14:paraId="747AEF55" w14:textId="77777777" w:rsidR="00A34545" w:rsidRDefault="00A34545" w:rsidP="00A34545">
              <w:pPr>
                <w:pStyle w:val="Bibliography"/>
                <w:ind w:left="720" w:hanging="720"/>
                <w:rPr>
                  <w:noProof/>
                </w:rPr>
              </w:pPr>
              <w:r>
                <w:rPr>
                  <w:noProof/>
                </w:rPr>
                <w:t xml:space="preserve">College of Policing . (2021, Nov 18). </w:t>
              </w:r>
              <w:r>
                <w:rPr>
                  <w:i/>
                  <w:iCs/>
                  <w:noProof/>
                </w:rPr>
                <w:t>Introduction to vulnerability-related risk.</w:t>
              </w:r>
              <w:r>
                <w:rPr>
                  <w:noProof/>
                </w:rPr>
                <w:t xml:space="preserve"> Retrieved Jan 11, 2023, from https://www.college.police.uk/guidance/vulnerability-related-risks/introduction-vulnerability-related-risk#:~:text=We%20have%20adopted%20the%20THRIVE,others%20from%20harm%20or%20exploitation.</w:t>
              </w:r>
            </w:p>
            <w:p w14:paraId="2B3C7F73" w14:textId="77777777" w:rsidR="00A34545" w:rsidRDefault="00A34545" w:rsidP="00A34545">
              <w:pPr>
                <w:pStyle w:val="Bibliography"/>
                <w:ind w:left="720" w:hanging="720"/>
                <w:rPr>
                  <w:noProof/>
                </w:rPr>
              </w:pPr>
              <w:r>
                <w:rPr>
                  <w:noProof/>
                </w:rPr>
                <w:t xml:space="preserve">College Of Policing . (2022, November 23). </w:t>
              </w:r>
              <w:r>
                <w:rPr>
                  <w:i/>
                  <w:iCs/>
                  <w:noProof/>
                </w:rPr>
                <w:t>Automatic number plate recognition (ANPR).</w:t>
              </w:r>
              <w:r>
                <w:rPr>
                  <w:noProof/>
                </w:rPr>
                <w:t xml:space="preserve"> Retrieved Jan 10, 2023, from https://www.college.police.uk/app/investigation/investigative-strategies/automatic-number-plate-recognition-anpr</w:t>
              </w:r>
            </w:p>
            <w:p w14:paraId="4AF22416" w14:textId="77777777" w:rsidR="00A34545" w:rsidRDefault="00A34545" w:rsidP="00A34545">
              <w:pPr>
                <w:pStyle w:val="Bibliography"/>
                <w:ind w:left="720" w:hanging="720"/>
                <w:rPr>
                  <w:noProof/>
                </w:rPr>
              </w:pPr>
              <w:r>
                <w:rPr>
                  <w:noProof/>
                </w:rPr>
                <w:t xml:space="preserve">Croskerry, P. (2013). From Mindless to Mindful Practice — Cognitive Bias and Clinical Decision Making. </w:t>
              </w:r>
              <w:r>
                <w:rPr>
                  <w:i/>
                  <w:iCs/>
                  <w:noProof/>
                </w:rPr>
                <w:t>The New England journal of medicine, 368</w:t>
              </w:r>
              <w:r>
                <w:rPr>
                  <w:noProof/>
                </w:rPr>
                <w:t>(26), 2445-2448.</w:t>
              </w:r>
            </w:p>
            <w:p w14:paraId="465F3A81" w14:textId="77777777" w:rsidR="00A34545" w:rsidRDefault="00A34545" w:rsidP="00A34545">
              <w:pPr>
                <w:pStyle w:val="Bibliography"/>
                <w:ind w:left="720" w:hanging="720"/>
                <w:rPr>
                  <w:noProof/>
                </w:rPr>
              </w:pPr>
              <w:r>
                <w:rPr>
                  <w:noProof/>
                </w:rPr>
                <w:t xml:space="preserve">Crown Prosecution Service. (2022). </w:t>
              </w:r>
              <w:r>
                <w:rPr>
                  <w:i/>
                  <w:iCs/>
                  <w:noProof/>
                </w:rPr>
                <w:t>Organised crime strategy</w:t>
              </w:r>
              <w:r>
                <w:rPr>
                  <w:noProof/>
                </w:rPr>
                <w:t>. Retrieved from CPS.gov.uk: https://www.cps.gov.uk/organised-crime-strategy#:~:text=Organised%20Crime%20is%20defined%20as,but%20not%20always%2C%20financial%20gain.</w:t>
              </w:r>
            </w:p>
            <w:p w14:paraId="4E5450E3" w14:textId="77777777" w:rsidR="00A34545" w:rsidRDefault="00A34545" w:rsidP="00A34545">
              <w:pPr>
                <w:pStyle w:val="Bibliography"/>
                <w:ind w:left="720" w:hanging="720"/>
                <w:rPr>
                  <w:noProof/>
                </w:rPr>
              </w:pPr>
              <w:r>
                <w:rPr>
                  <w:noProof/>
                </w:rPr>
                <w:t xml:space="preserve">Dutton, D. a. (1993). Emotional Attachments in Abusive Relationships: A Test of Traumatic Bonding Theory. </w:t>
              </w:r>
              <w:r>
                <w:rPr>
                  <w:i/>
                  <w:iCs/>
                  <w:noProof/>
                </w:rPr>
                <w:t>Violence and victims, 8</w:t>
              </w:r>
              <w:r>
                <w:rPr>
                  <w:noProof/>
                </w:rPr>
                <w:t>(2), 105 -120.</w:t>
              </w:r>
            </w:p>
            <w:p w14:paraId="13AFEF22" w14:textId="77777777" w:rsidR="00A34545" w:rsidRDefault="00A34545" w:rsidP="00A34545">
              <w:pPr>
                <w:pStyle w:val="Bibliography"/>
                <w:ind w:left="720" w:hanging="720"/>
                <w:rPr>
                  <w:noProof/>
                </w:rPr>
              </w:pPr>
              <w:r>
                <w:rPr>
                  <w:noProof/>
                </w:rPr>
                <w:t xml:space="preserve">Ellison, L. (2002). Prosecuting Domestic Violence without Victim Participation. </w:t>
              </w:r>
              <w:r>
                <w:rPr>
                  <w:i/>
                  <w:iCs/>
                  <w:noProof/>
                </w:rPr>
                <w:t>Modern Law Review, 65</w:t>
              </w:r>
              <w:r>
                <w:rPr>
                  <w:noProof/>
                </w:rPr>
                <w:t>(6), 834 -858.</w:t>
              </w:r>
            </w:p>
            <w:p w14:paraId="5F759695" w14:textId="77777777" w:rsidR="00A34545" w:rsidRDefault="00A34545" w:rsidP="00A34545">
              <w:pPr>
                <w:pStyle w:val="Bibliography"/>
                <w:ind w:left="720" w:hanging="720"/>
                <w:rPr>
                  <w:noProof/>
                </w:rPr>
              </w:pPr>
              <w:r>
                <w:rPr>
                  <w:noProof/>
                </w:rPr>
                <w:t xml:space="preserve">Gersick, C. (1988). Time and transition in work teams: Toward a new model of group development. </w:t>
              </w:r>
              <w:r>
                <w:rPr>
                  <w:i/>
                  <w:iCs/>
                  <w:noProof/>
                </w:rPr>
                <w:t>Academy of Management Journal, 31</w:t>
              </w:r>
              <w:r>
                <w:rPr>
                  <w:noProof/>
                </w:rPr>
                <w:t>(1), 9-14.</w:t>
              </w:r>
            </w:p>
            <w:p w14:paraId="3D1ECAEA" w14:textId="77777777" w:rsidR="00A34545" w:rsidRDefault="00A34545" w:rsidP="00A34545">
              <w:pPr>
                <w:pStyle w:val="Bibliography"/>
                <w:ind w:left="720" w:hanging="720"/>
                <w:rPr>
                  <w:noProof/>
                </w:rPr>
              </w:pPr>
              <w:r>
                <w:rPr>
                  <w:noProof/>
                </w:rPr>
                <w:t xml:space="preserve">Gibbs, G. (1988). </w:t>
              </w:r>
              <w:r>
                <w:rPr>
                  <w:i/>
                  <w:iCs/>
                  <w:noProof/>
                </w:rPr>
                <w:t>Learning by Doing: A Guide to a Teaching And Learning Methods.</w:t>
              </w:r>
              <w:r>
                <w:rPr>
                  <w:noProof/>
                </w:rPr>
                <w:t xml:space="preserve"> Oxford: Further Educational Unit - Oxford,Polytechnic.</w:t>
              </w:r>
            </w:p>
            <w:p w14:paraId="615B455A" w14:textId="77777777" w:rsidR="00A34545" w:rsidRDefault="00A34545" w:rsidP="00A34545">
              <w:pPr>
                <w:pStyle w:val="Bibliography"/>
                <w:ind w:left="720" w:hanging="720"/>
                <w:rPr>
                  <w:noProof/>
                </w:rPr>
              </w:pPr>
              <w:r>
                <w:rPr>
                  <w:noProof/>
                </w:rPr>
                <w:t xml:space="preserve">Hadjimatheou, K. (2016). Surveillance Technologies, Wrongful Criminalisation, and the Presumption of Innocence. </w:t>
              </w:r>
              <w:r>
                <w:rPr>
                  <w:i/>
                  <w:iCs/>
                  <w:noProof/>
                </w:rPr>
                <w:t>Philsophy and technology , 30</w:t>
              </w:r>
              <w:r>
                <w:rPr>
                  <w:noProof/>
                </w:rPr>
                <w:t>, 39–54.</w:t>
              </w:r>
            </w:p>
            <w:p w14:paraId="05807F71" w14:textId="77777777" w:rsidR="00A34545" w:rsidRDefault="00A34545" w:rsidP="00A34545">
              <w:pPr>
                <w:pStyle w:val="Bibliography"/>
                <w:ind w:left="720" w:hanging="720"/>
                <w:rPr>
                  <w:noProof/>
                </w:rPr>
              </w:pPr>
              <w:r>
                <w:rPr>
                  <w:noProof/>
                </w:rPr>
                <w:t xml:space="preserve">Hamlin, J. (2008). </w:t>
              </w:r>
              <w:r>
                <w:rPr>
                  <w:i/>
                  <w:iCs/>
                  <w:noProof/>
                </w:rPr>
                <w:t>Team effectiveness: A validation study of Lencioni's five functions of a team.</w:t>
              </w:r>
              <w:r>
                <w:rPr>
                  <w:noProof/>
                </w:rPr>
                <w:t xml:space="preserve"> University of La Verne</w:t>
              </w:r>
              <w:r>
                <w:rPr>
                  <w:noProof/>
                </w:rPr>
                <w:t> </w:t>
              </w:r>
              <w:r>
                <w:rPr>
                  <w:noProof/>
                </w:rPr>
                <w:t>ProQuest Dissertations Publishing.</w:t>
              </w:r>
            </w:p>
            <w:p w14:paraId="2DA5BB30" w14:textId="77777777" w:rsidR="00A34545" w:rsidRDefault="00A34545" w:rsidP="00A34545">
              <w:pPr>
                <w:pStyle w:val="Bibliography"/>
                <w:ind w:left="720" w:hanging="720"/>
                <w:rPr>
                  <w:noProof/>
                </w:rPr>
              </w:pPr>
              <w:r>
                <w:rPr>
                  <w:noProof/>
                </w:rPr>
                <w:t xml:space="preserve">Her Majesty's Inspectorate of Constabulary and Fire &amp; Rescue Services. (2020). </w:t>
              </w:r>
              <w:r>
                <w:rPr>
                  <w:i/>
                  <w:iCs/>
                  <w:noProof/>
                </w:rPr>
                <w:t>Roads Policing: Not optional An inspection of roads policing in England and Wales.</w:t>
              </w:r>
              <w:r>
                <w:rPr>
                  <w:noProof/>
                </w:rPr>
                <w:t xml:space="preserve"> HMICFRS.</w:t>
              </w:r>
            </w:p>
            <w:p w14:paraId="4A0AEF90" w14:textId="77777777" w:rsidR="00A34545" w:rsidRDefault="00A34545" w:rsidP="00A34545">
              <w:pPr>
                <w:pStyle w:val="Bibliography"/>
                <w:ind w:left="720" w:hanging="720"/>
                <w:rPr>
                  <w:noProof/>
                </w:rPr>
              </w:pPr>
              <w:r>
                <w:rPr>
                  <w:noProof/>
                </w:rPr>
                <w:t xml:space="preserve">Highways England. (2017). </w:t>
              </w:r>
              <w:r>
                <w:rPr>
                  <w:i/>
                  <w:iCs/>
                  <w:noProof/>
                </w:rPr>
                <w:t>Highways England Strategic Road Network Initial Report Overview.</w:t>
              </w:r>
              <w:r>
                <w:rPr>
                  <w:noProof/>
                </w:rPr>
                <w:t xml:space="preserve"> London: Highways England.</w:t>
              </w:r>
            </w:p>
            <w:p w14:paraId="209539F6" w14:textId="77777777" w:rsidR="00A34545" w:rsidRDefault="00A34545" w:rsidP="00A34545">
              <w:pPr>
                <w:pStyle w:val="Bibliography"/>
                <w:ind w:left="720" w:hanging="720"/>
                <w:rPr>
                  <w:noProof/>
                </w:rPr>
              </w:pPr>
              <w:r>
                <w:rPr>
                  <w:noProof/>
                </w:rPr>
                <w:lastRenderedPageBreak/>
                <w:t xml:space="preserve">Home Office . (2022, Nov 8). </w:t>
              </w:r>
              <w:r>
                <w:rPr>
                  <w:i/>
                  <w:iCs/>
                  <w:noProof/>
                </w:rPr>
                <w:t>Domestic Violence Protection Notices (DVPNs) and Domestic Violence Protection Orders (DVPOs) guidance.</w:t>
              </w:r>
              <w:r>
                <w:rPr>
                  <w:noProof/>
                </w:rPr>
                <w:t xml:space="preserve"> Retrieved Jan 11, 2023, from https://www.gov.uk/government/publications/domestic-violence-protection-orders/domestic-violence-protection-notices-dvpns-and-domestic-violence-protection-orders-dvpos-guidance-sections-24-33-crime-and-security-act-2010</w:t>
              </w:r>
            </w:p>
            <w:p w14:paraId="17DD5342" w14:textId="77777777" w:rsidR="00A34545" w:rsidRDefault="00A34545" w:rsidP="00A34545">
              <w:pPr>
                <w:pStyle w:val="Bibliography"/>
                <w:ind w:left="720" w:hanging="720"/>
                <w:rPr>
                  <w:noProof/>
                </w:rPr>
              </w:pPr>
              <w:r>
                <w:rPr>
                  <w:noProof/>
                </w:rPr>
                <w:t xml:space="preserve">Hubble, S. (2020). </w:t>
              </w:r>
              <w:r>
                <w:rPr>
                  <w:i/>
                  <w:iCs/>
                  <w:noProof/>
                </w:rPr>
                <w:t>Support for students with mental health issues in England.</w:t>
              </w:r>
              <w:r>
                <w:rPr>
                  <w:noProof/>
                </w:rPr>
                <w:t xml:space="preserve"> London: House of Commons .</w:t>
              </w:r>
            </w:p>
            <w:p w14:paraId="20CFC9FE" w14:textId="77777777" w:rsidR="00A34545" w:rsidRDefault="00A34545" w:rsidP="00A34545">
              <w:pPr>
                <w:pStyle w:val="Bibliography"/>
                <w:ind w:left="720" w:hanging="720"/>
                <w:rPr>
                  <w:noProof/>
                </w:rPr>
              </w:pPr>
              <w:r>
                <w:rPr>
                  <w:noProof/>
                </w:rPr>
                <w:t xml:space="preserve">Hurt, A. a. (2007). </w:t>
              </w:r>
              <w:r>
                <w:rPr>
                  <w:i/>
                  <w:iCs/>
                  <w:noProof/>
                </w:rPr>
                <w:t>The Punctuated-Tuckman.</w:t>
              </w:r>
              <w:r>
                <w:rPr>
                  <w:noProof/>
                </w:rPr>
                <w:t xml:space="preserve"> Indianapolis, IN: ERIC Clearinghouse.</w:t>
              </w:r>
            </w:p>
            <w:p w14:paraId="5E84E5E5" w14:textId="77777777" w:rsidR="00A34545" w:rsidRDefault="00A34545" w:rsidP="00A34545">
              <w:pPr>
                <w:pStyle w:val="Bibliography"/>
                <w:ind w:left="720" w:hanging="720"/>
                <w:rPr>
                  <w:noProof/>
                </w:rPr>
              </w:pPr>
              <w:r>
                <w:rPr>
                  <w:noProof/>
                </w:rPr>
                <w:t xml:space="preserve">Johnson, S. (2008). </w:t>
              </w:r>
              <w:r>
                <w:rPr>
                  <w:i/>
                  <w:iCs/>
                  <w:noProof/>
                </w:rPr>
                <w:t>Exploring Corporate Strategy: Text and Cases</w:t>
              </w:r>
              <w:r>
                <w:rPr>
                  <w:noProof/>
                </w:rPr>
                <w:t xml:space="preserve"> (8th ed.). Harlow : Pearsons Education ltd.</w:t>
              </w:r>
            </w:p>
            <w:p w14:paraId="2B746D1E" w14:textId="77777777" w:rsidR="00A34545" w:rsidRDefault="00A34545" w:rsidP="00A34545">
              <w:pPr>
                <w:pStyle w:val="Bibliography"/>
                <w:ind w:left="720" w:hanging="720"/>
                <w:rPr>
                  <w:noProof/>
                </w:rPr>
              </w:pPr>
              <w:r>
                <w:rPr>
                  <w:noProof/>
                </w:rPr>
                <w:t xml:space="preserve">Lencioni, P. (2002). </w:t>
              </w:r>
              <w:r>
                <w:rPr>
                  <w:i/>
                  <w:iCs/>
                  <w:noProof/>
                </w:rPr>
                <w:t>Five Dysfunctions of a Team.</w:t>
              </w:r>
              <w:r>
                <w:rPr>
                  <w:noProof/>
                </w:rPr>
                <w:t xml:space="preserve"> New York: John Wiley and Sons Inc.</w:t>
              </w:r>
            </w:p>
            <w:p w14:paraId="2C8AD318" w14:textId="77777777" w:rsidR="00A34545" w:rsidRDefault="00A34545" w:rsidP="00A34545">
              <w:pPr>
                <w:pStyle w:val="Bibliography"/>
                <w:ind w:left="720" w:hanging="720"/>
                <w:rPr>
                  <w:noProof/>
                </w:rPr>
              </w:pPr>
              <w:r>
                <w:rPr>
                  <w:noProof/>
                </w:rPr>
                <w:t xml:space="preserve">Mao, Y., Kwan, H. K., Chiu, R. K., &amp; Zhang, X. (2016). The impact of mentorship quality on mentors’ personal learning and work-family interface. </w:t>
              </w:r>
              <w:r>
                <w:rPr>
                  <w:i/>
                  <w:iCs/>
                  <w:noProof/>
                </w:rPr>
                <w:t>Asia Pacific Journal of Human Resources, 54</w:t>
              </w:r>
              <w:r>
                <w:rPr>
                  <w:noProof/>
                </w:rPr>
                <w:t>(1), 79 - 97.</w:t>
              </w:r>
            </w:p>
            <w:p w14:paraId="64D10639" w14:textId="77777777" w:rsidR="00A34545" w:rsidRDefault="00A34545" w:rsidP="00A34545">
              <w:pPr>
                <w:pStyle w:val="Bibliography"/>
                <w:ind w:left="720" w:hanging="720"/>
                <w:rPr>
                  <w:noProof/>
                </w:rPr>
              </w:pPr>
              <w:r>
                <w:rPr>
                  <w:noProof/>
                </w:rPr>
                <w:t xml:space="preserve">Mcleod, S. (2018). </w:t>
              </w:r>
              <w:r>
                <w:rPr>
                  <w:i/>
                  <w:iCs/>
                  <w:noProof/>
                </w:rPr>
                <w:t>Solomon Asch - Conformity Experiment</w:t>
              </w:r>
              <w:r>
                <w:rPr>
                  <w:noProof/>
                </w:rPr>
                <w:t>. Retrieved Jan 02, 2023, from https://www.simplypsychology.org/asch-conformity.html</w:t>
              </w:r>
            </w:p>
            <w:p w14:paraId="41E8B5FD" w14:textId="77777777" w:rsidR="00A34545" w:rsidRDefault="00A34545" w:rsidP="00A34545">
              <w:pPr>
                <w:pStyle w:val="Bibliography"/>
                <w:ind w:left="720" w:hanging="720"/>
                <w:rPr>
                  <w:noProof/>
                </w:rPr>
              </w:pPr>
              <w:r>
                <w:rPr>
                  <w:noProof/>
                </w:rPr>
                <w:t xml:space="preserve">Miller, H. a. (2012). The Form and Function of “Bullying” Behaviors in a Strong Occupational Culture: Bullying in a U.K. Police Service. </w:t>
              </w:r>
              <w:r>
                <w:rPr>
                  <w:i/>
                  <w:iCs/>
                  <w:noProof/>
                </w:rPr>
                <w:t>Group &amp; Organization Management, 37</w:t>
              </w:r>
              <w:r>
                <w:rPr>
                  <w:noProof/>
                </w:rPr>
                <w:t>(3), 347–375.</w:t>
              </w:r>
            </w:p>
            <w:p w14:paraId="179A795D" w14:textId="77777777" w:rsidR="00A34545" w:rsidRDefault="00A34545" w:rsidP="00A34545">
              <w:pPr>
                <w:pStyle w:val="Bibliography"/>
                <w:ind w:left="720" w:hanging="720"/>
                <w:rPr>
                  <w:noProof/>
                </w:rPr>
              </w:pPr>
              <w:r>
                <w:rPr>
                  <w:noProof/>
                </w:rPr>
                <w:t xml:space="preserve">National Police Chiefs Council. (2022). </w:t>
              </w:r>
              <w:r>
                <w:rPr>
                  <w:i/>
                  <w:iCs/>
                  <w:noProof/>
                </w:rPr>
                <w:t>National Roads Policing Strategy 2022-2025</w:t>
              </w:r>
              <w:r>
                <w:rPr>
                  <w:noProof/>
                </w:rPr>
                <w:t>. Retrieved Jan 10, 2023, from https://library.college.police.uk/docs/NPCC/Roads_Policing_Strategy_2022.25.pdf</w:t>
              </w:r>
            </w:p>
            <w:p w14:paraId="1C2E9F15" w14:textId="77777777" w:rsidR="00A34545" w:rsidRDefault="00A34545" w:rsidP="00A34545">
              <w:pPr>
                <w:pStyle w:val="Bibliography"/>
                <w:ind w:left="720" w:hanging="720"/>
                <w:rPr>
                  <w:noProof/>
                </w:rPr>
              </w:pPr>
              <w:r>
                <w:rPr>
                  <w:noProof/>
                </w:rPr>
                <w:t xml:space="preserve">NPCC. (2020). </w:t>
              </w:r>
              <w:r>
                <w:rPr>
                  <w:i/>
                  <w:iCs/>
                  <w:noProof/>
                </w:rPr>
                <w:t>Automatic Number Plate Recognition (ANPR) Strategy 2020 -2024.</w:t>
              </w:r>
              <w:r>
                <w:rPr>
                  <w:noProof/>
                </w:rPr>
                <w:t xml:space="preserve"> Home Office.</w:t>
              </w:r>
            </w:p>
            <w:p w14:paraId="4399A83E" w14:textId="77777777" w:rsidR="00A34545" w:rsidRDefault="00A34545" w:rsidP="00A34545">
              <w:pPr>
                <w:pStyle w:val="Bibliography"/>
                <w:ind w:left="720" w:hanging="720"/>
                <w:rPr>
                  <w:noProof/>
                </w:rPr>
              </w:pPr>
              <w:r>
                <w:rPr>
                  <w:noProof/>
                </w:rPr>
                <w:t xml:space="preserve">Ozbay F, J. D. (2007). Social Support and Resilience to Stress. </w:t>
              </w:r>
              <w:r>
                <w:rPr>
                  <w:i/>
                  <w:iCs/>
                  <w:noProof/>
                </w:rPr>
                <w:t>from neurobiology to clinical practice. Psychiatry, 4</w:t>
              </w:r>
              <w:r>
                <w:rPr>
                  <w:noProof/>
                </w:rPr>
                <w:t>(5), 35-40.</w:t>
              </w:r>
            </w:p>
            <w:p w14:paraId="78D83487" w14:textId="77777777" w:rsidR="00A34545" w:rsidRDefault="00A34545" w:rsidP="00A34545">
              <w:pPr>
                <w:pStyle w:val="Bibliography"/>
                <w:ind w:left="720" w:hanging="720"/>
                <w:rPr>
                  <w:noProof/>
                </w:rPr>
              </w:pPr>
              <w:r>
                <w:rPr>
                  <w:noProof/>
                </w:rPr>
                <w:t xml:space="preserve">PNLD. (2022). </w:t>
              </w:r>
              <w:r>
                <w:rPr>
                  <w:i/>
                  <w:iCs/>
                  <w:noProof/>
                </w:rPr>
                <w:t>Criminal Justice Act 1988 - common assault</w:t>
              </w:r>
              <w:r>
                <w:rPr>
                  <w:noProof/>
                </w:rPr>
                <w:t>. Retrieved Jan 11, 2023, from https://www.pnld.co.uk/members/legal-narrative-detail/?id=29c0c5f9-f1dc-ec11-bb3c-00224842ff73</w:t>
              </w:r>
            </w:p>
            <w:p w14:paraId="19640F5D" w14:textId="77777777" w:rsidR="00A34545" w:rsidRDefault="00A34545" w:rsidP="00A34545">
              <w:pPr>
                <w:pStyle w:val="Bibliography"/>
                <w:ind w:left="720" w:hanging="720"/>
                <w:rPr>
                  <w:noProof/>
                </w:rPr>
              </w:pPr>
              <w:r>
                <w:rPr>
                  <w:noProof/>
                </w:rPr>
                <w:t xml:space="preserve">PNLD. (2022). </w:t>
              </w:r>
              <w:r>
                <w:rPr>
                  <w:i/>
                  <w:iCs/>
                  <w:noProof/>
                </w:rPr>
                <w:t>Serious Crime Act 2015 - strangulation or suffocation</w:t>
              </w:r>
              <w:r>
                <w:rPr>
                  <w:noProof/>
                </w:rPr>
                <w:t>. Retrieved Jan 11, 2023, from https://www.pnld.co.uk/members/legal-narrative-detail/?id=3fa2b8a3-47ed-44d1-9f91-173081009b06</w:t>
              </w:r>
            </w:p>
            <w:p w14:paraId="2EAE210D" w14:textId="77777777" w:rsidR="00A34545" w:rsidRDefault="00A34545" w:rsidP="00A34545">
              <w:pPr>
                <w:pStyle w:val="Bibliography"/>
                <w:ind w:left="720" w:hanging="720"/>
                <w:rPr>
                  <w:noProof/>
                </w:rPr>
              </w:pPr>
              <w:r>
                <w:rPr>
                  <w:noProof/>
                </w:rPr>
                <w:t xml:space="preserve">Police Professional. (2020). </w:t>
              </w:r>
              <w:r>
                <w:rPr>
                  <w:i/>
                  <w:iCs/>
                  <w:noProof/>
                </w:rPr>
                <w:t>www.policeprofessional.com</w:t>
              </w:r>
              <w:r>
                <w:rPr>
                  <w:noProof/>
                </w:rPr>
                <w:t>. Retrieved Jan 10.01.23, 2023, from https://www.policeprofessional.com/news/230-arrested-in-nine-force-operation-targeting-criminals-using-road-networks/</w:t>
              </w:r>
            </w:p>
            <w:p w14:paraId="6936C763" w14:textId="77777777" w:rsidR="00A34545" w:rsidRDefault="00A34545" w:rsidP="00A34545">
              <w:pPr>
                <w:pStyle w:val="Bibliography"/>
                <w:ind w:left="720" w:hanging="720"/>
                <w:rPr>
                  <w:noProof/>
                </w:rPr>
              </w:pPr>
              <w:r>
                <w:rPr>
                  <w:noProof/>
                </w:rPr>
                <w:t xml:space="preserve">Police.Uk. (2022). </w:t>
              </w:r>
              <w:r>
                <w:rPr>
                  <w:i/>
                  <w:iCs/>
                  <w:noProof/>
                </w:rPr>
                <w:t>www.police.uk</w:t>
              </w:r>
              <w:r>
                <w:rPr>
                  <w:noProof/>
                </w:rPr>
                <w:t>. Retrieved Jan 10, 2023, from https://www.police.uk/advice/advice-and-information/rs/road-safety/automatic-number-plate-recognition-anpr/</w:t>
              </w:r>
            </w:p>
            <w:p w14:paraId="758C0EBB" w14:textId="77777777" w:rsidR="00A34545" w:rsidRDefault="00A34545" w:rsidP="00A34545">
              <w:pPr>
                <w:pStyle w:val="Bibliography"/>
                <w:ind w:left="720" w:hanging="720"/>
                <w:rPr>
                  <w:noProof/>
                </w:rPr>
              </w:pPr>
              <w:r>
                <w:rPr>
                  <w:noProof/>
                </w:rPr>
                <w:t xml:space="preserve">Public Health England. (2021, 02 12). </w:t>
              </w:r>
              <w:r>
                <w:rPr>
                  <w:i/>
                  <w:iCs/>
                  <w:noProof/>
                </w:rPr>
                <w:t>County Lines exploitation: applying All Our Health</w:t>
              </w:r>
              <w:r>
                <w:rPr>
                  <w:noProof/>
                </w:rPr>
                <w:t>. Retrieved from gov.uk: https://www.gov.uk/government/publications/county-lines-exploitation-applying-all-our-health/county-lines-exploitation-applying-all-our-health</w:t>
              </w:r>
            </w:p>
            <w:p w14:paraId="191E201C" w14:textId="77777777" w:rsidR="00A34545" w:rsidRDefault="00A34545" w:rsidP="00A34545">
              <w:pPr>
                <w:pStyle w:val="Bibliography"/>
                <w:ind w:left="720" w:hanging="720"/>
                <w:rPr>
                  <w:noProof/>
                </w:rPr>
              </w:pPr>
              <w:r>
                <w:rPr>
                  <w:noProof/>
                </w:rPr>
                <w:t xml:space="preserve">Richmond.Gov. (2022). </w:t>
              </w:r>
              <w:r>
                <w:rPr>
                  <w:i/>
                  <w:iCs/>
                  <w:noProof/>
                </w:rPr>
                <w:t>Multi-Agency Risk Assessment Conference (MARAC)</w:t>
              </w:r>
              <w:r>
                <w:rPr>
                  <w:noProof/>
                </w:rPr>
                <w:t>. Retrieved Jan 1, 2023, from https://www.richmond.gov.uk/domestic_abuse_multi-agency_risk_assessment_conference</w:t>
              </w:r>
            </w:p>
            <w:p w14:paraId="33C29589" w14:textId="77777777" w:rsidR="00A34545" w:rsidRDefault="00A34545" w:rsidP="00A34545">
              <w:pPr>
                <w:pStyle w:val="Bibliography"/>
                <w:ind w:left="720" w:hanging="720"/>
                <w:rPr>
                  <w:noProof/>
                </w:rPr>
              </w:pPr>
              <w:r>
                <w:rPr>
                  <w:noProof/>
                </w:rPr>
                <w:t xml:space="preserve">safelives.org. (2013). </w:t>
              </w:r>
              <w:r>
                <w:rPr>
                  <w:i/>
                  <w:iCs/>
                  <w:noProof/>
                </w:rPr>
                <w:t>Frequently asked questions Multi-Agency Risk Assessment Conferences (MARAC)</w:t>
              </w:r>
              <w:r>
                <w:rPr>
                  <w:noProof/>
                </w:rPr>
                <w:t>. Retrieved Jan 11, 2023, from https://safelives.org.uk/sites/default/files/resources/MARAC%20FAQs%20General%20FINAL.pdf</w:t>
              </w:r>
            </w:p>
            <w:p w14:paraId="4AEF678F" w14:textId="77777777" w:rsidR="00A34545" w:rsidRDefault="00A34545" w:rsidP="00A34545">
              <w:pPr>
                <w:pStyle w:val="Bibliography"/>
                <w:ind w:left="720" w:hanging="720"/>
                <w:rPr>
                  <w:noProof/>
                </w:rPr>
              </w:pPr>
              <w:r>
                <w:rPr>
                  <w:noProof/>
                </w:rPr>
                <w:t xml:space="preserve">Sole, D. a. (2002). Storytelling in organizations: The power and traps of using stories to share knowledge in organizations. </w:t>
              </w:r>
              <w:r>
                <w:rPr>
                  <w:i/>
                  <w:iCs/>
                  <w:noProof/>
                </w:rPr>
                <w:t>LILA, Harvard, Graduate School of Education, 9</w:t>
              </w:r>
              <w:r>
                <w:rPr>
                  <w:noProof/>
                </w:rPr>
                <w:t>(1), pp.1-12.</w:t>
              </w:r>
            </w:p>
            <w:p w14:paraId="5D64BB07" w14:textId="77777777" w:rsidR="00A34545" w:rsidRDefault="00A34545" w:rsidP="00A34545">
              <w:pPr>
                <w:pStyle w:val="Bibliography"/>
                <w:ind w:left="720" w:hanging="720"/>
                <w:rPr>
                  <w:noProof/>
                </w:rPr>
              </w:pPr>
              <w:r>
                <w:rPr>
                  <w:noProof/>
                </w:rPr>
                <w:t xml:space="preserve">Tuckman, B. (1965). Developmental Sequence in Small Groups . </w:t>
              </w:r>
              <w:r>
                <w:rPr>
                  <w:i/>
                  <w:iCs/>
                  <w:noProof/>
                </w:rPr>
                <w:t>Psychological bulletin, 63</w:t>
              </w:r>
              <w:r>
                <w:rPr>
                  <w:noProof/>
                </w:rPr>
                <w:t>(6), 384-399.</w:t>
              </w:r>
            </w:p>
            <w:p w14:paraId="7C67F2D3" w14:textId="77777777" w:rsidR="00A34545" w:rsidRDefault="00A34545" w:rsidP="00A34545">
              <w:pPr>
                <w:pStyle w:val="Bibliography"/>
                <w:ind w:left="720" w:hanging="720"/>
                <w:rPr>
                  <w:noProof/>
                </w:rPr>
              </w:pPr>
              <w:r>
                <w:rPr>
                  <w:noProof/>
                </w:rPr>
                <w:t xml:space="preserve">Tuckman, B. W. (1977). Stages of Small-Group Development Revisited. </w:t>
              </w:r>
              <w:r>
                <w:rPr>
                  <w:i/>
                  <w:iCs/>
                  <w:noProof/>
                </w:rPr>
                <w:t>Group &amp; Organization Studies, 2</w:t>
              </w:r>
              <w:r>
                <w:rPr>
                  <w:noProof/>
                </w:rPr>
                <w:t>(4), 419 -427.</w:t>
              </w:r>
            </w:p>
            <w:p w14:paraId="3ADB8F73" w14:textId="77777777" w:rsidR="00A34545" w:rsidRDefault="00A34545" w:rsidP="00A34545">
              <w:pPr>
                <w:pStyle w:val="Bibliography"/>
                <w:ind w:left="720" w:hanging="720"/>
                <w:rPr>
                  <w:noProof/>
                </w:rPr>
              </w:pPr>
              <w:r>
                <w:rPr>
                  <w:noProof/>
                </w:rPr>
                <w:t xml:space="preserve">van den Heuvel, A. L. (2014). Coping with uncertainty: police strategies for resilient decision-making and action implementation. </w:t>
              </w:r>
              <w:r>
                <w:rPr>
                  <w:i/>
                  <w:iCs/>
                  <w:noProof/>
                </w:rPr>
                <w:t>Cognition, Technology &amp; Work, 16</w:t>
              </w:r>
              <w:r>
                <w:rPr>
                  <w:noProof/>
                </w:rPr>
                <w:t>(1), 25-45.</w:t>
              </w:r>
            </w:p>
            <w:p w14:paraId="141AFFED" w14:textId="77777777" w:rsidR="00A34545" w:rsidRDefault="00A34545" w:rsidP="00A34545">
              <w:pPr>
                <w:pStyle w:val="Bibliography"/>
                <w:ind w:left="720" w:hanging="720"/>
                <w:rPr>
                  <w:noProof/>
                </w:rPr>
              </w:pPr>
              <w:r>
                <w:rPr>
                  <w:noProof/>
                </w:rPr>
                <w:t xml:space="preserve">West Midlands Police &amp; Crime Comminssoner. (2016). </w:t>
              </w:r>
              <w:r>
                <w:rPr>
                  <w:i/>
                  <w:iCs/>
                  <w:noProof/>
                </w:rPr>
                <w:t>https://www.westmidlands-pcc.gov.uk</w:t>
              </w:r>
              <w:r>
                <w:rPr>
                  <w:noProof/>
                </w:rPr>
                <w:t>. Retrieved Jan 10, 2023, from https://www.westmidlands-pcc.gov.uk/pcc-backs-operation-trivium/</w:t>
              </w:r>
            </w:p>
            <w:p w14:paraId="36C7C840" w14:textId="5D157F3D" w:rsidR="00A34545" w:rsidRDefault="00A34545" w:rsidP="00A34545">
              <w:r>
                <w:rPr>
                  <w:b/>
                  <w:bCs/>
                  <w:noProof/>
                </w:rPr>
                <w:fldChar w:fldCharType="end"/>
              </w:r>
            </w:p>
          </w:sdtContent>
        </w:sdt>
      </w:sdtContent>
    </w:sdt>
    <w:p w14:paraId="436F4EC7" w14:textId="77777777" w:rsidR="00A34545" w:rsidRPr="00270EEB" w:rsidRDefault="00A34545" w:rsidP="00340E9A">
      <w:pPr>
        <w:keepNext/>
        <w:spacing w:before="240" w:after="60"/>
        <w:ind w:right="237"/>
        <w:jc w:val="both"/>
        <w:rPr>
          <w:b/>
          <w:sz w:val="24"/>
          <w:szCs w:val="24"/>
        </w:rPr>
      </w:pP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4C5165" w14:textId="77777777" w:rsidR="00A378CE" w:rsidRDefault="00A378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FDD1BB" w14:textId="77777777" w:rsidR="00A378CE" w:rsidRDefault="00A378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AEBAF5" w14:textId="77777777" w:rsidR="00A378CE" w:rsidRDefault="00A378C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482CBE" w14:textId="77777777" w:rsidR="00A378CE" w:rsidRDefault="00A378C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E53E29" w14:textId="77777777" w:rsidR="00A378CE" w:rsidRDefault="00A378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3AE2"/>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D7C6D"/>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3317"/>
    <w:rsid w:val="002B3A81"/>
    <w:rsid w:val="002B443A"/>
    <w:rsid w:val="002B5B35"/>
    <w:rsid w:val="002C256A"/>
    <w:rsid w:val="002C496D"/>
    <w:rsid w:val="002D05EB"/>
    <w:rsid w:val="002D2F29"/>
    <w:rsid w:val="002D2FD3"/>
    <w:rsid w:val="002E7017"/>
    <w:rsid w:val="002F4F6E"/>
    <w:rsid w:val="003015C3"/>
    <w:rsid w:val="0030698D"/>
    <w:rsid w:val="00307A38"/>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67AC3"/>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4AA0"/>
    <w:rsid w:val="004046F0"/>
    <w:rsid w:val="0040668F"/>
    <w:rsid w:val="004113C2"/>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A64B5"/>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5278"/>
    <w:rsid w:val="00513C7D"/>
    <w:rsid w:val="005169D1"/>
    <w:rsid w:val="00521123"/>
    <w:rsid w:val="00521221"/>
    <w:rsid w:val="00536FA9"/>
    <w:rsid w:val="005414F4"/>
    <w:rsid w:val="00546187"/>
    <w:rsid w:val="005463F1"/>
    <w:rsid w:val="005534F2"/>
    <w:rsid w:val="00557D77"/>
    <w:rsid w:val="00562EAA"/>
    <w:rsid w:val="0056341F"/>
    <w:rsid w:val="00563B58"/>
    <w:rsid w:val="005640C4"/>
    <w:rsid w:val="00564C53"/>
    <w:rsid w:val="0056684C"/>
    <w:rsid w:val="005720C4"/>
    <w:rsid w:val="00574A0C"/>
    <w:rsid w:val="00576E4C"/>
    <w:rsid w:val="0057780F"/>
    <w:rsid w:val="00581E0A"/>
    <w:rsid w:val="00586D89"/>
    <w:rsid w:val="005916B8"/>
    <w:rsid w:val="0059425B"/>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26A4C"/>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641A"/>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2F56"/>
    <w:rsid w:val="00743E40"/>
    <w:rsid w:val="00751263"/>
    <w:rsid w:val="0075704F"/>
    <w:rsid w:val="007570C1"/>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45B9"/>
    <w:rsid w:val="007D78CC"/>
    <w:rsid w:val="007E2846"/>
    <w:rsid w:val="007E4FC2"/>
    <w:rsid w:val="007F3F7E"/>
    <w:rsid w:val="007F5497"/>
    <w:rsid w:val="007F7812"/>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B3F5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3235"/>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34545"/>
    <w:rsid w:val="00A378CE"/>
    <w:rsid w:val="00A40ED6"/>
    <w:rsid w:val="00A470EE"/>
    <w:rsid w:val="00A47621"/>
    <w:rsid w:val="00A479CD"/>
    <w:rsid w:val="00A50CFC"/>
    <w:rsid w:val="00A54D67"/>
    <w:rsid w:val="00A55A3F"/>
    <w:rsid w:val="00A56BC4"/>
    <w:rsid w:val="00A652F6"/>
    <w:rsid w:val="00A70CD0"/>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29C"/>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D6FD6"/>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67A5F"/>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3FDD"/>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Heading1Char">
    <w:name w:val="Heading 1 Char"/>
    <w:basedOn w:val="DefaultParagraphFont"/>
    <w:link w:val="Heading1"/>
    <w:uiPriority w:val="9"/>
    <w:rsid w:val="00A34545"/>
    <w:rPr>
      <w:rFonts w:ascii="Arial" w:hAnsi="Arial" w:cs="Arial"/>
      <w:b/>
      <w:color w:val="000000"/>
      <w:kern w:val="28"/>
      <w:sz w:val="28"/>
      <w:lang w:eastAsia="en-GB"/>
    </w:rPr>
  </w:style>
  <w:style w:type="paragraph" w:styleId="Bibliography">
    <w:name w:val="Bibliography"/>
    <w:basedOn w:val="Normal"/>
    <w:next w:val="Normal"/>
    <w:uiPriority w:val="37"/>
    <w:unhideWhenUsed/>
    <w:rsid w:val="00A345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9373086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Cha15</b:Tag>
    <b:SourceType>Report</b:SourceType>
    <b:Guid>{93807303-50C0-46BC-8499-BA88F6E2A67E}</b:Guid>
    <b:Author>
      <b:Author>
        <b:Corporate>Chartered Management Institute</b:Corporate>
      </b:Author>
    </b:Author>
    <b:Title>Understanding Organisational Culture</b:Title>
    <b:Year>2015</b:Year>
    <b:Publisher>Chartered Management Institute</b:Publisher>
    <b:City>Corby</b:City>
    <b:RefOrder>1</b:RefOrder>
  </b:Source>
  <b:Source>
    <b:Tag>Joh08</b:Tag>
    <b:SourceType>Book</b:SourceType>
    <b:Guid>{D1C73DA3-123C-4245-AADD-41289F5DDFDD}</b:Guid>
    <b:Title>Exploring Corporate Strategy: Text and Cases</b:Title>
    <b:Year>2008</b:Year>
    <b:Publisher>Pearsons Education ltd</b:Publisher>
    <b:City>Harlow </b:City>
    <b:Author>
      <b:Author>
        <b:NameList>
          <b:Person>
            <b:Last>Johnson</b:Last>
            <b:First>Scholes</b:First>
          </b:Person>
        </b:NameList>
      </b:Author>
    </b:Author>
    <b:Edition>8th </b:Edition>
    <b:RefOrder>2</b:RefOrder>
  </b:Source>
  <b:Source>
    <b:Tag>Sol02</b:Tag>
    <b:SourceType>JournalArticle</b:SourceType>
    <b:Guid>{E87F34D9-A035-4DD1-96BA-9B3ACCC7D68D}</b:Guid>
    <b:Title>Storytelling in organizations: The power and traps of using stories to share knowledge in organizations.</b:Title>
    <b:Year>2002</b:Year>
    <b:JournalName>LILA, Harvard, Graduate School of Education</b:JournalName>
    <b:Pages>pp.1-12.</b:Pages>
    <b:Volume> 9</b:Volume>
    <b:Issue>1</b:Issue>
    <b:Author>
      <b:Author>
        <b:NameList>
          <b:Person>
            <b:Last>Sole</b:Last>
            <b:First>D.</b:First>
            <b:Middle>and Wilson, D.G.</b:Middle>
          </b:Person>
        </b:NameList>
      </b:Author>
    </b:Author>
    <b:RefOrder>3</b:RefOrder>
  </b:Source>
  <b:Source>
    <b:Tag>Cha17</b:Tag>
    <b:SourceType>Book</b:SourceType>
    <b:Guid>{2A902DCE-106F-48B0-9439-D85758C7BD00}</b:Guid>
    <b:Title>Police Socialisation, Identity and Culture Becoming Blue</b:Title>
    <b:Year>2017</b:Year>
    <b:Author>
      <b:Author>
        <b:NameList>
          <b:Person>
            <b:Last>Charman</b:Last>
            <b:First>Sarah</b:First>
          </b:Person>
        </b:NameList>
      </b:Author>
    </b:Author>
    <b:City>Portsmouth</b:City>
    <b:Publisher>Palgrave Macmillan</b:Publisher>
    <b:RefOrder>4</b:RefOrder>
  </b:Source>
  <b:Source>
    <b:Tag>Mao16</b:Tag>
    <b:SourceType>JournalArticle</b:SourceType>
    <b:Guid>{19A1E653-8029-4D12-9A77-EBE3B8411799}</b:Guid>
    <b:Title>The impact of mentorship quality on mentors’ personal learning and work-family interface.</b:Title>
    <b:Year>2016</b:Year>
    <b:Author>
      <b:Author>
        <b:NameList>
          <b:Person>
            <b:Last>Mao</b:Last>
            <b:First>Yina</b:First>
          </b:Person>
          <b:Person>
            <b:Last>Kwan</b:Last>
            <b:First>Ho</b:First>
            <b:Middle>Kwong</b:Middle>
          </b:Person>
          <b:Person>
            <b:Last>Chiu</b:Last>
            <b:First>Randy</b:First>
            <b:Middle>K</b:Middle>
          </b:Person>
          <b:Person>
            <b:Last>Zhang</b:Last>
            <b:First>Xiao</b:First>
          </b:Person>
        </b:NameList>
      </b:Author>
    </b:Author>
    <b:JournalName>Asia Pacific Journal of Human Resources</b:JournalName>
    <b:Pages>79 - 97</b:Pages>
    <b:Volume>54</b:Volume>
    <b:Issue>1</b:Issue>
    <b:RefOrder>5</b:RefOrder>
  </b:Source>
  <b:Source>
    <b:Tag>Mcl18</b:Tag>
    <b:SourceType>InternetSite</b:SourceType>
    <b:Guid>{526BA08D-8936-4E51-B62A-C352BE6963E7}</b:Guid>
    <b:Title>Solomon Asch - Conformity Experiment</b:Title>
    <b:Year>2018</b:Year>
    <b:Author>
      <b:Author>
        <b:NameList>
          <b:Person>
            <b:Last>Mcleod</b:Last>
            <b:First>Saul</b:First>
          </b:Person>
        </b:NameList>
      </b:Author>
    </b:Author>
    <b:YearAccessed>2023</b:YearAccessed>
    <b:MonthAccessed>Jan </b:MonthAccessed>
    <b:DayAccessed>02</b:DayAccessed>
    <b:URL>https://www.simplypsychology.org/asch-conformity.html</b:URL>
    <b:RefOrder>6</b:RefOrder>
  </b:Source>
  <b:Source>
    <b:Tag>Hub20</b:Tag>
    <b:SourceType>Report</b:SourceType>
    <b:Guid>{FFFEBBC6-3B17-417B-B6CA-78DD51A1A93A}</b:Guid>
    <b:Title>Support for students with mental health issues in England</b:Title>
    <b:Year>2020</b:Year>
    <b:Author>
      <b:Author>
        <b:NameList>
          <b:Person>
            <b:Last>Hubble</b:Last>
            <b:First>Sue</b:First>
          </b:Person>
        </b:NameList>
      </b:Author>
    </b:Author>
    <b:Publisher>House of Commons </b:Publisher>
    <b:City>London</b:City>
    <b:RefOrder>7</b:RefOrder>
  </b:Source>
  <b:Source>
    <b:Tag>Ozb07</b:Tag>
    <b:SourceType>JournalArticle</b:SourceType>
    <b:Guid>{B41505DF-6CC9-4587-A949-7ABB63FF85DB}</b:Guid>
    <b:Title>Social Support and Resilience to Stress</b:Title>
    <b:Year>2007</b:Year>
    <b:Author>
      <b:Author>
        <b:NameList>
          <b:Person>
            <b:Last>Ozbay F</b:Last>
            <b:First>Johnson</b:First>
            <b:Middle>DC, Dimoulas E, Morgan CA, Charney D, Southwick S</b:Middle>
          </b:Person>
        </b:NameList>
      </b:Author>
    </b:Author>
    <b:JournalName>from neurobiology to clinical practice. Psychiatry</b:JournalName>
    <b:Pages>35-40</b:Pages>
    <b:Volume>4</b:Volume>
    <b:Issue>5</b:Issue>
    <b:RefOrder>8</b:RefOrder>
  </b:Source>
  <b:Source>
    <b:Tag>Tuc65</b:Tag>
    <b:SourceType>JournalArticle</b:SourceType>
    <b:Guid>{2865098B-83DE-45CB-8595-34C2B033ED18}</b:Guid>
    <b:Title>Developmental Sequence in Small Groups </b:Title>
    <b:Year>1965</b:Year>
    <b:Author>
      <b:Author>
        <b:NameList>
          <b:Person>
            <b:Last>Tuckman</b:Last>
            <b:First>Bruce</b:First>
          </b:Person>
        </b:NameList>
      </b:Author>
    </b:Author>
    <b:JournalName>Psychological bulletin</b:JournalName>
    <b:Pages>384-399</b:Pages>
    <b:Volume>63</b:Volume>
    <b:Issue>6</b:Issue>
    <b:RefOrder>21</b:RefOrder>
  </b:Source>
  <b:Source>
    <b:Tag>Tuc77</b:Tag>
    <b:SourceType>JournalArticle</b:SourceType>
    <b:Guid>{D44F90C9-4A89-43EA-B98D-AB2024298F31}</b:Guid>
    <b:Author>
      <b:Author>
        <b:NameList>
          <b:Person>
            <b:Last>Tuckman</b:Last>
            <b:First>B.</b:First>
            <b:Middle>W. and Jensen, M. A. C.</b:Middle>
          </b:Person>
        </b:NameList>
      </b:Author>
    </b:Author>
    <b:Title>Stages of Small-Group Development Revisited</b:Title>
    <b:JournalName>Group &amp; Organization Studies</b:JournalName>
    <b:Year>1977</b:Year>
    <b:Pages>419 -427</b:Pages>
    <b:Volume>2</b:Volume>
    <b:Issue>4</b:Issue>
    <b:RefOrder>22</b:RefOrder>
  </b:Source>
  <b:Source>
    <b:Tag>Ger88</b:Tag>
    <b:SourceType>JournalArticle</b:SourceType>
    <b:Guid>{532B2364-56CC-4BDE-952D-D96BB0EFBB47}</b:Guid>
    <b:Author>
      <b:Author>
        <b:NameList>
          <b:Person>
            <b:Last>Gersick</b:Last>
            <b:First>C.J</b:First>
          </b:Person>
        </b:NameList>
      </b:Author>
    </b:Author>
    <b:Title>Time and transition in work teams: Toward a new model of group development</b:Title>
    <b:JournalName>Academy of Management Journal</b:JournalName>
    <b:Year>1988</b:Year>
    <b:Pages>9-14</b:Pages>
    <b:Volume>31</b:Volume>
    <b:Issue>1</b:Issue>
    <b:RefOrder>23</b:RefOrder>
  </b:Source>
  <b:Source>
    <b:Tag>Hur07</b:Tag>
    <b:SourceType>Report</b:SourceType>
    <b:Guid>{43062A4C-009B-4A75-A87E-B6F524292571}</b:Guid>
    <b:Author>
      <b:Author>
        <b:NameList>
          <b:Person>
            <b:Last>Hurt</b:Last>
            <b:First>A.</b:First>
            <b:Middle>and Trombley, S.</b:Middle>
          </b:Person>
        </b:NameList>
      </b:Author>
    </b:Author>
    <b:Title>The Punctuated-Tuckman</b:Title>
    <b:Year>2007</b:Year>
    <b:Publisher>ERIC Clearinghouse</b:Publisher>
    <b:City>Indianapolis, IN</b:City>
    <b:RefOrder>24</b:RefOrder>
  </b:Source>
  <b:Source>
    <b:Tag>PLe02</b:Tag>
    <b:SourceType>Book</b:SourceType>
    <b:Guid>{13CD47A4-378D-4587-95D8-BF5CAF547C0D}</b:Guid>
    <b:Title>Five Dysfunctions of a Team</b:Title>
    <b:Year>2002</b:Year>
    <b:Publisher>John Wiley and Sons Inc</b:Publisher>
    <b:City>New York</b:City>
    <b:Author>
      <b:Author>
        <b:NameList>
          <b:Person>
            <b:Last>Lencioni</b:Last>
            <b:First>P.</b:First>
          </b:Person>
        </b:NameList>
      </b:Author>
    </b:Author>
    <b:RefOrder>25</b:RefOrder>
  </b:Source>
  <b:Source>
    <b:Tag>Ham08</b:Tag>
    <b:SourceType>Report</b:SourceType>
    <b:Guid>{15FD19B7-4F47-49DD-B649-51EE41E06772}</b:Guid>
    <b:Title>Team effectiveness: A validation study of Lencioni's five functions of a team</b:Title>
    <b:Year>2008</b:Year>
    <b:Publisher>University of La Verne ProQuest Dissertations Publishing</b:Publisher>
    <b:Author>
      <b:Author>
        <b:NameList>
          <b:Person>
            <b:Last>Hamlin</b:Last>
            <b:First>JL</b:First>
          </b:Person>
        </b:NameList>
      </b:Author>
    </b:Author>
    <b:RefOrder>26</b:RefOrder>
  </b:Source>
  <b:Source>
    <b:Tag>Mil12</b:Tag>
    <b:SourceType>JournalArticle</b:SourceType>
    <b:Guid>{734533D9-901D-4333-9544-1B9B779BBF1C}</b:Guid>
    <b:Title>The Form and Function of “Bullying” Behaviors in a Strong Occupational Culture: Bullying in a U.K. Police Service</b:Title>
    <b:Year>2012</b:Year>
    <b:Author>
      <b:Author>
        <b:NameList>
          <b:Person>
            <b:Last>Miller</b:Last>
            <b:First>H.</b:First>
            <b:Middle>and Rayner, C.</b:Middle>
          </b:Person>
        </b:NameList>
      </b:Author>
    </b:Author>
    <b:JournalName>Group &amp; Organization Management</b:JournalName>
    <b:Pages>347–375</b:Pages>
    <b:Volume>37</b:Volume>
    <b:Issue>3</b:Issue>
    <b:RefOrder>27</b:RefOrder>
  </b:Source>
  <b:Source>
    <b:Tag>Col142</b:Tag>
    <b:SourceType>InternetSite</b:SourceType>
    <b:Guid>{67CB824E-8F35-46AB-8493-82F2B70624CC}</b:Guid>
    <b:Title>Code of Ethics</b:Title>
    <b:Year>2014</b:Year>
    <b:Author>
      <b:Author>
        <b:Corporate>College of Policing </b:Corporate>
      </b:Author>
    </b:Author>
    <b:YearAccessed>2023</b:YearAccessed>
    <b:MonthAccessed>Jan </b:MonthAccessed>
    <b:DayAccessed>10</b:DayAccessed>
    <b:URL>https://www.college.police.uk/ethics/code-of-ethics</b:URL>
    <b:RefOrder>28</b:RefOrder>
  </b:Source>
  <b:Source>
    <b:Tag>BBC21</b:Tag>
    <b:SourceType>InternetSite</b:SourceType>
    <b:Guid>{2E4081A7-413D-4F64-AFF9-813DF7DF76AD}</b:Guid>
    <b:Author>
      <b:Author>
        <b:Corporate>BBC News</b:Corporate>
      </b:Author>
    </b:Author>
    <b:Title>Met officers sent bullying and offensive texts, panel finds</b:Title>
    <b:Year>2021</b:Year>
    <b:YearAccessed>2023</b:YearAccessed>
    <b:MonthAccessed>Jan</b:MonthAccessed>
    <b:DayAccessed>5</b:DayAccessed>
    <b:URL>https://www.bbc.co.uk/news/uk-england-london-58413889</b:URL>
    <b:RefOrder>29</b:RefOrder>
  </b:Source>
  <b:Source>
    <b:Tag>Gib88</b:Tag>
    <b:SourceType>Book</b:SourceType>
    <b:Guid>{47A33E22-C6E0-4CEB-B3E0-0B201452CC0F}</b:Guid>
    <b:Title>Learning by Doing: A Guide to a Teaching And Learning Methods</b:Title>
    <b:Year>1988</b:Year>
    <b:Publisher>Further Educational Unit - Oxford,Polytechnic</b:Publisher>
    <b:City>Oxford</b:City>
    <b:Author>
      <b:Author>
        <b:NameList>
          <b:Person>
            <b:Last>Gibbs</b:Last>
            <b:First>G</b:First>
          </b:Person>
        </b:NameList>
      </b:Author>
    </b:Author>
    <b:RefOrder>9</b:RefOrder>
  </b:Source>
  <b:Source>
    <b:Tag>Col14</b:Tag>
    <b:SourceType>DocumentFromInternetSite</b:SourceType>
    <b:Guid>{6831536C-3EA9-4FA1-9C16-D042872D384F}</b:Guid>
    <b:Title>National decision model</b:Title>
    <b:Year>2014</b:Year>
    <b:Author>
      <b:Author>
        <b:Corporate>College of Policing </b:Corporate>
      </b:Author>
    </b:Author>
    <b:Month>DEC</b:Month>
    <b:Day>15</b:Day>
    <b:YearAccessed>2023</b:YearAccessed>
    <b:MonthAccessed>Jan</b:MonthAccessed>
    <b:DayAccessed>11</b:DayAccessed>
    <b:URL>https://www.college.police.uk/app/national-decision-model/national-decision-model</b:URL>
    <b:RefOrder>10</b:RefOrder>
  </b:Source>
  <b:Source>
    <b:Tag>Cro13</b:Tag>
    <b:SourceType>JournalArticle</b:SourceType>
    <b:Guid>{00138A69-54C1-4B92-8756-FFB6BDF149CB}</b:Guid>
    <b:Title>From Mindless to Mindful Practice — Cognitive Bias and Clinical Decision Making</b:Title>
    <b:Year>2013</b:Year>
    <b:Author>
      <b:Author>
        <b:NameList>
          <b:Person>
            <b:Last>Croskerry</b:Last>
            <b:First>Pat</b:First>
          </b:Person>
        </b:NameList>
      </b:Author>
    </b:Author>
    <b:JournalName>The New England journal of medicine</b:JournalName>
    <b:Pages>2445-2448</b:Pages>
    <b:Volume>368</b:Volume>
    <b:Issue>26</b:Issue>
    <b:RefOrder>11</b:RefOrder>
  </b:Source>
  <b:Source>
    <b:Tag>van14</b:Tag>
    <b:SourceType>JournalArticle</b:SourceType>
    <b:Guid>{F5E1F753-FF92-4E08-8A5F-CE2D744F66B6}</b:Guid>
    <b:Author>
      <b:Author>
        <b:NameList>
          <b:Person>
            <b:Last>van den Heuvel</b:Last>
            <b:First>Alison,</b:First>
            <b:Middle>L., &amp; Power, N</b:Middle>
          </b:Person>
        </b:NameList>
      </b:Author>
    </b:Author>
    <b:Title>Coping with uncertainty: police strategies for resilient decision-making and action implementation</b:Title>
    <b:JournalName>Cognition, Technology &amp; Work</b:JournalName>
    <b:Year>2014</b:Year>
    <b:Pages>25-45</b:Pages>
    <b:Volume>16</b:Volume>
    <b:Issue>1</b:Issue>
    <b:RefOrder>12</b:RefOrder>
  </b:Source>
  <b:Source>
    <b:Tag>Col211</b:Tag>
    <b:SourceType>DocumentFromInternetSite</b:SourceType>
    <b:Guid>{BF9937EB-CE56-4D5E-8CAA-610BF6D974D1}</b:Guid>
    <b:Title>Introduction to vulnerability-related risk</b:Title>
    <b:Year>2021</b:Year>
    <b:Author>
      <b:Author>
        <b:Corporate>College of Policing </b:Corporate>
      </b:Author>
    </b:Author>
    <b:Month>Nov</b:Month>
    <b:Day>18</b:Day>
    <b:YearAccessed>2023</b:YearAccessed>
    <b:MonthAccessed>Jan </b:MonthAccessed>
    <b:DayAccessed>11</b:DayAccessed>
    <b:URL>https://www.college.police.uk/guidance/vulnerability-related-risks/introduction-vulnerability-related-risk#:~:text=We%20have%20adopted%20the%20THRIVE,others%20from%20harm%20or%20exploitation.</b:URL>
    <b:RefOrder>13</b:RefOrder>
  </b:Source>
  <b:Source>
    <b:Tag>PNL222</b:Tag>
    <b:SourceType>InternetSite</b:SourceType>
    <b:Guid>{FFC0F69C-F2D1-4321-8AF4-8A5996D1BC45}</b:Guid>
    <b:Author>
      <b:Author>
        <b:Corporate>PNLD</b:Corporate>
      </b:Author>
    </b:Author>
    <b:Title>Criminal Justice Act 1988 - common assault</b:Title>
    <b:Year>2022</b:Year>
    <b:YearAccessed>2023</b:YearAccessed>
    <b:MonthAccessed>Jan</b:MonthAccessed>
    <b:DayAccessed>11</b:DayAccessed>
    <b:URL>https://www.pnld.co.uk/members/legal-narrative-detail/?id=29c0c5f9-f1dc-ec11-bb3c-00224842ff73</b:URL>
    <b:RefOrder>14</b:RefOrder>
  </b:Source>
  <b:Source>
    <b:Tag>PNL223</b:Tag>
    <b:SourceType>InternetSite</b:SourceType>
    <b:Guid>{D49B46CA-9134-4A65-8591-841C7B6B42E2}</b:Guid>
    <b:Author>
      <b:Author>
        <b:Corporate>PNLD</b:Corporate>
      </b:Author>
    </b:Author>
    <b:Title>Serious Crime Act 2015 - strangulation or suffocation</b:Title>
    <b:Year>2022</b:Year>
    <b:YearAccessed>2023</b:YearAccessed>
    <b:MonthAccessed>Jan </b:MonthAccessed>
    <b:DayAccessed>11</b:DayAccessed>
    <b:URL>https://www.pnld.co.uk/members/legal-narrative-detail/?id=3fa2b8a3-47ed-44d1-9f91-173081009b06</b:URL>
    <b:RefOrder>15</b:RefOrder>
  </b:Source>
  <b:Source>
    <b:Tag>DUT93</b:Tag>
    <b:SourceType>JournalArticle</b:SourceType>
    <b:Guid>{C2F87C6F-D865-4FA6-9908-5F371D5385E0}</b:Guid>
    <b:Title>Emotional Attachments in Abusive Relationships: A Test of Traumatic Bonding Theory</b:Title>
    <b:Year>1993</b:Year>
    <b:Author>
      <b:Author>
        <b:NameList>
          <b:Person>
            <b:Last>Dutton</b:Last>
            <b:First>D.G.</b:First>
            <b:Middle>and Painter, S</b:Middle>
          </b:Person>
        </b:NameList>
      </b:Author>
    </b:Author>
    <b:JournalName>Violence and victims</b:JournalName>
    <b:Pages>105 -120</b:Pages>
    <b:Volume>8</b:Volume>
    <b:Issue>2</b:Issue>
    <b:RefOrder>16</b:RefOrder>
  </b:Source>
  <b:Source>
    <b:Tag>Ell02</b:Tag>
    <b:SourceType>JournalArticle</b:SourceType>
    <b:Guid>{3823B79B-59F6-401F-82B4-1AC45F31EB79}</b:Guid>
    <b:Author>
      <b:Author>
        <b:NameList>
          <b:Person>
            <b:Last>Ellison</b:Last>
            <b:First>Louise</b:First>
          </b:Person>
        </b:NameList>
      </b:Author>
    </b:Author>
    <b:Title>Prosecuting Domestic Violence without Victim Participation</b:Title>
    <b:JournalName>Modern Law Review</b:JournalName>
    <b:Year>2002</b:Year>
    <b:Pages>834 -858</b:Pages>
    <b:Volume>65</b:Volume>
    <b:Issue>6</b:Issue>
    <b:RefOrder>17</b:RefOrder>
  </b:Source>
  <b:Source>
    <b:Tag>Hom22</b:Tag>
    <b:SourceType>DocumentFromInternetSite</b:SourceType>
    <b:Guid>{1543185D-F589-4145-B462-66C2D1CB7F8E}</b:Guid>
    <b:Title>Domestic Violence Protection Notices (DVPNs) and Domestic Violence Protection Orders (DVPOs) guidance</b:Title>
    <b:Year>2022</b:Year>
    <b:Author>
      <b:Author>
        <b:Corporate>Home Office </b:Corporate>
      </b:Author>
    </b:Author>
    <b:Month>Nov</b:Month>
    <b:Day>8</b:Day>
    <b:YearAccessed>2023</b:YearAccessed>
    <b:MonthAccessed>Jan </b:MonthAccessed>
    <b:DayAccessed>11</b:DayAccessed>
    <b:URL>https://www.gov.uk/government/publications/domestic-violence-protection-orders/domestic-violence-protection-notices-dvpns-and-domestic-violence-protection-orders-dvpos-guidance-sections-24-33-crime-and-security-act-2010</b:URL>
    <b:RefOrder>18</b:RefOrder>
  </b:Source>
  <b:Source>
    <b:Tag>saf22</b:Tag>
    <b:SourceType>InternetSite</b:SourceType>
    <b:Guid>{1B8C0285-0BFA-4E0A-88E8-67A87A9F7372}</b:Guid>
    <b:Author>
      <b:Author>
        <b:Corporate>safelives.org</b:Corporate>
      </b:Author>
    </b:Author>
    <b:Title>Frequently asked questions Multi-Agency Risk Assessment Conferences (MARAC)</b:Title>
    <b:Year>2013</b:Year>
    <b:YearAccessed>2023</b:YearAccessed>
    <b:MonthAccessed>Jan</b:MonthAccessed>
    <b:DayAccessed>11</b:DayAccessed>
    <b:URL>https://safelives.org.uk/sites/default/files/resources/MARAC%20FAQs%20General%20FINAL.pdf</b:URL>
    <b:RefOrder>19</b:RefOrder>
  </b:Source>
  <b:Source>
    <b:Tag>Ric22</b:Tag>
    <b:SourceType>InternetSite</b:SourceType>
    <b:Guid>{CE2015E2-3CEB-403C-B6F9-76EFCCD9E08B}</b:Guid>
    <b:Author>
      <b:Author>
        <b:Corporate>Richmond.Gov</b:Corporate>
      </b:Author>
    </b:Author>
    <b:Title>Multi-Agency Risk Assessment Conference (MARAC)</b:Title>
    <b:Year>2022</b:Year>
    <b:YearAccessed>2023</b:YearAccessed>
    <b:MonthAccessed>Jan </b:MonthAccessed>
    <b:DayAccessed>1</b:DayAccessed>
    <b:URL>https://www.richmond.gov.uk/domestic_abuse_multi-agency_risk_assessment_conference</b:URL>
    <b:RefOrder>20</b:RefOrder>
  </b:Source>
  <b:Source>
    <b:Tag>Hig17</b:Tag>
    <b:SourceType>Report</b:SourceType>
    <b:Guid>{FA02A331-D542-4C7D-B3A2-3D6770E098E6}</b:Guid>
    <b:Title>Highways England Strategic Road Network Initial Report Overview</b:Title>
    <b:Year>2017</b:Year>
    <b:Author>
      <b:Author>
        <b:Corporate>Highways England</b:Corporate>
      </b:Author>
    </b:Author>
    <b:Publisher>Highways England</b:Publisher>
    <b:City>London</b:City>
    <b:RefOrder>30</b:RefOrder>
  </b:Source>
  <b:Source>
    <b:Tag>Cro22</b:Tag>
    <b:SourceType>InternetSite</b:SourceType>
    <b:Guid>{B3580564-3AB5-4945-96BD-265A824EF262}</b:Guid>
    <b:Author>
      <b:Author>
        <b:Corporate>Crown Prosecution Service</b:Corporate>
      </b:Author>
    </b:Author>
    <b:Title>Organised crime strategy</b:Title>
    <b:InternetSiteTitle>CPS.gov.uk</b:InternetSiteTitle>
    <b:Year>2022</b:Year>
    <b:URL>https://www.cps.gov.uk/organised-crime-strategy#:~:text=Organised%20Crime%20is%20defined%20as,but%20not%20always%2C%20financial%20gain.</b:URL>
    <b:RefOrder>31</b:RefOrder>
  </b:Source>
  <b:Source>
    <b:Tag>Nat22</b:Tag>
    <b:SourceType>InternetSite</b:SourceType>
    <b:Guid>{3A1C592D-6689-40BD-8D99-EBB263C7BFD5}</b:Guid>
    <b:Author>
      <b:Author>
        <b:Corporate>National Police Chiefs Council</b:Corporate>
      </b:Author>
    </b:Author>
    <b:Title>National Roads Policing Strategy 2022-2025</b:Title>
    <b:Year>2022</b:Year>
    <b:Publisher>National Police Chiefs Council</b:Publisher>
    <b:YearAccessed>2023</b:YearAccessed>
    <b:MonthAccessed>Jan </b:MonthAccessed>
    <b:DayAccessed>10</b:DayAccessed>
    <b:URL>https://library.college.police.uk/docs/NPCC/Roads_Policing_Strategy_2022.25.pdf</b:URL>
    <b:RefOrder>32</b:RefOrder>
  </b:Source>
  <b:Source>
    <b:Tag>Pol20</b:Tag>
    <b:SourceType>InternetSite</b:SourceType>
    <b:Guid>{9CCD8F1E-12F4-46AA-BB43-11D1F8D5CCEB}</b:Guid>
    <b:Author>
      <b:Author>
        <b:Corporate>Police Professional</b:Corporate>
      </b:Author>
    </b:Author>
    <b:Title>www.policeprofessional.com</b:Title>
    <b:Year>2020</b:Year>
    <b:YearAccessed>2023</b:YearAccessed>
    <b:MonthAccessed>Jan </b:MonthAccessed>
    <b:DayAccessed>10.01.23</b:DayAccessed>
    <b:URL>https://www.policeprofessional.com/news/230-arrested-in-nine-force-operation-targeting-criminals-using-road-networks/</b:URL>
    <b:RefOrder>33</b:RefOrder>
  </b:Source>
  <b:Source>
    <b:Tag>Pub21</b:Tag>
    <b:SourceType>InternetSite</b:SourceType>
    <b:Guid>{E9B32C53-8E86-474E-9D61-2AFFFB97499C}</b:Guid>
    <b:Author>
      <b:Author>
        <b:Corporate>Public Health England</b:Corporate>
      </b:Author>
    </b:Author>
    <b:Title>County Lines exploitation: applying All Our Health</b:Title>
    <b:InternetSiteTitle>gov.uk</b:InternetSiteTitle>
    <b:Year>2021</b:Year>
    <b:Month>02</b:Month>
    <b:Day>12</b:Day>
    <b:URL>https://www.gov.uk/government/publications/county-lines-exploitation-applying-all-our-health/county-lines-exploitation-applying-all-our-health</b:URL>
    <b:RefOrder>34</b:RefOrder>
  </b:Source>
  <b:Source>
    <b:Tag>Wes16</b:Tag>
    <b:SourceType>InternetSite</b:SourceType>
    <b:Guid>{5B461A61-5019-4063-AFDF-6763BA19D47B}</b:Guid>
    <b:Author>
      <b:Author>
        <b:Corporate>West Midlands Police &amp; Crime Comminssoner</b:Corporate>
      </b:Author>
    </b:Author>
    <b:Title>https://www.westmidlands-pcc.gov.uk</b:Title>
    <b:Year>2016</b:Year>
    <b:YearAccessed>2023</b:YearAccessed>
    <b:MonthAccessed>Jan </b:MonthAccessed>
    <b:DayAccessed>10</b:DayAccessed>
    <b:URL>https://www.westmidlands-pcc.gov.uk/pcc-backs-operation-trivium/</b:URL>
    <b:RefOrder>35</b:RefOrder>
  </b:Source>
  <b:Source>
    <b:Tag>www22</b:Tag>
    <b:SourceType>InternetSite</b:SourceType>
    <b:Guid>{C22FFACA-836F-40F9-BF5D-144781B4319C}</b:Guid>
    <b:Title>www.police.uk</b:Title>
    <b:Year>2022</b:Year>
    <b:YearAccessed>2023</b:YearAccessed>
    <b:MonthAccessed>Jan</b:MonthAccessed>
    <b:DayAccessed>10</b:DayAccessed>
    <b:URL>https://www.police.uk/advice/advice-and-information/rs/road-safety/automatic-number-plate-recognition-anpr/</b:URL>
    <b:Author>
      <b:Author>
        <b:Corporate>Police.Uk</b:Corporate>
      </b:Author>
    </b:Author>
    <b:RefOrder>36</b:RefOrder>
  </b:Source>
  <b:Source>
    <b:Tag>NPC20</b:Tag>
    <b:SourceType>Report</b:SourceType>
    <b:Guid>{77D3109A-7EE1-4940-9339-750C9C63224E}</b:Guid>
    <b:Title>Automatic Number Plate Recognition (ANPR) Strategy 2020 -2024</b:Title>
    <b:Year>2020</b:Year>
    <b:Author>
      <b:Author>
        <b:Corporate>NPCC</b:Corporate>
      </b:Author>
    </b:Author>
    <b:Publisher>Home Office</b:Publisher>
    <b:RefOrder>37</b:RefOrder>
  </b:Source>
  <b:Source>
    <b:Tag>Col224</b:Tag>
    <b:SourceType>DocumentFromInternetSite</b:SourceType>
    <b:Guid>{1F20C50C-D441-414D-8349-884D892A1FD2}</b:Guid>
    <b:Title>Automatic number plate recognition (ANPR)</b:Title>
    <b:Year>2022</b:Year>
    <b:YearAccessed>2023</b:YearAccessed>
    <b:MonthAccessed>Jan</b:MonthAccessed>
    <b:DayAccessed>10</b:DayAccessed>
    <b:URL>https://www.college.police.uk/app/investigation/investigative-strategies/automatic-number-plate-recognition-anpr</b:URL>
    <b:Author>
      <b:Author>
        <b:Corporate>College Of Policing </b:Corporate>
      </b:Author>
    </b:Author>
    <b:Month>November </b:Month>
    <b:Day>23</b:Day>
    <b:RefOrder>38</b:RefOrder>
  </b:Source>
  <b:Source>
    <b:Tag>Bal17</b:Tag>
    <b:SourceType>JournalArticle</b:SourceType>
    <b:Guid>{105BF449-C60D-4135-B544-35FBF9461CD4}</b:Guid>
    <b:Title>Tracking Police Responses to "Hot" Vehicle Alerts: Automatic Number Plate Recognition and the Cambridge Crime Harm Index</b:Title>
    <b:Year>2017</b:Year>
    <b:Author>
      <b:Author>
        <b:NameList>
          <b:Person>
            <b:Last>Baljeet Sidhu</b:Last>
            <b:First>Geoffrey</b:First>
            <b:Middle>C. Barnes, Lawrence W. Sherman</b:Middle>
          </b:Person>
        </b:NameList>
      </b:Author>
    </b:Author>
    <b:JournalName>Cambridge Journal  Evidence Based Policing</b:JournalName>
    <b:Pages>211 -214</b:Pages>
    <b:Volume>1</b:Volume>
    <b:RefOrder>39</b:RefOrder>
  </b:Source>
  <b:Source>
    <b:Tag>Had16</b:Tag>
    <b:SourceType>JournalArticle</b:SourceType>
    <b:Guid>{B28C7F52-C769-455A-92A3-9E4F78893EBD}</b:Guid>
    <b:Author>
      <b:Author>
        <b:NameList>
          <b:Person>
            <b:Last>Hadjimatheou</b:Last>
            <b:First>Katerina</b:First>
          </b:Person>
        </b:NameList>
      </b:Author>
    </b:Author>
    <b:Title>Surveillance Technologies, Wrongful Criminalisation, and the Presumption of Innocence.</b:Title>
    <b:JournalName>Philsophy and technology </b:JournalName>
    <b:Year>2016</b:Year>
    <b:Pages>39–54</b:Pages>
    <b:Volume>30</b:Volume>
    <b:RefOrder>40</b:RefOrder>
  </b:Source>
  <b:Source>
    <b:Tag>Her20</b:Tag>
    <b:SourceType>Report</b:SourceType>
    <b:Guid>{12767DAF-023A-42BC-B1CE-634D8AE7E681}</b:Guid>
    <b:Title>Roads Policing: Not optional An inspection of roads policing in England and Wales</b:Title>
    <b:Year>2020</b:Year>
    <b:Author>
      <b:Author>
        <b:Corporate>Her Majesty's Inspectorate of Constabulary and Fire &amp; Rescue Services</b:Corporate>
      </b:Author>
    </b:Author>
    <b:Publisher>HMICFRS</b:Publisher>
    <b:RefOrder>41</b:RefOrder>
  </b:Source>
</b:Sourc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D5FC38E-6BBE-41D8-9538-2CDD85D998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26</Pages>
  <Words>9032</Words>
  <Characters>53256</Characters>
  <Application>Microsoft Office Word</Application>
  <DocSecurity>0</DocSecurity>
  <Lines>443</Lines>
  <Paragraphs>124</Paragraphs>
  <ScaleCrop>false</ScaleCrop>
  <Company>Powys County Council</Company>
  <LinksUpToDate>false</LinksUpToDate>
  <CharactersWithSpaces>62164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Higgins, Robbie</cp:lastModifiedBy>
  <cp:revision>28</cp:revision>
  <cp:lastPrinted>2014-08-26T08:55:00Z</cp:lastPrinted>
  <dcterms:created xsi:type="dcterms:W3CDTF">2022-12-19T10:44:00Z</dcterms:created>
  <dcterms:modified xsi:type="dcterms:W3CDTF">2023-01-15T23:24:00Z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2022-12-19T10:44:14Z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03bcac4e-4c83-4c11-8089-bb30fae0d180</vt:lpwstr>
  </property>
  <property fmtid="{D5CDD505-2E9C-101B-9397-08002B2CF9AE}" pid="9" name="MSIP_Label_f2acd28b-79a3-4a0f-b0ff-4b75658b1549_ContentBits">
    <vt:lpwstr>0</vt:lpwstr>
  </property>
</Properties>
</file>