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0C258DD2" w:rsidR="00583709" w:rsidRPr="0056490F" w:rsidRDefault="00583709" w:rsidP="001E5D2D"/>
    <w:p w14:paraId="61A75DA4" w14:textId="6739804A" w:rsidR="00583709" w:rsidRPr="00914A6C" w:rsidRDefault="00F867C0">
      <w:pPr>
        <w:spacing w:after="165" w:line="360" w:lineRule="auto"/>
        <w:jc w:val="center"/>
        <w:rPr>
          <w:rFonts w:ascii="Tahoma" w:eastAsia="Tahoma" w:hAnsi="Tahoma" w:cs="Tahoma"/>
          <w:b/>
          <w:bCs/>
          <w:color w:val="000000"/>
          <w:sz w:val="40"/>
          <w:szCs w:val="40"/>
        </w:rPr>
      </w:pPr>
      <w:bookmarkStart w:id="0" w:name="_Hlk204704616"/>
      <w:r w:rsidRPr="00914A6C">
        <w:rPr>
          <w:rFonts w:ascii="Tahoma" w:eastAsia="Tahoma" w:hAnsi="Tahoma" w:cs="Tahoma"/>
          <w:b/>
          <w:bCs/>
          <w:color w:val="000000"/>
          <w:sz w:val="40"/>
          <w:szCs w:val="40"/>
        </w:rPr>
        <w:t>Applied Leadership and Management in</w:t>
      </w:r>
      <w:r w:rsidR="008312FD" w:rsidRPr="00914A6C">
        <w:rPr>
          <w:rFonts w:ascii="Tahoma" w:eastAsia="Tahoma" w:hAnsi="Tahoma" w:cs="Tahoma"/>
          <w:b/>
          <w:bCs/>
          <w:color w:val="000000"/>
          <w:sz w:val="40"/>
          <w:szCs w:val="40"/>
        </w:rPr>
        <w:t xml:space="preserve"> the Workplace</w:t>
      </w:r>
      <w:r w:rsidR="008312FD" w:rsidRPr="00914A6C">
        <w:rPr>
          <w:rFonts w:ascii="Tahoma" w:eastAsia="Tahoma" w:hAnsi="Tahoma" w:cs="Tahoma"/>
          <w:b/>
          <w:bCs/>
          <w:color w:val="000000"/>
          <w:sz w:val="40"/>
          <w:szCs w:val="40"/>
        </w:rPr>
        <w:br/>
        <w:t xml:space="preserve">Module Assignment Submission </w:t>
      </w:r>
      <w:r w:rsidR="008312FD" w:rsidRPr="00914A6C">
        <w:rPr>
          <w:rFonts w:ascii="Tahoma" w:eastAsia="Tahoma" w:hAnsi="Tahoma" w:cs="Tahoma"/>
          <w:b/>
          <w:bCs/>
          <w:color w:val="000000"/>
          <w:sz w:val="40"/>
          <w:szCs w:val="40"/>
        </w:rPr>
        <w:br/>
      </w:r>
    </w:p>
    <w:tbl>
      <w:tblPr>
        <w:tblStyle w:val="a"/>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622"/>
      </w:tblGrid>
      <w:tr w:rsidR="00583709" w14:paraId="4DD460BA" w14:textId="77777777" w:rsidTr="00914A6C">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622" w:type="dxa"/>
          </w:tcPr>
          <w:p w14:paraId="24E05973" w14:textId="70602FE9" w:rsidR="00583709" w:rsidRDefault="00E441AF">
            <w:pPr>
              <w:spacing w:before="120" w:after="120" w:line="360" w:lineRule="auto"/>
              <w:rPr>
                <w:rFonts w:ascii="Tahoma" w:eastAsia="Tahoma" w:hAnsi="Tahoma" w:cs="Tahoma"/>
                <w:sz w:val="32"/>
                <w:szCs w:val="32"/>
              </w:rPr>
            </w:pPr>
            <w:r>
              <w:rPr>
                <w:rFonts w:ascii="Tahoma" w:eastAsia="Tahoma" w:hAnsi="Tahoma" w:cs="Tahoma"/>
                <w:sz w:val="32"/>
                <w:szCs w:val="32"/>
              </w:rPr>
              <w:t>Janine Davies</w:t>
            </w:r>
          </w:p>
        </w:tc>
      </w:tr>
      <w:tr w:rsidR="00583709" w14:paraId="637F65EB" w14:textId="77777777" w:rsidTr="00914A6C">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622" w:type="dxa"/>
          </w:tcPr>
          <w:p w14:paraId="09E64F5D" w14:textId="5E212516" w:rsidR="00583709" w:rsidRDefault="00E441AF">
            <w:pPr>
              <w:spacing w:before="120" w:after="120" w:line="360" w:lineRule="auto"/>
              <w:rPr>
                <w:rFonts w:ascii="Tahoma" w:eastAsia="Tahoma" w:hAnsi="Tahoma" w:cs="Tahoma"/>
                <w:sz w:val="32"/>
                <w:szCs w:val="32"/>
              </w:rPr>
            </w:pPr>
            <w:r>
              <w:rPr>
                <w:rFonts w:ascii="Tahoma" w:eastAsia="Tahoma" w:hAnsi="Tahoma" w:cs="Tahoma"/>
                <w:sz w:val="32"/>
                <w:szCs w:val="32"/>
              </w:rPr>
              <w:t>2408610</w:t>
            </w:r>
          </w:p>
        </w:tc>
      </w:tr>
      <w:tr w:rsidR="00583709" w14:paraId="3194BD4A" w14:textId="77777777" w:rsidTr="00914A6C">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622" w:type="dxa"/>
          </w:tcPr>
          <w:p w14:paraId="29F831A1" w14:textId="2CDEDD8A" w:rsidR="00583709" w:rsidRPr="00914A6C" w:rsidRDefault="008312FD">
            <w:pPr>
              <w:spacing w:before="120" w:after="120" w:line="360" w:lineRule="auto"/>
              <w:rPr>
                <w:rFonts w:ascii="Tahoma" w:eastAsia="Tahoma" w:hAnsi="Tahoma" w:cs="Tahoma"/>
                <w:b/>
                <w:bCs/>
                <w:sz w:val="32"/>
                <w:szCs w:val="32"/>
              </w:rPr>
            </w:pPr>
            <w:r w:rsidRPr="00914A6C">
              <w:rPr>
                <w:rFonts w:ascii="Tahoma" w:eastAsia="Tahoma" w:hAnsi="Tahoma" w:cs="Tahoma"/>
                <w:b/>
                <w:bCs/>
                <w:sz w:val="32"/>
                <w:szCs w:val="32"/>
              </w:rPr>
              <w:t>BMSK</w:t>
            </w:r>
            <w:r w:rsidR="005A0E32">
              <w:rPr>
                <w:rFonts w:ascii="Tahoma" w:eastAsia="Tahoma" w:hAnsi="Tahoma" w:cs="Tahoma"/>
                <w:b/>
                <w:bCs/>
                <w:sz w:val="32"/>
                <w:szCs w:val="32"/>
              </w:rPr>
              <w:t>5011</w:t>
            </w:r>
          </w:p>
        </w:tc>
      </w:tr>
      <w:tr w:rsidR="00583709" w14:paraId="0A18C513" w14:textId="77777777" w:rsidTr="00914A6C">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622" w:type="dxa"/>
          </w:tcPr>
          <w:p w14:paraId="3D9EA47B" w14:textId="7CCB46CD" w:rsidR="00583709" w:rsidRPr="00914A6C" w:rsidRDefault="005A0E32">
            <w:pPr>
              <w:spacing w:before="120" w:after="120" w:line="360" w:lineRule="auto"/>
              <w:rPr>
                <w:rFonts w:ascii="Tahoma" w:eastAsia="Tahoma" w:hAnsi="Tahoma" w:cs="Tahoma"/>
                <w:b/>
                <w:bCs/>
                <w:sz w:val="32"/>
                <w:szCs w:val="32"/>
              </w:rPr>
            </w:pPr>
            <w:r>
              <w:rPr>
                <w:rFonts w:ascii="Tahoma" w:eastAsia="Tahoma" w:hAnsi="Tahoma" w:cs="Tahoma"/>
                <w:b/>
                <w:bCs/>
                <w:sz w:val="32"/>
                <w:szCs w:val="32"/>
              </w:rPr>
              <w:t>Developing Workplace Critical Thinking</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DC0A6CB" w14:textId="49E6604E" w:rsidR="00E45512" w:rsidRDefault="008312FD" w:rsidP="00867E8C">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bookmarkStart w:id="1" w:name="_3o7alnk" w:colFirst="0" w:colLast="0"/>
      <w:bookmarkStart w:id="2" w:name="_ihv636" w:colFirst="0" w:colLast="0"/>
      <w:bookmarkStart w:id="3" w:name="_Toc204703846"/>
      <w:bookmarkStart w:id="4" w:name="_Toc204709974"/>
      <w:bookmarkStart w:id="5" w:name="_Hlk204704679"/>
      <w:bookmarkEnd w:id="0"/>
      <w:bookmarkEnd w:id="1"/>
      <w:bookmarkEnd w:id="2"/>
    </w:p>
    <w:p w14:paraId="3FA2F585" w14:textId="77777777" w:rsidR="00473B65" w:rsidRPr="00867E8C" w:rsidRDefault="00473B65" w:rsidP="00867E8C">
      <w:pPr>
        <w:spacing w:before="120" w:after="120" w:line="360" w:lineRule="auto"/>
        <w:rPr>
          <w:rFonts w:ascii="Tahoma" w:eastAsia="Tahoma" w:hAnsi="Tahoma" w:cs="Tahoma"/>
          <w:color w:val="000000"/>
        </w:rPr>
      </w:pPr>
    </w:p>
    <w:p w14:paraId="59EC26AE" w14:textId="77777777" w:rsidR="007901E5" w:rsidRDefault="007901E5" w:rsidP="007901E5">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rPr>
          <w:rFonts w:ascii="Calibri" w:eastAsia="Calibri" w:hAnsi="Calibri" w:cs="Calibri"/>
          <w:color w:val="auto"/>
          <w:sz w:val="22"/>
          <w:szCs w:val="22"/>
          <w:lang w:val="en-GB" w:eastAsia="zh-CN"/>
        </w:rPr>
        <w:id w:val="-1977751059"/>
        <w:docPartObj>
          <w:docPartGallery w:val="Table of Contents"/>
          <w:docPartUnique/>
        </w:docPartObj>
      </w:sdtPr>
      <w:sdtEndPr>
        <w:rPr>
          <w:b/>
          <w:bCs/>
        </w:rPr>
      </w:sdtEndPr>
      <w:sdtContent>
        <w:p w14:paraId="5394BA27" w14:textId="77777777" w:rsidR="007901E5" w:rsidRDefault="007901E5" w:rsidP="007901E5">
          <w:pPr>
            <w:pStyle w:val="TOCHeading"/>
          </w:pPr>
          <w:r>
            <w:t>Contents</w:t>
          </w:r>
        </w:p>
        <w:p w14:paraId="12019C0B" w14:textId="45F7749F" w:rsidR="0010184B" w:rsidRDefault="007901E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24996202" w:history="1">
            <w:r w:rsidR="0010184B" w:rsidRPr="00EC6F0F">
              <w:rPr>
                <w:rStyle w:val="Hyperlink"/>
                <w:noProof/>
              </w:rPr>
              <w:t>Introduction.</w:t>
            </w:r>
            <w:r w:rsidR="0010184B">
              <w:rPr>
                <w:noProof/>
                <w:webHidden/>
              </w:rPr>
              <w:tab/>
            </w:r>
            <w:r w:rsidR="0010184B">
              <w:rPr>
                <w:noProof/>
                <w:webHidden/>
              </w:rPr>
              <w:fldChar w:fldCharType="begin"/>
            </w:r>
            <w:r w:rsidR="0010184B">
              <w:rPr>
                <w:noProof/>
                <w:webHidden/>
              </w:rPr>
              <w:instrText xml:space="preserve"> PAGEREF _Toc224996202 \h </w:instrText>
            </w:r>
            <w:r w:rsidR="0010184B">
              <w:rPr>
                <w:noProof/>
                <w:webHidden/>
              </w:rPr>
            </w:r>
            <w:r w:rsidR="0010184B">
              <w:rPr>
                <w:noProof/>
                <w:webHidden/>
              </w:rPr>
              <w:fldChar w:fldCharType="separate"/>
            </w:r>
            <w:r w:rsidR="0010184B">
              <w:rPr>
                <w:noProof/>
                <w:webHidden/>
              </w:rPr>
              <w:t>3</w:t>
            </w:r>
            <w:r w:rsidR="0010184B">
              <w:rPr>
                <w:noProof/>
                <w:webHidden/>
              </w:rPr>
              <w:fldChar w:fldCharType="end"/>
            </w:r>
          </w:hyperlink>
        </w:p>
        <w:p w14:paraId="62CC00AD" w14:textId="17EA11E7" w:rsidR="0010184B" w:rsidRDefault="0010184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96203" w:history="1">
            <w:r w:rsidRPr="00EC6F0F">
              <w:rPr>
                <w:rStyle w:val="Hyperlink"/>
                <w:noProof/>
              </w:rPr>
              <w:t>Section 1: Defining Critical Thinking and Its Role in Values, Beliefs, and Attitudes.</w:t>
            </w:r>
            <w:r>
              <w:rPr>
                <w:noProof/>
                <w:webHidden/>
              </w:rPr>
              <w:tab/>
            </w:r>
            <w:r>
              <w:rPr>
                <w:noProof/>
                <w:webHidden/>
              </w:rPr>
              <w:fldChar w:fldCharType="begin"/>
            </w:r>
            <w:r>
              <w:rPr>
                <w:noProof/>
                <w:webHidden/>
              </w:rPr>
              <w:instrText xml:space="preserve"> PAGEREF _Toc224996203 \h </w:instrText>
            </w:r>
            <w:r>
              <w:rPr>
                <w:noProof/>
                <w:webHidden/>
              </w:rPr>
            </w:r>
            <w:r>
              <w:rPr>
                <w:noProof/>
                <w:webHidden/>
              </w:rPr>
              <w:fldChar w:fldCharType="separate"/>
            </w:r>
            <w:r>
              <w:rPr>
                <w:noProof/>
                <w:webHidden/>
              </w:rPr>
              <w:t>4</w:t>
            </w:r>
            <w:r>
              <w:rPr>
                <w:noProof/>
                <w:webHidden/>
              </w:rPr>
              <w:fldChar w:fldCharType="end"/>
            </w:r>
          </w:hyperlink>
        </w:p>
        <w:p w14:paraId="4742CCE8" w14:textId="448FE6E8" w:rsidR="0010184B" w:rsidRDefault="0010184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96204" w:history="1">
            <w:r w:rsidRPr="00EC6F0F">
              <w:rPr>
                <w:rStyle w:val="Hyperlink"/>
                <w:noProof/>
              </w:rPr>
              <w:t>Section 1.2 Development and Influence of Values, Beliefs, and Attitudes in the Workplace.</w:t>
            </w:r>
            <w:r>
              <w:rPr>
                <w:noProof/>
                <w:webHidden/>
              </w:rPr>
              <w:tab/>
            </w:r>
            <w:r>
              <w:rPr>
                <w:noProof/>
                <w:webHidden/>
              </w:rPr>
              <w:fldChar w:fldCharType="begin"/>
            </w:r>
            <w:r>
              <w:rPr>
                <w:noProof/>
                <w:webHidden/>
              </w:rPr>
              <w:instrText xml:space="preserve"> PAGEREF _Toc224996204 \h </w:instrText>
            </w:r>
            <w:r>
              <w:rPr>
                <w:noProof/>
                <w:webHidden/>
              </w:rPr>
            </w:r>
            <w:r>
              <w:rPr>
                <w:noProof/>
                <w:webHidden/>
              </w:rPr>
              <w:fldChar w:fldCharType="separate"/>
            </w:r>
            <w:r>
              <w:rPr>
                <w:noProof/>
                <w:webHidden/>
              </w:rPr>
              <w:t>6</w:t>
            </w:r>
            <w:r>
              <w:rPr>
                <w:noProof/>
                <w:webHidden/>
              </w:rPr>
              <w:fldChar w:fldCharType="end"/>
            </w:r>
          </w:hyperlink>
        </w:p>
        <w:p w14:paraId="68BBB4E0" w14:textId="3AF437E8" w:rsidR="0010184B" w:rsidRDefault="0010184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96205" w:history="1">
            <w:r w:rsidRPr="00EC6F0F">
              <w:rPr>
                <w:rStyle w:val="Hyperlink"/>
                <w:noProof/>
              </w:rPr>
              <w:t>Section 1.3: Application of Values, Beliefs, and Attitudes in Professional Practice.</w:t>
            </w:r>
            <w:r>
              <w:rPr>
                <w:noProof/>
                <w:webHidden/>
              </w:rPr>
              <w:tab/>
            </w:r>
            <w:r>
              <w:rPr>
                <w:noProof/>
                <w:webHidden/>
              </w:rPr>
              <w:fldChar w:fldCharType="begin"/>
            </w:r>
            <w:r>
              <w:rPr>
                <w:noProof/>
                <w:webHidden/>
              </w:rPr>
              <w:instrText xml:space="preserve"> PAGEREF _Toc224996205 \h </w:instrText>
            </w:r>
            <w:r>
              <w:rPr>
                <w:noProof/>
                <w:webHidden/>
              </w:rPr>
            </w:r>
            <w:r>
              <w:rPr>
                <w:noProof/>
                <w:webHidden/>
              </w:rPr>
              <w:fldChar w:fldCharType="separate"/>
            </w:r>
            <w:r>
              <w:rPr>
                <w:noProof/>
                <w:webHidden/>
              </w:rPr>
              <w:t>7</w:t>
            </w:r>
            <w:r>
              <w:rPr>
                <w:noProof/>
                <w:webHidden/>
              </w:rPr>
              <w:fldChar w:fldCharType="end"/>
            </w:r>
          </w:hyperlink>
        </w:p>
        <w:p w14:paraId="0416D1FE" w14:textId="2982CA96" w:rsidR="0010184B" w:rsidRDefault="0010184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96206" w:history="1">
            <w:r w:rsidRPr="00EC6F0F">
              <w:rPr>
                <w:rStyle w:val="Hyperlink"/>
                <w:noProof/>
              </w:rPr>
              <w:t>Section 1.4: Bias, Perception, and Decision Making.</w:t>
            </w:r>
            <w:r>
              <w:rPr>
                <w:noProof/>
                <w:webHidden/>
              </w:rPr>
              <w:tab/>
            </w:r>
            <w:r>
              <w:rPr>
                <w:noProof/>
                <w:webHidden/>
              </w:rPr>
              <w:fldChar w:fldCharType="begin"/>
            </w:r>
            <w:r>
              <w:rPr>
                <w:noProof/>
                <w:webHidden/>
              </w:rPr>
              <w:instrText xml:space="preserve"> PAGEREF _Toc224996206 \h </w:instrText>
            </w:r>
            <w:r>
              <w:rPr>
                <w:noProof/>
                <w:webHidden/>
              </w:rPr>
            </w:r>
            <w:r>
              <w:rPr>
                <w:noProof/>
                <w:webHidden/>
              </w:rPr>
              <w:fldChar w:fldCharType="separate"/>
            </w:r>
            <w:r>
              <w:rPr>
                <w:noProof/>
                <w:webHidden/>
              </w:rPr>
              <w:t>8</w:t>
            </w:r>
            <w:r>
              <w:rPr>
                <w:noProof/>
                <w:webHidden/>
              </w:rPr>
              <w:fldChar w:fldCharType="end"/>
            </w:r>
          </w:hyperlink>
        </w:p>
        <w:p w14:paraId="7A829DDD" w14:textId="0F0C3127" w:rsidR="0010184B" w:rsidRDefault="0010184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96207" w:history="1">
            <w:r w:rsidRPr="00EC6F0F">
              <w:rPr>
                <w:rStyle w:val="Hyperlink"/>
                <w:noProof/>
              </w:rPr>
              <w:t>Section 2: Identifying a Management Theory and Its Impact on Personal Beliefs, Attitudes, and Values.</w:t>
            </w:r>
            <w:r>
              <w:rPr>
                <w:noProof/>
                <w:webHidden/>
              </w:rPr>
              <w:tab/>
            </w:r>
            <w:r>
              <w:rPr>
                <w:noProof/>
                <w:webHidden/>
              </w:rPr>
              <w:fldChar w:fldCharType="begin"/>
            </w:r>
            <w:r>
              <w:rPr>
                <w:noProof/>
                <w:webHidden/>
              </w:rPr>
              <w:instrText xml:space="preserve"> PAGEREF _Toc224996207 \h </w:instrText>
            </w:r>
            <w:r>
              <w:rPr>
                <w:noProof/>
                <w:webHidden/>
              </w:rPr>
            </w:r>
            <w:r>
              <w:rPr>
                <w:noProof/>
                <w:webHidden/>
              </w:rPr>
              <w:fldChar w:fldCharType="separate"/>
            </w:r>
            <w:r>
              <w:rPr>
                <w:noProof/>
                <w:webHidden/>
              </w:rPr>
              <w:t>9</w:t>
            </w:r>
            <w:r>
              <w:rPr>
                <w:noProof/>
                <w:webHidden/>
              </w:rPr>
              <w:fldChar w:fldCharType="end"/>
            </w:r>
          </w:hyperlink>
        </w:p>
        <w:p w14:paraId="7FEF2802" w14:textId="137F89E1" w:rsidR="0010184B" w:rsidRDefault="0010184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96208" w:history="1">
            <w:r w:rsidRPr="00EC6F0F">
              <w:rPr>
                <w:rStyle w:val="Hyperlink"/>
                <w:noProof/>
              </w:rPr>
              <w:t>Section 2.1: The Influence of Management Theories on Decision Making, Leadership Style, and Workplace Conflict.</w:t>
            </w:r>
            <w:r>
              <w:rPr>
                <w:noProof/>
                <w:webHidden/>
              </w:rPr>
              <w:tab/>
            </w:r>
            <w:r>
              <w:rPr>
                <w:noProof/>
                <w:webHidden/>
              </w:rPr>
              <w:fldChar w:fldCharType="begin"/>
            </w:r>
            <w:r>
              <w:rPr>
                <w:noProof/>
                <w:webHidden/>
              </w:rPr>
              <w:instrText xml:space="preserve"> PAGEREF _Toc224996208 \h </w:instrText>
            </w:r>
            <w:r>
              <w:rPr>
                <w:noProof/>
                <w:webHidden/>
              </w:rPr>
            </w:r>
            <w:r>
              <w:rPr>
                <w:noProof/>
                <w:webHidden/>
              </w:rPr>
              <w:fldChar w:fldCharType="separate"/>
            </w:r>
            <w:r>
              <w:rPr>
                <w:noProof/>
                <w:webHidden/>
              </w:rPr>
              <w:t>10</w:t>
            </w:r>
            <w:r>
              <w:rPr>
                <w:noProof/>
                <w:webHidden/>
              </w:rPr>
              <w:fldChar w:fldCharType="end"/>
            </w:r>
          </w:hyperlink>
        </w:p>
        <w:p w14:paraId="14DED754" w14:textId="109F372D" w:rsidR="0010184B" w:rsidRDefault="0010184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96209" w:history="1">
            <w:r w:rsidRPr="00EC6F0F">
              <w:rPr>
                <w:rStyle w:val="Hyperlink"/>
                <w:noProof/>
              </w:rPr>
              <w:t>Section 2.2:</w:t>
            </w:r>
            <w:r w:rsidRPr="00EC6F0F">
              <w:rPr>
                <w:rStyle w:val="Hyperlink"/>
                <w:rFonts w:ascii="Times New Roman" w:eastAsia="Times New Roman" w:hAnsi="Times New Roman" w:cs="Times New Roman"/>
                <w:bCs/>
                <w:noProof/>
                <w:lang w:eastAsia="en-GB"/>
              </w:rPr>
              <w:t xml:space="preserve"> </w:t>
            </w:r>
            <w:r w:rsidRPr="00EC6F0F">
              <w:rPr>
                <w:rStyle w:val="Hyperlink"/>
                <w:bCs/>
                <w:noProof/>
              </w:rPr>
              <w:t>Linking Personal Beliefs, Values, and Attitudes to Management Theories</w:t>
            </w:r>
            <w:r w:rsidRPr="00EC6F0F">
              <w:rPr>
                <w:rStyle w:val="Hyperlink"/>
                <w:noProof/>
              </w:rPr>
              <w:t>.</w:t>
            </w:r>
            <w:r>
              <w:rPr>
                <w:noProof/>
                <w:webHidden/>
              </w:rPr>
              <w:tab/>
            </w:r>
            <w:r>
              <w:rPr>
                <w:noProof/>
                <w:webHidden/>
              </w:rPr>
              <w:fldChar w:fldCharType="begin"/>
            </w:r>
            <w:r>
              <w:rPr>
                <w:noProof/>
                <w:webHidden/>
              </w:rPr>
              <w:instrText xml:space="preserve"> PAGEREF _Toc224996209 \h </w:instrText>
            </w:r>
            <w:r>
              <w:rPr>
                <w:noProof/>
                <w:webHidden/>
              </w:rPr>
            </w:r>
            <w:r>
              <w:rPr>
                <w:noProof/>
                <w:webHidden/>
              </w:rPr>
              <w:fldChar w:fldCharType="separate"/>
            </w:r>
            <w:r>
              <w:rPr>
                <w:noProof/>
                <w:webHidden/>
              </w:rPr>
              <w:t>11</w:t>
            </w:r>
            <w:r>
              <w:rPr>
                <w:noProof/>
                <w:webHidden/>
              </w:rPr>
              <w:fldChar w:fldCharType="end"/>
            </w:r>
          </w:hyperlink>
        </w:p>
        <w:p w14:paraId="43F77C12" w14:textId="77B93423" w:rsidR="0010184B" w:rsidRDefault="0010184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96210" w:history="1">
            <w:r w:rsidRPr="00EC6F0F">
              <w:rPr>
                <w:rStyle w:val="Hyperlink"/>
                <w:noProof/>
              </w:rPr>
              <w:t>Section 3: Synthesising Insights for Professional Development.</w:t>
            </w:r>
            <w:r>
              <w:rPr>
                <w:noProof/>
                <w:webHidden/>
              </w:rPr>
              <w:tab/>
            </w:r>
            <w:r>
              <w:rPr>
                <w:noProof/>
                <w:webHidden/>
              </w:rPr>
              <w:fldChar w:fldCharType="begin"/>
            </w:r>
            <w:r>
              <w:rPr>
                <w:noProof/>
                <w:webHidden/>
              </w:rPr>
              <w:instrText xml:space="preserve"> PAGEREF _Toc224996210 \h </w:instrText>
            </w:r>
            <w:r>
              <w:rPr>
                <w:noProof/>
                <w:webHidden/>
              </w:rPr>
            </w:r>
            <w:r>
              <w:rPr>
                <w:noProof/>
                <w:webHidden/>
              </w:rPr>
              <w:fldChar w:fldCharType="separate"/>
            </w:r>
            <w:r>
              <w:rPr>
                <w:noProof/>
                <w:webHidden/>
              </w:rPr>
              <w:t>12</w:t>
            </w:r>
            <w:r>
              <w:rPr>
                <w:noProof/>
                <w:webHidden/>
              </w:rPr>
              <w:fldChar w:fldCharType="end"/>
            </w:r>
          </w:hyperlink>
        </w:p>
        <w:p w14:paraId="085F8E1E" w14:textId="2D3FC9A4" w:rsidR="0010184B" w:rsidRDefault="0010184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96211" w:history="1">
            <w:r w:rsidRPr="00EC6F0F">
              <w:rPr>
                <w:rStyle w:val="Hyperlink"/>
                <w:noProof/>
              </w:rPr>
              <w:t>Conclusion.</w:t>
            </w:r>
            <w:r>
              <w:rPr>
                <w:noProof/>
                <w:webHidden/>
              </w:rPr>
              <w:tab/>
            </w:r>
            <w:r>
              <w:rPr>
                <w:noProof/>
                <w:webHidden/>
              </w:rPr>
              <w:fldChar w:fldCharType="begin"/>
            </w:r>
            <w:r>
              <w:rPr>
                <w:noProof/>
                <w:webHidden/>
              </w:rPr>
              <w:instrText xml:space="preserve"> PAGEREF _Toc224996211 \h </w:instrText>
            </w:r>
            <w:r>
              <w:rPr>
                <w:noProof/>
                <w:webHidden/>
              </w:rPr>
            </w:r>
            <w:r>
              <w:rPr>
                <w:noProof/>
                <w:webHidden/>
              </w:rPr>
              <w:fldChar w:fldCharType="separate"/>
            </w:r>
            <w:r>
              <w:rPr>
                <w:noProof/>
                <w:webHidden/>
              </w:rPr>
              <w:t>13</w:t>
            </w:r>
            <w:r>
              <w:rPr>
                <w:noProof/>
                <w:webHidden/>
              </w:rPr>
              <w:fldChar w:fldCharType="end"/>
            </w:r>
          </w:hyperlink>
        </w:p>
        <w:p w14:paraId="54DBC4A0" w14:textId="184C87DA" w:rsidR="0010184B" w:rsidRDefault="0010184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96212" w:history="1">
            <w:r w:rsidRPr="00EC6F0F">
              <w:rPr>
                <w:rStyle w:val="Hyperlink"/>
                <w:noProof/>
              </w:rPr>
              <w:t>References.</w:t>
            </w:r>
            <w:r>
              <w:rPr>
                <w:noProof/>
                <w:webHidden/>
              </w:rPr>
              <w:tab/>
            </w:r>
            <w:r>
              <w:rPr>
                <w:noProof/>
                <w:webHidden/>
              </w:rPr>
              <w:fldChar w:fldCharType="begin"/>
            </w:r>
            <w:r>
              <w:rPr>
                <w:noProof/>
                <w:webHidden/>
              </w:rPr>
              <w:instrText xml:space="preserve"> PAGEREF _Toc224996212 \h </w:instrText>
            </w:r>
            <w:r>
              <w:rPr>
                <w:noProof/>
                <w:webHidden/>
              </w:rPr>
            </w:r>
            <w:r>
              <w:rPr>
                <w:noProof/>
                <w:webHidden/>
              </w:rPr>
              <w:fldChar w:fldCharType="separate"/>
            </w:r>
            <w:r>
              <w:rPr>
                <w:noProof/>
                <w:webHidden/>
              </w:rPr>
              <w:t>14</w:t>
            </w:r>
            <w:r>
              <w:rPr>
                <w:noProof/>
                <w:webHidden/>
              </w:rPr>
              <w:fldChar w:fldCharType="end"/>
            </w:r>
          </w:hyperlink>
        </w:p>
        <w:p w14:paraId="0E132304" w14:textId="05259F57" w:rsidR="0010184B" w:rsidRDefault="0010184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96213" w:history="1">
            <w:r w:rsidRPr="00EC6F0F">
              <w:rPr>
                <w:rStyle w:val="Hyperlink"/>
                <w:noProof/>
              </w:rPr>
              <w:t>Appendix A.</w:t>
            </w:r>
            <w:r>
              <w:rPr>
                <w:noProof/>
                <w:webHidden/>
              </w:rPr>
              <w:tab/>
            </w:r>
            <w:r>
              <w:rPr>
                <w:noProof/>
                <w:webHidden/>
              </w:rPr>
              <w:fldChar w:fldCharType="begin"/>
            </w:r>
            <w:r>
              <w:rPr>
                <w:noProof/>
                <w:webHidden/>
              </w:rPr>
              <w:instrText xml:space="preserve"> PAGEREF _Toc224996213 \h </w:instrText>
            </w:r>
            <w:r>
              <w:rPr>
                <w:noProof/>
                <w:webHidden/>
              </w:rPr>
            </w:r>
            <w:r>
              <w:rPr>
                <w:noProof/>
                <w:webHidden/>
              </w:rPr>
              <w:fldChar w:fldCharType="separate"/>
            </w:r>
            <w:r>
              <w:rPr>
                <w:noProof/>
                <w:webHidden/>
              </w:rPr>
              <w:t>16</w:t>
            </w:r>
            <w:r>
              <w:rPr>
                <w:noProof/>
                <w:webHidden/>
              </w:rPr>
              <w:fldChar w:fldCharType="end"/>
            </w:r>
          </w:hyperlink>
        </w:p>
        <w:p w14:paraId="3DF755B3" w14:textId="0F3311B8" w:rsidR="003B7150" w:rsidRDefault="007901E5" w:rsidP="003B7150">
          <w:pPr>
            <w:rPr>
              <w:b/>
              <w:bCs/>
            </w:rPr>
          </w:pPr>
          <w:r>
            <w:rPr>
              <w:b/>
              <w:bCs/>
            </w:rPr>
            <w:fldChar w:fldCharType="end"/>
          </w:r>
        </w:p>
      </w:sdtContent>
    </w:sdt>
    <w:p w14:paraId="3F8E524A" w14:textId="77777777" w:rsidR="00850EF3" w:rsidRDefault="00850EF3" w:rsidP="003B7150"/>
    <w:p w14:paraId="25D4B320" w14:textId="77777777" w:rsidR="00850EF3" w:rsidRDefault="00850EF3" w:rsidP="003B7150"/>
    <w:p w14:paraId="55198656" w14:textId="77777777" w:rsidR="00850EF3" w:rsidRDefault="00850EF3" w:rsidP="003B7150"/>
    <w:p w14:paraId="6ADCBA5D" w14:textId="77777777" w:rsidR="00850EF3" w:rsidRDefault="00850EF3" w:rsidP="003B7150"/>
    <w:p w14:paraId="14D966E3" w14:textId="77777777" w:rsidR="00850EF3" w:rsidRDefault="00850EF3" w:rsidP="003B7150"/>
    <w:p w14:paraId="633E6120" w14:textId="77777777" w:rsidR="00850EF3" w:rsidRDefault="00850EF3" w:rsidP="003B7150"/>
    <w:p w14:paraId="6BE10FC2" w14:textId="77777777" w:rsidR="00850EF3" w:rsidRDefault="00850EF3" w:rsidP="003B7150"/>
    <w:p w14:paraId="40206CCB" w14:textId="77777777" w:rsidR="00850EF3" w:rsidRDefault="00850EF3" w:rsidP="003B7150"/>
    <w:p w14:paraId="41A95BEB" w14:textId="77777777" w:rsidR="00850EF3" w:rsidRDefault="00850EF3" w:rsidP="003B7150"/>
    <w:p w14:paraId="16B78622" w14:textId="77777777" w:rsidR="00850EF3" w:rsidRDefault="00850EF3" w:rsidP="003B7150"/>
    <w:p w14:paraId="62782F70" w14:textId="77777777" w:rsidR="00850EF3" w:rsidRDefault="00850EF3" w:rsidP="003B7150"/>
    <w:p w14:paraId="779926DC" w14:textId="77777777" w:rsidR="00850EF3" w:rsidRDefault="00850EF3" w:rsidP="003B7150"/>
    <w:p w14:paraId="1BD3DA23" w14:textId="77777777" w:rsidR="00850EF3" w:rsidRDefault="00850EF3" w:rsidP="003B7150"/>
    <w:p w14:paraId="3A296D66" w14:textId="77777777" w:rsidR="00850EF3" w:rsidRDefault="00850EF3" w:rsidP="003B7150"/>
    <w:p w14:paraId="7DBBEED2" w14:textId="285E066E" w:rsidR="001C6628" w:rsidRPr="001C6628" w:rsidRDefault="00FF2AA9" w:rsidP="00850EF3">
      <w:pPr>
        <w:pStyle w:val="Heading1"/>
      </w:pPr>
      <w:bookmarkStart w:id="6" w:name="_Toc224996202"/>
      <w:r w:rsidRPr="00EA7768">
        <w:lastRenderedPageBreak/>
        <w:t>Introductio</w:t>
      </w:r>
      <w:bookmarkStart w:id="7" w:name="_32hioqz" w:colFirst="0" w:colLast="0"/>
      <w:bookmarkStart w:id="8" w:name="_1hmsyys" w:colFirst="0" w:colLast="0"/>
      <w:bookmarkEnd w:id="7"/>
      <w:bookmarkEnd w:id="8"/>
      <w:r w:rsidR="00A35DAB" w:rsidRPr="00EA7768">
        <w:t>n.</w:t>
      </w:r>
      <w:bookmarkEnd w:id="3"/>
      <w:bookmarkEnd w:id="4"/>
      <w:bookmarkEnd w:id="6"/>
      <w:r w:rsidR="00841199" w:rsidRPr="00EA7768">
        <w:t xml:space="preserve"> </w:t>
      </w:r>
    </w:p>
    <w:p w14:paraId="57D73CFB" w14:textId="77777777" w:rsidR="00FA557F" w:rsidRPr="00FA557F" w:rsidRDefault="00FA557F" w:rsidP="00FA557F">
      <w:r w:rsidRPr="00FA557F">
        <w:t>Critical thinking is an essential workplace skill that enables individuals and managers to analyse complex situations, question assumptions, evaluate evidence and make informed decisions. In challenging environments, it supports effective problem solving, sound judgement and sustainable organisational growth (What Is Critical Thinking? 2022). Rather than relying on routine practice or intuition, critical thinking encourages reflective and rational approaches supported by established theories and models.</w:t>
      </w:r>
    </w:p>
    <w:p w14:paraId="774B47BD" w14:textId="77777777" w:rsidR="00FA557F" w:rsidRPr="00FA557F" w:rsidRDefault="00FA557F" w:rsidP="00FA557F">
      <w:r w:rsidRPr="00FA557F">
        <w:t>Workplace behaviour is influenced not only by organisational policies and external pressures, but also by personal values, beliefs and attitudes. These factors shape how situations are interpreted, how decisions are made and how individuals interact with others. In small business environments, personal principles can have a strong influence on organisational culture, leadership style and daily operations (Barr, 2020).</w:t>
      </w:r>
    </w:p>
    <w:p w14:paraId="1E0C26B5" w14:textId="3BD51B33" w:rsidR="00FA557F" w:rsidRPr="00FA557F" w:rsidRDefault="00FA557F" w:rsidP="00FA557F">
      <w:r w:rsidRPr="00FA557F">
        <w:t>This assignment explores the development and interaction of values, beliefs and attitudes and examines their impact on leadership, communication, decision making and conflict management within a workplace context. It evaluates how these factors influence management approaches, staff relationships and operational decisions within a small business setting. The discussion is supported by relevant theories, including Schwartz’s Value Theory, Ajzen’s Theory of Planned Behaviour, McGregor’s Theory X and Theory Y and Kolb’s Experiential Learning Cycle. Bloom’s Taxonomy is also applied to support analysis, evaluation and reflective thinking when examining leadership behaviour and decision making.</w:t>
      </w:r>
      <w:r>
        <w:t xml:space="preserve"> These </w:t>
      </w:r>
      <w:r w:rsidR="00CC7AAB">
        <w:t>theories,</w:t>
      </w:r>
      <w:r>
        <w:t xml:space="preserve"> frameworks and models can all be seen in appendix A.</w:t>
      </w:r>
    </w:p>
    <w:p w14:paraId="5335A9C5" w14:textId="77777777" w:rsidR="00FA557F" w:rsidRPr="00FA557F" w:rsidRDefault="00FA557F" w:rsidP="00FA557F">
      <w:r w:rsidRPr="00FA557F">
        <w:t>Overall, awareness of personal values, beliefs and attitudes, supported by management theory and reflective practice, can strengthen leadership effectiveness, improve workplace behaviour and support continuous professional development.</w:t>
      </w:r>
    </w:p>
    <w:p w14:paraId="0FE6B3BF" w14:textId="77777777" w:rsidR="00B4589E" w:rsidRPr="00B4589E" w:rsidRDefault="00B4589E" w:rsidP="001E3DBC"/>
    <w:p w14:paraId="680E1B8F" w14:textId="77777777" w:rsidR="0059541F" w:rsidRDefault="0059541F" w:rsidP="00E951C0">
      <w:pPr>
        <w:pStyle w:val="Heading1"/>
      </w:pPr>
    </w:p>
    <w:p w14:paraId="2F0A9A51" w14:textId="77777777" w:rsidR="009C343F" w:rsidRDefault="009C343F" w:rsidP="009C343F"/>
    <w:p w14:paraId="512E1BD7" w14:textId="77777777" w:rsidR="009C343F" w:rsidRDefault="009C343F" w:rsidP="009C343F"/>
    <w:p w14:paraId="19495DCB" w14:textId="77777777" w:rsidR="009C343F" w:rsidRDefault="009C343F" w:rsidP="009C343F"/>
    <w:p w14:paraId="48EA1560" w14:textId="77777777" w:rsidR="009C343F" w:rsidRDefault="009C343F" w:rsidP="009C343F"/>
    <w:p w14:paraId="3E48A43C" w14:textId="77777777" w:rsidR="009C343F" w:rsidRDefault="009C343F" w:rsidP="009C343F"/>
    <w:p w14:paraId="7098DFC8" w14:textId="77777777" w:rsidR="00CC7AAB" w:rsidRDefault="00CC7AAB" w:rsidP="009C343F"/>
    <w:p w14:paraId="01076FE1" w14:textId="77777777" w:rsidR="00CC7AAB" w:rsidRDefault="00CC7AAB" w:rsidP="009C343F"/>
    <w:p w14:paraId="7AD6BE93" w14:textId="77777777" w:rsidR="00CC7AAB" w:rsidRDefault="00CC7AAB" w:rsidP="009C343F"/>
    <w:p w14:paraId="670F88DE" w14:textId="77777777" w:rsidR="00CC7AAB" w:rsidRDefault="00CC7AAB" w:rsidP="009C343F"/>
    <w:p w14:paraId="3132B573" w14:textId="77777777" w:rsidR="00CC7AAB" w:rsidRPr="009C343F" w:rsidRDefault="00CC7AAB" w:rsidP="009C343F"/>
    <w:p w14:paraId="5055810B" w14:textId="3F20CABA" w:rsidR="005B6E9D" w:rsidRDefault="008D7181" w:rsidP="00E951C0">
      <w:pPr>
        <w:pStyle w:val="Heading1"/>
      </w:pPr>
      <w:bookmarkStart w:id="9" w:name="_Toc224996203"/>
      <w:r>
        <w:lastRenderedPageBreak/>
        <w:t>Section</w:t>
      </w:r>
      <w:r w:rsidR="001D2AF9">
        <w:t xml:space="preserve"> </w:t>
      </w:r>
      <w:r>
        <w:t>1</w:t>
      </w:r>
      <w:r w:rsidR="00C60D48">
        <w:t>:</w:t>
      </w:r>
      <w:r w:rsidR="00AA34B2" w:rsidRPr="00AA34B2">
        <w:rPr>
          <w:color w:val="auto"/>
          <w:sz w:val="22"/>
          <w:szCs w:val="22"/>
        </w:rPr>
        <w:t xml:space="preserve"> </w:t>
      </w:r>
      <w:r w:rsidR="00AA34B2" w:rsidRPr="00AA34B2">
        <w:t>Defining Critical Thinking and Its Role in Values, Beliefs, and Attitudes</w:t>
      </w:r>
      <w:r w:rsidR="00AA34B2">
        <w:t>.</w:t>
      </w:r>
      <w:bookmarkEnd w:id="9"/>
    </w:p>
    <w:p w14:paraId="70DEDF9E" w14:textId="77777777" w:rsidR="00CC7AAB" w:rsidRPr="00CC7AAB" w:rsidRDefault="00CC7AAB" w:rsidP="00CC7AAB">
      <w:r w:rsidRPr="00CC7AAB">
        <w:t>This section defines values, beliefs and attitudes and explores their influence on workplace behaviour, leadership and decision making. Critical thinking plays a key role in this process, as it enables individuals to analyse information, evaluate evidence and make reasoned judgements (What Is Critical Thinking? 2022). An important aspect of critical thinking is recognising how personal values, beliefs and attitudes shape behaviour and influence how workplace situations are interpreted. Within organisational settings, these internal frameworks affect leadership style, communication and interactions with others, ultimately influencing the effectiveness of decision making and professional practice.</w:t>
      </w:r>
    </w:p>
    <w:p w14:paraId="3135A331" w14:textId="77777777" w:rsidR="00CC7AAB" w:rsidRPr="00CC7AAB" w:rsidRDefault="00CC7AAB" w:rsidP="00CC7AAB">
      <w:r w:rsidRPr="00CC7AAB">
        <w:t>Values are guiding principles that determine what individuals consider important and shape long term priorities (Schwartz, 2012). Beliefs represent ideas individuals hold about how the world works and are often developed through experience, influencing expectations about outcomes (Ajzen, 1991). Attitudes reflect how individuals respond to situations and are frequently formed from underlying values and beliefs. Together, these internal frameworks influence leadership style, decision making, communication and workplace interactions. In this way, values underpin judgement, beliefs shape perception and attitudes influence behavioural responses within the workplace.</w:t>
      </w:r>
    </w:p>
    <w:p w14:paraId="71C24CC4" w14:textId="77777777" w:rsidR="00CC7AAB" w:rsidRPr="00CC7AAB" w:rsidRDefault="00CC7AAB" w:rsidP="00CC7AAB">
      <w:r w:rsidRPr="00CC7AAB">
        <w:t>Values, beliefs and attitudes are not fixed and can develop over time through personal and professional experiences. Values are often shaped by early socialisation, including family upbringing and cultural influences, which establish what individuals consider important. Beliefs develop through experience, education and social interaction, shaping how situations are interpreted and what outcomes are expected. Attitudes are formed as responses to these values and beliefs, influencing behavioural tendencies. This demonstrates that values, beliefs and attitudes are continuously shaped and adapted.</w:t>
      </w:r>
    </w:p>
    <w:p w14:paraId="4607DD5C" w14:textId="77777777" w:rsidR="00CC7AAB" w:rsidRPr="00CC7AAB" w:rsidRDefault="00CC7AAB" w:rsidP="00CC7AAB">
      <w:r w:rsidRPr="00CC7AAB">
        <w:t>Within workplace environments, these internal frameworks influence how managers interpret situations and interact with employees. Differences in values or expectations regarding responsibility, communication and autonomy can lead to misunderstandings or workplace tension. Applying critical thinking and reflective leadership allows managers to recognise these differences, challenge assumptions and respond more effectively.</w:t>
      </w:r>
    </w:p>
    <w:p w14:paraId="36C3EA77" w14:textId="77777777" w:rsidR="00CC7AAB" w:rsidRPr="00CC7AAB" w:rsidRDefault="00CC7AAB" w:rsidP="00CC7AAB">
      <w:r w:rsidRPr="00CC7AAB">
        <w:t>Values, beliefs and attitudes are shaped by a range of influences, including upbringing, education, cultural expectations and previous workplace experiences. Individuals with experience in high standard environments may develop strong expectations regarding professionalism, quality and attention to detail. These experiences can influence leadership approaches and shape responses to workplace challenges. Schwartz’s Value Theory and Ajzen’s Theory of Planned Behaviour help explain how personal principles influence behaviour, suggesting that values shape priorities, while beliefs about control and expected outcomes influence intentions and actions (Schwartz, 1992; Ajzen, 1991).</w:t>
      </w:r>
    </w:p>
    <w:p w14:paraId="15069B1E" w14:textId="77777777" w:rsidR="00CC7AAB" w:rsidRPr="00CC7AAB" w:rsidRDefault="00CC7AAB" w:rsidP="00CC7AAB">
      <w:r w:rsidRPr="00CC7AAB">
        <w:t>Kolb’s Experiential Learning Cycle provides a framework for reflection by enabling workplace experiences to be analysed and evaluated (Kolb, 1984). When mistakes occur, the immediate response may be to correct the issue. However, applying a structured reflective approach can reveal underlying causes, such as unclear instructions or insufficient training. This can lead to improved communication, clearer guidance and more constructive feedback, supporting both employee development and organisational performance.</w:t>
      </w:r>
    </w:p>
    <w:p w14:paraId="3979971B" w14:textId="77777777" w:rsidR="00CC7AAB" w:rsidRPr="00CC7AAB" w:rsidRDefault="00CC7AAB" w:rsidP="00CC7AAB">
      <w:r w:rsidRPr="00CC7AAB">
        <w:lastRenderedPageBreak/>
        <w:t>McGregor’s Theory X and Theory Y explain how managerial assumptions about employees influence leadership behaviour. Theory X suggests that employees require close supervision and direction, whereas Theory Y assumes employees are motivated and capable of responsibility when trusted (McGregor, 1960). These assumptions are often shaped by personal values, beliefs and experiences, and may also be influenced by generational perceptions. For example, some managers may associate younger employees with adaptability and teamwork, while others may adopt more traditional assumptions focused on control and supervision.</w:t>
      </w:r>
    </w:p>
    <w:p w14:paraId="08A6AC0C" w14:textId="77777777" w:rsidR="00CC7AAB" w:rsidRPr="00CC7AAB" w:rsidRDefault="00CC7AAB" w:rsidP="00CC7AAB">
      <w:r w:rsidRPr="00CC7AAB">
        <w:t>This perspective can be compared with Mayo’s Human Relations approach, which highlights the importance of social factors, employee wellbeing and motivation through teamwork rather than control (Mayo, 1933). Through reflection, leadership approaches may shift towards greater trust, delegation and employee involvement. This can improve staff morale, efficiency and shared responsibility within the workplace.</w:t>
      </w:r>
    </w:p>
    <w:p w14:paraId="7D22F58A" w14:textId="77777777" w:rsidR="00CC7AAB" w:rsidRPr="00CC7AAB" w:rsidRDefault="00CC7AAB" w:rsidP="00CC7AAB">
      <w:r w:rsidRPr="00CC7AAB">
        <w:t>However, some critics argue that Theory X and Theory Y are overly simplistic, as employee behaviour is influenced by factors such as the work environment, leadership style and individual differences (Bobic, 2003). This highlights the importance of critically evaluating management theories rather than applying them rigidly.</w:t>
      </w:r>
    </w:p>
    <w:p w14:paraId="41329D47" w14:textId="77777777" w:rsidR="00CC7AAB" w:rsidRDefault="00CC7AAB" w:rsidP="00CC7AAB">
      <w:r w:rsidRPr="00CC7AAB">
        <w:t>Overall, applying theoretical frameworks to workplace situations demonstrates how values, beliefs and attitudes influence leadership behaviour and organisational dynamics. Developing awareness of these internal frameworks allows managers to question assumptions, consider alternative perspectives and make more balanced decisions, supporting professional development and effective workplace relationships. In practice, these differences can be seen in how individuals respond to feedback, manage tasks and interpret communication. For example, some employees may view close supervision as supportive, while others may interpret it as a lack of trust, highlighting how personal perspectives shape workplace interactions.</w:t>
      </w:r>
    </w:p>
    <w:p w14:paraId="0472A562" w14:textId="77777777" w:rsidR="00FD5693" w:rsidRPr="00CC7AAB" w:rsidRDefault="00FD5693" w:rsidP="00CC7AAB"/>
    <w:p w14:paraId="2C07EBD3" w14:textId="77777777" w:rsidR="00D11130" w:rsidRDefault="00D11130" w:rsidP="00D57E07"/>
    <w:p w14:paraId="42A8C801" w14:textId="77777777" w:rsidR="00FD5693" w:rsidRDefault="00FD5693" w:rsidP="00D57E07"/>
    <w:p w14:paraId="0864D445" w14:textId="77777777" w:rsidR="00FD5693" w:rsidRDefault="00FD5693" w:rsidP="00D57E07"/>
    <w:p w14:paraId="3A5963DC" w14:textId="77777777" w:rsidR="00FD5693" w:rsidRDefault="00FD5693" w:rsidP="00D57E07"/>
    <w:p w14:paraId="6D56D7E8" w14:textId="77777777" w:rsidR="00FD5693" w:rsidRDefault="00FD5693" w:rsidP="00D57E07"/>
    <w:p w14:paraId="7CE05EB6" w14:textId="77777777" w:rsidR="00FD5693" w:rsidRDefault="00FD5693" w:rsidP="00D57E07"/>
    <w:p w14:paraId="790E11FB" w14:textId="77777777" w:rsidR="00FD5693" w:rsidRDefault="00FD5693" w:rsidP="00D57E07"/>
    <w:p w14:paraId="794E4197" w14:textId="77777777" w:rsidR="00FD5693" w:rsidRDefault="00FD5693" w:rsidP="00D57E07"/>
    <w:p w14:paraId="29552A1E" w14:textId="77777777" w:rsidR="00FD5693" w:rsidRDefault="00FD5693" w:rsidP="00D57E07"/>
    <w:p w14:paraId="58733178" w14:textId="29B502E9" w:rsidR="004E5F50" w:rsidRDefault="00790C72" w:rsidP="00FD2DA2">
      <w:pPr>
        <w:pStyle w:val="Heading1"/>
      </w:pPr>
      <w:bookmarkStart w:id="10" w:name="_Toc224996204"/>
      <w:r w:rsidRPr="007D4C81">
        <w:lastRenderedPageBreak/>
        <w:t>Section</w:t>
      </w:r>
      <w:r w:rsidRPr="004C303A">
        <w:t xml:space="preserve"> 1.</w:t>
      </w:r>
      <w:r w:rsidR="00FB5B8B">
        <w:t>2</w:t>
      </w:r>
      <w:r w:rsidRPr="004C303A">
        <w:t xml:space="preserve"> </w:t>
      </w:r>
      <w:r w:rsidR="00987FC0" w:rsidRPr="00987FC0">
        <w:t>Development and Influence of Values, Beliefs, and Attitudes in the Workplace</w:t>
      </w:r>
      <w:r w:rsidR="00E06D69">
        <w:t>.</w:t>
      </w:r>
      <w:bookmarkEnd w:id="10"/>
    </w:p>
    <w:p w14:paraId="1A48C407" w14:textId="77777777" w:rsidR="00FD5693" w:rsidRPr="00FD5693" w:rsidRDefault="00FD5693" w:rsidP="00FD5693">
      <w:r w:rsidRPr="00FD5693">
        <w:t>Building on Section 1, which identified how values, beliefs and attitudes influence behaviour, it is also important to examine how these internal frameworks develop and shape workplace practices. Values, beliefs and attitudes are formed through a range of influences, including upbringing, education, cultural expectations and previous work experiences. Early exposure to high performance environments may contribute to the development of strong expectations regarding professionalism, quality and accountability (</w:t>
      </w:r>
      <w:proofErr w:type="spellStart"/>
      <w:r w:rsidRPr="00FD5693">
        <w:t>EduCorpus</w:t>
      </w:r>
      <w:proofErr w:type="spellEnd"/>
      <w:r w:rsidRPr="00FD5693">
        <w:t>, 2024). In addition, organisational culture plays a significant role in shaping behaviour, as shared norms and expectations influence how individuals think and act within the workplace (Schein, 2010). Over time, these experiences can reinforce beliefs that close supervision is necessary to maintain standards, particularly within small business environments where product quality directly impacts reputation.</w:t>
      </w:r>
    </w:p>
    <w:p w14:paraId="74950B78" w14:textId="77777777" w:rsidR="00FD5693" w:rsidRPr="00FD5693" w:rsidRDefault="00FD5693" w:rsidP="00FD5693">
      <w:r w:rsidRPr="00FD5693">
        <w:t>Leadership approaches within organisations often reflect the values and beliefs held by managers. In small business environments, where managers are closely involved in daily operations, strong personal standards may lead to closer supervision of tasks. While this can support consistency and maintain quality, it may also reduce employee autonomy and limit opportunities for development. Differences in values and expectations may also emerge between generations, with younger employees often preferring more collaborative and flexible working environments, while more traditional approaches emphasise structure and control. These differences highlight how values, beliefs and attitudes influence workplace relationships and leadership dynamics.</w:t>
      </w:r>
    </w:p>
    <w:p w14:paraId="3A3D0DC9" w14:textId="68BF8139" w:rsidR="001D2694" w:rsidRPr="001D2694" w:rsidRDefault="001D2694" w:rsidP="001D2694"/>
    <w:p w14:paraId="18346EED" w14:textId="77777777" w:rsidR="001D2694" w:rsidRDefault="001D2694" w:rsidP="001D2694"/>
    <w:p w14:paraId="28255689" w14:textId="77777777" w:rsidR="003A64F9" w:rsidRDefault="003A64F9" w:rsidP="001D2694"/>
    <w:p w14:paraId="29DDBC54" w14:textId="77777777" w:rsidR="003A64F9" w:rsidRDefault="003A64F9" w:rsidP="001D2694"/>
    <w:p w14:paraId="49A8C240" w14:textId="77777777" w:rsidR="003A64F9" w:rsidRDefault="003A64F9" w:rsidP="001D2694"/>
    <w:p w14:paraId="26BEBEA6" w14:textId="77777777" w:rsidR="003A64F9" w:rsidRDefault="003A64F9" w:rsidP="001D2694"/>
    <w:p w14:paraId="5D80C7A6" w14:textId="77777777" w:rsidR="003A64F9" w:rsidRDefault="003A64F9" w:rsidP="001D2694"/>
    <w:p w14:paraId="2AD017C5" w14:textId="77777777" w:rsidR="003A64F9" w:rsidRDefault="003A64F9" w:rsidP="001D2694"/>
    <w:p w14:paraId="7F56AA60" w14:textId="77777777" w:rsidR="003A64F9" w:rsidRDefault="003A64F9" w:rsidP="001D2694"/>
    <w:p w14:paraId="2AADE71F" w14:textId="77777777" w:rsidR="003A64F9" w:rsidRDefault="003A64F9" w:rsidP="001D2694"/>
    <w:p w14:paraId="66C7775D" w14:textId="77777777" w:rsidR="003A64F9" w:rsidRDefault="003A64F9" w:rsidP="001D2694"/>
    <w:p w14:paraId="14932E89" w14:textId="77777777" w:rsidR="003A64F9" w:rsidRDefault="003A64F9" w:rsidP="001D2694"/>
    <w:p w14:paraId="5C3C4702" w14:textId="77777777" w:rsidR="003A64F9" w:rsidRDefault="003A64F9" w:rsidP="001D2694"/>
    <w:p w14:paraId="7DC17246" w14:textId="77777777" w:rsidR="003A64F9" w:rsidRDefault="003A64F9" w:rsidP="001D2694"/>
    <w:p w14:paraId="6DDFB8F5" w14:textId="77777777" w:rsidR="003A64F9" w:rsidRDefault="003A64F9" w:rsidP="001D2694"/>
    <w:p w14:paraId="09408952" w14:textId="58C63F90" w:rsidR="00AC6E39" w:rsidRDefault="00AC6E39" w:rsidP="00384E8C">
      <w:pPr>
        <w:pStyle w:val="Heading1"/>
      </w:pPr>
      <w:bookmarkStart w:id="11" w:name="_Toc224996205"/>
      <w:r w:rsidRPr="00AC6E39">
        <w:lastRenderedPageBreak/>
        <w:t xml:space="preserve">Section 1.3: </w:t>
      </w:r>
      <w:r w:rsidR="00CC5D9F" w:rsidRPr="00CC5D9F">
        <w:t>Application of Values, Beliefs, and Attitudes in Professional</w:t>
      </w:r>
      <w:r w:rsidR="00384E8C">
        <w:t xml:space="preserve"> </w:t>
      </w:r>
      <w:r w:rsidR="00CC5D9F" w:rsidRPr="00CC5D9F">
        <w:t>Practice</w:t>
      </w:r>
      <w:r w:rsidR="00384E8C">
        <w:t>.</w:t>
      </w:r>
      <w:bookmarkEnd w:id="11"/>
    </w:p>
    <w:p w14:paraId="0CB78A4D" w14:textId="77777777" w:rsidR="00FD5693" w:rsidRPr="00FD5693" w:rsidRDefault="00FD5693" w:rsidP="00FD5693">
      <w:r w:rsidRPr="00FD5693">
        <w:t>Understanding how values, beliefs and attitudes develop is important because these internal frameworks directly shape leadership behaviour and workplace interactions in professional practice. Values are enduring principles that guide what individuals consider important and influence long term priorities (Schwartz, 2012). In organisational contexts, values such as quality, professionalism and customer satisfaction can influence decision making, operational practices and leadership approaches. These values may develop through early exposure to high standards and strong work ethics, reinforcing the belief that success requires dedication, attention to detail and personal responsibility.</w:t>
      </w:r>
    </w:p>
    <w:p w14:paraId="784150FC" w14:textId="77777777" w:rsidR="00FD5693" w:rsidRPr="00FD5693" w:rsidRDefault="00FD5693" w:rsidP="00FD5693">
      <w:r w:rsidRPr="00FD5693">
        <w:t xml:space="preserve">Beliefs represent ideas about how situations and outcomes occur and are often shaped through experience and social influence (Ajzen, 1991). In small business environments, the belief that tasks must be completed personally to ensure quality can encourage a </w:t>
      </w:r>
      <w:proofErr w:type="gramStart"/>
      <w:r w:rsidRPr="00FD5693">
        <w:t>hands</w:t>
      </w:r>
      <w:proofErr w:type="gramEnd"/>
      <w:r w:rsidRPr="00FD5693">
        <w:t xml:space="preserve"> on leadership style. While this may help maintain consistency and protect reputation, it can also reduce staff independence and create tension within teams. Attitudes influence how individuals respond to situations and are shaped by underlying values and beliefs (Ajzen, 1991). As a result, a strong sense of responsibility may lead managers to closely oversee staff tasks </w:t>
      </w:r>
      <w:proofErr w:type="gramStart"/>
      <w:r w:rsidRPr="00FD5693">
        <w:t>in order to</w:t>
      </w:r>
      <w:proofErr w:type="gramEnd"/>
      <w:r w:rsidRPr="00FD5693">
        <w:t xml:space="preserve"> maintain standards.</w:t>
      </w:r>
    </w:p>
    <w:p w14:paraId="7CCCC968" w14:textId="77777777" w:rsidR="00FD5693" w:rsidRPr="00FD5693" w:rsidRDefault="00FD5693" w:rsidP="00FD5693">
      <w:r w:rsidRPr="00FD5693">
        <w:t>However, employees may interpret this behaviour in different ways. Some may view close supervision as supportive, while others may perceive it as a lack of trust. This highlights how individual perspectives and experiences influence workplace interactions.</w:t>
      </w:r>
    </w:p>
    <w:p w14:paraId="57579058" w14:textId="77777777" w:rsidR="00FD5693" w:rsidRPr="00FD5693" w:rsidRDefault="00FD5693" w:rsidP="00FD5693">
      <w:r w:rsidRPr="00FD5693">
        <w:t>A strong focus on quality and customer experience can also result in a cautious approach to delegation, where mistakes are viewed as risks to organisational reputation. Although this can support high standards, it may limit employee autonomy and reduce opportunities for creativity and development.</w:t>
      </w:r>
    </w:p>
    <w:p w14:paraId="554959A8" w14:textId="77777777" w:rsidR="00FD5693" w:rsidRPr="00FD5693" w:rsidRDefault="00FD5693" w:rsidP="00FD5693">
      <w:r w:rsidRPr="00FD5693">
        <w:t>Reflective practice can support leaders in evaluating these behaviours and questioning underlying assumptions. By analysing workplace situations and assessing team capability, managers can identify opportunities to delegate more effectively. Bloom’s Taxonomy provides a useful framework for this process, as it encourages higher level thinking such as analysis and evaluation when making decisions (Bloom, 1956).</w:t>
      </w:r>
    </w:p>
    <w:p w14:paraId="7A016C20" w14:textId="77777777" w:rsidR="00FD5693" w:rsidRPr="00FD5693" w:rsidRDefault="00FD5693" w:rsidP="00FD5693">
      <w:r w:rsidRPr="00FD5693">
        <w:t>Gradually increasing employee responsibility can improve efficiency while also building confidence and engagement. Encouraging collaboration may reduce tension and support a more positive working environment. This highlights how reflecting on leadership approaches can support more balanced and effective management practices. Differences in values, beliefs and attitudes between managers and employees can lead to tension within the workplace, particularly where expectations around control, autonomy and responsibility differ. Applying critical thinking and reflective practice allows managers to recognise these differences, challenge assumptions and adapt their leadership approach to support more effective and collaborative working relationships.</w:t>
      </w:r>
    </w:p>
    <w:p w14:paraId="723F98E9" w14:textId="77777777" w:rsidR="00EB365C" w:rsidRDefault="00EB365C" w:rsidP="0031241A"/>
    <w:p w14:paraId="0C8AFB84" w14:textId="77777777" w:rsidR="00BA6E45" w:rsidRDefault="00BA6E45" w:rsidP="0031241A"/>
    <w:p w14:paraId="236D513A" w14:textId="77777777" w:rsidR="00BA6E45" w:rsidRDefault="00BA6E45" w:rsidP="0031241A"/>
    <w:p w14:paraId="3CF8E274" w14:textId="5523F368" w:rsidR="006A7F4F" w:rsidRDefault="006A7F4F" w:rsidP="00CB28A0">
      <w:pPr>
        <w:pStyle w:val="Heading1"/>
      </w:pPr>
      <w:bookmarkStart w:id="12" w:name="_Toc224996206"/>
      <w:r w:rsidRPr="006A7F4F">
        <w:lastRenderedPageBreak/>
        <w:t>Section 1.</w:t>
      </w:r>
      <w:r w:rsidR="003703C4">
        <w:t>4:</w:t>
      </w:r>
      <w:r w:rsidRPr="006A7F4F">
        <w:t xml:space="preserve"> </w:t>
      </w:r>
      <w:r w:rsidR="004A1AA5" w:rsidRPr="004A1AA5">
        <w:t>Bias, Perception, and Decision</w:t>
      </w:r>
      <w:r w:rsidR="00F704C7">
        <w:t xml:space="preserve"> </w:t>
      </w:r>
      <w:r w:rsidR="004A1AA5" w:rsidRPr="004A1AA5">
        <w:t>Making</w:t>
      </w:r>
      <w:r w:rsidR="00807364">
        <w:t>.</w:t>
      </w:r>
      <w:bookmarkEnd w:id="12"/>
    </w:p>
    <w:p w14:paraId="5C1ADA53" w14:textId="77777777" w:rsidR="00BA6E45" w:rsidRPr="00BA6E45" w:rsidRDefault="00BA6E45" w:rsidP="00BA6E45">
      <w:r w:rsidRPr="00BA6E45">
        <w:t>Bias and perception play an important role in leadership decision making. Personal experiences, assumptions and underlying values can influence how managers interpret situations, respond to mistakes and evaluate employee performance. Strong personal standards for quality, for example, may lead managers to interpret staff mistakes as a lack of effort rather than recognising them as opportunities for learning and development. In small business environments, maintaining high product standards may encourage managers to correct mistakes directly rather than provide guidance. While this approach may protect quality, it can also reduce staff confidence and delay productivity, illustrating how personal perceptions can shape day to day management decisions. This can be further explained by cognitive dissonance theory, which suggests that individuals experience psychological discomfort when their beliefs and behaviours are inconsistent, often leading them to justify decisions or adjust attitudes (Festinger, 1957).</w:t>
      </w:r>
    </w:p>
    <w:p w14:paraId="0D368416" w14:textId="77777777" w:rsidR="00BA6E45" w:rsidRPr="00BA6E45" w:rsidRDefault="00BA6E45" w:rsidP="00BA6E45">
      <w:r w:rsidRPr="00BA6E45">
        <w:t xml:space="preserve">McGregor’s Theory X and Theory Y provide a useful framework for understanding these dynamics. Theory X assumes employees require close supervision and direction, whereas Theory Y assumes employees are </w:t>
      </w:r>
      <w:proofErr w:type="spellStart"/>
      <w:r w:rsidRPr="00BA6E45">
        <w:t>self motivated</w:t>
      </w:r>
      <w:proofErr w:type="spellEnd"/>
      <w:r w:rsidRPr="00BA6E45">
        <w:t>, responsible and capable of independent problem solving (McGregor, 1960). Leadership approaches that emphasise strict control and close monitoring may reflect Theory X assumptions, while approaches that encourage trust, delegation and responsibility align more closely with Theory Y principles. Bloom’s Taxonomy can support critical thinking by helping managers analyse employee capability and evaluate which tasks can be delegated effectively (Bloom, 1956).</w:t>
      </w:r>
    </w:p>
    <w:p w14:paraId="7F7602F9" w14:textId="77777777" w:rsidR="00BA6E45" w:rsidRPr="00BA6E45" w:rsidRDefault="00BA6E45" w:rsidP="00BA6E45">
      <w:r w:rsidRPr="00BA6E45">
        <w:t>A reflective leadership approach can help managers recognise how personal perceptions influence decision making. For example, slower employee performance may initially be interpreted as a lack of effort, when it may indicate a need for further training or clearer guidance. By questioning assumptions and considering alternative explanations, managers can respond more constructively and provide appropriate support for development.</w:t>
      </w:r>
    </w:p>
    <w:p w14:paraId="6D5D197E" w14:textId="77777777" w:rsidR="00BA6E45" w:rsidRPr="00BA6E45" w:rsidRDefault="00BA6E45" w:rsidP="00BA6E45">
      <w:r w:rsidRPr="00BA6E45">
        <w:t>This highlights that leadership decisions are rarely fully objective, as they are shaped by personal experiences, perceptions and underlying values. Developing awareness of these influences allows managers to evaluate their assumptions more critically and adapt leadership approaches to better support employee development and organisational performance.</w:t>
      </w:r>
    </w:p>
    <w:p w14:paraId="27A7ED89" w14:textId="77777777" w:rsidR="00BA6E45" w:rsidRPr="00BA6E45" w:rsidRDefault="00BA6E45" w:rsidP="00BA6E45">
      <w:r w:rsidRPr="00BA6E45">
        <w:t>Balancing high standards with trust and accountability demonstrates how values influence behaviour and how beliefs shape leadership attitudes. However, reflective practice can also be affected by personal bias, meaning behaviour may be unintentionally justified unless reflection is supported by feedback from others or informed by theoretical frameworks. Recognising these limitations reinforces the importance of critical thinking when evaluating leadership behaviour and workplace decision making.</w:t>
      </w:r>
    </w:p>
    <w:p w14:paraId="5AA82D0C" w14:textId="77777777" w:rsidR="0080624B" w:rsidRDefault="0080624B" w:rsidP="0080624B"/>
    <w:p w14:paraId="544B9485" w14:textId="77777777" w:rsidR="00BA6E45" w:rsidRDefault="00BA6E45" w:rsidP="0080624B"/>
    <w:p w14:paraId="7CD7B59A" w14:textId="251934B6" w:rsidR="006C7097" w:rsidRDefault="00D86305" w:rsidP="004D581A">
      <w:pPr>
        <w:pStyle w:val="Heading1"/>
      </w:pPr>
      <w:bookmarkStart w:id="13" w:name="_Toc224996207"/>
      <w:r w:rsidRPr="00D86305">
        <w:lastRenderedPageBreak/>
        <w:t xml:space="preserve">Section 2: </w:t>
      </w:r>
      <w:r w:rsidR="00F15F4E" w:rsidRPr="00F15F4E">
        <w:t>Identifying a Management Theory and Its Impact on Personal Beliefs, Attitudes, and Values</w:t>
      </w:r>
      <w:r w:rsidR="00F15F4E">
        <w:t>.</w:t>
      </w:r>
      <w:bookmarkEnd w:id="13"/>
    </w:p>
    <w:p w14:paraId="6D6256DA" w14:textId="77777777" w:rsidR="00BA6E45" w:rsidRPr="00BA6E45" w:rsidRDefault="00BA6E45" w:rsidP="00BA6E45">
      <w:r w:rsidRPr="00BA6E45">
        <w:t>Understanding management theories provides a framework for analysing leadership approaches, assumptions about people and how these relate to values, beliefs and attitudes. One influential theory is Theory X and Theory Y, developed by Douglas McGregor (McGregor, 1960). Theory X assumes that employees are unmotivated, require close supervision and avoid responsibility, whereas Theory Y assumes that employees are motivated, seek responsibility and can be trusted to perform effectively when supported appropriately.</w:t>
      </w:r>
    </w:p>
    <w:p w14:paraId="70AACFEB" w14:textId="77777777" w:rsidR="00BA6E45" w:rsidRPr="00BA6E45" w:rsidRDefault="00BA6E45" w:rsidP="00BA6E45">
      <w:r w:rsidRPr="00BA6E45">
        <w:t>Leadership approaches within organisations are often influenced by the values, beliefs and attitudes held by managers. In small business environments, strong personal standards for quality and accountability may encourage leadership approaches that reflect Theory X assumptions, where close supervision and strict quality control are emphasised. While this can support operational consistency and protect reputation, it may also limit employee autonomy, slow workflow and create tension if employees feel overly controlled.</w:t>
      </w:r>
    </w:p>
    <w:p w14:paraId="63F76BC5" w14:textId="77777777" w:rsidR="00BA6E45" w:rsidRPr="00BA6E45" w:rsidRDefault="00BA6E45" w:rsidP="00BA6E45">
      <w:r w:rsidRPr="00BA6E45">
        <w:t>Critically evaluating Theory X and Theory Y highlights both their relevance and limitations. Theory X aligns with control, discipline and strict quality standards, which may be beneficial in environments where consistency and risk management are important. In contrast, Theory Y emphasises trust, empowerment and employee development, recognising that individuals can take responsibility and contribute when given appropriate opportunities. However, some researchers argue that McGregor’s framework is overly simplistic, as employee motivation is influenced by organisational context, leadership style and individual differences (Miner, 2003).</w:t>
      </w:r>
    </w:p>
    <w:p w14:paraId="25EE5915" w14:textId="77777777" w:rsidR="00BA6E45" w:rsidRPr="00BA6E45" w:rsidRDefault="00BA6E45" w:rsidP="00BA6E45">
      <w:r w:rsidRPr="00BA6E45">
        <w:t>Values, beliefs and attitudes also influence how these management approaches are interpreted and applied. Employees who value autonomy, creativity and development are more likely to respond positively to Theory Y leadership styles. In contrast, individuals who prefer structure, guidance and clearly defined responsibilities may respond more positively to aspects of Theory X. These differing expectations demonstrate how variations in values, beliefs and attitudes between managers and employees can influence workplace relationships, communication and perceptions of leadership behaviour.</w:t>
      </w:r>
    </w:p>
    <w:p w14:paraId="43DC3F6A" w14:textId="77777777" w:rsidR="00BA6E45" w:rsidRPr="00BA6E45" w:rsidRDefault="00BA6E45" w:rsidP="00BA6E45">
      <w:r w:rsidRPr="00BA6E45">
        <w:t>Applying Theory X and Theory Y to leadership practice also highlights the role of bias and perception in decision making. Cognitive biases may influence how managers evaluate employee capability and performance. For example, overconfidence bias may lead managers to rely too heavily on their own judgement, while status quo bias may result in resistance to change and reluctance to delegate, even when employees are capable (Samuelson and Zeckhauser, 1988). Recognising these biases supports more balanced and informed decision making.</w:t>
      </w:r>
    </w:p>
    <w:p w14:paraId="3559BA04" w14:textId="7859DA64" w:rsidR="00503F0B" w:rsidRPr="00503F0B" w:rsidRDefault="00BA6E45" w:rsidP="00503F0B">
      <w:r w:rsidRPr="00BA6E45">
        <w:t xml:space="preserve">Integrating Theory Y principles into leadership practice can improve morale and operational efficiency. Encouraging trust, delegation and collaboration </w:t>
      </w:r>
      <w:r>
        <w:t xml:space="preserve">enable </w:t>
      </w:r>
      <w:r w:rsidRPr="00BA6E45">
        <w:t>employees to take ownership of tasks while maintaining organisational standards. This highlights how management theory, when applied critically, can support professional development by increasing awareness of personal assumptions, values and leadership behaviour, while also identifying areas for improvement such as delegation, emotional awareness and understanding of cognitive bias.</w:t>
      </w:r>
    </w:p>
    <w:p w14:paraId="50342E3D" w14:textId="7689DF99" w:rsidR="00EA29E1" w:rsidRPr="00EA29E1" w:rsidRDefault="00D86305" w:rsidP="00CB28A0">
      <w:pPr>
        <w:pStyle w:val="Heading1"/>
      </w:pPr>
      <w:bookmarkStart w:id="14" w:name="_Toc224996208"/>
      <w:r w:rsidRPr="00D86305">
        <w:lastRenderedPageBreak/>
        <w:t>Section 2.1:</w:t>
      </w:r>
      <w:r w:rsidR="00014AAE" w:rsidRPr="00014AAE">
        <w:rPr>
          <w:color w:val="auto"/>
          <w:sz w:val="22"/>
          <w:szCs w:val="22"/>
        </w:rPr>
        <w:t xml:space="preserve"> </w:t>
      </w:r>
      <w:r w:rsidR="00014AAE" w:rsidRPr="00014AAE">
        <w:t>The Influence of Management Theo</w:t>
      </w:r>
      <w:r w:rsidR="00142EB8">
        <w:t>ries</w:t>
      </w:r>
      <w:r w:rsidR="00014AAE" w:rsidRPr="00014AAE">
        <w:t xml:space="preserve"> on Decision</w:t>
      </w:r>
      <w:r w:rsidR="001B13B9">
        <w:t xml:space="preserve"> </w:t>
      </w:r>
      <w:r w:rsidR="00014AAE" w:rsidRPr="00014AAE">
        <w:t>Making, Leadership Style, and Workplace Conflict</w:t>
      </w:r>
      <w:r w:rsidR="00014AAE">
        <w:t>.</w:t>
      </w:r>
      <w:bookmarkEnd w:id="14"/>
    </w:p>
    <w:p w14:paraId="36078989" w14:textId="77777777" w:rsidR="00BA6E45" w:rsidRPr="00BA6E45" w:rsidRDefault="00BA6E45" w:rsidP="00BA6E45">
      <w:r w:rsidRPr="00BA6E45">
        <w:t>Applying Theory X and Theory Y to professional practice provides insight into how values, beliefs and attitudes influence decision making, leadership style and workplace conflict. Leadership approaches aligned with Theory X may involve close supervision and strict quality control. While this can support consistency and protect organisational reputation, it may also increase managerial workload, limit employee development and create dependency. Over time, this may lead to workplace tension, particularly where employees feel restricted in making independent decisions.</w:t>
      </w:r>
    </w:p>
    <w:p w14:paraId="5A342F73" w14:textId="77777777" w:rsidR="00BA6E45" w:rsidRPr="00BA6E45" w:rsidRDefault="00BA6E45" w:rsidP="00BA6E45">
      <w:r w:rsidRPr="00BA6E45">
        <w:t>Differences in values, beliefs and attitudes can also influence how individuals respond to conflict. The Thomas Kilmann Conflict Mode Instrument suggests that individuals adopt different approaches, including competing, collaborating, compromising, avoiding and accommodating, depending on their priorities and perceptions (Thomas and Kilmann, 1974). These differences highlight how personal perspectives shape responses to workplace challenges.</w:t>
      </w:r>
    </w:p>
    <w:p w14:paraId="1F0D3116" w14:textId="77777777" w:rsidR="00BA6E45" w:rsidRPr="00BA6E45" w:rsidRDefault="00BA6E45" w:rsidP="00BA6E45">
      <w:r w:rsidRPr="00BA6E45">
        <w:t>Reflective practice and critical thinking allow leaders to evaluate their assumptions and consider alternative approaches. Kolb’s Experiential Learning Cycle provides a structured framework for analysing workplace experiences and understanding how leadership behaviour influences employee confidence and morale (Kolb, 1984). Through reflection, leaders may recognise the benefits of adopting more Theory Y aligned approaches, such as delegation and employee involvement in decision making.</w:t>
      </w:r>
    </w:p>
    <w:p w14:paraId="5820D875" w14:textId="77777777" w:rsidR="00BA6E45" w:rsidRPr="00BA6E45" w:rsidRDefault="00BA6E45" w:rsidP="00BA6E45">
      <w:r w:rsidRPr="00BA6E45">
        <w:t>Delegating responsibility can improve efficiency and employee independence, although responses may vary depending on individual values and preferences. Some employees may view reduced supervision as empowering, while others may require additional support and guidance. This demonstrates how values, beliefs and attitudes influence workplace relationships and expectations.</w:t>
      </w:r>
    </w:p>
    <w:p w14:paraId="7F1CD492" w14:textId="77777777" w:rsidR="00BA6E45" w:rsidRPr="00BA6E45" w:rsidRDefault="00BA6E45" w:rsidP="00BA6E45">
      <w:r w:rsidRPr="00BA6E45">
        <w:t>Critical reflection also highlights how personal assumptions influence decision making. Leaders may rely too heavily on their own judgement or resist change, reflecting biases such as status quo bias, which refers to a preference for maintaining existing practices (Samuelson and Zeckhauser, 1988). Recognising these biases supports more balanced and effective leadership decisions.</w:t>
      </w:r>
    </w:p>
    <w:p w14:paraId="1013DD9A" w14:textId="77777777" w:rsidR="00BA6E45" w:rsidRPr="00BA6E45" w:rsidRDefault="00BA6E45" w:rsidP="00BA6E45">
      <w:r w:rsidRPr="00BA6E45">
        <w:t>Encouraging feedback, collaboration and employee involvement can strengthen team cohesion and performance. Integrating Theory Y principles with experiential learning demonstrates how leadership approaches can develop from control towards trust and development. Applying Kolb’s framework ensures that experience informs continuous improvement in decision making, leadership and conflict management, supporting more effective and sustainable organisational practice.</w:t>
      </w:r>
    </w:p>
    <w:p w14:paraId="4DF4AA3E" w14:textId="77777777" w:rsidR="00164CBC" w:rsidRDefault="00164CBC" w:rsidP="00EA29E1"/>
    <w:p w14:paraId="55342B09" w14:textId="77777777" w:rsidR="00C14BA8" w:rsidRDefault="00C14BA8" w:rsidP="00EA29E1"/>
    <w:p w14:paraId="0B4C3928" w14:textId="77777777" w:rsidR="00C14BA8" w:rsidRDefault="00C14BA8" w:rsidP="00EA29E1"/>
    <w:p w14:paraId="6C76C24D" w14:textId="77777777" w:rsidR="00C14BA8" w:rsidRDefault="00C14BA8" w:rsidP="00EA29E1"/>
    <w:p w14:paraId="7B2B96E3" w14:textId="77777777" w:rsidR="00C14BA8" w:rsidRDefault="00C14BA8" w:rsidP="00EA29E1"/>
    <w:p w14:paraId="04964238" w14:textId="77777777" w:rsidR="00C14BA8" w:rsidRDefault="00C14BA8" w:rsidP="00EA29E1"/>
    <w:p w14:paraId="2FB41DAA" w14:textId="06795989" w:rsidR="002217CD" w:rsidRDefault="002217CD" w:rsidP="002217CD">
      <w:pPr>
        <w:pStyle w:val="Heading1"/>
      </w:pPr>
      <w:bookmarkStart w:id="15" w:name="_Toc224996209"/>
      <w:r w:rsidRPr="002217CD">
        <w:lastRenderedPageBreak/>
        <w:t>Section 2.2:</w:t>
      </w:r>
      <w:r w:rsidR="008A41C4" w:rsidRPr="008A41C4">
        <w:rPr>
          <w:rFonts w:ascii="Times New Roman" w:eastAsia="Times New Roman" w:hAnsi="Times New Roman" w:cs="Times New Roman"/>
          <w:bCs/>
          <w:sz w:val="24"/>
          <w:szCs w:val="24"/>
          <w:lang w:eastAsia="en-GB"/>
        </w:rPr>
        <w:t xml:space="preserve"> </w:t>
      </w:r>
      <w:r w:rsidR="008A41C4" w:rsidRPr="008A41C4">
        <w:rPr>
          <w:bCs/>
        </w:rPr>
        <w:t>Linking Personal Beliefs, Values, and Attitudes to Management Theor</w:t>
      </w:r>
      <w:r w:rsidR="00142EB8">
        <w:rPr>
          <w:bCs/>
        </w:rPr>
        <w:t>ies</w:t>
      </w:r>
      <w:r w:rsidR="008A41C4">
        <w:t>.</w:t>
      </w:r>
      <w:bookmarkEnd w:id="15"/>
      <w:r w:rsidRPr="002217CD">
        <w:t xml:space="preserve"> </w:t>
      </w:r>
    </w:p>
    <w:p w14:paraId="10F16CCC" w14:textId="77777777" w:rsidR="00BA6E45" w:rsidRPr="00BA6E45" w:rsidRDefault="00BA6E45" w:rsidP="00BA6E45">
      <w:r w:rsidRPr="00BA6E45">
        <w:t>Values, beliefs and attitudes influence how management theories are interpreted and applied in professional practice. Schwartz’s Value Theory explains how personal values shape behaviour and decision making (Schwartz, 1992). In organisational contexts, values such as maintaining high quality standards and professionalism can strongly influence leadership approaches and management decisions. These values may initially encourage more directive leadership styles aligned with aspects of Theory X. However, balancing these values with trust, empowerment and autonomy, which are associated with Theory Y, can support greater staff motivation, innovation and teamwork.</w:t>
      </w:r>
    </w:p>
    <w:p w14:paraId="18E7991E" w14:textId="77777777" w:rsidR="00BA6E45" w:rsidRPr="00BA6E45" w:rsidRDefault="00BA6E45" w:rsidP="00BA6E45">
      <w:r w:rsidRPr="00BA6E45">
        <w:t>Ajzen’s Theory of Planned Behaviour provides a framework for understanding how beliefs influence intentions and behaviour (Ajzen, 1991). For example, the belief that maintaining high standards requires direct managerial involvement may lead to cautious attitudes towards delegation and encourage a more controlled leadership approach. Through reflection on these beliefs and their impact on leadership behaviour, managers may recognise the value of encouraging greater staff independence and involvement in decision making. This highlights how values, beliefs and attitudes influence how management theories are applied in practice.</w:t>
      </w:r>
    </w:p>
    <w:p w14:paraId="07E9C08F" w14:textId="77777777" w:rsidR="00BA6E45" w:rsidRPr="00BA6E45" w:rsidRDefault="00BA6E45" w:rsidP="00BA6E45">
      <w:r w:rsidRPr="00BA6E45">
        <w:t>Integrating insights from Schwartz’s Value Theory and Ajzen’s Theory of Planned Behaviour with McGregor’s Theory X and Theory Y further demonstrates how critical thinking and experiential learning support professional development. Kolb’s Experiential Learning Cycle provides a structured approach for analysing workplace experiences and evaluating leadership behaviour (Kolb, 1984). By observing outcomes, reflecting on assumptions and testing alternative approaches, leadership style can gradually develop. For example, delegating responsibility for more complex tasks can allow employees to demonstrate competence, build trust and support a shift towards a more empowering leadership approach. This can maintain quality standards while improving efficiency and team morale.</w:t>
      </w:r>
    </w:p>
    <w:p w14:paraId="2D8CEB51" w14:textId="77777777" w:rsidR="00BA6E45" w:rsidRPr="00BA6E45" w:rsidRDefault="00BA6E45" w:rsidP="00BA6E45">
      <w:r w:rsidRPr="00BA6E45">
        <w:t>Considering generational differences and diverse workplace attitudes also highlights the importance of applying management theories critically. Research suggests that younger employees, particularly Millennials, often prefer collaborative leadership styles and opportunities to contribute ideas, which align more closely with Theory Y principles than with more directive approaches (Twenge, 2010). Recognising these differences enables managers to adapt leadership approaches to support communication, collaboration and staff development. While generational differences may create contrasting expectations, they can also complement each other, as structured approaches may support consistency, while more collaborative and digital approaches can enhance creativity and support marketing through social media.</w:t>
      </w:r>
    </w:p>
    <w:p w14:paraId="122C5334" w14:textId="77777777" w:rsidR="00BA6E45" w:rsidRPr="00BA6E45" w:rsidRDefault="00BA6E45" w:rsidP="00BA6E45">
      <w:r w:rsidRPr="00BA6E45">
        <w:t>Overall, linking values, beliefs and attitudes with management theory demonstrates how leadership behaviour can develop through reflection and critical evaluation. Applying theoretical frameworks alongside workplace experience supports a deeper understanding of how assumptions influence leadership style and decision making, enabling more balanced and effective management practices.</w:t>
      </w:r>
    </w:p>
    <w:p w14:paraId="48CF077E" w14:textId="77777777" w:rsidR="00BA6E45" w:rsidRPr="00BA6E45" w:rsidRDefault="00BA6E45" w:rsidP="00BA6E45"/>
    <w:p w14:paraId="10ABA41C" w14:textId="4A9D7A31" w:rsidR="00CD7DB5" w:rsidRDefault="00CD7DB5" w:rsidP="00CD7DB5">
      <w:pPr>
        <w:pStyle w:val="Heading1"/>
      </w:pPr>
      <w:bookmarkStart w:id="16" w:name="_Toc224996210"/>
      <w:r w:rsidRPr="00CD7DB5">
        <w:lastRenderedPageBreak/>
        <w:t>Section 3: Synthesising Insights for Professional Development</w:t>
      </w:r>
      <w:r w:rsidR="00697C92">
        <w:t>.</w:t>
      </w:r>
      <w:bookmarkEnd w:id="16"/>
    </w:p>
    <w:p w14:paraId="3063FB0C" w14:textId="77777777" w:rsidR="00353EFA" w:rsidRPr="00353EFA" w:rsidRDefault="00353EFA" w:rsidP="00353EFA">
      <w:r w:rsidRPr="00353EFA">
        <w:t>Bringing together the insights from previous sections highlights how values, beliefs, attitudes and management theory interact to shape professional practice. Values such as quality, professionalism and responsibility, combined with beliefs that close supervision is necessary to maintain standards, can encourage leadership approaches that reflect aspects of Theory X. While this approach can support consistency and high product standards, it may also limit employee autonomy, reduce efficiency and create tension within teams.</w:t>
      </w:r>
    </w:p>
    <w:p w14:paraId="06A2D953" w14:textId="77777777" w:rsidR="00353EFA" w:rsidRPr="00353EFA" w:rsidRDefault="00353EFA" w:rsidP="00353EFA">
      <w:r w:rsidRPr="00353EFA">
        <w:t>Reflecting on these experiences through Schwartz’s Value Theory and Ajzen’s Theory of Planned Behaviour explains how values influence beliefs, which in turn shape attitudes, intentions and decision making (Schwartz, 1992; Ajzen, 1991). A strong focus on control and quality may lead to more protective leadership behaviours, which can unintentionally limit opportunities for employee development, creativity and engagement. Kolb’s Experiential Learning Cycle provides a framework for analysing these experiences through reflection, observation and experimentation (Kolb, 1984). Applying this process can support changes in leadership practice, such as improving delegation and providing clearer communication and feedback.</w:t>
      </w:r>
    </w:p>
    <w:p w14:paraId="3077F016" w14:textId="77777777" w:rsidR="00353EFA" w:rsidRPr="00353EFA" w:rsidRDefault="00353EFA" w:rsidP="00353EFA">
      <w:r w:rsidRPr="00353EFA">
        <w:t>Applying McGregor’s Theory Y alongside these reflections highlights how leadership can balance maintaining high standards with encouraging trust and empowerment. Observing employee capability can increase confidence in delegation, demonstrating how leadership beliefs can develop when supported by evidence and reflection. Awareness of decision making biases, such as overconfidence bias and status quo bias, further reinforces the importance of questioning assumptions in leadership practice (Samuelson and Zeckhauser, 1988).</w:t>
      </w:r>
    </w:p>
    <w:p w14:paraId="044258E8" w14:textId="77777777" w:rsidR="00353EFA" w:rsidRPr="00353EFA" w:rsidRDefault="00353EFA" w:rsidP="00353EFA">
      <w:r w:rsidRPr="00353EFA">
        <w:t>Reflection also highlights the importance of reconsidering assumptions about generational differences in the workplace. Earlier perceptions of younger employees may have been influenced by traditional expectations of work and responsibility. However, this may overlook the value that younger employees can contribute, including creativity, adaptability and awareness of current trends and social media. Recognising this supports a more flexible leadership approach, encouraging employees to contribute ideas and support innovation within the organisation.</w:t>
      </w:r>
    </w:p>
    <w:p w14:paraId="005978C1" w14:textId="77777777" w:rsidR="00353EFA" w:rsidRPr="00353EFA" w:rsidRDefault="00353EFA" w:rsidP="00353EFA">
      <w:r w:rsidRPr="00353EFA">
        <w:t>These insights demonstrate the value of linking management theory with workplace experience. Applying Theory Y principles while maintaining quality standards allows leaders to support employee autonomy without reducing performance. Understanding Ajzen’s Theory of Planned Behaviour also highlights how beliefs about employee motivation influence leadership decisions and workplace interactions.</w:t>
      </w:r>
    </w:p>
    <w:p w14:paraId="037A27A2" w14:textId="77777777" w:rsidR="00353EFA" w:rsidRPr="00353EFA" w:rsidRDefault="00353EFA" w:rsidP="00353EFA">
      <w:r w:rsidRPr="00353EFA">
        <w:t>Overall, integrating reflection with management theory shows that critical thinking develops through continuous learning and evaluation. Recognising how values, beliefs and attitudes influence leadership behaviour allows managers to adapt their approach, support employee development and maintain organisational standards, contributing to long term success.</w:t>
      </w:r>
    </w:p>
    <w:p w14:paraId="1E45F0A3" w14:textId="77777777" w:rsidR="00353EFA" w:rsidRPr="00353EFA" w:rsidRDefault="00353EFA" w:rsidP="00353EFA"/>
    <w:p w14:paraId="5A680DE7" w14:textId="77777777" w:rsidR="00211876" w:rsidRDefault="00211876" w:rsidP="000A6DB4">
      <w:pPr>
        <w:pStyle w:val="Heading1"/>
      </w:pPr>
    </w:p>
    <w:p w14:paraId="7FC67E64" w14:textId="77777777" w:rsidR="006F295B" w:rsidRPr="006F295B" w:rsidRDefault="006F295B" w:rsidP="006F295B"/>
    <w:p w14:paraId="727EE34A" w14:textId="6ADDCF56" w:rsidR="00960143" w:rsidRDefault="00960143" w:rsidP="000A6DB4">
      <w:pPr>
        <w:pStyle w:val="Heading1"/>
      </w:pPr>
      <w:bookmarkStart w:id="17" w:name="_Toc224996211"/>
      <w:r w:rsidRPr="00960143">
        <w:lastRenderedPageBreak/>
        <w:t>Conclusion</w:t>
      </w:r>
      <w:r w:rsidR="00982E88">
        <w:t>.</w:t>
      </w:r>
      <w:bookmarkEnd w:id="17"/>
    </w:p>
    <w:p w14:paraId="21B2B938" w14:textId="77777777" w:rsidR="00F84FE7" w:rsidRPr="00F84FE7" w:rsidRDefault="00F84FE7" w:rsidP="00F84FE7">
      <w:r w:rsidRPr="00F84FE7">
        <w:t>This assignment has examined the influence of values, beliefs and attitudes on workplace behaviour, decision making, leadership style and team dynamics. Values such as quality, professionalism and customer satisfaction, alongside beliefs relating to responsibility and work ethic, can shape how managers approach delegation, communication and performance management. These internal frameworks influence how situations are interpreted, how feedback is delivered and how organisational standards are maintained. Differences in generational expectations may also affect workplace dynamics, as more traditional leadership approaches may contrast with more collaborative and flexible working preferences.</w:t>
      </w:r>
    </w:p>
    <w:p w14:paraId="60786086" w14:textId="77777777" w:rsidR="00F84FE7" w:rsidRPr="00F84FE7" w:rsidRDefault="00F84FE7" w:rsidP="00F84FE7">
      <w:r w:rsidRPr="00F84FE7">
        <w:t>Critical evaluation of these factors through management theory provides deeper understanding of how values and beliefs influence leadership assumptions, employee motivation and workplace conflict. McGregor’s Theory X and Theory Y highlight how leadership approaches can shift between control and empowerment depending on managerial assumptions about employees. When considered alongside Schwartz’s Value Theory, Ajzen’s Theory of Planned Behaviour and Kolb’s Experiential Learning Cycle, it becomes clear that values, behavioural intentions and reflective learning processes all contribute to leadership development.</w:t>
      </w:r>
    </w:p>
    <w:p w14:paraId="051BE3F4" w14:textId="77777777" w:rsidR="00F84FE7" w:rsidRPr="00F84FE7" w:rsidRDefault="00F84FE7" w:rsidP="00F84FE7">
      <w:r w:rsidRPr="00F84FE7">
        <w:t>Applying critical thinking throughout this analysis supports the identification of bias, the questioning of assumptions and the development of more balanced leadership approaches. Encouraging delegation, open communication and employee involvement can strengthen team relationships, improve efficiency and support a more positive working environment. These approaches highlight the importance of reflective practice and theory informed decision making in supporting both professional development and organisational effectiveness.</w:t>
      </w:r>
    </w:p>
    <w:p w14:paraId="1A04B101" w14:textId="77777777" w:rsidR="00F84FE7" w:rsidRPr="00F84FE7" w:rsidRDefault="00F84FE7" w:rsidP="00F84FE7">
      <w:r w:rsidRPr="00F84FE7">
        <w:t>Overall, recognising the relationship between values, beliefs and attitudes and applying structured reflection supports more informed, ethical and adaptable leadership. Integrating workplace experience with established management theories enables the development of more effective management practices that support employee development, maintain high organisational standards and contribute to long term organisational success. This also highlights the importance of adopting a more adaptable, open minded and inclusive leadership approach.</w:t>
      </w:r>
    </w:p>
    <w:p w14:paraId="29609153" w14:textId="77777777" w:rsidR="00F84FE7" w:rsidRPr="00F84FE7" w:rsidRDefault="00F84FE7" w:rsidP="00F84FE7"/>
    <w:p w14:paraId="4195423F" w14:textId="77777777" w:rsidR="00996C74" w:rsidRDefault="00996C74" w:rsidP="00697C92">
      <w:pPr>
        <w:pStyle w:val="Heading1"/>
      </w:pPr>
    </w:p>
    <w:p w14:paraId="2A7281E3" w14:textId="77777777" w:rsidR="00E4652A" w:rsidRDefault="00E4652A" w:rsidP="00E4652A"/>
    <w:p w14:paraId="0920F493" w14:textId="77777777" w:rsidR="00E4652A" w:rsidRPr="00E4652A" w:rsidRDefault="00E4652A" w:rsidP="00E4652A"/>
    <w:p w14:paraId="4961909E" w14:textId="77777777" w:rsidR="00996C74" w:rsidRPr="00996C74" w:rsidRDefault="00996C74" w:rsidP="00996C74"/>
    <w:p w14:paraId="701566AD" w14:textId="77777777" w:rsidR="00F571C2" w:rsidRDefault="00F571C2" w:rsidP="00F571C2">
      <w:pPr>
        <w:pStyle w:val="Heading1"/>
      </w:pPr>
    </w:p>
    <w:p w14:paraId="555C0507" w14:textId="77777777" w:rsidR="009D384E" w:rsidRPr="009D384E" w:rsidRDefault="009D384E" w:rsidP="009D384E"/>
    <w:p w14:paraId="2E6100A4" w14:textId="425C7586" w:rsidR="00996C74" w:rsidRPr="00996C74" w:rsidRDefault="00697C92" w:rsidP="00F571C2">
      <w:pPr>
        <w:pStyle w:val="Heading1"/>
      </w:pPr>
      <w:bookmarkStart w:id="18" w:name="_Toc224996212"/>
      <w:r>
        <w:lastRenderedPageBreak/>
        <w:t>References.</w:t>
      </w:r>
      <w:bookmarkEnd w:id="18"/>
    </w:p>
    <w:p w14:paraId="2B0E712C" w14:textId="77777777" w:rsidR="00691063" w:rsidRDefault="00691063" w:rsidP="00691063">
      <w:r w:rsidRPr="00691063">
        <w:t xml:space="preserve">Ajzen, I. (1991). The theory of planned </w:t>
      </w:r>
      <w:proofErr w:type="spellStart"/>
      <w:r w:rsidRPr="00691063">
        <w:t>behavior</w:t>
      </w:r>
      <w:proofErr w:type="spellEnd"/>
      <w:r w:rsidRPr="00691063">
        <w:t xml:space="preserve">. </w:t>
      </w:r>
      <w:r w:rsidRPr="00691063">
        <w:rPr>
          <w:i/>
          <w:iCs/>
        </w:rPr>
        <w:t xml:space="preserve">Organizational </w:t>
      </w:r>
      <w:proofErr w:type="spellStart"/>
      <w:r w:rsidRPr="00691063">
        <w:rPr>
          <w:i/>
          <w:iCs/>
        </w:rPr>
        <w:t>Behavior</w:t>
      </w:r>
      <w:proofErr w:type="spellEnd"/>
      <w:r w:rsidRPr="00691063">
        <w:rPr>
          <w:i/>
          <w:iCs/>
        </w:rPr>
        <w:t xml:space="preserve"> and Human Decision Processes, 50</w:t>
      </w:r>
      <w:r w:rsidRPr="00691063">
        <w:t xml:space="preserve">(2), 179–211. </w:t>
      </w:r>
      <w:hyperlink r:id="rId7" w:tgtFrame="_new" w:history="1">
        <w:r w:rsidRPr="00691063">
          <w:rPr>
            <w:rStyle w:val="Hyperlink"/>
          </w:rPr>
          <w:t>https://doi.org/10.1016/0749-5978(91)90020-t</w:t>
        </w:r>
      </w:hyperlink>
    </w:p>
    <w:p w14:paraId="199DC0AC" w14:textId="77777777" w:rsidR="003A071F" w:rsidRPr="00691063" w:rsidRDefault="003A071F" w:rsidP="00691063"/>
    <w:p w14:paraId="6418718F" w14:textId="77777777" w:rsidR="00691063" w:rsidRDefault="00691063" w:rsidP="00691063">
      <w:r w:rsidRPr="00691063">
        <w:t xml:space="preserve">Barr, E. (2020, February 27). The importance of values in the workplace. </w:t>
      </w:r>
      <w:proofErr w:type="spellStart"/>
      <w:r w:rsidRPr="00691063">
        <w:rPr>
          <w:i/>
          <w:iCs/>
        </w:rPr>
        <w:t>SpriggHR</w:t>
      </w:r>
      <w:proofErr w:type="spellEnd"/>
      <w:r w:rsidRPr="00691063">
        <w:t xml:space="preserve">. </w:t>
      </w:r>
      <w:hyperlink r:id="rId8" w:tgtFrame="_new" w:history="1">
        <w:r w:rsidRPr="00691063">
          <w:rPr>
            <w:rStyle w:val="Hyperlink"/>
          </w:rPr>
          <w:t>https://sprigghr.com/blog/hr-professionals/the-importance-of-values-in-the-workplace/</w:t>
        </w:r>
      </w:hyperlink>
    </w:p>
    <w:p w14:paraId="059757AF" w14:textId="77777777" w:rsidR="003A071F" w:rsidRPr="00691063" w:rsidRDefault="003A071F" w:rsidP="00691063"/>
    <w:p w14:paraId="17F788C6" w14:textId="21E28DC1" w:rsidR="00C82241" w:rsidRDefault="00691063" w:rsidP="00C82241">
      <w:r w:rsidRPr="00691063">
        <w:t xml:space="preserve">Bloom, B. S. (1956). </w:t>
      </w:r>
      <w:r w:rsidRPr="00691063">
        <w:rPr>
          <w:i/>
          <w:iCs/>
        </w:rPr>
        <w:t>Taxonomy of educational objectives: The classification of educational goals</w:t>
      </w:r>
      <w:r w:rsidRPr="00691063">
        <w:t>. Longmans.</w:t>
      </w:r>
    </w:p>
    <w:p w14:paraId="5C55E924" w14:textId="0C934E61" w:rsidR="008B4E53" w:rsidRPr="008B4E53" w:rsidRDefault="008B4E53" w:rsidP="008B4E53">
      <w:pPr>
        <w:rPr>
          <w:b/>
          <w:bCs/>
        </w:rPr>
      </w:pPr>
    </w:p>
    <w:p w14:paraId="3162BB67" w14:textId="507F55C1" w:rsidR="00982878" w:rsidRDefault="008B4E53" w:rsidP="00977CBD">
      <w:r w:rsidRPr="008B4E53">
        <w:t xml:space="preserve">Bobic, M. P. (2003). A Kind Word for Theory X: Or Why So Many Newfangled Management Techniques Quickly Fail. </w:t>
      </w:r>
      <w:r w:rsidRPr="008B4E53">
        <w:rPr>
          <w:i/>
          <w:iCs/>
        </w:rPr>
        <w:t>Journal of Public Administration Research and Theory</w:t>
      </w:r>
      <w:r w:rsidRPr="008B4E53">
        <w:t xml:space="preserve">, </w:t>
      </w:r>
      <w:r w:rsidRPr="008B4E53">
        <w:rPr>
          <w:i/>
          <w:iCs/>
        </w:rPr>
        <w:t>13</w:t>
      </w:r>
      <w:r w:rsidRPr="008B4E53">
        <w:t xml:space="preserve">(3), 239–264. </w:t>
      </w:r>
      <w:hyperlink r:id="rId9" w:history="1">
        <w:r w:rsidR="00982878" w:rsidRPr="008B4E53">
          <w:rPr>
            <w:rStyle w:val="Hyperlink"/>
          </w:rPr>
          <w:t>https://doi.org/10.1093/jpart/mug022</w:t>
        </w:r>
      </w:hyperlink>
    </w:p>
    <w:p w14:paraId="484102F4" w14:textId="133BB4B9" w:rsidR="003A071F" w:rsidRPr="00691063" w:rsidRDefault="003A071F" w:rsidP="00691063"/>
    <w:p w14:paraId="11E219D6" w14:textId="77777777" w:rsidR="00691063" w:rsidRDefault="00691063" w:rsidP="00691063">
      <w:proofErr w:type="spellStart"/>
      <w:r w:rsidRPr="00691063">
        <w:t>EduCorpus</w:t>
      </w:r>
      <w:proofErr w:type="spellEnd"/>
      <w:r w:rsidRPr="00691063">
        <w:t xml:space="preserve">. (2024, July 7). Development of values, attitudes and ideals. </w:t>
      </w:r>
      <w:hyperlink r:id="rId10" w:tgtFrame="_new" w:history="1">
        <w:r w:rsidRPr="00691063">
          <w:rPr>
            <w:rStyle w:val="Hyperlink"/>
          </w:rPr>
          <w:t>https://educorpus.com/development-of-values-attitudes-and-ideals/</w:t>
        </w:r>
      </w:hyperlink>
    </w:p>
    <w:p w14:paraId="26AFC3AC" w14:textId="77777777" w:rsidR="00CB15D9" w:rsidRPr="00691063" w:rsidRDefault="00CB15D9" w:rsidP="00691063"/>
    <w:p w14:paraId="2A05D5A7" w14:textId="77777777" w:rsidR="00691063" w:rsidRDefault="00691063" w:rsidP="00691063">
      <w:r w:rsidRPr="00691063">
        <w:t xml:space="preserve">Festinger, L. (1957). </w:t>
      </w:r>
      <w:r w:rsidRPr="00691063">
        <w:rPr>
          <w:i/>
          <w:iCs/>
        </w:rPr>
        <w:t>A theory of cognitive dissonance</w:t>
      </w:r>
      <w:r w:rsidRPr="00691063">
        <w:t>. Stanford University Press.</w:t>
      </w:r>
    </w:p>
    <w:p w14:paraId="4FE1CA7A" w14:textId="77777777" w:rsidR="00CB15D9" w:rsidRPr="00691063" w:rsidRDefault="00CB15D9" w:rsidP="00691063"/>
    <w:p w14:paraId="3CE226E8" w14:textId="77777777" w:rsidR="00691063" w:rsidRDefault="00691063" w:rsidP="00691063">
      <w:r w:rsidRPr="00691063">
        <w:t xml:space="preserve">Kolb, D. A. (1984). </w:t>
      </w:r>
      <w:r w:rsidRPr="00691063">
        <w:rPr>
          <w:i/>
          <w:iCs/>
        </w:rPr>
        <w:t>Experiential learning: Experience as the source of learning and development</w:t>
      </w:r>
      <w:r w:rsidRPr="00691063">
        <w:t>. Prentice-Hall.</w:t>
      </w:r>
    </w:p>
    <w:p w14:paraId="3450D0A5" w14:textId="77777777" w:rsidR="00CB15D9" w:rsidRPr="00691063" w:rsidRDefault="00CB15D9" w:rsidP="00691063"/>
    <w:p w14:paraId="4AFB77CF" w14:textId="77777777" w:rsidR="00691063" w:rsidRDefault="00691063" w:rsidP="00691063">
      <w:r w:rsidRPr="00691063">
        <w:t xml:space="preserve">Mayo, E. (1933). </w:t>
      </w:r>
      <w:r w:rsidRPr="00691063">
        <w:rPr>
          <w:i/>
          <w:iCs/>
        </w:rPr>
        <w:t>The human problems of an industrial civilization</w:t>
      </w:r>
      <w:r w:rsidRPr="00691063">
        <w:t>. Macmillan.</w:t>
      </w:r>
    </w:p>
    <w:p w14:paraId="78DD1EDE" w14:textId="77777777" w:rsidR="00CB15D9" w:rsidRPr="00691063" w:rsidRDefault="00CB15D9" w:rsidP="00691063"/>
    <w:p w14:paraId="2C301EC3" w14:textId="77777777" w:rsidR="00691063" w:rsidRDefault="00691063" w:rsidP="00691063">
      <w:r w:rsidRPr="00691063">
        <w:t xml:space="preserve">McGregor, D. (1960). </w:t>
      </w:r>
      <w:r w:rsidRPr="00691063">
        <w:rPr>
          <w:i/>
          <w:iCs/>
        </w:rPr>
        <w:t>The human side of enterprise</w:t>
      </w:r>
      <w:r w:rsidRPr="00691063">
        <w:t>. McGraw-Hill.</w:t>
      </w:r>
    </w:p>
    <w:p w14:paraId="5F89225B" w14:textId="77777777" w:rsidR="00CB15D9" w:rsidRPr="00691063" w:rsidRDefault="00CB15D9" w:rsidP="00691063"/>
    <w:p w14:paraId="4D18DB28" w14:textId="77777777" w:rsidR="00691063" w:rsidRDefault="00691063" w:rsidP="00691063">
      <w:r w:rsidRPr="00691063">
        <w:t xml:space="preserve">Miner, J. B. (2003). The rated importance, scientific validity, and practical usefulness of organizational </w:t>
      </w:r>
      <w:proofErr w:type="spellStart"/>
      <w:r w:rsidRPr="00691063">
        <w:t>behavior</w:t>
      </w:r>
      <w:proofErr w:type="spellEnd"/>
      <w:r w:rsidRPr="00691063">
        <w:t xml:space="preserve"> theories: A quantitative review. </w:t>
      </w:r>
      <w:r w:rsidRPr="00691063">
        <w:rPr>
          <w:i/>
          <w:iCs/>
        </w:rPr>
        <w:t>Academy of Management Learning &amp; Education, 2</w:t>
      </w:r>
      <w:r w:rsidRPr="00691063">
        <w:t xml:space="preserve">(3), 250–268. </w:t>
      </w:r>
      <w:hyperlink r:id="rId11" w:tgtFrame="_new" w:history="1">
        <w:r w:rsidRPr="00691063">
          <w:rPr>
            <w:rStyle w:val="Hyperlink"/>
          </w:rPr>
          <w:t>https://doi.org/10.5465/amle.2003.10932132</w:t>
        </w:r>
      </w:hyperlink>
    </w:p>
    <w:p w14:paraId="0617EC63" w14:textId="77777777" w:rsidR="00CB15D9" w:rsidRPr="00691063" w:rsidRDefault="00CB15D9" w:rsidP="00691063"/>
    <w:p w14:paraId="4D9C6FD6" w14:textId="77777777" w:rsidR="00691063" w:rsidRPr="00691063" w:rsidRDefault="00691063" w:rsidP="00691063">
      <w:r w:rsidRPr="00691063">
        <w:t xml:space="preserve">Samuelson, W., &amp; </w:t>
      </w:r>
      <w:proofErr w:type="spellStart"/>
      <w:r w:rsidRPr="00691063">
        <w:t>Zeckhauser</w:t>
      </w:r>
      <w:proofErr w:type="spellEnd"/>
      <w:r w:rsidRPr="00691063">
        <w:t xml:space="preserve">, R. (1988). Status quo bias in decision making. </w:t>
      </w:r>
      <w:r w:rsidRPr="00691063">
        <w:rPr>
          <w:i/>
          <w:iCs/>
        </w:rPr>
        <w:t>Journal of Risk and Uncertainty, 1</w:t>
      </w:r>
      <w:r w:rsidRPr="00691063">
        <w:t xml:space="preserve">(1), 7–59. </w:t>
      </w:r>
      <w:hyperlink r:id="rId12" w:tgtFrame="_new" w:history="1">
        <w:r w:rsidRPr="00691063">
          <w:rPr>
            <w:rStyle w:val="Hyperlink"/>
          </w:rPr>
          <w:t>https://doi.org/10.1007/bf00055564</w:t>
        </w:r>
      </w:hyperlink>
    </w:p>
    <w:p w14:paraId="057B4A93" w14:textId="77777777" w:rsidR="00691063" w:rsidRPr="00691063" w:rsidRDefault="00691063" w:rsidP="00691063">
      <w:r w:rsidRPr="00691063">
        <w:lastRenderedPageBreak/>
        <w:t xml:space="preserve">Schein, E. H. (2010). </w:t>
      </w:r>
      <w:r w:rsidRPr="00691063">
        <w:rPr>
          <w:i/>
          <w:iCs/>
        </w:rPr>
        <w:t>Organizational culture and leadership</w:t>
      </w:r>
      <w:r w:rsidRPr="00691063">
        <w:t xml:space="preserve"> (4th ed.). Jossey-Bass.</w:t>
      </w:r>
    </w:p>
    <w:p w14:paraId="65E8971B" w14:textId="77777777" w:rsidR="00691063" w:rsidRPr="00691063" w:rsidRDefault="00691063" w:rsidP="00691063">
      <w:r w:rsidRPr="00691063">
        <w:t xml:space="preserve">Schwartz, S. H. (1992). Universals in the content and structure of values: Theoretical advances and empirical tests in 20 countries. </w:t>
      </w:r>
      <w:r w:rsidRPr="00691063">
        <w:rPr>
          <w:i/>
          <w:iCs/>
        </w:rPr>
        <w:t>Advances in Experimental Social Psychology</w:t>
      </w:r>
      <w:r w:rsidRPr="00691063">
        <w:t xml:space="preserve">, 1–65. </w:t>
      </w:r>
      <w:hyperlink r:id="rId13" w:tgtFrame="_new" w:history="1">
        <w:r w:rsidRPr="00691063">
          <w:rPr>
            <w:rStyle w:val="Hyperlink"/>
          </w:rPr>
          <w:t>https://doi.org/10.1016/s0065-2601(08)60281-6</w:t>
        </w:r>
      </w:hyperlink>
    </w:p>
    <w:p w14:paraId="26F9DF5F" w14:textId="77777777" w:rsidR="00691063" w:rsidRPr="00691063" w:rsidRDefault="00691063" w:rsidP="00691063">
      <w:r w:rsidRPr="00691063">
        <w:t xml:space="preserve">Schwartz, S. (2012). An overview of the Schwartz theory of basic values. </w:t>
      </w:r>
      <w:hyperlink r:id="rId14" w:tgtFrame="_new" w:history="1">
        <w:r w:rsidRPr="00691063">
          <w:rPr>
            <w:rStyle w:val="Hyperlink"/>
          </w:rPr>
          <w:t>https://www.researchgate.net/publication/271231569</w:t>
        </w:r>
      </w:hyperlink>
    </w:p>
    <w:p w14:paraId="5AFAFCF4" w14:textId="77777777" w:rsidR="00691063" w:rsidRPr="00691063" w:rsidRDefault="00691063" w:rsidP="00691063">
      <w:r w:rsidRPr="00691063">
        <w:t xml:space="preserve">Thomas, K. W., &amp; Kilmann, R. H. (1974). </w:t>
      </w:r>
      <w:r w:rsidRPr="00691063">
        <w:rPr>
          <w:i/>
          <w:iCs/>
        </w:rPr>
        <w:t>Thomas-Kilmann conflict mode instrument</w:t>
      </w:r>
      <w:r w:rsidRPr="00691063">
        <w:t>.</w:t>
      </w:r>
    </w:p>
    <w:p w14:paraId="69C6F461" w14:textId="77777777" w:rsidR="00691063" w:rsidRPr="00691063" w:rsidRDefault="00691063" w:rsidP="00691063">
      <w:r w:rsidRPr="00691063">
        <w:t xml:space="preserve">Twenge, J. M. (2010). A review of the empirical evidence on generational differences in work attitudes. </w:t>
      </w:r>
      <w:r w:rsidRPr="00691063">
        <w:rPr>
          <w:i/>
          <w:iCs/>
        </w:rPr>
        <w:t>Journal of Business and Psychology, 25</w:t>
      </w:r>
      <w:r w:rsidRPr="00691063">
        <w:t xml:space="preserve">(2), 201–210. </w:t>
      </w:r>
      <w:hyperlink r:id="rId15" w:tgtFrame="_new" w:history="1">
        <w:r w:rsidRPr="00691063">
          <w:rPr>
            <w:rStyle w:val="Hyperlink"/>
          </w:rPr>
          <w:t>https://doi.org/10.1007/s10869-010-9165-6</w:t>
        </w:r>
      </w:hyperlink>
    </w:p>
    <w:p w14:paraId="109A21FB" w14:textId="77777777" w:rsidR="00691063" w:rsidRPr="00691063" w:rsidRDefault="00691063" w:rsidP="00691063">
      <w:r w:rsidRPr="00691063">
        <w:t xml:space="preserve">What is critical thinking? (2022, November 3). </w:t>
      </w:r>
      <w:r w:rsidRPr="00691063">
        <w:rPr>
          <w:i/>
          <w:iCs/>
        </w:rPr>
        <w:t>Student Academic Success</w:t>
      </w:r>
      <w:r w:rsidRPr="00691063">
        <w:t xml:space="preserve">. </w:t>
      </w:r>
      <w:hyperlink r:id="rId16" w:tgtFrame="_new" w:history="1">
        <w:r w:rsidRPr="00691063">
          <w:rPr>
            <w:rStyle w:val="Hyperlink"/>
          </w:rPr>
          <w:t>https://www.monash.edu/student-academic-success/enhance-your-thinking/critical-thinking/what-is-critical-thinking/</w:t>
        </w:r>
      </w:hyperlink>
    </w:p>
    <w:p w14:paraId="0A3F0D80" w14:textId="77777777" w:rsidR="00697C92" w:rsidRDefault="00697C92" w:rsidP="00697C92"/>
    <w:p w14:paraId="7B2207AE" w14:textId="77777777" w:rsidR="00697C92" w:rsidRDefault="00697C92" w:rsidP="00697C92"/>
    <w:p w14:paraId="4AB29DE0" w14:textId="77777777" w:rsidR="00697C92" w:rsidRDefault="00697C92" w:rsidP="00697C92"/>
    <w:p w14:paraId="06FFC7E3" w14:textId="77777777" w:rsidR="00697C92" w:rsidRDefault="00697C92" w:rsidP="00697C92"/>
    <w:p w14:paraId="394AFB20" w14:textId="77777777" w:rsidR="00697C92" w:rsidRDefault="00697C92" w:rsidP="00697C92"/>
    <w:p w14:paraId="2CCEB869" w14:textId="77777777" w:rsidR="00697C92" w:rsidRDefault="00697C92" w:rsidP="00697C92"/>
    <w:p w14:paraId="44B426EC" w14:textId="77777777" w:rsidR="00697C92" w:rsidRDefault="00697C92" w:rsidP="00697C92"/>
    <w:p w14:paraId="6C796ACB" w14:textId="77777777" w:rsidR="00697C92" w:rsidRDefault="00697C92" w:rsidP="00697C92"/>
    <w:p w14:paraId="4BA3EC2C" w14:textId="77777777" w:rsidR="00697C92" w:rsidRDefault="00697C92" w:rsidP="00697C92"/>
    <w:p w14:paraId="5020F2C4" w14:textId="77777777" w:rsidR="00697C92" w:rsidRDefault="00697C92" w:rsidP="00697C92"/>
    <w:p w14:paraId="076919EC" w14:textId="77777777" w:rsidR="00697C92" w:rsidRDefault="00697C92" w:rsidP="00697C92"/>
    <w:p w14:paraId="2FF6412D" w14:textId="77777777" w:rsidR="00697C92" w:rsidRDefault="00697C92" w:rsidP="00697C92"/>
    <w:p w14:paraId="4CE7BD54" w14:textId="77777777" w:rsidR="00697C92" w:rsidRDefault="00697C92" w:rsidP="00697C92"/>
    <w:p w14:paraId="3515AE00" w14:textId="77777777" w:rsidR="00697C92" w:rsidRDefault="00697C92" w:rsidP="00697C92"/>
    <w:p w14:paraId="55DD5B8E" w14:textId="77777777" w:rsidR="00697C92" w:rsidRDefault="00697C92" w:rsidP="00697C92"/>
    <w:p w14:paraId="4694F28A" w14:textId="77777777" w:rsidR="00697C92" w:rsidRDefault="00697C92" w:rsidP="00697C92"/>
    <w:p w14:paraId="62C94F50" w14:textId="77777777" w:rsidR="00697C92" w:rsidRDefault="00697C92" w:rsidP="00697C92"/>
    <w:p w14:paraId="46970F58" w14:textId="77777777" w:rsidR="00697C92" w:rsidRDefault="00697C92" w:rsidP="00697C92"/>
    <w:p w14:paraId="74EF9F81" w14:textId="77777777" w:rsidR="00697C92" w:rsidRDefault="00697C92" w:rsidP="00697C92"/>
    <w:p w14:paraId="1D1288FE" w14:textId="77777777" w:rsidR="00697C92" w:rsidRDefault="00697C92" w:rsidP="00697C92"/>
    <w:p w14:paraId="01F6BA1B" w14:textId="77777777" w:rsidR="00697C92" w:rsidRDefault="00697C92" w:rsidP="00697C92"/>
    <w:p w14:paraId="617D92A1" w14:textId="77777777" w:rsidR="00697C92" w:rsidRDefault="00697C92" w:rsidP="00697C92"/>
    <w:p w14:paraId="23285AA3" w14:textId="77777777" w:rsidR="00697C92" w:rsidRDefault="00697C92" w:rsidP="00697C92"/>
    <w:p w14:paraId="0989B3AD" w14:textId="77777777" w:rsidR="00697C92" w:rsidRDefault="00697C92" w:rsidP="00697C92"/>
    <w:p w14:paraId="6A33C9A5" w14:textId="77777777" w:rsidR="00697C92" w:rsidRDefault="00697C92" w:rsidP="00697C92"/>
    <w:p w14:paraId="251DA661" w14:textId="77777777" w:rsidR="00697C92" w:rsidRDefault="00697C92" w:rsidP="00697C92"/>
    <w:p w14:paraId="633FE3D4" w14:textId="77777777" w:rsidR="00697C92" w:rsidRDefault="00697C92" w:rsidP="00697C92"/>
    <w:p w14:paraId="19185123" w14:textId="21739254" w:rsidR="00697C92" w:rsidRDefault="00697C92" w:rsidP="00697C92">
      <w:pPr>
        <w:pStyle w:val="Heading1"/>
      </w:pPr>
      <w:bookmarkStart w:id="19" w:name="_Toc224996213"/>
      <w:r>
        <w:t>Appendix A.</w:t>
      </w:r>
      <w:bookmarkEnd w:id="19"/>
    </w:p>
    <w:p w14:paraId="35ED387C" w14:textId="5C66C97C" w:rsidR="00697C92" w:rsidRPr="00271D58" w:rsidRDefault="0079124B" w:rsidP="00697C92">
      <w:pPr>
        <w:rPr>
          <w:u w:val="single"/>
        </w:rPr>
      </w:pPr>
      <w:r w:rsidRPr="00271D58">
        <w:rPr>
          <w:u w:val="single"/>
        </w:rPr>
        <w:t xml:space="preserve">Blooms Taxonomy </w:t>
      </w:r>
      <w:r w:rsidR="00086C1E" w:rsidRPr="00271D58">
        <w:rPr>
          <w:u w:val="single"/>
        </w:rPr>
        <w:t>(2025)</w:t>
      </w:r>
    </w:p>
    <w:p w14:paraId="29F59579" w14:textId="21EB961A" w:rsidR="007C3F63" w:rsidRDefault="00A70454" w:rsidP="002361A4">
      <w:r>
        <w:rPr>
          <w:noProof/>
        </w:rPr>
        <w:drawing>
          <wp:inline distT="0" distB="0" distL="0" distR="0" wp14:anchorId="7E6E9CE4" wp14:editId="227077B5">
            <wp:extent cx="3781817" cy="2127272"/>
            <wp:effectExtent l="0" t="0" r="9525" b="6350"/>
            <wp:docPr id="2079717177" name="Picture 10" descr="Learning Through the Arts - Bloom's Tax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earning Through the Arts - Bloom's Taxonom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255" cy="2143268"/>
                    </a:xfrm>
                    <a:prstGeom prst="rect">
                      <a:avLst/>
                    </a:prstGeom>
                    <a:noFill/>
                    <a:ln>
                      <a:noFill/>
                    </a:ln>
                  </pic:spPr>
                </pic:pic>
              </a:graphicData>
            </a:graphic>
          </wp:inline>
        </w:drawing>
      </w:r>
    </w:p>
    <w:p w14:paraId="6B79BC55" w14:textId="77777777" w:rsidR="00271D58" w:rsidRPr="00FE23EF" w:rsidRDefault="00271D58" w:rsidP="002361A4"/>
    <w:p w14:paraId="7A4252A0" w14:textId="77777777" w:rsidR="007C3F63" w:rsidRDefault="007C3F63" w:rsidP="002361A4"/>
    <w:p w14:paraId="09C3D213" w14:textId="74D35845" w:rsidR="00086C1E" w:rsidRPr="00271D58" w:rsidRDefault="00271D58" w:rsidP="002361A4">
      <w:pPr>
        <w:rPr>
          <w:u w:val="single"/>
        </w:rPr>
      </w:pPr>
      <w:r w:rsidRPr="00271D58">
        <w:rPr>
          <w:u w:val="single"/>
        </w:rPr>
        <w:t>McGregor’s</w:t>
      </w:r>
      <w:r w:rsidR="00086C1E" w:rsidRPr="00271D58">
        <w:rPr>
          <w:u w:val="single"/>
        </w:rPr>
        <w:t xml:space="preserve"> Theory (1960)</w:t>
      </w:r>
    </w:p>
    <w:bookmarkEnd w:id="5"/>
    <w:p w14:paraId="5E7884BE" w14:textId="474ADD34" w:rsidR="00A70454" w:rsidRDefault="00A70454" w:rsidP="006000FC">
      <w:r>
        <w:rPr>
          <w:noProof/>
        </w:rPr>
        <w:drawing>
          <wp:inline distT="0" distB="0" distL="0" distR="0" wp14:anchorId="24D0CBBA" wp14:editId="62273EA9">
            <wp:extent cx="3232694" cy="1748625"/>
            <wp:effectExtent l="0" t="0" r="6350" b="4445"/>
            <wp:docPr id="1680168482" name="Picture 4" descr="McGregor's Theory X and Y: A Comprehensive Explo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cGregor's Theory X and Y: A Comprehensive Exploratio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49886" cy="1757924"/>
                    </a:xfrm>
                    <a:prstGeom prst="rect">
                      <a:avLst/>
                    </a:prstGeom>
                    <a:noFill/>
                    <a:ln>
                      <a:noFill/>
                    </a:ln>
                  </pic:spPr>
                </pic:pic>
              </a:graphicData>
            </a:graphic>
          </wp:inline>
        </w:drawing>
      </w:r>
    </w:p>
    <w:p w14:paraId="06AC9AD4" w14:textId="77777777" w:rsidR="00992B8B" w:rsidRDefault="00992B8B" w:rsidP="006000FC"/>
    <w:p w14:paraId="06D2AD8B" w14:textId="77777777" w:rsidR="008B6218" w:rsidRDefault="008B6218" w:rsidP="006000FC"/>
    <w:p w14:paraId="0662D276" w14:textId="35DA207C" w:rsidR="008B6218" w:rsidRPr="00992B8B" w:rsidRDefault="00630DDA" w:rsidP="006000FC">
      <w:pPr>
        <w:rPr>
          <w:u w:val="single"/>
        </w:rPr>
      </w:pPr>
      <w:r w:rsidRPr="00992B8B">
        <w:rPr>
          <w:u w:val="single"/>
        </w:rPr>
        <w:t xml:space="preserve">Kolb </w:t>
      </w:r>
      <w:r w:rsidR="004D6420" w:rsidRPr="00992B8B">
        <w:rPr>
          <w:u w:val="single"/>
        </w:rPr>
        <w:t>Reflective Model (1984)</w:t>
      </w:r>
    </w:p>
    <w:p w14:paraId="50AD46FB" w14:textId="3B494B2B" w:rsidR="009917AF" w:rsidRDefault="00A70454" w:rsidP="006000FC">
      <w:r>
        <w:rPr>
          <w:noProof/>
        </w:rPr>
        <w:drawing>
          <wp:inline distT="0" distB="0" distL="0" distR="0" wp14:anchorId="7AA8A397" wp14:editId="48FAA3A7">
            <wp:extent cx="2551365" cy="1620771"/>
            <wp:effectExtent l="0" t="0" r="1905" b="0"/>
            <wp:docPr id="215408958" name="Picture 9" descr="Kolb’s Reflective Cycle | A Guide to Reflective Learning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olb’s Reflective Cycle | A Guide to Reflective Learning Model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73511" cy="1634839"/>
                    </a:xfrm>
                    <a:prstGeom prst="rect">
                      <a:avLst/>
                    </a:prstGeom>
                    <a:noFill/>
                    <a:ln>
                      <a:noFill/>
                    </a:ln>
                  </pic:spPr>
                </pic:pic>
              </a:graphicData>
            </a:graphic>
          </wp:inline>
        </w:drawing>
      </w:r>
    </w:p>
    <w:p w14:paraId="773AC871" w14:textId="24546047" w:rsidR="00161B34" w:rsidRPr="00992B8B" w:rsidRDefault="00854E07" w:rsidP="006000FC">
      <w:pPr>
        <w:rPr>
          <w:u w:val="single"/>
        </w:rPr>
      </w:pPr>
      <w:r w:rsidRPr="00992B8B">
        <w:rPr>
          <w:u w:val="single"/>
        </w:rPr>
        <w:t xml:space="preserve">Schwarts </w:t>
      </w:r>
      <w:r w:rsidR="004D6420" w:rsidRPr="00992B8B">
        <w:rPr>
          <w:u w:val="single"/>
        </w:rPr>
        <w:t>(</w:t>
      </w:r>
      <w:r w:rsidR="009B00F7" w:rsidRPr="00992B8B">
        <w:rPr>
          <w:u w:val="single"/>
        </w:rPr>
        <w:t>1992)</w:t>
      </w:r>
    </w:p>
    <w:p w14:paraId="29A57A02" w14:textId="3E97BECF" w:rsidR="004E2754" w:rsidRDefault="00161B34" w:rsidP="006000FC">
      <w:r w:rsidRPr="00161B34">
        <w:rPr>
          <w:noProof/>
        </w:rPr>
        <w:drawing>
          <wp:inline distT="0" distB="0" distL="0" distR="0" wp14:anchorId="5E7FDF31" wp14:editId="41B679EB">
            <wp:extent cx="2600325" cy="2587356"/>
            <wp:effectExtent l="0" t="0" r="0" b="3810"/>
            <wp:docPr id="1349494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494209" name=""/>
                    <pic:cNvPicPr/>
                  </pic:nvPicPr>
                  <pic:blipFill>
                    <a:blip r:embed="rId20"/>
                    <a:stretch>
                      <a:fillRect/>
                    </a:stretch>
                  </pic:blipFill>
                  <pic:spPr>
                    <a:xfrm>
                      <a:off x="0" y="0"/>
                      <a:ext cx="2610767" cy="2597745"/>
                    </a:xfrm>
                    <a:prstGeom prst="rect">
                      <a:avLst/>
                    </a:prstGeom>
                  </pic:spPr>
                </pic:pic>
              </a:graphicData>
            </a:graphic>
          </wp:inline>
        </w:drawing>
      </w:r>
    </w:p>
    <w:p w14:paraId="1B126640" w14:textId="77777777" w:rsidR="0011577C" w:rsidRDefault="0011577C" w:rsidP="006000FC"/>
    <w:p w14:paraId="327383F1" w14:textId="0EFF7132" w:rsidR="0011577C" w:rsidRDefault="0011577C" w:rsidP="006000FC">
      <w:r>
        <w:rPr>
          <w:noProof/>
        </w:rPr>
        <w:lastRenderedPageBreak/>
        <w:drawing>
          <wp:inline distT="0" distB="0" distL="0" distR="0" wp14:anchorId="32E14F49" wp14:editId="5F38FACB">
            <wp:extent cx="3597729" cy="2698297"/>
            <wp:effectExtent l="0" t="0" r="3175" b="6985"/>
            <wp:docPr id="1335629184" name="Picture 8" descr="PPT - Ajzen (1991) The Theory of Planned Behaviour PowerPo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PT - Ajzen (1991) The Theory of Planned Behaviour PowerPoint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10122" cy="2707591"/>
                    </a:xfrm>
                    <a:prstGeom prst="rect">
                      <a:avLst/>
                    </a:prstGeom>
                    <a:noFill/>
                    <a:ln>
                      <a:noFill/>
                    </a:ln>
                  </pic:spPr>
                </pic:pic>
              </a:graphicData>
            </a:graphic>
          </wp:inline>
        </w:drawing>
      </w:r>
    </w:p>
    <w:p w14:paraId="42929221" w14:textId="2971B1EB" w:rsidR="004E2754" w:rsidRPr="00FE23EF" w:rsidRDefault="004E2754" w:rsidP="006000FC">
      <w:r>
        <w:rPr>
          <w:noProof/>
        </w:rPr>
        <mc:AlternateContent>
          <mc:Choice Requires="wps">
            <w:drawing>
              <wp:inline distT="0" distB="0" distL="0" distR="0" wp14:anchorId="18C862B4" wp14:editId="188D0E19">
                <wp:extent cx="304800" cy="304800"/>
                <wp:effectExtent l="0" t="0" r="0" b="0"/>
                <wp:docPr id="679264143"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A413F0"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8850CA" w:rsidRPr="008850CA">
        <w:t xml:space="preserve"> </w:t>
      </w:r>
      <w:r w:rsidR="008850CA">
        <w:rPr>
          <w:noProof/>
        </w:rPr>
        <mc:AlternateContent>
          <mc:Choice Requires="wps">
            <w:drawing>
              <wp:inline distT="0" distB="0" distL="0" distR="0" wp14:anchorId="2580EAC1" wp14:editId="1562A5C7">
                <wp:extent cx="304800" cy="304800"/>
                <wp:effectExtent l="0" t="0" r="0" b="0"/>
                <wp:docPr id="135875632"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F47862" id="Rectangl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8850CA" w:rsidRPr="008850CA">
        <w:t xml:space="preserve"> </w:t>
      </w:r>
      <w:r w:rsidR="008850CA">
        <w:rPr>
          <w:noProof/>
        </w:rPr>
        <mc:AlternateContent>
          <mc:Choice Requires="wps">
            <w:drawing>
              <wp:inline distT="0" distB="0" distL="0" distR="0" wp14:anchorId="2179CA20" wp14:editId="4FDE97C8">
                <wp:extent cx="304800" cy="304800"/>
                <wp:effectExtent l="0" t="0" r="0" b="0"/>
                <wp:docPr id="1927250644"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F08262" id="Rectangl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4E2754" w:rsidRPr="00FE23EF" w:rsidSect="00C73244">
      <w:headerReference w:type="default" r:id="rId22"/>
      <w:footerReference w:type="default" r:id="rId23"/>
      <w:pgSz w:w="12240" w:h="15840" w:code="1"/>
      <w:pgMar w:top="1440" w:right="1440" w:bottom="1440" w:left="144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2AC1A" w14:textId="77777777" w:rsidR="008A38E3" w:rsidRDefault="008A38E3" w:rsidP="0012165F">
      <w:pPr>
        <w:spacing w:after="0" w:line="240" w:lineRule="auto"/>
      </w:pPr>
      <w:r>
        <w:separator/>
      </w:r>
    </w:p>
  </w:endnote>
  <w:endnote w:type="continuationSeparator" w:id="0">
    <w:p w14:paraId="5D3C41BE" w14:textId="77777777" w:rsidR="008A38E3" w:rsidRDefault="008A38E3" w:rsidP="00121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0623006"/>
      <w:docPartObj>
        <w:docPartGallery w:val="Page Numbers (Bottom of Page)"/>
        <w:docPartUnique/>
      </w:docPartObj>
    </w:sdtPr>
    <w:sdtContent>
      <w:p w14:paraId="0B6896F3" w14:textId="24DC83D8" w:rsidR="009B4A40" w:rsidRDefault="009B4A40">
        <w:pPr>
          <w:pStyle w:val="Footer"/>
          <w:jc w:val="right"/>
        </w:pPr>
        <w:r>
          <w:fldChar w:fldCharType="begin"/>
        </w:r>
        <w:r>
          <w:instrText>PAGE   \* MERGEFORMAT</w:instrText>
        </w:r>
        <w:r>
          <w:fldChar w:fldCharType="separate"/>
        </w:r>
        <w:r>
          <w:t>2</w:t>
        </w:r>
        <w:r>
          <w:fldChar w:fldCharType="end"/>
        </w:r>
      </w:p>
    </w:sdtContent>
  </w:sdt>
  <w:p w14:paraId="13FD6708" w14:textId="77777777" w:rsidR="001D18BF" w:rsidRDefault="001D1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ED499" w14:textId="77777777" w:rsidR="008A38E3" w:rsidRDefault="008A38E3" w:rsidP="0012165F">
      <w:pPr>
        <w:spacing w:after="0" w:line="240" w:lineRule="auto"/>
      </w:pPr>
      <w:r>
        <w:separator/>
      </w:r>
    </w:p>
  </w:footnote>
  <w:footnote w:type="continuationSeparator" w:id="0">
    <w:p w14:paraId="76A6986B" w14:textId="77777777" w:rsidR="008A38E3" w:rsidRDefault="008A38E3" w:rsidP="001216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4380609"/>
      <w:docPartObj>
        <w:docPartGallery w:val="Page Numbers (Margins)"/>
        <w:docPartUnique/>
      </w:docPartObj>
    </w:sdtPr>
    <w:sdtContent>
      <w:p w14:paraId="39CD41BA" w14:textId="547D6280" w:rsidR="00664525" w:rsidRDefault="00664525">
        <w:pPr>
          <w:pStyle w:val="Header"/>
        </w:pPr>
        <w:r>
          <w:rPr>
            <w:noProof/>
          </w:rPr>
          <mc:AlternateContent>
            <mc:Choice Requires="wps">
              <w:drawing>
                <wp:anchor distT="0" distB="0" distL="114300" distR="114300" simplePos="0" relativeHeight="251658240" behindDoc="0" locked="0" layoutInCell="0" allowOverlap="1" wp14:anchorId="48FD2B13" wp14:editId="3CBA0448">
                  <wp:simplePos x="0" y="0"/>
                  <wp:positionH relativeFrom="rightMargin">
                    <wp:align>center</wp:align>
                  </wp:positionH>
                  <wp:positionV relativeFrom="margin">
                    <wp:align>bottom</wp:align>
                  </wp:positionV>
                  <wp:extent cx="532765" cy="2183130"/>
                  <wp:effectExtent l="0" t="0" r="3810" b="0"/>
                  <wp:wrapNone/>
                  <wp:docPr id="37671469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A5D82" w14:textId="5E4B109E" w:rsidR="00664525" w:rsidRDefault="00664525">
                              <w:pPr>
                                <w:pStyle w:val="Footer"/>
                                <w:rPr>
                                  <w:rFonts w:asciiTheme="majorHAnsi" w:eastAsiaTheme="majorEastAsia" w:hAnsiTheme="majorHAnsi" w:cstheme="majorBidi"/>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8FD2B13" id="Rectangle 1" o:spid="_x0000_s1026" style="position:absolute;margin-left:0;margin-top:0;width:41.95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336A5D82" w14:textId="5E4B109E" w:rsidR="00664525" w:rsidRDefault="00664525">
                        <w:pPr>
                          <w:pStyle w:val="Footer"/>
                          <w:rPr>
                            <w:rFonts w:asciiTheme="majorHAnsi" w:eastAsiaTheme="majorEastAsia" w:hAnsiTheme="majorHAnsi" w:cstheme="majorBidi"/>
                            <w:sz w:val="44"/>
                            <w:szCs w:val="44"/>
                          </w:rPr>
                        </w:pPr>
                      </w:p>
                    </w:txbxContent>
                  </v:textbox>
                  <w10:wrap anchorx="margin" anchory="margin"/>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014BE"/>
    <w:rsid w:val="0000734C"/>
    <w:rsid w:val="00007374"/>
    <w:rsid w:val="000075B8"/>
    <w:rsid w:val="00007BFA"/>
    <w:rsid w:val="00010BBE"/>
    <w:rsid w:val="000135D1"/>
    <w:rsid w:val="00013B39"/>
    <w:rsid w:val="00013C0A"/>
    <w:rsid w:val="000144E8"/>
    <w:rsid w:val="00014AAE"/>
    <w:rsid w:val="00014C09"/>
    <w:rsid w:val="000153EA"/>
    <w:rsid w:val="0001613F"/>
    <w:rsid w:val="00017A27"/>
    <w:rsid w:val="00021E38"/>
    <w:rsid w:val="00023561"/>
    <w:rsid w:val="00023C65"/>
    <w:rsid w:val="0002462A"/>
    <w:rsid w:val="000251B3"/>
    <w:rsid w:val="00025AB8"/>
    <w:rsid w:val="00026703"/>
    <w:rsid w:val="000268F7"/>
    <w:rsid w:val="00026D21"/>
    <w:rsid w:val="00026FB6"/>
    <w:rsid w:val="00027347"/>
    <w:rsid w:val="00027B49"/>
    <w:rsid w:val="00027C91"/>
    <w:rsid w:val="00033C32"/>
    <w:rsid w:val="00033D2C"/>
    <w:rsid w:val="00034AA5"/>
    <w:rsid w:val="00035879"/>
    <w:rsid w:val="00036FC8"/>
    <w:rsid w:val="00037BB6"/>
    <w:rsid w:val="00037C48"/>
    <w:rsid w:val="00037E34"/>
    <w:rsid w:val="00040010"/>
    <w:rsid w:val="00040021"/>
    <w:rsid w:val="000405F8"/>
    <w:rsid w:val="00040AF2"/>
    <w:rsid w:val="0004107C"/>
    <w:rsid w:val="000417B8"/>
    <w:rsid w:val="00041B69"/>
    <w:rsid w:val="00041B7F"/>
    <w:rsid w:val="00042EBA"/>
    <w:rsid w:val="00044850"/>
    <w:rsid w:val="00045312"/>
    <w:rsid w:val="000468FE"/>
    <w:rsid w:val="00047493"/>
    <w:rsid w:val="0005041A"/>
    <w:rsid w:val="000508EE"/>
    <w:rsid w:val="00050C5C"/>
    <w:rsid w:val="000527B6"/>
    <w:rsid w:val="00052B45"/>
    <w:rsid w:val="00053005"/>
    <w:rsid w:val="00053959"/>
    <w:rsid w:val="00054ABF"/>
    <w:rsid w:val="00055F82"/>
    <w:rsid w:val="00056548"/>
    <w:rsid w:val="0006161A"/>
    <w:rsid w:val="00061A98"/>
    <w:rsid w:val="00063088"/>
    <w:rsid w:val="000655EF"/>
    <w:rsid w:val="00065804"/>
    <w:rsid w:val="00065E99"/>
    <w:rsid w:val="00065EE8"/>
    <w:rsid w:val="00067242"/>
    <w:rsid w:val="00067CD0"/>
    <w:rsid w:val="0007475A"/>
    <w:rsid w:val="000761DB"/>
    <w:rsid w:val="00077271"/>
    <w:rsid w:val="00077619"/>
    <w:rsid w:val="00077D56"/>
    <w:rsid w:val="00080E40"/>
    <w:rsid w:val="0008219D"/>
    <w:rsid w:val="00083110"/>
    <w:rsid w:val="00086C1E"/>
    <w:rsid w:val="000904EE"/>
    <w:rsid w:val="00090981"/>
    <w:rsid w:val="00090C20"/>
    <w:rsid w:val="000916C8"/>
    <w:rsid w:val="00091D1B"/>
    <w:rsid w:val="0009296A"/>
    <w:rsid w:val="00093EEF"/>
    <w:rsid w:val="00093FE5"/>
    <w:rsid w:val="000943C7"/>
    <w:rsid w:val="000A00C8"/>
    <w:rsid w:val="000A10D0"/>
    <w:rsid w:val="000A1D55"/>
    <w:rsid w:val="000A1F16"/>
    <w:rsid w:val="000A2BDF"/>
    <w:rsid w:val="000A3226"/>
    <w:rsid w:val="000A39C9"/>
    <w:rsid w:val="000A4A69"/>
    <w:rsid w:val="000A4AD0"/>
    <w:rsid w:val="000A515A"/>
    <w:rsid w:val="000A5D95"/>
    <w:rsid w:val="000A6BCA"/>
    <w:rsid w:val="000A6DB4"/>
    <w:rsid w:val="000B04EF"/>
    <w:rsid w:val="000B0DC3"/>
    <w:rsid w:val="000B1358"/>
    <w:rsid w:val="000B145A"/>
    <w:rsid w:val="000B306E"/>
    <w:rsid w:val="000B6B12"/>
    <w:rsid w:val="000B7B60"/>
    <w:rsid w:val="000C24E2"/>
    <w:rsid w:val="000C2E46"/>
    <w:rsid w:val="000C4541"/>
    <w:rsid w:val="000C60B1"/>
    <w:rsid w:val="000D2182"/>
    <w:rsid w:val="000D30D8"/>
    <w:rsid w:val="000D3FD4"/>
    <w:rsid w:val="000D4203"/>
    <w:rsid w:val="000D476B"/>
    <w:rsid w:val="000D4FA7"/>
    <w:rsid w:val="000D5D30"/>
    <w:rsid w:val="000D61F7"/>
    <w:rsid w:val="000E0052"/>
    <w:rsid w:val="000E10C6"/>
    <w:rsid w:val="000E1CB7"/>
    <w:rsid w:val="000E1EB0"/>
    <w:rsid w:val="000E2CCA"/>
    <w:rsid w:val="000E32FE"/>
    <w:rsid w:val="000E6F19"/>
    <w:rsid w:val="000E7292"/>
    <w:rsid w:val="000F0B9C"/>
    <w:rsid w:val="000F117D"/>
    <w:rsid w:val="000F2E62"/>
    <w:rsid w:val="000F3B58"/>
    <w:rsid w:val="000F4E2B"/>
    <w:rsid w:val="000F52BD"/>
    <w:rsid w:val="000F5821"/>
    <w:rsid w:val="000F698D"/>
    <w:rsid w:val="000F6D5B"/>
    <w:rsid w:val="000F7836"/>
    <w:rsid w:val="0010184B"/>
    <w:rsid w:val="0010232E"/>
    <w:rsid w:val="00104A2A"/>
    <w:rsid w:val="0010549A"/>
    <w:rsid w:val="00105ADF"/>
    <w:rsid w:val="00105E56"/>
    <w:rsid w:val="00107592"/>
    <w:rsid w:val="00107BEC"/>
    <w:rsid w:val="00112962"/>
    <w:rsid w:val="00112ADC"/>
    <w:rsid w:val="00113385"/>
    <w:rsid w:val="00114104"/>
    <w:rsid w:val="00114C71"/>
    <w:rsid w:val="00115598"/>
    <w:rsid w:val="0011577C"/>
    <w:rsid w:val="001157EA"/>
    <w:rsid w:val="001159DB"/>
    <w:rsid w:val="00115AE8"/>
    <w:rsid w:val="00115B73"/>
    <w:rsid w:val="00120133"/>
    <w:rsid w:val="00121273"/>
    <w:rsid w:val="0012165F"/>
    <w:rsid w:val="0012205E"/>
    <w:rsid w:val="00122304"/>
    <w:rsid w:val="00123AAA"/>
    <w:rsid w:val="00123E7B"/>
    <w:rsid w:val="0012449E"/>
    <w:rsid w:val="00124A47"/>
    <w:rsid w:val="00126389"/>
    <w:rsid w:val="001265E0"/>
    <w:rsid w:val="00127AB4"/>
    <w:rsid w:val="001300C3"/>
    <w:rsid w:val="00130C92"/>
    <w:rsid w:val="00130FDB"/>
    <w:rsid w:val="001313B2"/>
    <w:rsid w:val="00132561"/>
    <w:rsid w:val="00133B26"/>
    <w:rsid w:val="00135BED"/>
    <w:rsid w:val="00142EB8"/>
    <w:rsid w:val="0014337C"/>
    <w:rsid w:val="00145165"/>
    <w:rsid w:val="001457EB"/>
    <w:rsid w:val="00145D22"/>
    <w:rsid w:val="00146117"/>
    <w:rsid w:val="00146C6A"/>
    <w:rsid w:val="00147E74"/>
    <w:rsid w:val="00150206"/>
    <w:rsid w:val="00150A77"/>
    <w:rsid w:val="00152F9E"/>
    <w:rsid w:val="00153A29"/>
    <w:rsid w:val="00153C8C"/>
    <w:rsid w:val="00154031"/>
    <w:rsid w:val="0015409D"/>
    <w:rsid w:val="00154E2D"/>
    <w:rsid w:val="0015525A"/>
    <w:rsid w:val="00156869"/>
    <w:rsid w:val="00160218"/>
    <w:rsid w:val="00160ED7"/>
    <w:rsid w:val="00161B34"/>
    <w:rsid w:val="00164CBC"/>
    <w:rsid w:val="001669BE"/>
    <w:rsid w:val="00166B95"/>
    <w:rsid w:val="00167CA0"/>
    <w:rsid w:val="0017143A"/>
    <w:rsid w:val="00172462"/>
    <w:rsid w:val="00175A9D"/>
    <w:rsid w:val="00177E08"/>
    <w:rsid w:val="001804B3"/>
    <w:rsid w:val="001806F0"/>
    <w:rsid w:val="00181A27"/>
    <w:rsid w:val="00182093"/>
    <w:rsid w:val="00182A85"/>
    <w:rsid w:val="001836CA"/>
    <w:rsid w:val="00183B04"/>
    <w:rsid w:val="00183E9A"/>
    <w:rsid w:val="001863D8"/>
    <w:rsid w:val="00187F97"/>
    <w:rsid w:val="00191C8F"/>
    <w:rsid w:val="00192CAE"/>
    <w:rsid w:val="001969A3"/>
    <w:rsid w:val="00196B2B"/>
    <w:rsid w:val="00197682"/>
    <w:rsid w:val="001A2A3D"/>
    <w:rsid w:val="001A33EA"/>
    <w:rsid w:val="001A4D0B"/>
    <w:rsid w:val="001A4DC4"/>
    <w:rsid w:val="001B13B9"/>
    <w:rsid w:val="001B24C3"/>
    <w:rsid w:val="001B4D8F"/>
    <w:rsid w:val="001B4E4B"/>
    <w:rsid w:val="001B671C"/>
    <w:rsid w:val="001B6E5A"/>
    <w:rsid w:val="001C00FA"/>
    <w:rsid w:val="001C093E"/>
    <w:rsid w:val="001C1146"/>
    <w:rsid w:val="001C1FF9"/>
    <w:rsid w:val="001C485B"/>
    <w:rsid w:val="001C5818"/>
    <w:rsid w:val="001C6628"/>
    <w:rsid w:val="001D0D77"/>
    <w:rsid w:val="001D0DC6"/>
    <w:rsid w:val="001D18BF"/>
    <w:rsid w:val="001D2694"/>
    <w:rsid w:val="001D2AF9"/>
    <w:rsid w:val="001D467D"/>
    <w:rsid w:val="001D4B5F"/>
    <w:rsid w:val="001D4D91"/>
    <w:rsid w:val="001D6770"/>
    <w:rsid w:val="001D7518"/>
    <w:rsid w:val="001D75DA"/>
    <w:rsid w:val="001E1D44"/>
    <w:rsid w:val="001E3DBC"/>
    <w:rsid w:val="001E5111"/>
    <w:rsid w:val="001E5644"/>
    <w:rsid w:val="001E5D2D"/>
    <w:rsid w:val="001E5EFB"/>
    <w:rsid w:val="001E7712"/>
    <w:rsid w:val="001F1399"/>
    <w:rsid w:val="001F5D73"/>
    <w:rsid w:val="001F5E7F"/>
    <w:rsid w:val="001F7380"/>
    <w:rsid w:val="001F764A"/>
    <w:rsid w:val="00207E02"/>
    <w:rsid w:val="0021036F"/>
    <w:rsid w:val="0021041A"/>
    <w:rsid w:val="00210667"/>
    <w:rsid w:val="002113F0"/>
    <w:rsid w:val="00211876"/>
    <w:rsid w:val="00212B4C"/>
    <w:rsid w:val="00213CD2"/>
    <w:rsid w:val="002145FF"/>
    <w:rsid w:val="002148A7"/>
    <w:rsid w:val="00214C3D"/>
    <w:rsid w:val="0021569F"/>
    <w:rsid w:val="002208DB"/>
    <w:rsid w:val="002217CD"/>
    <w:rsid w:val="0022195D"/>
    <w:rsid w:val="00221AF0"/>
    <w:rsid w:val="00224DD2"/>
    <w:rsid w:val="0022677F"/>
    <w:rsid w:val="002267B0"/>
    <w:rsid w:val="00226E72"/>
    <w:rsid w:val="00231E86"/>
    <w:rsid w:val="00231E91"/>
    <w:rsid w:val="002320E0"/>
    <w:rsid w:val="002361A4"/>
    <w:rsid w:val="00240485"/>
    <w:rsid w:val="00240FA4"/>
    <w:rsid w:val="00242BAB"/>
    <w:rsid w:val="00245435"/>
    <w:rsid w:val="002460B4"/>
    <w:rsid w:val="00246253"/>
    <w:rsid w:val="00246F2C"/>
    <w:rsid w:val="0025004B"/>
    <w:rsid w:val="002557B4"/>
    <w:rsid w:val="00255BCE"/>
    <w:rsid w:val="00260944"/>
    <w:rsid w:val="0026202A"/>
    <w:rsid w:val="002633E4"/>
    <w:rsid w:val="002647AF"/>
    <w:rsid w:val="00265695"/>
    <w:rsid w:val="00267716"/>
    <w:rsid w:val="002677F9"/>
    <w:rsid w:val="00267962"/>
    <w:rsid w:val="002679B7"/>
    <w:rsid w:val="00271B1D"/>
    <w:rsid w:val="00271D58"/>
    <w:rsid w:val="00271D70"/>
    <w:rsid w:val="00272286"/>
    <w:rsid w:val="002722E2"/>
    <w:rsid w:val="00272322"/>
    <w:rsid w:val="002778B8"/>
    <w:rsid w:val="00280311"/>
    <w:rsid w:val="00281664"/>
    <w:rsid w:val="00281AAD"/>
    <w:rsid w:val="00281E0F"/>
    <w:rsid w:val="00282451"/>
    <w:rsid w:val="00282BF5"/>
    <w:rsid w:val="00283F61"/>
    <w:rsid w:val="00284FB8"/>
    <w:rsid w:val="00286D84"/>
    <w:rsid w:val="00290897"/>
    <w:rsid w:val="002912DA"/>
    <w:rsid w:val="002927FC"/>
    <w:rsid w:val="002931D7"/>
    <w:rsid w:val="0029381B"/>
    <w:rsid w:val="00295C07"/>
    <w:rsid w:val="00296BDB"/>
    <w:rsid w:val="002A0230"/>
    <w:rsid w:val="002A06D7"/>
    <w:rsid w:val="002A0F67"/>
    <w:rsid w:val="002A1522"/>
    <w:rsid w:val="002A2654"/>
    <w:rsid w:val="002A432C"/>
    <w:rsid w:val="002A4349"/>
    <w:rsid w:val="002B0989"/>
    <w:rsid w:val="002B0C3F"/>
    <w:rsid w:val="002B0D3C"/>
    <w:rsid w:val="002B0D7B"/>
    <w:rsid w:val="002B2E9A"/>
    <w:rsid w:val="002B447E"/>
    <w:rsid w:val="002B4F5D"/>
    <w:rsid w:val="002B5672"/>
    <w:rsid w:val="002B592C"/>
    <w:rsid w:val="002B6837"/>
    <w:rsid w:val="002B7E64"/>
    <w:rsid w:val="002C1704"/>
    <w:rsid w:val="002C1733"/>
    <w:rsid w:val="002C4EC5"/>
    <w:rsid w:val="002C7012"/>
    <w:rsid w:val="002C7047"/>
    <w:rsid w:val="002C7F58"/>
    <w:rsid w:val="002D068F"/>
    <w:rsid w:val="002D27CE"/>
    <w:rsid w:val="002D3C33"/>
    <w:rsid w:val="002D6CD7"/>
    <w:rsid w:val="002E3FEB"/>
    <w:rsid w:val="002E490A"/>
    <w:rsid w:val="002E5AB5"/>
    <w:rsid w:val="002E5DF0"/>
    <w:rsid w:val="002E68A0"/>
    <w:rsid w:val="002E7D14"/>
    <w:rsid w:val="002F0DF7"/>
    <w:rsid w:val="002F1584"/>
    <w:rsid w:val="002F2534"/>
    <w:rsid w:val="002F318F"/>
    <w:rsid w:val="002F5003"/>
    <w:rsid w:val="002F6173"/>
    <w:rsid w:val="002F6693"/>
    <w:rsid w:val="002F7C7C"/>
    <w:rsid w:val="00301814"/>
    <w:rsid w:val="0030376F"/>
    <w:rsid w:val="003054AD"/>
    <w:rsid w:val="0031006D"/>
    <w:rsid w:val="00310E2D"/>
    <w:rsid w:val="0031214F"/>
    <w:rsid w:val="0031241A"/>
    <w:rsid w:val="003126D5"/>
    <w:rsid w:val="00312985"/>
    <w:rsid w:val="00314AD0"/>
    <w:rsid w:val="00314D57"/>
    <w:rsid w:val="00315CE7"/>
    <w:rsid w:val="0031661B"/>
    <w:rsid w:val="00320445"/>
    <w:rsid w:val="00320A70"/>
    <w:rsid w:val="00321D21"/>
    <w:rsid w:val="003229AA"/>
    <w:rsid w:val="00322B2B"/>
    <w:rsid w:val="0032393D"/>
    <w:rsid w:val="00324B53"/>
    <w:rsid w:val="00325AA3"/>
    <w:rsid w:val="00325B38"/>
    <w:rsid w:val="0032740E"/>
    <w:rsid w:val="003307D6"/>
    <w:rsid w:val="00331F4D"/>
    <w:rsid w:val="0033433C"/>
    <w:rsid w:val="00335FC1"/>
    <w:rsid w:val="00336DC0"/>
    <w:rsid w:val="0034010E"/>
    <w:rsid w:val="0034042D"/>
    <w:rsid w:val="00340E1B"/>
    <w:rsid w:val="003410F6"/>
    <w:rsid w:val="0034162B"/>
    <w:rsid w:val="003430C8"/>
    <w:rsid w:val="00343322"/>
    <w:rsid w:val="00344A8E"/>
    <w:rsid w:val="00344BCB"/>
    <w:rsid w:val="00345311"/>
    <w:rsid w:val="003454FD"/>
    <w:rsid w:val="003456F0"/>
    <w:rsid w:val="003463BF"/>
    <w:rsid w:val="003468FA"/>
    <w:rsid w:val="00347040"/>
    <w:rsid w:val="00352FF9"/>
    <w:rsid w:val="00353560"/>
    <w:rsid w:val="0035364F"/>
    <w:rsid w:val="00353BA5"/>
    <w:rsid w:val="00353EFA"/>
    <w:rsid w:val="003542DA"/>
    <w:rsid w:val="00354A56"/>
    <w:rsid w:val="0035530F"/>
    <w:rsid w:val="00357575"/>
    <w:rsid w:val="0036068C"/>
    <w:rsid w:val="003607F1"/>
    <w:rsid w:val="0036098C"/>
    <w:rsid w:val="00360D39"/>
    <w:rsid w:val="0036104D"/>
    <w:rsid w:val="00363C4F"/>
    <w:rsid w:val="003640D7"/>
    <w:rsid w:val="0036474B"/>
    <w:rsid w:val="00365399"/>
    <w:rsid w:val="003675C8"/>
    <w:rsid w:val="00367B9C"/>
    <w:rsid w:val="003703C4"/>
    <w:rsid w:val="00370583"/>
    <w:rsid w:val="00371531"/>
    <w:rsid w:val="003718DF"/>
    <w:rsid w:val="00371949"/>
    <w:rsid w:val="00371A32"/>
    <w:rsid w:val="003724B4"/>
    <w:rsid w:val="00374015"/>
    <w:rsid w:val="0037423B"/>
    <w:rsid w:val="00375FDF"/>
    <w:rsid w:val="00376FE8"/>
    <w:rsid w:val="003770B8"/>
    <w:rsid w:val="003831BA"/>
    <w:rsid w:val="003833C4"/>
    <w:rsid w:val="00384283"/>
    <w:rsid w:val="00384E8C"/>
    <w:rsid w:val="00385798"/>
    <w:rsid w:val="00387D3A"/>
    <w:rsid w:val="00390726"/>
    <w:rsid w:val="003912F8"/>
    <w:rsid w:val="00391B87"/>
    <w:rsid w:val="003939FB"/>
    <w:rsid w:val="00394840"/>
    <w:rsid w:val="003A010A"/>
    <w:rsid w:val="003A03D7"/>
    <w:rsid w:val="003A071F"/>
    <w:rsid w:val="003A2B85"/>
    <w:rsid w:val="003A2C5C"/>
    <w:rsid w:val="003A64F9"/>
    <w:rsid w:val="003B001A"/>
    <w:rsid w:val="003B1805"/>
    <w:rsid w:val="003B3DB3"/>
    <w:rsid w:val="003B46C4"/>
    <w:rsid w:val="003B7150"/>
    <w:rsid w:val="003B78E0"/>
    <w:rsid w:val="003B794B"/>
    <w:rsid w:val="003B7C16"/>
    <w:rsid w:val="003C1048"/>
    <w:rsid w:val="003C1907"/>
    <w:rsid w:val="003C24D1"/>
    <w:rsid w:val="003C346F"/>
    <w:rsid w:val="003C4554"/>
    <w:rsid w:val="003C5348"/>
    <w:rsid w:val="003C79AE"/>
    <w:rsid w:val="003D0272"/>
    <w:rsid w:val="003D1477"/>
    <w:rsid w:val="003D1DBE"/>
    <w:rsid w:val="003D2F9A"/>
    <w:rsid w:val="003D3843"/>
    <w:rsid w:val="003D49F0"/>
    <w:rsid w:val="003D569E"/>
    <w:rsid w:val="003D70AA"/>
    <w:rsid w:val="003D7C2D"/>
    <w:rsid w:val="003E2732"/>
    <w:rsid w:val="003E2A84"/>
    <w:rsid w:val="003E2C71"/>
    <w:rsid w:val="003F4007"/>
    <w:rsid w:val="003F414D"/>
    <w:rsid w:val="003F5887"/>
    <w:rsid w:val="003F73DD"/>
    <w:rsid w:val="003F748E"/>
    <w:rsid w:val="0040029B"/>
    <w:rsid w:val="00403698"/>
    <w:rsid w:val="004045DA"/>
    <w:rsid w:val="00405763"/>
    <w:rsid w:val="0040653A"/>
    <w:rsid w:val="0041046D"/>
    <w:rsid w:val="00413B74"/>
    <w:rsid w:val="00414FC1"/>
    <w:rsid w:val="00415CC7"/>
    <w:rsid w:val="00416904"/>
    <w:rsid w:val="0042056D"/>
    <w:rsid w:val="00422740"/>
    <w:rsid w:val="00422BFE"/>
    <w:rsid w:val="00425E31"/>
    <w:rsid w:val="00426B8B"/>
    <w:rsid w:val="0042746D"/>
    <w:rsid w:val="00427519"/>
    <w:rsid w:val="00430C4F"/>
    <w:rsid w:val="00431E16"/>
    <w:rsid w:val="004353DD"/>
    <w:rsid w:val="00437B4E"/>
    <w:rsid w:val="00441122"/>
    <w:rsid w:val="0044408E"/>
    <w:rsid w:val="0044527A"/>
    <w:rsid w:val="00445BB4"/>
    <w:rsid w:val="00446EE8"/>
    <w:rsid w:val="00447579"/>
    <w:rsid w:val="00450439"/>
    <w:rsid w:val="0045072B"/>
    <w:rsid w:val="00451B01"/>
    <w:rsid w:val="00452D0F"/>
    <w:rsid w:val="00453CBD"/>
    <w:rsid w:val="004540C2"/>
    <w:rsid w:val="00455280"/>
    <w:rsid w:val="0046064C"/>
    <w:rsid w:val="004607DB"/>
    <w:rsid w:val="00460F57"/>
    <w:rsid w:val="00461476"/>
    <w:rsid w:val="00461F17"/>
    <w:rsid w:val="00462AB8"/>
    <w:rsid w:val="00465765"/>
    <w:rsid w:val="00466451"/>
    <w:rsid w:val="004665FA"/>
    <w:rsid w:val="00467511"/>
    <w:rsid w:val="00470CBA"/>
    <w:rsid w:val="00473B65"/>
    <w:rsid w:val="00476AA9"/>
    <w:rsid w:val="00476F9E"/>
    <w:rsid w:val="004773EA"/>
    <w:rsid w:val="0047792D"/>
    <w:rsid w:val="00477F65"/>
    <w:rsid w:val="00482A7C"/>
    <w:rsid w:val="00485460"/>
    <w:rsid w:val="004859FF"/>
    <w:rsid w:val="00490E0A"/>
    <w:rsid w:val="0049462B"/>
    <w:rsid w:val="004948A4"/>
    <w:rsid w:val="00494948"/>
    <w:rsid w:val="00495165"/>
    <w:rsid w:val="004951FF"/>
    <w:rsid w:val="00497669"/>
    <w:rsid w:val="004A045F"/>
    <w:rsid w:val="004A1A2C"/>
    <w:rsid w:val="004A1AA5"/>
    <w:rsid w:val="004A43C2"/>
    <w:rsid w:val="004A6300"/>
    <w:rsid w:val="004A7905"/>
    <w:rsid w:val="004A7CEF"/>
    <w:rsid w:val="004B0A1A"/>
    <w:rsid w:val="004B1F08"/>
    <w:rsid w:val="004B2007"/>
    <w:rsid w:val="004B4C3F"/>
    <w:rsid w:val="004B5836"/>
    <w:rsid w:val="004B6155"/>
    <w:rsid w:val="004B7BCF"/>
    <w:rsid w:val="004C1454"/>
    <w:rsid w:val="004C2FC9"/>
    <w:rsid w:val="004C303A"/>
    <w:rsid w:val="004C51D0"/>
    <w:rsid w:val="004C53FA"/>
    <w:rsid w:val="004C61C3"/>
    <w:rsid w:val="004D01F5"/>
    <w:rsid w:val="004D0687"/>
    <w:rsid w:val="004D1C94"/>
    <w:rsid w:val="004D1DFE"/>
    <w:rsid w:val="004D2F9B"/>
    <w:rsid w:val="004D31D6"/>
    <w:rsid w:val="004D32FF"/>
    <w:rsid w:val="004D42DC"/>
    <w:rsid w:val="004D581A"/>
    <w:rsid w:val="004D6420"/>
    <w:rsid w:val="004D6C12"/>
    <w:rsid w:val="004D7C4B"/>
    <w:rsid w:val="004D7CA7"/>
    <w:rsid w:val="004E0FEB"/>
    <w:rsid w:val="004E17C8"/>
    <w:rsid w:val="004E2424"/>
    <w:rsid w:val="004E2754"/>
    <w:rsid w:val="004E2BF0"/>
    <w:rsid w:val="004E5F50"/>
    <w:rsid w:val="004E6EBD"/>
    <w:rsid w:val="004E7892"/>
    <w:rsid w:val="004E7EA6"/>
    <w:rsid w:val="004F0962"/>
    <w:rsid w:val="004F2490"/>
    <w:rsid w:val="004F2F57"/>
    <w:rsid w:val="004F7A86"/>
    <w:rsid w:val="004F7FF2"/>
    <w:rsid w:val="00500307"/>
    <w:rsid w:val="005010A3"/>
    <w:rsid w:val="005039FD"/>
    <w:rsid w:val="00503F0B"/>
    <w:rsid w:val="00504CD7"/>
    <w:rsid w:val="005060B3"/>
    <w:rsid w:val="00506CC3"/>
    <w:rsid w:val="00506DDB"/>
    <w:rsid w:val="0050701D"/>
    <w:rsid w:val="00507080"/>
    <w:rsid w:val="005078D8"/>
    <w:rsid w:val="00507EC3"/>
    <w:rsid w:val="00507F20"/>
    <w:rsid w:val="00510764"/>
    <w:rsid w:val="00511277"/>
    <w:rsid w:val="005141D2"/>
    <w:rsid w:val="005143FB"/>
    <w:rsid w:val="00514C26"/>
    <w:rsid w:val="005174E5"/>
    <w:rsid w:val="005178D9"/>
    <w:rsid w:val="00517CCC"/>
    <w:rsid w:val="005201B3"/>
    <w:rsid w:val="0052036C"/>
    <w:rsid w:val="00520B3E"/>
    <w:rsid w:val="00524ED5"/>
    <w:rsid w:val="00530B78"/>
    <w:rsid w:val="00531C3C"/>
    <w:rsid w:val="00532FF8"/>
    <w:rsid w:val="00533125"/>
    <w:rsid w:val="00533483"/>
    <w:rsid w:val="005336BD"/>
    <w:rsid w:val="0053762F"/>
    <w:rsid w:val="005379A7"/>
    <w:rsid w:val="0054008B"/>
    <w:rsid w:val="005428D3"/>
    <w:rsid w:val="00547469"/>
    <w:rsid w:val="00547537"/>
    <w:rsid w:val="00550186"/>
    <w:rsid w:val="005505BC"/>
    <w:rsid w:val="00553B3A"/>
    <w:rsid w:val="00553D68"/>
    <w:rsid w:val="00554AB0"/>
    <w:rsid w:val="005552A1"/>
    <w:rsid w:val="00557453"/>
    <w:rsid w:val="0056028D"/>
    <w:rsid w:val="00561B63"/>
    <w:rsid w:val="00561BF4"/>
    <w:rsid w:val="00563052"/>
    <w:rsid w:val="00563538"/>
    <w:rsid w:val="00563E0D"/>
    <w:rsid w:val="0056490F"/>
    <w:rsid w:val="00564CCD"/>
    <w:rsid w:val="00565424"/>
    <w:rsid w:val="00565945"/>
    <w:rsid w:val="00565EE8"/>
    <w:rsid w:val="0056696D"/>
    <w:rsid w:val="00566C38"/>
    <w:rsid w:val="0057018F"/>
    <w:rsid w:val="00570EED"/>
    <w:rsid w:val="00570F20"/>
    <w:rsid w:val="00572D59"/>
    <w:rsid w:val="00572FD6"/>
    <w:rsid w:val="005735D6"/>
    <w:rsid w:val="0057362E"/>
    <w:rsid w:val="00576769"/>
    <w:rsid w:val="0058129D"/>
    <w:rsid w:val="00581AA9"/>
    <w:rsid w:val="00581F54"/>
    <w:rsid w:val="00583130"/>
    <w:rsid w:val="00583709"/>
    <w:rsid w:val="00586F83"/>
    <w:rsid w:val="005871A1"/>
    <w:rsid w:val="00590182"/>
    <w:rsid w:val="005911B5"/>
    <w:rsid w:val="00592740"/>
    <w:rsid w:val="00592EE3"/>
    <w:rsid w:val="00593719"/>
    <w:rsid w:val="00594673"/>
    <w:rsid w:val="00594A8A"/>
    <w:rsid w:val="00594CEE"/>
    <w:rsid w:val="0059541F"/>
    <w:rsid w:val="005967BD"/>
    <w:rsid w:val="005970C5"/>
    <w:rsid w:val="005A07DD"/>
    <w:rsid w:val="005A0E32"/>
    <w:rsid w:val="005A16D5"/>
    <w:rsid w:val="005A37B0"/>
    <w:rsid w:val="005A5499"/>
    <w:rsid w:val="005A57FF"/>
    <w:rsid w:val="005B000F"/>
    <w:rsid w:val="005B1F23"/>
    <w:rsid w:val="005B34F5"/>
    <w:rsid w:val="005B6E9D"/>
    <w:rsid w:val="005B7996"/>
    <w:rsid w:val="005B7A5B"/>
    <w:rsid w:val="005B7AA4"/>
    <w:rsid w:val="005C07B2"/>
    <w:rsid w:val="005C1CF2"/>
    <w:rsid w:val="005C1E7D"/>
    <w:rsid w:val="005C2352"/>
    <w:rsid w:val="005C4506"/>
    <w:rsid w:val="005C4A76"/>
    <w:rsid w:val="005C4F37"/>
    <w:rsid w:val="005C60D7"/>
    <w:rsid w:val="005C75D9"/>
    <w:rsid w:val="005C7A3D"/>
    <w:rsid w:val="005D1BFB"/>
    <w:rsid w:val="005D242C"/>
    <w:rsid w:val="005D3AB9"/>
    <w:rsid w:val="005D4109"/>
    <w:rsid w:val="005D469A"/>
    <w:rsid w:val="005D4980"/>
    <w:rsid w:val="005D5356"/>
    <w:rsid w:val="005D53C5"/>
    <w:rsid w:val="005E05DC"/>
    <w:rsid w:val="005E2EC0"/>
    <w:rsid w:val="005E3861"/>
    <w:rsid w:val="005E38D4"/>
    <w:rsid w:val="005E4C08"/>
    <w:rsid w:val="005E549C"/>
    <w:rsid w:val="005E65AF"/>
    <w:rsid w:val="005F0671"/>
    <w:rsid w:val="005F0688"/>
    <w:rsid w:val="005F0997"/>
    <w:rsid w:val="005F1CBB"/>
    <w:rsid w:val="005F316E"/>
    <w:rsid w:val="005F3635"/>
    <w:rsid w:val="005F4D75"/>
    <w:rsid w:val="005F4F5D"/>
    <w:rsid w:val="005F6007"/>
    <w:rsid w:val="005F6226"/>
    <w:rsid w:val="005F623F"/>
    <w:rsid w:val="005F68EA"/>
    <w:rsid w:val="006000FC"/>
    <w:rsid w:val="006001D9"/>
    <w:rsid w:val="006015E0"/>
    <w:rsid w:val="006016F0"/>
    <w:rsid w:val="00602F8A"/>
    <w:rsid w:val="006036A9"/>
    <w:rsid w:val="006040CA"/>
    <w:rsid w:val="00604519"/>
    <w:rsid w:val="006056B4"/>
    <w:rsid w:val="00606FF4"/>
    <w:rsid w:val="006100E2"/>
    <w:rsid w:val="00612912"/>
    <w:rsid w:val="00614413"/>
    <w:rsid w:val="00615AF1"/>
    <w:rsid w:val="006162D2"/>
    <w:rsid w:val="0061641F"/>
    <w:rsid w:val="00616482"/>
    <w:rsid w:val="006204E1"/>
    <w:rsid w:val="00620F87"/>
    <w:rsid w:val="006227EF"/>
    <w:rsid w:val="00624117"/>
    <w:rsid w:val="00624B39"/>
    <w:rsid w:val="0062679F"/>
    <w:rsid w:val="00627460"/>
    <w:rsid w:val="00627624"/>
    <w:rsid w:val="00630743"/>
    <w:rsid w:val="00630D25"/>
    <w:rsid w:val="00630DDA"/>
    <w:rsid w:val="006318CB"/>
    <w:rsid w:val="006327F8"/>
    <w:rsid w:val="006337BB"/>
    <w:rsid w:val="00633CCD"/>
    <w:rsid w:val="006343EE"/>
    <w:rsid w:val="00635921"/>
    <w:rsid w:val="006361A7"/>
    <w:rsid w:val="0063633E"/>
    <w:rsid w:val="00640BB6"/>
    <w:rsid w:val="0064203F"/>
    <w:rsid w:val="0064326A"/>
    <w:rsid w:val="00643F55"/>
    <w:rsid w:val="00645AAE"/>
    <w:rsid w:val="00646524"/>
    <w:rsid w:val="006511F8"/>
    <w:rsid w:val="006514F6"/>
    <w:rsid w:val="00652440"/>
    <w:rsid w:val="00652F6F"/>
    <w:rsid w:val="0065403B"/>
    <w:rsid w:val="006546CF"/>
    <w:rsid w:val="00657D44"/>
    <w:rsid w:val="006604CC"/>
    <w:rsid w:val="00660DDB"/>
    <w:rsid w:val="00661856"/>
    <w:rsid w:val="00662BC8"/>
    <w:rsid w:val="006632CC"/>
    <w:rsid w:val="00664525"/>
    <w:rsid w:val="006647D0"/>
    <w:rsid w:val="0066512F"/>
    <w:rsid w:val="00666B29"/>
    <w:rsid w:val="006671B1"/>
    <w:rsid w:val="00671BA0"/>
    <w:rsid w:val="006725F6"/>
    <w:rsid w:val="00675816"/>
    <w:rsid w:val="00675CF1"/>
    <w:rsid w:val="0067631C"/>
    <w:rsid w:val="006779BE"/>
    <w:rsid w:val="00682035"/>
    <w:rsid w:val="00683790"/>
    <w:rsid w:val="00683FCE"/>
    <w:rsid w:val="0068415F"/>
    <w:rsid w:val="0068457A"/>
    <w:rsid w:val="00690E08"/>
    <w:rsid w:val="00691063"/>
    <w:rsid w:val="00693FBE"/>
    <w:rsid w:val="00695AD0"/>
    <w:rsid w:val="00696408"/>
    <w:rsid w:val="00697C92"/>
    <w:rsid w:val="006A1498"/>
    <w:rsid w:val="006A181B"/>
    <w:rsid w:val="006A4198"/>
    <w:rsid w:val="006A428E"/>
    <w:rsid w:val="006A502F"/>
    <w:rsid w:val="006A67B0"/>
    <w:rsid w:val="006A7167"/>
    <w:rsid w:val="006A7F4F"/>
    <w:rsid w:val="006B160E"/>
    <w:rsid w:val="006B2019"/>
    <w:rsid w:val="006B3232"/>
    <w:rsid w:val="006B4208"/>
    <w:rsid w:val="006B487A"/>
    <w:rsid w:val="006B60BA"/>
    <w:rsid w:val="006C058B"/>
    <w:rsid w:val="006C1D8A"/>
    <w:rsid w:val="006C2F13"/>
    <w:rsid w:val="006C331A"/>
    <w:rsid w:val="006C3B96"/>
    <w:rsid w:val="006C4F58"/>
    <w:rsid w:val="006C55FE"/>
    <w:rsid w:val="006C67C1"/>
    <w:rsid w:val="006C6FAF"/>
    <w:rsid w:val="006C7097"/>
    <w:rsid w:val="006D2AAE"/>
    <w:rsid w:val="006D33B6"/>
    <w:rsid w:val="006D37C6"/>
    <w:rsid w:val="006D5E59"/>
    <w:rsid w:val="006D6630"/>
    <w:rsid w:val="006D6C94"/>
    <w:rsid w:val="006D7340"/>
    <w:rsid w:val="006D7FB3"/>
    <w:rsid w:val="006E0E4B"/>
    <w:rsid w:val="006E3A83"/>
    <w:rsid w:val="006E47B2"/>
    <w:rsid w:val="006E4A1A"/>
    <w:rsid w:val="006E594C"/>
    <w:rsid w:val="006E5D22"/>
    <w:rsid w:val="006E6998"/>
    <w:rsid w:val="006E6D07"/>
    <w:rsid w:val="006F0E26"/>
    <w:rsid w:val="006F295B"/>
    <w:rsid w:val="006F2AF6"/>
    <w:rsid w:val="006F2C31"/>
    <w:rsid w:val="006F3944"/>
    <w:rsid w:val="006F3EC1"/>
    <w:rsid w:val="006F42CF"/>
    <w:rsid w:val="006F570E"/>
    <w:rsid w:val="00700585"/>
    <w:rsid w:val="00702F9D"/>
    <w:rsid w:val="007037C9"/>
    <w:rsid w:val="00710B63"/>
    <w:rsid w:val="00710F5C"/>
    <w:rsid w:val="00713D31"/>
    <w:rsid w:val="0071481A"/>
    <w:rsid w:val="00715FC0"/>
    <w:rsid w:val="00717F60"/>
    <w:rsid w:val="00722053"/>
    <w:rsid w:val="00725D26"/>
    <w:rsid w:val="00726060"/>
    <w:rsid w:val="0072748F"/>
    <w:rsid w:val="007302BD"/>
    <w:rsid w:val="00730944"/>
    <w:rsid w:val="00730D40"/>
    <w:rsid w:val="007312F0"/>
    <w:rsid w:val="007334B7"/>
    <w:rsid w:val="00734608"/>
    <w:rsid w:val="007358DF"/>
    <w:rsid w:val="00741026"/>
    <w:rsid w:val="007414E2"/>
    <w:rsid w:val="00742E06"/>
    <w:rsid w:val="00743560"/>
    <w:rsid w:val="007436F6"/>
    <w:rsid w:val="00743DA5"/>
    <w:rsid w:val="00744E59"/>
    <w:rsid w:val="00745A1A"/>
    <w:rsid w:val="00745AE2"/>
    <w:rsid w:val="00746EEE"/>
    <w:rsid w:val="00747014"/>
    <w:rsid w:val="007471BE"/>
    <w:rsid w:val="007475DD"/>
    <w:rsid w:val="00747944"/>
    <w:rsid w:val="00750680"/>
    <w:rsid w:val="0075083B"/>
    <w:rsid w:val="007518CE"/>
    <w:rsid w:val="007529C5"/>
    <w:rsid w:val="00753F09"/>
    <w:rsid w:val="00754476"/>
    <w:rsid w:val="00756EA8"/>
    <w:rsid w:val="007579E8"/>
    <w:rsid w:val="0076025C"/>
    <w:rsid w:val="00763500"/>
    <w:rsid w:val="00763664"/>
    <w:rsid w:val="00764699"/>
    <w:rsid w:val="00765B9B"/>
    <w:rsid w:val="00766713"/>
    <w:rsid w:val="00766A53"/>
    <w:rsid w:val="0076709C"/>
    <w:rsid w:val="007718C6"/>
    <w:rsid w:val="00772833"/>
    <w:rsid w:val="00773AD6"/>
    <w:rsid w:val="00775F23"/>
    <w:rsid w:val="0077642C"/>
    <w:rsid w:val="00776720"/>
    <w:rsid w:val="00776DE9"/>
    <w:rsid w:val="0077731B"/>
    <w:rsid w:val="007779CD"/>
    <w:rsid w:val="007779DB"/>
    <w:rsid w:val="007802AC"/>
    <w:rsid w:val="007813AC"/>
    <w:rsid w:val="007818F1"/>
    <w:rsid w:val="00783128"/>
    <w:rsid w:val="00784082"/>
    <w:rsid w:val="00784E92"/>
    <w:rsid w:val="00784F1A"/>
    <w:rsid w:val="00787162"/>
    <w:rsid w:val="007873A4"/>
    <w:rsid w:val="007901E5"/>
    <w:rsid w:val="00790C72"/>
    <w:rsid w:val="0079124B"/>
    <w:rsid w:val="007915E6"/>
    <w:rsid w:val="00791923"/>
    <w:rsid w:val="00791FA7"/>
    <w:rsid w:val="00794A23"/>
    <w:rsid w:val="007976E6"/>
    <w:rsid w:val="007977B3"/>
    <w:rsid w:val="00797B82"/>
    <w:rsid w:val="007A1C14"/>
    <w:rsid w:val="007A2D57"/>
    <w:rsid w:val="007A437B"/>
    <w:rsid w:val="007A4902"/>
    <w:rsid w:val="007A6C26"/>
    <w:rsid w:val="007A7932"/>
    <w:rsid w:val="007B0062"/>
    <w:rsid w:val="007B055F"/>
    <w:rsid w:val="007B5CDF"/>
    <w:rsid w:val="007B6F10"/>
    <w:rsid w:val="007C0A25"/>
    <w:rsid w:val="007C0C76"/>
    <w:rsid w:val="007C29F8"/>
    <w:rsid w:val="007C2F0A"/>
    <w:rsid w:val="007C3403"/>
    <w:rsid w:val="007C3A90"/>
    <w:rsid w:val="007C3F63"/>
    <w:rsid w:val="007C3F8B"/>
    <w:rsid w:val="007C4479"/>
    <w:rsid w:val="007C4894"/>
    <w:rsid w:val="007C5941"/>
    <w:rsid w:val="007C65CD"/>
    <w:rsid w:val="007D139D"/>
    <w:rsid w:val="007D4C81"/>
    <w:rsid w:val="007D64FE"/>
    <w:rsid w:val="007D722C"/>
    <w:rsid w:val="007D7B20"/>
    <w:rsid w:val="007E0067"/>
    <w:rsid w:val="007E00F8"/>
    <w:rsid w:val="007E1D07"/>
    <w:rsid w:val="007E24A8"/>
    <w:rsid w:val="007E491D"/>
    <w:rsid w:val="007E5FD4"/>
    <w:rsid w:val="007E66BC"/>
    <w:rsid w:val="007F1C86"/>
    <w:rsid w:val="007F2382"/>
    <w:rsid w:val="007F2D61"/>
    <w:rsid w:val="007F34B6"/>
    <w:rsid w:val="007F355D"/>
    <w:rsid w:val="007F40F1"/>
    <w:rsid w:val="007F42A9"/>
    <w:rsid w:val="007F5832"/>
    <w:rsid w:val="007F757C"/>
    <w:rsid w:val="008003C6"/>
    <w:rsid w:val="00800CFB"/>
    <w:rsid w:val="00803522"/>
    <w:rsid w:val="0080492B"/>
    <w:rsid w:val="00804F12"/>
    <w:rsid w:val="00805123"/>
    <w:rsid w:val="00805A6E"/>
    <w:rsid w:val="00805F36"/>
    <w:rsid w:val="0080624B"/>
    <w:rsid w:val="008070A0"/>
    <w:rsid w:val="00807364"/>
    <w:rsid w:val="008101EE"/>
    <w:rsid w:val="008114A1"/>
    <w:rsid w:val="00816E72"/>
    <w:rsid w:val="00822820"/>
    <w:rsid w:val="0082416B"/>
    <w:rsid w:val="00824F78"/>
    <w:rsid w:val="008312FD"/>
    <w:rsid w:val="00832199"/>
    <w:rsid w:val="00832282"/>
    <w:rsid w:val="008337B1"/>
    <w:rsid w:val="00834F89"/>
    <w:rsid w:val="00835775"/>
    <w:rsid w:val="008359C8"/>
    <w:rsid w:val="00837334"/>
    <w:rsid w:val="00841199"/>
    <w:rsid w:val="008424A9"/>
    <w:rsid w:val="00843086"/>
    <w:rsid w:val="008437A1"/>
    <w:rsid w:val="00843CEE"/>
    <w:rsid w:val="00845CEB"/>
    <w:rsid w:val="00847BB3"/>
    <w:rsid w:val="00847CB9"/>
    <w:rsid w:val="0085028D"/>
    <w:rsid w:val="00850EF3"/>
    <w:rsid w:val="0085117A"/>
    <w:rsid w:val="00851197"/>
    <w:rsid w:val="008512CB"/>
    <w:rsid w:val="008531C7"/>
    <w:rsid w:val="0085398B"/>
    <w:rsid w:val="0085414A"/>
    <w:rsid w:val="00854E07"/>
    <w:rsid w:val="00855356"/>
    <w:rsid w:val="00855E05"/>
    <w:rsid w:val="00857186"/>
    <w:rsid w:val="00860D87"/>
    <w:rsid w:val="00860E19"/>
    <w:rsid w:val="00861123"/>
    <w:rsid w:val="008619EC"/>
    <w:rsid w:val="00861FBF"/>
    <w:rsid w:val="00862249"/>
    <w:rsid w:val="00867E8C"/>
    <w:rsid w:val="008719FC"/>
    <w:rsid w:val="00871B96"/>
    <w:rsid w:val="00871FBC"/>
    <w:rsid w:val="008723A3"/>
    <w:rsid w:val="00872EBC"/>
    <w:rsid w:val="008733BC"/>
    <w:rsid w:val="00874FF0"/>
    <w:rsid w:val="00876766"/>
    <w:rsid w:val="008806B4"/>
    <w:rsid w:val="008810CE"/>
    <w:rsid w:val="00881CB6"/>
    <w:rsid w:val="00881DA0"/>
    <w:rsid w:val="00882803"/>
    <w:rsid w:val="008850CA"/>
    <w:rsid w:val="00886524"/>
    <w:rsid w:val="00887EF6"/>
    <w:rsid w:val="008903C3"/>
    <w:rsid w:val="00891218"/>
    <w:rsid w:val="008917BB"/>
    <w:rsid w:val="008965F7"/>
    <w:rsid w:val="00896FD2"/>
    <w:rsid w:val="00896FD7"/>
    <w:rsid w:val="00897009"/>
    <w:rsid w:val="00897EAB"/>
    <w:rsid w:val="008A0AF3"/>
    <w:rsid w:val="008A20C8"/>
    <w:rsid w:val="008A24EB"/>
    <w:rsid w:val="008A26D0"/>
    <w:rsid w:val="008A38E3"/>
    <w:rsid w:val="008A41C4"/>
    <w:rsid w:val="008A4444"/>
    <w:rsid w:val="008A49B7"/>
    <w:rsid w:val="008B34FE"/>
    <w:rsid w:val="008B4E53"/>
    <w:rsid w:val="008B5310"/>
    <w:rsid w:val="008B6218"/>
    <w:rsid w:val="008B66D7"/>
    <w:rsid w:val="008B7DF7"/>
    <w:rsid w:val="008C09F4"/>
    <w:rsid w:val="008C0DD2"/>
    <w:rsid w:val="008C1376"/>
    <w:rsid w:val="008C4549"/>
    <w:rsid w:val="008C604C"/>
    <w:rsid w:val="008C7004"/>
    <w:rsid w:val="008D0406"/>
    <w:rsid w:val="008D2D5B"/>
    <w:rsid w:val="008D3A61"/>
    <w:rsid w:val="008D3D96"/>
    <w:rsid w:val="008D400C"/>
    <w:rsid w:val="008D40B0"/>
    <w:rsid w:val="008D4438"/>
    <w:rsid w:val="008D44F6"/>
    <w:rsid w:val="008D5FFB"/>
    <w:rsid w:val="008D6EDB"/>
    <w:rsid w:val="008D7181"/>
    <w:rsid w:val="008E0343"/>
    <w:rsid w:val="008E10E8"/>
    <w:rsid w:val="008E3199"/>
    <w:rsid w:val="008E3585"/>
    <w:rsid w:val="008E3B3B"/>
    <w:rsid w:val="008F1EBC"/>
    <w:rsid w:val="008F6894"/>
    <w:rsid w:val="008F6CD0"/>
    <w:rsid w:val="008F6F11"/>
    <w:rsid w:val="009012F8"/>
    <w:rsid w:val="00902585"/>
    <w:rsid w:val="009035EE"/>
    <w:rsid w:val="00904620"/>
    <w:rsid w:val="00904CA1"/>
    <w:rsid w:val="009057C1"/>
    <w:rsid w:val="00907650"/>
    <w:rsid w:val="00910438"/>
    <w:rsid w:val="00910C10"/>
    <w:rsid w:val="009119CC"/>
    <w:rsid w:val="00912BC8"/>
    <w:rsid w:val="0091476A"/>
    <w:rsid w:val="009149AD"/>
    <w:rsid w:val="00914A6C"/>
    <w:rsid w:val="00916C82"/>
    <w:rsid w:val="009173C4"/>
    <w:rsid w:val="009176D1"/>
    <w:rsid w:val="00917723"/>
    <w:rsid w:val="0091799B"/>
    <w:rsid w:val="00920086"/>
    <w:rsid w:val="00920F61"/>
    <w:rsid w:val="0092150E"/>
    <w:rsid w:val="00922776"/>
    <w:rsid w:val="00923182"/>
    <w:rsid w:val="0092460A"/>
    <w:rsid w:val="0092517F"/>
    <w:rsid w:val="009275EE"/>
    <w:rsid w:val="00930941"/>
    <w:rsid w:val="0093142A"/>
    <w:rsid w:val="00931E44"/>
    <w:rsid w:val="0093772E"/>
    <w:rsid w:val="00942213"/>
    <w:rsid w:val="009441B4"/>
    <w:rsid w:val="009469B7"/>
    <w:rsid w:val="009479B0"/>
    <w:rsid w:val="00950039"/>
    <w:rsid w:val="00950C20"/>
    <w:rsid w:val="0095110A"/>
    <w:rsid w:val="009524EF"/>
    <w:rsid w:val="009527B6"/>
    <w:rsid w:val="00953780"/>
    <w:rsid w:val="00955079"/>
    <w:rsid w:val="009559EF"/>
    <w:rsid w:val="00955A93"/>
    <w:rsid w:val="00956AC6"/>
    <w:rsid w:val="00956B4B"/>
    <w:rsid w:val="00956C18"/>
    <w:rsid w:val="00956E35"/>
    <w:rsid w:val="00957FBD"/>
    <w:rsid w:val="00960143"/>
    <w:rsid w:val="00962A57"/>
    <w:rsid w:val="009639A8"/>
    <w:rsid w:val="00964080"/>
    <w:rsid w:val="00964965"/>
    <w:rsid w:val="009663F5"/>
    <w:rsid w:val="00970C2A"/>
    <w:rsid w:val="009722EF"/>
    <w:rsid w:val="0097305A"/>
    <w:rsid w:val="009732A5"/>
    <w:rsid w:val="00973ED0"/>
    <w:rsid w:val="00974DE3"/>
    <w:rsid w:val="00975459"/>
    <w:rsid w:val="009755F9"/>
    <w:rsid w:val="00975ADA"/>
    <w:rsid w:val="00976AC9"/>
    <w:rsid w:val="00977CBD"/>
    <w:rsid w:val="00977DEE"/>
    <w:rsid w:val="00981DAD"/>
    <w:rsid w:val="009827D7"/>
    <w:rsid w:val="00982878"/>
    <w:rsid w:val="00982E88"/>
    <w:rsid w:val="00983C81"/>
    <w:rsid w:val="009844D7"/>
    <w:rsid w:val="00985E35"/>
    <w:rsid w:val="009873DF"/>
    <w:rsid w:val="00987FC0"/>
    <w:rsid w:val="009917AF"/>
    <w:rsid w:val="0099227C"/>
    <w:rsid w:val="009926C6"/>
    <w:rsid w:val="00992932"/>
    <w:rsid w:val="00992B8B"/>
    <w:rsid w:val="00992F99"/>
    <w:rsid w:val="009945E8"/>
    <w:rsid w:val="00996C74"/>
    <w:rsid w:val="00996DD9"/>
    <w:rsid w:val="00997470"/>
    <w:rsid w:val="009A10DD"/>
    <w:rsid w:val="009A2625"/>
    <w:rsid w:val="009A2649"/>
    <w:rsid w:val="009A2902"/>
    <w:rsid w:val="009A39AD"/>
    <w:rsid w:val="009A4FB3"/>
    <w:rsid w:val="009A6826"/>
    <w:rsid w:val="009A7E07"/>
    <w:rsid w:val="009B0026"/>
    <w:rsid w:val="009B00F7"/>
    <w:rsid w:val="009B0AB9"/>
    <w:rsid w:val="009B24C9"/>
    <w:rsid w:val="009B267C"/>
    <w:rsid w:val="009B2A7C"/>
    <w:rsid w:val="009B453C"/>
    <w:rsid w:val="009B4A40"/>
    <w:rsid w:val="009B5CB6"/>
    <w:rsid w:val="009C3111"/>
    <w:rsid w:val="009C343F"/>
    <w:rsid w:val="009C3615"/>
    <w:rsid w:val="009C3887"/>
    <w:rsid w:val="009C6F6D"/>
    <w:rsid w:val="009D0288"/>
    <w:rsid w:val="009D1A5D"/>
    <w:rsid w:val="009D384E"/>
    <w:rsid w:val="009D7263"/>
    <w:rsid w:val="009D75E2"/>
    <w:rsid w:val="009E1110"/>
    <w:rsid w:val="009E2E26"/>
    <w:rsid w:val="009E4326"/>
    <w:rsid w:val="009E45C6"/>
    <w:rsid w:val="009E4722"/>
    <w:rsid w:val="009E5664"/>
    <w:rsid w:val="009E6333"/>
    <w:rsid w:val="009E77C5"/>
    <w:rsid w:val="009E78CB"/>
    <w:rsid w:val="009E7E65"/>
    <w:rsid w:val="009F00CC"/>
    <w:rsid w:val="009F2CE2"/>
    <w:rsid w:val="009F34BF"/>
    <w:rsid w:val="009F56D4"/>
    <w:rsid w:val="009F5F0D"/>
    <w:rsid w:val="00A0020B"/>
    <w:rsid w:val="00A00735"/>
    <w:rsid w:val="00A01430"/>
    <w:rsid w:val="00A02034"/>
    <w:rsid w:val="00A0293E"/>
    <w:rsid w:val="00A0338D"/>
    <w:rsid w:val="00A0366E"/>
    <w:rsid w:val="00A04DB7"/>
    <w:rsid w:val="00A051F8"/>
    <w:rsid w:val="00A05A01"/>
    <w:rsid w:val="00A06A5F"/>
    <w:rsid w:val="00A13435"/>
    <w:rsid w:val="00A15243"/>
    <w:rsid w:val="00A168EF"/>
    <w:rsid w:val="00A17F54"/>
    <w:rsid w:val="00A201DD"/>
    <w:rsid w:val="00A21777"/>
    <w:rsid w:val="00A22CD2"/>
    <w:rsid w:val="00A24CA2"/>
    <w:rsid w:val="00A25D82"/>
    <w:rsid w:val="00A30985"/>
    <w:rsid w:val="00A31031"/>
    <w:rsid w:val="00A317A1"/>
    <w:rsid w:val="00A324AA"/>
    <w:rsid w:val="00A32827"/>
    <w:rsid w:val="00A32897"/>
    <w:rsid w:val="00A32AF6"/>
    <w:rsid w:val="00A32FED"/>
    <w:rsid w:val="00A340B7"/>
    <w:rsid w:val="00A34C6E"/>
    <w:rsid w:val="00A35DAB"/>
    <w:rsid w:val="00A41CCA"/>
    <w:rsid w:val="00A426BE"/>
    <w:rsid w:val="00A4427C"/>
    <w:rsid w:val="00A44309"/>
    <w:rsid w:val="00A4637F"/>
    <w:rsid w:val="00A4649F"/>
    <w:rsid w:val="00A46716"/>
    <w:rsid w:val="00A4722F"/>
    <w:rsid w:val="00A474FE"/>
    <w:rsid w:val="00A50D20"/>
    <w:rsid w:val="00A5331F"/>
    <w:rsid w:val="00A533E6"/>
    <w:rsid w:val="00A56DC4"/>
    <w:rsid w:val="00A57C35"/>
    <w:rsid w:val="00A62DF3"/>
    <w:rsid w:val="00A63674"/>
    <w:rsid w:val="00A637B0"/>
    <w:rsid w:val="00A65C8D"/>
    <w:rsid w:val="00A70454"/>
    <w:rsid w:val="00A70C26"/>
    <w:rsid w:val="00A713C0"/>
    <w:rsid w:val="00A725A0"/>
    <w:rsid w:val="00A72A70"/>
    <w:rsid w:val="00A72E5E"/>
    <w:rsid w:val="00A737A6"/>
    <w:rsid w:val="00A769F4"/>
    <w:rsid w:val="00A8129A"/>
    <w:rsid w:val="00A82599"/>
    <w:rsid w:val="00A82A0A"/>
    <w:rsid w:val="00A8354A"/>
    <w:rsid w:val="00A8442B"/>
    <w:rsid w:val="00A84BE7"/>
    <w:rsid w:val="00A92A7C"/>
    <w:rsid w:val="00A92C30"/>
    <w:rsid w:val="00A9301B"/>
    <w:rsid w:val="00A93A68"/>
    <w:rsid w:val="00A97141"/>
    <w:rsid w:val="00AA013C"/>
    <w:rsid w:val="00AA1BE1"/>
    <w:rsid w:val="00AA1D46"/>
    <w:rsid w:val="00AA34B2"/>
    <w:rsid w:val="00AA5029"/>
    <w:rsid w:val="00AA6526"/>
    <w:rsid w:val="00AA78BC"/>
    <w:rsid w:val="00AB03A4"/>
    <w:rsid w:val="00AB115E"/>
    <w:rsid w:val="00AB29E8"/>
    <w:rsid w:val="00AB41AC"/>
    <w:rsid w:val="00AB5874"/>
    <w:rsid w:val="00AB5B74"/>
    <w:rsid w:val="00AB7238"/>
    <w:rsid w:val="00AC0B13"/>
    <w:rsid w:val="00AC380D"/>
    <w:rsid w:val="00AC3A3B"/>
    <w:rsid w:val="00AC41F3"/>
    <w:rsid w:val="00AC5389"/>
    <w:rsid w:val="00AC5CD7"/>
    <w:rsid w:val="00AC5FF4"/>
    <w:rsid w:val="00AC6E39"/>
    <w:rsid w:val="00AC7B10"/>
    <w:rsid w:val="00AC7DCE"/>
    <w:rsid w:val="00AD0D9B"/>
    <w:rsid w:val="00AD2FD5"/>
    <w:rsid w:val="00AD3F02"/>
    <w:rsid w:val="00AD41A8"/>
    <w:rsid w:val="00AD7B16"/>
    <w:rsid w:val="00AE0CEF"/>
    <w:rsid w:val="00AE277A"/>
    <w:rsid w:val="00AE2F98"/>
    <w:rsid w:val="00AE4A65"/>
    <w:rsid w:val="00AE4AEB"/>
    <w:rsid w:val="00AE6363"/>
    <w:rsid w:val="00AE7FB7"/>
    <w:rsid w:val="00AF1A50"/>
    <w:rsid w:val="00AF3148"/>
    <w:rsid w:val="00AF5382"/>
    <w:rsid w:val="00B01BF1"/>
    <w:rsid w:val="00B03166"/>
    <w:rsid w:val="00B043FB"/>
    <w:rsid w:val="00B05FB0"/>
    <w:rsid w:val="00B0641C"/>
    <w:rsid w:val="00B073FA"/>
    <w:rsid w:val="00B10145"/>
    <w:rsid w:val="00B10997"/>
    <w:rsid w:val="00B14A3B"/>
    <w:rsid w:val="00B15EF5"/>
    <w:rsid w:val="00B162A6"/>
    <w:rsid w:val="00B1666A"/>
    <w:rsid w:val="00B16E25"/>
    <w:rsid w:val="00B17F11"/>
    <w:rsid w:val="00B22028"/>
    <w:rsid w:val="00B2244C"/>
    <w:rsid w:val="00B23ADF"/>
    <w:rsid w:val="00B24EFA"/>
    <w:rsid w:val="00B25359"/>
    <w:rsid w:val="00B25755"/>
    <w:rsid w:val="00B27DA4"/>
    <w:rsid w:val="00B300FF"/>
    <w:rsid w:val="00B328AD"/>
    <w:rsid w:val="00B334F5"/>
    <w:rsid w:val="00B34843"/>
    <w:rsid w:val="00B348B7"/>
    <w:rsid w:val="00B35119"/>
    <w:rsid w:val="00B36249"/>
    <w:rsid w:val="00B362E8"/>
    <w:rsid w:val="00B3670E"/>
    <w:rsid w:val="00B4032F"/>
    <w:rsid w:val="00B40436"/>
    <w:rsid w:val="00B4044C"/>
    <w:rsid w:val="00B404BF"/>
    <w:rsid w:val="00B40C7B"/>
    <w:rsid w:val="00B40D70"/>
    <w:rsid w:val="00B432CD"/>
    <w:rsid w:val="00B43C03"/>
    <w:rsid w:val="00B443EF"/>
    <w:rsid w:val="00B4589E"/>
    <w:rsid w:val="00B47B50"/>
    <w:rsid w:val="00B51DC4"/>
    <w:rsid w:val="00B5203A"/>
    <w:rsid w:val="00B52CED"/>
    <w:rsid w:val="00B52F44"/>
    <w:rsid w:val="00B54AE5"/>
    <w:rsid w:val="00B55DC2"/>
    <w:rsid w:val="00B5611E"/>
    <w:rsid w:val="00B60AA7"/>
    <w:rsid w:val="00B62EED"/>
    <w:rsid w:val="00B64872"/>
    <w:rsid w:val="00B648D9"/>
    <w:rsid w:val="00B65066"/>
    <w:rsid w:val="00B669D2"/>
    <w:rsid w:val="00B67D95"/>
    <w:rsid w:val="00B703C4"/>
    <w:rsid w:val="00B72721"/>
    <w:rsid w:val="00B7399E"/>
    <w:rsid w:val="00B74124"/>
    <w:rsid w:val="00B76112"/>
    <w:rsid w:val="00B80B48"/>
    <w:rsid w:val="00B82401"/>
    <w:rsid w:val="00B83138"/>
    <w:rsid w:val="00B8341E"/>
    <w:rsid w:val="00B879CE"/>
    <w:rsid w:val="00B90524"/>
    <w:rsid w:val="00B91D5C"/>
    <w:rsid w:val="00B94432"/>
    <w:rsid w:val="00B958B8"/>
    <w:rsid w:val="00B96F11"/>
    <w:rsid w:val="00B9776C"/>
    <w:rsid w:val="00BA00A4"/>
    <w:rsid w:val="00BA0665"/>
    <w:rsid w:val="00BA1CF4"/>
    <w:rsid w:val="00BA428C"/>
    <w:rsid w:val="00BA493E"/>
    <w:rsid w:val="00BA5557"/>
    <w:rsid w:val="00BA5FBA"/>
    <w:rsid w:val="00BA6E45"/>
    <w:rsid w:val="00BB1CB3"/>
    <w:rsid w:val="00BB33ED"/>
    <w:rsid w:val="00BB3462"/>
    <w:rsid w:val="00BB36AA"/>
    <w:rsid w:val="00BB4390"/>
    <w:rsid w:val="00BB4908"/>
    <w:rsid w:val="00BB5255"/>
    <w:rsid w:val="00BB6439"/>
    <w:rsid w:val="00BB746C"/>
    <w:rsid w:val="00BB77EC"/>
    <w:rsid w:val="00BB7F3F"/>
    <w:rsid w:val="00BC17A3"/>
    <w:rsid w:val="00BC1858"/>
    <w:rsid w:val="00BC1CDE"/>
    <w:rsid w:val="00BC4FAA"/>
    <w:rsid w:val="00BC598D"/>
    <w:rsid w:val="00BC6D80"/>
    <w:rsid w:val="00BD1273"/>
    <w:rsid w:val="00BD2519"/>
    <w:rsid w:val="00BD31B4"/>
    <w:rsid w:val="00BD4DB1"/>
    <w:rsid w:val="00BD7BF4"/>
    <w:rsid w:val="00BD7EC1"/>
    <w:rsid w:val="00BE0D18"/>
    <w:rsid w:val="00BE0DE4"/>
    <w:rsid w:val="00BE0E3D"/>
    <w:rsid w:val="00BE192A"/>
    <w:rsid w:val="00BE25E9"/>
    <w:rsid w:val="00BE2A60"/>
    <w:rsid w:val="00BE3F86"/>
    <w:rsid w:val="00BE60F0"/>
    <w:rsid w:val="00BE705C"/>
    <w:rsid w:val="00BF03E0"/>
    <w:rsid w:val="00BF2533"/>
    <w:rsid w:val="00BF2D2A"/>
    <w:rsid w:val="00BF4130"/>
    <w:rsid w:val="00BF47C9"/>
    <w:rsid w:val="00C0033C"/>
    <w:rsid w:val="00C01A6F"/>
    <w:rsid w:val="00C01D86"/>
    <w:rsid w:val="00C026B9"/>
    <w:rsid w:val="00C038D4"/>
    <w:rsid w:val="00C07D40"/>
    <w:rsid w:val="00C1021F"/>
    <w:rsid w:val="00C109A5"/>
    <w:rsid w:val="00C10B76"/>
    <w:rsid w:val="00C1145C"/>
    <w:rsid w:val="00C11947"/>
    <w:rsid w:val="00C12EF6"/>
    <w:rsid w:val="00C12F28"/>
    <w:rsid w:val="00C13B51"/>
    <w:rsid w:val="00C13EF6"/>
    <w:rsid w:val="00C14A4B"/>
    <w:rsid w:val="00C14BA8"/>
    <w:rsid w:val="00C2087A"/>
    <w:rsid w:val="00C217A0"/>
    <w:rsid w:val="00C21FB3"/>
    <w:rsid w:val="00C222FD"/>
    <w:rsid w:val="00C22E4A"/>
    <w:rsid w:val="00C25287"/>
    <w:rsid w:val="00C2742D"/>
    <w:rsid w:val="00C27AAE"/>
    <w:rsid w:val="00C27C87"/>
    <w:rsid w:val="00C31B12"/>
    <w:rsid w:val="00C32513"/>
    <w:rsid w:val="00C326E6"/>
    <w:rsid w:val="00C36BE2"/>
    <w:rsid w:val="00C401E0"/>
    <w:rsid w:val="00C40AAC"/>
    <w:rsid w:val="00C42CED"/>
    <w:rsid w:val="00C44249"/>
    <w:rsid w:val="00C449BA"/>
    <w:rsid w:val="00C44ECD"/>
    <w:rsid w:val="00C45F42"/>
    <w:rsid w:val="00C469A8"/>
    <w:rsid w:val="00C472DC"/>
    <w:rsid w:val="00C478B6"/>
    <w:rsid w:val="00C5049E"/>
    <w:rsid w:val="00C50872"/>
    <w:rsid w:val="00C50A91"/>
    <w:rsid w:val="00C53710"/>
    <w:rsid w:val="00C53946"/>
    <w:rsid w:val="00C53A54"/>
    <w:rsid w:val="00C553BC"/>
    <w:rsid w:val="00C5565B"/>
    <w:rsid w:val="00C60B26"/>
    <w:rsid w:val="00C60B6D"/>
    <w:rsid w:val="00C60D48"/>
    <w:rsid w:val="00C6100B"/>
    <w:rsid w:val="00C644D0"/>
    <w:rsid w:val="00C64D9E"/>
    <w:rsid w:val="00C65185"/>
    <w:rsid w:val="00C73244"/>
    <w:rsid w:val="00C73631"/>
    <w:rsid w:val="00C73AEF"/>
    <w:rsid w:val="00C746EC"/>
    <w:rsid w:val="00C74E85"/>
    <w:rsid w:val="00C75041"/>
    <w:rsid w:val="00C759FA"/>
    <w:rsid w:val="00C81D0D"/>
    <w:rsid w:val="00C82231"/>
    <w:rsid w:val="00C82241"/>
    <w:rsid w:val="00C836FE"/>
    <w:rsid w:val="00C83F39"/>
    <w:rsid w:val="00C84656"/>
    <w:rsid w:val="00C8576D"/>
    <w:rsid w:val="00C86169"/>
    <w:rsid w:val="00C90BC1"/>
    <w:rsid w:val="00C9169B"/>
    <w:rsid w:val="00C92DAB"/>
    <w:rsid w:val="00C92DDF"/>
    <w:rsid w:val="00C943D6"/>
    <w:rsid w:val="00C95598"/>
    <w:rsid w:val="00C96570"/>
    <w:rsid w:val="00C9666D"/>
    <w:rsid w:val="00C96C8C"/>
    <w:rsid w:val="00CA324E"/>
    <w:rsid w:val="00CA51F6"/>
    <w:rsid w:val="00CA591C"/>
    <w:rsid w:val="00CA664A"/>
    <w:rsid w:val="00CA7D94"/>
    <w:rsid w:val="00CB15D9"/>
    <w:rsid w:val="00CB1765"/>
    <w:rsid w:val="00CB28A0"/>
    <w:rsid w:val="00CB2C84"/>
    <w:rsid w:val="00CB30DF"/>
    <w:rsid w:val="00CB3EB4"/>
    <w:rsid w:val="00CB58E3"/>
    <w:rsid w:val="00CB64B9"/>
    <w:rsid w:val="00CB696A"/>
    <w:rsid w:val="00CB7072"/>
    <w:rsid w:val="00CC0AAA"/>
    <w:rsid w:val="00CC20A1"/>
    <w:rsid w:val="00CC23F1"/>
    <w:rsid w:val="00CC359A"/>
    <w:rsid w:val="00CC3E19"/>
    <w:rsid w:val="00CC4146"/>
    <w:rsid w:val="00CC4DFA"/>
    <w:rsid w:val="00CC5D9F"/>
    <w:rsid w:val="00CC5FEB"/>
    <w:rsid w:val="00CC7AAB"/>
    <w:rsid w:val="00CD03F0"/>
    <w:rsid w:val="00CD080D"/>
    <w:rsid w:val="00CD1342"/>
    <w:rsid w:val="00CD18BF"/>
    <w:rsid w:val="00CD2B29"/>
    <w:rsid w:val="00CD64EA"/>
    <w:rsid w:val="00CD7152"/>
    <w:rsid w:val="00CD7DB5"/>
    <w:rsid w:val="00CE00B3"/>
    <w:rsid w:val="00CE146B"/>
    <w:rsid w:val="00CE3332"/>
    <w:rsid w:val="00CE3483"/>
    <w:rsid w:val="00CE4416"/>
    <w:rsid w:val="00CE4549"/>
    <w:rsid w:val="00CE5146"/>
    <w:rsid w:val="00CE63C4"/>
    <w:rsid w:val="00CE7236"/>
    <w:rsid w:val="00CF0EB1"/>
    <w:rsid w:val="00CF1984"/>
    <w:rsid w:val="00CF2344"/>
    <w:rsid w:val="00CF2D4A"/>
    <w:rsid w:val="00CF3968"/>
    <w:rsid w:val="00CF3CED"/>
    <w:rsid w:val="00CF4F0C"/>
    <w:rsid w:val="00CF547B"/>
    <w:rsid w:val="00CF76FA"/>
    <w:rsid w:val="00D00C2F"/>
    <w:rsid w:val="00D01EA0"/>
    <w:rsid w:val="00D03FE0"/>
    <w:rsid w:val="00D05D5D"/>
    <w:rsid w:val="00D0711A"/>
    <w:rsid w:val="00D11130"/>
    <w:rsid w:val="00D11B69"/>
    <w:rsid w:val="00D11E3C"/>
    <w:rsid w:val="00D14587"/>
    <w:rsid w:val="00D14680"/>
    <w:rsid w:val="00D1470D"/>
    <w:rsid w:val="00D16A85"/>
    <w:rsid w:val="00D16ED7"/>
    <w:rsid w:val="00D2119A"/>
    <w:rsid w:val="00D21E1D"/>
    <w:rsid w:val="00D22036"/>
    <w:rsid w:val="00D22232"/>
    <w:rsid w:val="00D2233D"/>
    <w:rsid w:val="00D22D5A"/>
    <w:rsid w:val="00D24ADB"/>
    <w:rsid w:val="00D25A88"/>
    <w:rsid w:val="00D25AD7"/>
    <w:rsid w:val="00D2728B"/>
    <w:rsid w:val="00D31197"/>
    <w:rsid w:val="00D3263D"/>
    <w:rsid w:val="00D32B47"/>
    <w:rsid w:val="00D344CB"/>
    <w:rsid w:val="00D34E36"/>
    <w:rsid w:val="00D36628"/>
    <w:rsid w:val="00D377A5"/>
    <w:rsid w:val="00D40820"/>
    <w:rsid w:val="00D4238E"/>
    <w:rsid w:val="00D42C63"/>
    <w:rsid w:val="00D42CEC"/>
    <w:rsid w:val="00D43032"/>
    <w:rsid w:val="00D435BC"/>
    <w:rsid w:val="00D44008"/>
    <w:rsid w:val="00D4446E"/>
    <w:rsid w:val="00D47C62"/>
    <w:rsid w:val="00D50128"/>
    <w:rsid w:val="00D52CF4"/>
    <w:rsid w:val="00D541D5"/>
    <w:rsid w:val="00D5501D"/>
    <w:rsid w:val="00D55490"/>
    <w:rsid w:val="00D56876"/>
    <w:rsid w:val="00D56D0A"/>
    <w:rsid w:val="00D57E07"/>
    <w:rsid w:val="00D60416"/>
    <w:rsid w:val="00D61F4C"/>
    <w:rsid w:val="00D63909"/>
    <w:rsid w:val="00D63FA0"/>
    <w:rsid w:val="00D6423E"/>
    <w:rsid w:val="00D64B34"/>
    <w:rsid w:val="00D6576D"/>
    <w:rsid w:val="00D65B16"/>
    <w:rsid w:val="00D65E41"/>
    <w:rsid w:val="00D667BE"/>
    <w:rsid w:val="00D70337"/>
    <w:rsid w:val="00D7073B"/>
    <w:rsid w:val="00D72114"/>
    <w:rsid w:val="00D722BF"/>
    <w:rsid w:val="00D72518"/>
    <w:rsid w:val="00D72767"/>
    <w:rsid w:val="00D729F3"/>
    <w:rsid w:val="00D73D9A"/>
    <w:rsid w:val="00D75499"/>
    <w:rsid w:val="00D7656A"/>
    <w:rsid w:val="00D77CF6"/>
    <w:rsid w:val="00D800A3"/>
    <w:rsid w:val="00D80B52"/>
    <w:rsid w:val="00D8171E"/>
    <w:rsid w:val="00D81974"/>
    <w:rsid w:val="00D8381F"/>
    <w:rsid w:val="00D84065"/>
    <w:rsid w:val="00D844CC"/>
    <w:rsid w:val="00D86305"/>
    <w:rsid w:val="00D90944"/>
    <w:rsid w:val="00D90E91"/>
    <w:rsid w:val="00D90F07"/>
    <w:rsid w:val="00D91E6E"/>
    <w:rsid w:val="00D92049"/>
    <w:rsid w:val="00D94161"/>
    <w:rsid w:val="00D941D0"/>
    <w:rsid w:val="00D95053"/>
    <w:rsid w:val="00D95486"/>
    <w:rsid w:val="00D95648"/>
    <w:rsid w:val="00D963BA"/>
    <w:rsid w:val="00D9646A"/>
    <w:rsid w:val="00D96FAF"/>
    <w:rsid w:val="00D97029"/>
    <w:rsid w:val="00DA03C8"/>
    <w:rsid w:val="00DA125A"/>
    <w:rsid w:val="00DA29AC"/>
    <w:rsid w:val="00DA512F"/>
    <w:rsid w:val="00DA595C"/>
    <w:rsid w:val="00DA7719"/>
    <w:rsid w:val="00DB0A2F"/>
    <w:rsid w:val="00DB26DE"/>
    <w:rsid w:val="00DB35E9"/>
    <w:rsid w:val="00DB4326"/>
    <w:rsid w:val="00DB5334"/>
    <w:rsid w:val="00DB5BBF"/>
    <w:rsid w:val="00DB7730"/>
    <w:rsid w:val="00DB7D8C"/>
    <w:rsid w:val="00DC074A"/>
    <w:rsid w:val="00DC0A61"/>
    <w:rsid w:val="00DC0E37"/>
    <w:rsid w:val="00DC30C1"/>
    <w:rsid w:val="00DC39DF"/>
    <w:rsid w:val="00DC447F"/>
    <w:rsid w:val="00DC4E36"/>
    <w:rsid w:val="00DC6B4C"/>
    <w:rsid w:val="00DC76CF"/>
    <w:rsid w:val="00DD1506"/>
    <w:rsid w:val="00DD3948"/>
    <w:rsid w:val="00DD46D5"/>
    <w:rsid w:val="00DD4EDC"/>
    <w:rsid w:val="00DD5A7F"/>
    <w:rsid w:val="00DD5D6D"/>
    <w:rsid w:val="00DD77E7"/>
    <w:rsid w:val="00DE093E"/>
    <w:rsid w:val="00DE17F0"/>
    <w:rsid w:val="00DE441E"/>
    <w:rsid w:val="00DE622D"/>
    <w:rsid w:val="00DE6445"/>
    <w:rsid w:val="00DF20F4"/>
    <w:rsid w:val="00DF6AE5"/>
    <w:rsid w:val="00DF75A6"/>
    <w:rsid w:val="00E0172F"/>
    <w:rsid w:val="00E058ED"/>
    <w:rsid w:val="00E0624D"/>
    <w:rsid w:val="00E06D69"/>
    <w:rsid w:val="00E07950"/>
    <w:rsid w:val="00E07B1C"/>
    <w:rsid w:val="00E07E30"/>
    <w:rsid w:val="00E114A5"/>
    <w:rsid w:val="00E11845"/>
    <w:rsid w:val="00E11AEF"/>
    <w:rsid w:val="00E11E0F"/>
    <w:rsid w:val="00E125B3"/>
    <w:rsid w:val="00E1307F"/>
    <w:rsid w:val="00E13858"/>
    <w:rsid w:val="00E1458D"/>
    <w:rsid w:val="00E146EB"/>
    <w:rsid w:val="00E16379"/>
    <w:rsid w:val="00E16695"/>
    <w:rsid w:val="00E1674A"/>
    <w:rsid w:val="00E16D9F"/>
    <w:rsid w:val="00E17574"/>
    <w:rsid w:val="00E17EE8"/>
    <w:rsid w:val="00E20FC8"/>
    <w:rsid w:val="00E22BA9"/>
    <w:rsid w:val="00E27AFF"/>
    <w:rsid w:val="00E27F61"/>
    <w:rsid w:val="00E301AE"/>
    <w:rsid w:val="00E31D75"/>
    <w:rsid w:val="00E327C3"/>
    <w:rsid w:val="00E333E3"/>
    <w:rsid w:val="00E342BB"/>
    <w:rsid w:val="00E3547E"/>
    <w:rsid w:val="00E3652B"/>
    <w:rsid w:val="00E40CC5"/>
    <w:rsid w:val="00E421F3"/>
    <w:rsid w:val="00E42999"/>
    <w:rsid w:val="00E42B49"/>
    <w:rsid w:val="00E431E9"/>
    <w:rsid w:val="00E43A51"/>
    <w:rsid w:val="00E441AF"/>
    <w:rsid w:val="00E45512"/>
    <w:rsid w:val="00E45AF2"/>
    <w:rsid w:val="00E4652A"/>
    <w:rsid w:val="00E46D0C"/>
    <w:rsid w:val="00E47A65"/>
    <w:rsid w:val="00E50386"/>
    <w:rsid w:val="00E521B8"/>
    <w:rsid w:val="00E52F28"/>
    <w:rsid w:val="00E53B3A"/>
    <w:rsid w:val="00E542E3"/>
    <w:rsid w:val="00E56671"/>
    <w:rsid w:val="00E56ADB"/>
    <w:rsid w:val="00E60C4E"/>
    <w:rsid w:val="00E62A4D"/>
    <w:rsid w:val="00E62DAB"/>
    <w:rsid w:val="00E632F6"/>
    <w:rsid w:val="00E63DEB"/>
    <w:rsid w:val="00E64701"/>
    <w:rsid w:val="00E65113"/>
    <w:rsid w:val="00E66002"/>
    <w:rsid w:val="00E70591"/>
    <w:rsid w:val="00E709B0"/>
    <w:rsid w:val="00E75E82"/>
    <w:rsid w:val="00E762FA"/>
    <w:rsid w:val="00E771AA"/>
    <w:rsid w:val="00E774A7"/>
    <w:rsid w:val="00E77CF3"/>
    <w:rsid w:val="00E80622"/>
    <w:rsid w:val="00E8280B"/>
    <w:rsid w:val="00E83600"/>
    <w:rsid w:val="00E83CAC"/>
    <w:rsid w:val="00E841CA"/>
    <w:rsid w:val="00E84455"/>
    <w:rsid w:val="00E84B62"/>
    <w:rsid w:val="00E84E51"/>
    <w:rsid w:val="00E8527C"/>
    <w:rsid w:val="00E862E3"/>
    <w:rsid w:val="00E86DAF"/>
    <w:rsid w:val="00E879C5"/>
    <w:rsid w:val="00E9232D"/>
    <w:rsid w:val="00E92694"/>
    <w:rsid w:val="00E9479C"/>
    <w:rsid w:val="00E951C0"/>
    <w:rsid w:val="00E95510"/>
    <w:rsid w:val="00E959A8"/>
    <w:rsid w:val="00E95D03"/>
    <w:rsid w:val="00E97950"/>
    <w:rsid w:val="00E97A26"/>
    <w:rsid w:val="00EA05B4"/>
    <w:rsid w:val="00EA07CE"/>
    <w:rsid w:val="00EA0E7B"/>
    <w:rsid w:val="00EA1B09"/>
    <w:rsid w:val="00EA29E1"/>
    <w:rsid w:val="00EA3345"/>
    <w:rsid w:val="00EA3352"/>
    <w:rsid w:val="00EA3F22"/>
    <w:rsid w:val="00EA57F0"/>
    <w:rsid w:val="00EA611A"/>
    <w:rsid w:val="00EA66BD"/>
    <w:rsid w:val="00EA67CE"/>
    <w:rsid w:val="00EA7768"/>
    <w:rsid w:val="00EA77AE"/>
    <w:rsid w:val="00EB1F34"/>
    <w:rsid w:val="00EB365C"/>
    <w:rsid w:val="00EB42C0"/>
    <w:rsid w:val="00EB5595"/>
    <w:rsid w:val="00EB6C1E"/>
    <w:rsid w:val="00EB6D28"/>
    <w:rsid w:val="00EB72E8"/>
    <w:rsid w:val="00EC1D58"/>
    <w:rsid w:val="00EC4774"/>
    <w:rsid w:val="00EC5489"/>
    <w:rsid w:val="00EC69AB"/>
    <w:rsid w:val="00EC6AAB"/>
    <w:rsid w:val="00EC7706"/>
    <w:rsid w:val="00ED04B8"/>
    <w:rsid w:val="00ED091E"/>
    <w:rsid w:val="00ED1D2E"/>
    <w:rsid w:val="00ED44F0"/>
    <w:rsid w:val="00ED5018"/>
    <w:rsid w:val="00ED5B58"/>
    <w:rsid w:val="00ED602C"/>
    <w:rsid w:val="00ED692F"/>
    <w:rsid w:val="00EE03EA"/>
    <w:rsid w:val="00EE3FA2"/>
    <w:rsid w:val="00EE4278"/>
    <w:rsid w:val="00EE47D8"/>
    <w:rsid w:val="00EE727F"/>
    <w:rsid w:val="00EF0C94"/>
    <w:rsid w:val="00EF220C"/>
    <w:rsid w:val="00EF3C1B"/>
    <w:rsid w:val="00EF4412"/>
    <w:rsid w:val="00EF4CE7"/>
    <w:rsid w:val="00EF62EF"/>
    <w:rsid w:val="00EF7BE1"/>
    <w:rsid w:val="00F01A7E"/>
    <w:rsid w:val="00F01E52"/>
    <w:rsid w:val="00F01E92"/>
    <w:rsid w:val="00F03FF8"/>
    <w:rsid w:val="00F107B2"/>
    <w:rsid w:val="00F11E74"/>
    <w:rsid w:val="00F12F0A"/>
    <w:rsid w:val="00F15A92"/>
    <w:rsid w:val="00F15EFF"/>
    <w:rsid w:val="00F15F4E"/>
    <w:rsid w:val="00F17015"/>
    <w:rsid w:val="00F17113"/>
    <w:rsid w:val="00F20E93"/>
    <w:rsid w:val="00F21743"/>
    <w:rsid w:val="00F2335B"/>
    <w:rsid w:val="00F23990"/>
    <w:rsid w:val="00F2404D"/>
    <w:rsid w:val="00F256CE"/>
    <w:rsid w:val="00F25705"/>
    <w:rsid w:val="00F25830"/>
    <w:rsid w:val="00F26266"/>
    <w:rsid w:val="00F266AE"/>
    <w:rsid w:val="00F26D4A"/>
    <w:rsid w:val="00F278AC"/>
    <w:rsid w:val="00F27977"/>
    <w:rsid w:val="00F27FB7"/>
    <w:rsid w:val="00F30F27"/>
    <w:rsid w:val="00F31A8A"/>
    <w:rsid w:val="00F328B1"/>
    <w:rsid w:val="00F331BF"/>
    <w:rsid w:val="00F33B86"/>
    <w:rsid w:val="00F3507F"/>
    <w:rsid w:val="00F352FA"/>
    <w:rsid w:val="00F36A8D"/>
    <w:rsid w:val="00F36DF4"/>
    <w:rsid w:val="00F41E34"/>
    <w:rsid w:val="00F43104"/>
    <w:rsid w:val="00F43673"/>
    <w:rsid w:val="00F4571B"/>
    <w:rsid w:val="00F47709"/>
    <w:rsid w:val="00F505B6"/>
    <w:rsid w:val="00F5101D"/>
    <w:rsid w:val="00F51526"/>
    <w:rsid w:val="00F5164F"/>
    <w:rsid w:val="00F51F41"/>
    <w:rsid w:val="00F536F6"/>
    <w:rsid w:val="00F54FD7"/>
    <w:rsid w:val="00F560CF"/>
    <w:rsid w:val="00F568A7"/>
    <w:rsid w:val="00F571C2"/>
    <w:rsid w:val="00F6071D"/>
    <w:rsid w:val="00F63ADA"/>
    <w:rsid w:val="00F64D4F"/>
    <w:rsid w:val="00F704C7"/>
    <w:rsid w:val="00F709BA"/>
    <w:rsid w:val="00F72C7B"/>
    <w:rsid w:val="00F73A11"/>
    <w:rsid w:val="00F75F47"/>
    <w:rsid w:val="00F76177"/>
    <w:rsid w:val="00F764B0"/>
    <w:rsid w:val="00F8171A"/>
    <w:rsid w:val="00F82B1D"/>
    <w:rsid w:val="00F83EB4"/>
    <w:rsid w:val="00F84890"/>
    <w:rsid w:val="00F84D9D"/>
    <w:rsid w:val="00F84FE7"/>
    <w:rsid w:val="00F86764"/>
    <w:rsid w:val="00F867C0"/>
    <w:rsid w:val="00F86AB8"/>
    <w:rsid w:val="00F86E47"/>
    <w:rsid w:val="00F8707B"/>
    <w:rsid w:val="00F87627"/>
    <w:rsid w:val="00F87BBF"/>
    <w:rsid w:val="00F90025"/>
    <w:rsid w:val="00F92625"/>
    <w:rsid w:val="00F927E0"/>
    <w:rsid w:val="00F93370"/>
    <w:rsid w:val="00F943CB"/>
    <w:rsid w:val="00F94C78"/>
    <w:rsid w:val="00F968EE"/>
    <w:rsid w:val="00F96AD1"/>
    <w:rsid w:val="00F9704B"/>
    <w:rsid w:val="00F974CE"/>
    <w:rsid w:val="00F97600"/>
    <w:rsid w:val="00F97B72"/>
    <w:rsid w:val="00FA26EA"/>
    <w:rsid w:val="00FA3CBC"/>
    <w:rsid w:val="00FA40F1"/>
    <w:rsid w:val="00FA4657"/>
    <w:rsid w:val="00FA557F"/>
    <w:rsid w:val="00FA5A21"/>
    <w:rsid w:val="00FA5A34"/>
    <w:rsid w:val="00FA5EFF"/>
    <w:rsid w:val="00FB0078"/>
    <w:rsid w:val="00FB27C5"/>
    <w:rsid w:val="00FB377B"/>
    <w:rsid w:val="00FB5378"/>
    <w:rsid w:val="00FB58B4"/>
    <w:rsid w:val="00FB5B8B"/>
    <w:rsid w:val="00FB7421"/>
    <w:rsid w:val="00FC0BFD"/>
    <w:rsid w:val="00FC10BE"/>
    <w:rsid w:val="00FC45EF"/>
    <w:rsid w:val="00FC4FFD"/>
    <w:rsid w:val="00FC6172"/>
    <w:rsid w:val="00FC639C"/>
    <w:rsid w:val="00FD019D"/>
    <w:rsid w:val="00FD046A"/>
    <w:rsid w:val="00FD0F93"/>
    <w:rsid w:val="00FD145D"/>
    <w:rsid w:val="00FD1D02"/>
    <w:rsid w:val="00FD2BFA"/>
    <w:rsid w:val="00FD2DA2"/>
    <w:rsid w:val="00FD350B"/>
    <w:rsid w:val="00FD41E3"/>
    <w:rsid w:val="00FD47A3"/>
    <w:rsid w:val="00FD5693"/>
    <w:rsid w:val="00FD7659"/>
    <w:rsid w:val="00FE0ECC"/>
    <w:rsid w:val="00FE23EF"/>
    <w:rsid w:val="00FE2ECF"/>
    <w:rsid w:val="00FE2F4A"/>
    <w:rsid w:val="00FE3DAB"/>
    <w:rsid w:val="00FE483C"/>
    <w:rsid w:val="00FE5216"/>
    <w:rsid w:val="00FE5A87"/>
    <w:rsid w:val="00FE6682"/>
    <w:rsid w:val="00FE78FC"/>
    <w:rsid w:val="00FF17AC"/>
    <w:rsid w:val="00FF29E7"/>
    <w:rsid w:val="00FF2AA9"/>
    <w:rsid w:val="00FF3451"/>
    <w:rsid w:val="00FF3511"/>
    <w:rsid w:val="00FF38B4"/>
    <w:rsid w:val="00FF3F6C"/>
    <w:rsid w:val="00FF487C"/>
    <w:rsid w:val="00FF61FE"/>
    <w:rsid w:val="00FF68F2"/>
    <w:rsid w:val="00FF696F"/>
    <w:rsid w:val="00FF6B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E08"/>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eastAsiaTheme="majorEastAsia" w:hAnsiTheme="majorHAnsi"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65F"/>
  </w:style>
  <w:style w:type="character" w:styleId="Strong">
    <w:name w:val="Strong"/>
    <w:basedOn w:val="DefaultParagraphFont"/>
    <w:uiPriority w:val="22"/>
    <w:qFormat/>
    <w:rsid w:val="00791FA7"/>
    <w:rPr>
      <w:b/>
      <w:bCs/>
    </w:rPr>
  </w:style>
  <w:style w:type="paragraph" w:styleId="NormalWeb">
    <w:name w:val="Normal (Web)"/>
    <w:basedOn w:val="Normal"/>
    <w:uiPriority w:val="99"/>
    <w:unhideWhenUsed/>
    <w:rsid w:val="00CA7D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32B47"/>
    <w:pPr>
      <w:spacing w:after="0" w:line="240" w:lineRule="auto"/>
    </w:pPr>
  </w:style>
  <w:style w:type="character" w:styleId="UnresolvedMention">
    <w:name w:val="Unresolved Mention"/>
    <w:basedOn w:val="DefaultParagraphFont"/>
    <w:uiPriority w:val="99"/>
    <w:semiHidden/>
    <w:unhideWhenUsed/>
    <w:rsid w:val="006D33B6"/>
    <w:rPr>
      <w:color w:val="605E5C"/>
      <w:shd w:val="clear" w:color="auto" w:fill="E1DFDD"/>
    </w:rPr>
  </w:style>
  <w:style w:type="character" w:styleId="Emphasis">
    <w:name w:val="Emphasis"/>
    <w:basedOn w:val="DefaultParagraphFont"/>
    <w:uiPriority w:val="20"/>
    <w:qFormat/>
    <w:rsid w:val="004F2490"/>
    <w:rPr>
      <w:i/>
      <w:iCs/>
    </w:rPr>
  </w:style>
  <w:style w:type="paragraph" w:styleId="TOC3">
    <w:name w:val="toc 3"/>
    <w:basedOn w:val="Normal"/>
    <w:next w:val="Normal"/>
    <w:autoRedefine/>
    <w:uiPriority w:val="39"/>
    <w:unhideWhenUsed/>
    <w:rsid w:val="00E95510"/>
    <w:pPr>
      <w:spacing w:after="100"/>
      <w:ind w:left="440"/>
    </w:pPr>
    <w:rPr>
      <w:rFonts w:asciiTheme="minorHAnsi" w:eastAsiaTheme="minorEastAsia" w:hAnsiTheme="minorHAnsi" w:cs="Times New Roman"/>
      <w:lang w:eastAsia="en-GB"/>
    </w:rPr>
  </w:style>
  <w:style w:type="character" w:styleId="FollowedHyperlink">
    <w:name w:val="FollowedHyperlink"/>
    <w:basedOn w:val="DefaultParagraphFont"/>
    <w:uiPriority w:val="99"/>
    <w:semiHidden/>
    <w:unhideWhenUsed/>
    <w:rsid w:val="000A00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2647">
      <w:bodyDiv w:val="1"/>
      <w:marLeft w:val="0"/>
      <w:marRight w:val="0"/>
      <w:marTop w:val="0"/>
      <w:marBottom w:val="0"/>
      <w:divBdr>
        <w:top w:val="none" w:sz="0" w:space="0" w:color="auto"/>
        <w:left w:val="none" w:sz="0" w:space="0" w:color="auto"/>
        <w:bottom w:val="none" w:sz="0" w:space="0" w:color="auto"/>
        <w:right w:val="none" w:sz="0" w:space="0" w:color="auto"/>
      </w:divBdr>
    </w:div>
    <w:div w:id="33820019">
      <w:bodyDiv w:val="1"/>
      <w:marLeft w:val="0"/>
      <w:marRight w:val="0"/>
      <w:marTop w:val="0"/>
      <w:marBottom w:val="0"/>
      <w:divBdr>
        <w:top w:val="none" w:sz="0" w:space="0" w:color="auto"/>
        <w:left w:val="none" w:sz="0" w:space="0" w:color="auto"/>
        <w:bottom w:val="none" w:sz="0" w:space="0" w:color="auto"/>
        <w:right w:val="none" w:sz="0" w:space="0" w:color="auto"/>
      </w:divBdr>
    </w:div>
    <w:div w:id="61174505">
      <w:bodyDiv w:val="1"/>
      <w:marLeft w:val="0"/>
      <w:marRight w:val="0"/>
      <w:marTop w:val="0"/>
      <w:marBottom w:val="0"/>
      <w:divBdr>
        <w:top w:val="none" w:sz="0" w:space="0" w:color="auto"/>
        <w:left w:val="none" w:sz="0" w:space="0" w:color="auto"/>
        <w:bottom w:val="none" w:sz="0" w:space="0" w:color="auto"/>
        <w:right w:val="none" w:sz="0" w:space="0" w:color="auto"/>
      </w:divBdr>
    </w:div>
    <w:div w:id="119345643">
      <w:bodyDiv w:val="1"/>
      <w:marLeft w:val="0"/>
      <w:marRight w:val="0"/>
      <w:marTop w:val="0"/>
      <w:marBottom w:val="0"/>
      <w:divBdr>
        <w:top w:val="none" w:sz="0" w:space="0" w:color="auto"/>
        <w:left w:val="none" w:sz="0" w:space="0" w:color="auto"/>
        <w:bottom w:val="none" w:sz="0" w:space="0" w:color="auto"/>
        <w:right w:val="none" w:sz="0" w:space="0" w:color="auto"/>
      </w:divBdr>
    </w:div>
    <w:div w:id="167058958">
      <w:bodyDiv w:val="1"/>
      <w:marLeft w:val="0"/>
      <w:marRight w:val="0"/>
      <w:marTop w:val="0"/>
      <w:marBottom w:val="0"/>
      <w:divBdr>
        <w:top w:val="none" w:sz="0" w:space="0" w:color="auto"/>
        <w:left w:val="none" w:sz="0" w:space="0" w:color="auto"/>
        <w:bottom w:val="none" w:sz="0" w:space="0" w:color="auto"/>
        <w:right w:val="none" w:sz="0" w:space="0" w:color="auto"/>
      </w:divBdr>
      <w:divsChild>
        <w:div w:id="1130170626">
          <w:marLeft w:val="0"/>
          <w:marRight w:val="0"/>
          <w:marTop w:val="0"/>
          <w:marBottom w:val="0"/>
          <w:divBdr>
            <w:top w:val="none" w:sz="0" w:space="0" w:color="auto"/>
            <w:left w:val="none" w:sz="0" w:space="0" w:color="auto"/>
            <w:bottom w:val="none" w:sz="0" w:space="0" w:color="auto"/>
            <w:right w:val="none" w:sz="0" w:space="0" w:color="auto"/>
          </w:divBdr>
          <w:divsChild>
            <w:div w:id="1941833173">
              <w:marLeft w:val="0"/>
              <w:marRight w:val="0"/>
              <w:marTop w:val="0"/>
              <w:marBottom w:val="0"/>
              <w:divBdr>
                <w:top w:val="none" w:sz="0" w:space="0" w:color="auto"/>
                <w:left w:val="none" w:sz="0" w:space="0" w:color="auto"/>
                <w:bottom w:val="none" w:sz="0" w:space="0" w:color="auto"/>
                <w:right w:val="none" w:sz="0" w:space="0" w:color="auto"/>
              </w:divBdr>
              <w:divsChild>
                <w:div w:id="952589158">
                  <w:marLeft w:val="0"/>
                  <w:marRight w:val="0"/>
                  <w:marTop w:val="0"/>
                  <w:marBottom w:val="0"/>
                  <w:divBdr>
                    <w:top w:val="none" w:sz="0" w:space="0" w:color="auto"/>
                    <w:left w:val="none" w:sz="0" w:space="0" w:color="auto"/>
                    <w:bottom w:val="none" w:sz="0" w:space="0" w:color="auto"/>
                    <w:right w:val="none" w:sz="0" w:space="0" w:color="auto"/>
                  </w:divBdr>
                  <w:divsChild>
                    <w:div w:id="204946504">
                      <w:marLeft w:val="0"/>
                      <w:marRight w:val="0"/>
                      <w:marTop w:val="0"/>
                      <w:marBottom w:val="0"/>
                      <w:divBdr>
                        <w:top w:val="none" w:sz="0" w:space="0" w:color="auto"/>
                        <w:left w:val="none" w:sz="0" w:space="0" w:color="auto"/>
                        <w:bottom w:val="none" w:sz="0" w:space="0" w:color="auto"/>
                        <w:right w:val="none" w:sz="0" w:space="0" w:color="auto"/>
                      </w:divBdr>
                      <w:divsChild>
                        <w:div w:id="1838840814">
                          <w:marLeft w:val="0"/>
                          <w:marRight w:val="0"/>
                          <w:marTop w:val="0"/>
                          <w:marBottom w:val="0"/>
                          <w:divBdr>
                            <w:top w:val="none" w:sz="0" w:space="0" w:color="auto"/>
                            <w:left w:val="none" w:sz="0" w:space="0" w:color="auto"/>
                            <w:bottom w:val="none" w:sz="0" w:space="0" w:color="auto"/>
                            <w:right w:val="none" w:sz="0" w:space="0" w:color="auto"/>
                          </w:divBdr>
                          <w:divsChild>
                            <w:div w:id="953362311">
                              <w:marLeft w:val="0"/>
                              <w:marRight w:val="0"/>
                              <w:marTop w:val="0"/>
                              <w:marBottom w:val="0"/>
                              <w:divBdr>
                                <w:top w:val="none" w:sz="0" w:space="0" w:color="auto"/>
                                <w:left w:val="none" w:sz="0" w:space="0" w:color="auto"/>
                                <w:bottom w:val="none" w:sz="0" w:space="0" w:color="auto"/>
                                <w:right w:val="none" w:sz="0" w:space="0" w:color="auto"/>
                              </w:divBdr>
                              <w:divsChild>
                                <w:div w:id="321009869">
                                  <w:marLeft w:val="0"/>
                                  <w:marRight w:val="0"/>
                                  <w:marTop w:val="0"/>
                                  <w:marBottom w:val="0"/>
                                  <w:divBdr>
                                    <w:top w:val="none" w:sz="0" w:space="0" w:color="auto"/>
                                    <w:left w:val="none" w:sz="0" w:space="0" w:color="auto"/>
                                    <w:bottom w:val="none" w:sz="0" w:space="0" w:color="auto"/>
                                    <w:right w:val="none" w:sz="0" w:space="0" w:color="auto"/>
                                  </w:divBdr>
                                  <w:divsChild>
                                    <w:div w:id="143396983">
                                      <w:marLeft w:val="0"/>
                                      <w:marRight w:val="0"/>
                                      <w:marTop w:val="0"/>
                                      <w:marBottom w:val="0"/>
                                      <w:divBdr>
                                        <w:top w:val="none" w:sz="0" w:space="0" w:color="auto"/>
                                        <w:left w:val="none" w:sz="0" w:space="0" w:color="auto"/>
                                        <w:bottom w:val="none" w:sz="0" w:space="0" w:color="auto"/>
                                        <w:right w:val="none" w:sz="0" w:space="0" w:color="auto"/>
                                      </w:divBdr>
                                      <w:divsChild>
                                        <w:div w:id="672414798">
                                          <w:marLeft w:val="0"/>
                                          <w:marRight w:val="0"/>
                                          <w:marTop w:val="0"/>
                                          <w:marBottom w:val="0"/>
                                          <w:divBdr>
                                            <w:top w:val="none" w:sz="0" w:space="0" w:color="auto"/>
                                            <w:left w:val="none" w:sz="0" w:space="0" w:color="auto"/>
                                            <w:bottom w:val="none" w:sz="0" w:space="0" w:color="auto"/>
                                            <w:right w:val="none" w:sz="0" w:space="0" w:color="auto"/>
                                          </w:divBdr>
                                          <w:divsChild>
                                            <w:div w:id="239293160">
                                              <w:marLeft w:val="0"/>
                                              <w:marRight w:val="0"/>
                                              <w:marTop w:val="0"/>
                                              <w:marBottom w:val="0"/>
                                              <w:divBdr>
                                                <w:top w:val="none" w:sz="0" w:space="0" w:color="auto"/>
                                                <w:left w:val="none" w:sz="0" w:space="0" w:color="auto"/>
                                                <w:bottom w:val="none" w:sz="0" w:space="0" w:color="auto"/>
                                                <w:right w:val="none" w:sz="0" w:space="0" w:color="auto"/>
                                              </w:divBdr>
                                              <w:divsChild>
                                                <w:div w:id="1917350880">
                                                  <w:marLeft w:val="0"/>
                                                  <w:marRight w:val="0"/>
                                                  <w:marTop w:val="0"/>
                                                  <w:marBottom w:val="0"/>
                                                  <w:divBdr>
                                                    <w:top w:val="none" w:sz="0" w:space="0" w:color="auto"/>
                                                    <w:left w:val="none" w:sz="0" w:space="0" w:color="auto"/>
                                                    <w:bottom w:val="none" w:sz="0" w:space="0" w:color="auto"/>
                                                    <w:right w:val="none" w:sz="0" w:space="0" w:color="auto"/>
                                                  </w:divBdr>
                                                  <w:divsChild>
                                                    <w:div w:id="210136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676353">
                                      <w:marLeft w:val="0"/>
                                      <w:marRight w:val="0"/>
                                      <w:marTop w:val="0"/>
                                      <w:marBottom w:val="0"/>
                                      <w:divBdr>
                                        <w:top w:val="none" w:sz="0" w:space="0" w:color="auto"/>
                                        <w:left w:val="none" w:sz="0" w:space="0" w:color="auto"/>
                                        <w:bottom w:val="none" w:sz="0" w:space="0" w:color="auto"/>
                                        <w:right w:val="none" w:sz="0" w:space="0" w:color="auto"/>
                                      </w:divBdr>
                                      <w:divsChild>
                                        <w:div w:id="89138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7251753">
          <w:marLeft w:val="0"/>
          <w:marRight w:val="0"/>
          <w:marTop w:val="0"/>
          <w:marBottom w:val="0"/>
          <w:divBdr>
            <w:top w:val="none" w:sz="0" w:space="0" w:color="auto"/>
            <w:left w:val="none" w:sz="0" w:space="0" w:color="auto"/>
            <w:bottom w:val="none" w:sz="0" w:space="0" w:color="auto"/>
            <w:right w:val="none" w:sz="0" w:space="0" w:color="auto"/>
          </w:divBdr>
          <w:divsChild>
            <w:div w:id="347800021">
              <w:marLeft w:val="0"/>
              <w:marRight w:val="0"/>
              <w:marTop w:val="0"/>
              <w:marBottom w:val="0"/>
              <w:divBdr>
                <w:top w:val="none" w:sz="0" w:space="0" w:color="auto"/>
                <w:left w:val="none" w:sz="0" w:space="0" w:color="auto"/>
                <w:bottom w:val="none" w:sz="0" w:space="0" w:color="auto"/>
                <w:right w:val="none" w:sz="0" w:space="0" w:color="auto"/>
              </w:divBdr>
              <w:divsChild>
                <w:div w:id="941381895">
                  <w:marLeft w:val="0"/>
                  <w:marRight w:val="0"/>
                  <w:marTop w:val="0"/>
                  <w:marBottom w:val="0"/>
                  <w:divBdr>
                    <w:top w:val="none" w:sz="0" w:space="0" w:color="auto"/>
                    <w:left w:val="none" w:sz="0" w:space="0" w:color="auto"/>
                    <w:bottom w:val="none" w:sz="0" w:space="0" w:color="auto"/>
                    <w:right w:val="none" w:sz="0" w:space="0" w:color="auto"/>
                  </w:divBdr>
                  <w:divsChild>
                    <w:div w:id="1998725000">
                      <w:marLeft w:val="0"/>
                      <w:marRight w:val="0"/>
                      <w:marTop w:val="0"/>
                      <w:marBottom w:val="0"/>
                      <w:divBdr>
                        <w:top w:val="none" w:sz="0" w:space="0" w:color="auto"/>
                        <w:left w:val="none" w:sz="0" w:space="0" w:color="auto"/>
                        <w:bottom w:val="none" w:sz="0" w:space="0" w:color="auto"/>
                        <w:right w:val="none" w:sz="0" w:space="0" w:color="auto"/>
                      </w:divBdr>
                      <w:divsChild>
                        <w:div w:id="1144354213">
                          <w:marLeft w:val="0"/>
                          <w:marRight w:val="0"/>
                          <w:marTop w:val="0"/>
                          <w:marBottom w:val="0"/>
                          <w:divBdr>
                            <w:top w:val="none" w:sz="0" w:space="0" w:color="auto"/>
                            <w:left w:val="none" w:sz="0" w:space="0" w:color="auto"/>
                            <w:bottom w:val="none" w:sz="0" w:space="0" w:color="auto"/>
                            <w:right w:val="none" w:sz="0" w:space="0" w:color="auto"/>
                          </w:divBdr>
                          <w:divsChild>
                            <w:div w:id="1356614610">
                              <w:marLeft w:val="0"/>
                              <w:marRight w:val="0"/>
                              <w:marTop w:val="0"/>
                              <w:marBottom w:val="0"/>
                              <w:divBdr>
                                <w:top w:val="none" w:sz="0" w:space="0" w:color="auto"/>
                                <w:left w:val="none" w:sz="0" w:space="0" w:color="auto"/>
                                <w:bottom w:val="none" w:sz="0" w:space="0" w:color="auto"/>
                                <w:right w:val="none" w:sz="0" w:space="0" w:color="auto"/>
                              </w:divBdr>
                              <w:divsChild>
                                <w:div w:id="291788978">
                                  <w:marLeft w:val="0"/>
                                  <w:marRight w:val="0"/>
                                  <w:marTop w:val="0"/>
                                  <w:marBottom w:val="0"/>
                                  <w:divBdr>
                                    <w:top w:val="none" w:sz="0" w:space="0" w:color="auto"/>
                                    <w:left w:val="none" w:sz="0" w:space="0" w:color="auto"/>
                                    <w:bottom w:val="none" w:sz="0" w:space="0" w:color="auto"/>
                                    <w:right w:val="none" w:sz="0" w:space="0" w:color="auto"/>
                                  </w:divBdr>
                                  <w:divsChild>
                                    <w:div w:id="1645810793">
                                      <w:marLeft w:val="0"/>
                                      <w:marRight w:val="0"/>
                                      <w:marTop w:val="0"/>
                                      <w:marBottom w:val="0"/>
                                      <w:divBdr>
                                        <w:top w:val="none" w:sz="0" w:space="0" w:color="auto"/>
                                        <w:left w:val="none" w:sz="0" w:space="0" w:color="auto"/>
                                        <w:bottom w:val="none" w:sz="0" w:space="0" w:color="auto"/>
                                        <w:right w:val="none" w:sz="0" w:space="0" w:color="auto"/>
                                      </w:divBdr>
                                      <w:divsChild>
                                        <w:div w:id="1352730500">
                                          <w:marLeft w:val="0"/>
                                          <w:marRight w:val="0"/>
                                          <w:marTop w:val="0"/>
                                          <w:marBottom w:val="0"/>
                                          <w:divBdr>
                                            <w:top w:val="none" w:sz="0" w:space="0" w:color="auto"/>
                                            <w:left w:val="none" w:sz="0" w:space="0" w:color="auto"/>
                                            <w:bottom w:val="none" w:sz="0" w:space="0" w:color="auto"/>
                                            <w:right w:val="none" w:sz="0" w:space="0" w:color="auto"/>
                                          </w:divBdr>
                                          <w:divsChild>
                                            <w:div w:id="1842694665">
                                              <w:marLeft w:val="0"/>
                                              <w:marRight w:val="0"/>
                                              <w:marTop w:val="0"/>
                                              <w:marBottom w:val="0"/>
                                              <w:divBdr>
                                                <w:top w:val="none" w:sz="0" w:space="0" w:color="auto"/>
                                                <w:left w:val="none" w:sz="0" w:space="0" w:color="auto"/>
                                                <w:bottom w:val="none" w:sz="0" w:space="0" w:color="auto"/>
                                                <w:right w:val="none" w:sz="0" w:space="0" w:color="auto"/>
                                              </w:divBdr>
                                              <w:divsChild>
                                                <w:div w:id="1118715114">
                                                  <w:marLeft w:val="0"/>
                                                  <w:marRight w:val="0"/>
                                                  <w:marTop w:val="0"/>
                                                  <w:marBottom w:val="0"/>
                                                  <w:divBdr>
                                                    <w:top w:val="none" w:sz="0" w:space="0" w:color="auto"/>
                                                    <w:left w:val="none" w:sz="0" w:space="0" w:color="auto"/>
                                                    <w:bottom w:val="none" w:sz="0" w:space="0" w:color="auto"/>
                                                    <w:right w:val="none" w:sz="0" w:space="0" w:color="auto"/>
                                                  </w:divBdr>
                                                  <w:divsChild>
                                                    <w:div w:id="1493636970">
                                                      <w:marLeft w:val="0"/>
                                                      <w:marRight w:val="0"/>
                                                      <w:marTop w:val="0"/>
                                                      <w:marBottom w:val="0"/>
                                                      <w:divBdr>
                                                        <w:top w:val="none" w:sz="0" w:space="0" w:color="auto"/>
                                                        <w:left w:val="none" w:sz="0" w:space="0" w:color="auto"/>
                                                        <w:bottom w:val="none" w:sz="0" w:space="0" w:color="auto"/>
                                                        <w:right w:val="none" w:sz="0" w:space="0" w:color="auto"/>
                                                      </w:divBdr>
                                                      <w:divsChild>
                                                        <w:div w:id="1794520480">
                                                          <w:marLeft w:val="0"/>
                                                          <w:marRight w:val="0"/>
                                                          <w:marTop w:val="0"/>
                                                          <w:marBottom w:val="0"/>
                                                          <w:divBdr>
                                                            <w:top w:val="none" w:sz="0" w:space="0" w:color="auto"/>
                                                            <w:left w:val="none" w:sz="0" w:space="0" w:color="auto"/>
                                                            <w:bottom w:val="none" w:sz="0" w:space="0" w:color="auto"/>
                                                            <w:right w:val="none" w:sz="0" w:space="0" w:color="auto"/>
                                                          </w:divBdr>
                                                          <w:divsChild>
                                                            <w:div w:id="299385156">
                                                              <w:marLeft w:val="0"/>
                                                              <w:marRight w:val="0"/>
                                                              <w:marTop w:val="0"/>
                                                              <w:marBottom w:val="0"/>
                                                              <w:divBdr>
                                                                <w:top w:val="none" w:sz="0" w:space="0" w:color="auto"/>
                                                                <w:left w:val="none" w:sz="0" w:space="0" w:color="auto"/>
                                                                <w:bottom w:val="none" w:sz="0" w:space="0" w:color="auto"/>
                                                                <w:right w:val="none" w:sz="0" w:space="0" w:color="auto"/>
                                                              </w:divBdr>
                                                              <w:divsChild>
                                                                <w:div w:id="77594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6478133">
      <w:bodyDiv w:val="1"/>
      <w:marLeft w:val="0"/>
      <w:marRight w:val="0"/>
      <w:marTop w:val="0"/>
      <w:marBottom w:val="0"/>
      <w:divBdr>
        <w:top w:val="none" w:sz="0" w:space="0" w:color="auto"/>
        <w:left w:val="none" w:sz="0" w:space="0" w:color="auto"/>
        <w:bottom w:val="none" w:sz="0" w:space="0" w:color="auto"/>
        <w:right w:val="none" w:sz="0" w:space="0" w:color="auto"/>
      </w:divBdr>
    </w:div>
    <w:div w:id="216672366">
      <w:bodyDiv w:val="1"/>
      <w:marLeft w:val="0"/>
      <w:marRight w:val="0"/>
      <w:marTop w:val="0"/>
      <w:marBottom w:val="0"/>
      <w:divBdr>
        <w:top w:val="none" w:sz="0" w:space="0" w:color="auto"/>
        <w:left w:val="none" w:sz="0" w:space="0" w:color="auto"/>
        <w:bottom w:val="none" w:sz="0" w:space="0" w:color="auto"/>
        <w:right w:val="none" w:sz="0" w:space="0" w:color="auto"/>
      </w:divBdr>
    </w:div>
    <w:div w:id="290669981">
      <w:bodyDiv w:val="1"/>
      <w:marLeft w:val="0"/>
      <w:marRight w:val="0"/>
      <w:marTop w:val="0"/>
      <w:marBottom w:val="0"/>
      <w:divBdr>
        <w:top w:val="none" w:sz="0" w:space="0" w:color="auto"/>
        <w:left w:val="none" w:sz="0" w:space="0" w:color="auto"/>
        <w:bottom w:val="none" w:sz="0" w:space="0" w:color="auto"/>
        <w:right w:val="none" w:sz="0" w:space="0" w:color="auto"/>
      </w:divBdr>
    </w:div>
    <w:div w:id="294599924">
      <w:bodyDiv w:val="1"/>
      <w:marLeft w:val="0"/>
      <w:marRight w:val="0"/>
      <w:marTop w:val="0"/>
      <w:marBottom w:val="0"/>
      <w:divBdr>
        <w:top w:val="none" w:sz="0" w:space="0" w:color="auto"/>
        <w:left w:val="none" w:sz="0" w:space="0" w:color="auto"/>
        <w:bottom w:val="none" w:sz="0" w:space="0" w:color="auto"/>
        <w:right w:val="none" w:sz="0" w:space="0" w:color="auto"/>
      </w:divBdr>
    </w:div>
    <w:div w:id="305553148">
      <w:bodyDiv w:val="1"/>
      <w:marLeft w:val="0"/>
      <w:marRight w:val="0"/>
      <w:marTop w:val="0"/>
      <w:marBottom w:val="0"/>
      <w:divBdr>
        <w:top w:val="none" w:sz="0" w:space="0" w:color="auto"/>
        <w:left w:val="none" w:sz="0" w:space="0" w:color="auto"/>
        <w:bottom w:val="none" w:sz="0" w:space="0" w:color="auto"/>
        <w:right w:val="none" w:sz="0" w:space="0" w:color="auto"/>
      </w:divBdr>
    </w:div>
    <w:div w:id="334500707">
      <w:bodyDiv w:val="1"/>
      <w:marLeft w:val="0"/>
      <w:marRight w:val="0"/>
      <w:marTop w:val="0"/>
      <w:marBottom w:val="0"/>
      <w:divBdr>
        <w:top w:val="none" w:sz="0" w:space="0" w:color="auto"/>
        <w:left w:val="none" w:sz="0" w:space="0" w:color="auto"/>
        <w:bottom w:val="none" w:sz="0" w:space="0" w:color="auto"/>
        <w:right w:val="none" w:sz="0" w:space="0" w:color="auto"/>
      </w:divBdr>
    </w:div>
    <w:div w:id="362361317">
      <w:bodyDiv w:val="1"/>
      <w:marLeft w:val="0"/>
      <w:marRight w:val="0"/>
      <w:marTop w:val="0"/>
      <w:marBottom w:val="0"/>
      <w:divBdr>
        <w:top w:val="none" w:sz="0" w:space="0" w:color="auto"/>
        <w:left w:val="none" w:sz="0" w:space="0" w:color="auto"/>
        <w:bottom w:val="none" w:sz="0" w:space="0" w:color="auto"/>
        <w:right w:val="none" w:sz="0" w:space="0" w:color="auto"/>
      </w:divBdr>
    </w:div>
    <w:div w:id="419915418">
      <w:bodyDiv w:val="1"/>
      <w:marLeft w:val="0"/>
      <w:marRight w:val="0"/>
      <w:marTop w:val="0"/>
      <w:marBottom w:val="0"/>
      <w:divBdr>
        <w:top w:val="none" w:sz="0" w:space="0" w:color="auto"/>
        <w:left w:val="none" w:sz="0" w:space="0" w:color="auto"/>
        <w:bottom w:val="none" w:sz="0" w:space="0" w:color="auto"/>
        <w:right w:val="none" w:sz="0" w:space="0" w:color="auto"/>
      </w:divBdr>
    </w:div>
    <w:div w:id="446241085">
      <w:bodyDiv w:val="1"/>
      <w:marLeft w:val="0"/>
      <w:marRight w:val="0"/>
      <w:marTop w:val="0"/>
      <w:marBottom w:val="0"/>
      <w:divBdr>
        <w:top w:val="none" w:sz="0" w:space="0" w:color="auto"/>
        <w:left w:val="none" w:sz="0" w:space="0" w:color="auto"/>
        <w:bottom w:val="none" w:sz="0" w:space="0" w:color="auto"/>
        <w:right w:val="none" w:sz="0" w:space="0" w:color="auto"/>
      </w:divBdr>
    </w:div>
    <w:div w:id="464347856">
      <w:bodyDiv w:val="1"/>
      <w:marLeft w:val="0"/>
      <w:marRight w:val="0"/>
      <w:marTop w:val="0"/>
      <w:marBottom w:val="0"/>
      <w:divBdr>
        <w:top w:val="none" w:sz="0" w:space="0" w:color="auto"/>
        <w:left w:val="none" w:sz="0" w:space="0" w:color="auto"/>
        <w:bottom w:val="none" w:sz="0" w:space="0" w:color="auto"/>
        <w:right w:val="none" w:sz="0" w:space="0" w:color="auto"/>
      </w:divBdr>
    </w:div>
    <w:div w:id="468476085">
      <w:bodyDiv w:val="1"/>
      <w:marLeft w:val="0"/>
      <w:marRight w:val="0"/>
      <w:marTop w:val="0"/>
      <w:marBottom w:val="0"/>
      <w:divBdr>
        <w:top w:val="none" w:sz="0" w:space="0" w:color="auto"/>
        <w:left w:val="none" w:sz="0" w:space="0" w:color="auto"/>
        <w:bottom w:val="none" w:sz="0" w:space="0" w:color="auto"/>
        <w:right w:val="none" w:sz="0" w:space="0" w:color="auto"/>
      </w:divBdr>
    </w:div>
    <w:div w:id="483932153">
      <w:bodyDiv w:val="1"/>
      <w:marLeft w:val="0"/>
      <w:marRight w:val="0"/>
      <w:marTop w:val="0"/>
      <w:marBottom w:val="0"/>
      <w:divBdr>
        <w:top w:val="none" w:sz="0" w:space="0" w:color="auto"/>
        <w:left w:val="none" w:sz="0" w:space="0" w:color="auto"/>
        <w:bottom w:val="none" w:sz="0" w:space="0" w:color="auto"/>
        <w:right w:val="none" w:sz="0" w:space="0" w:color="auto"/>
      </w:divBdr>
    </w:div>
    <w:div w:id="505096785">
      <w:bodyDiv w:val="1"/>
      <w:marLeft w:val="0"/>
      <w:marRight w:val="0"/>
      <w:marTop w:val="0"/>
      <w:marBottom w:val="0"/>
      <w:divBdr>
        <w:top w:val="none" w:sz="0" w:space="0" w:color="auto"/>
        <w:left w:val="none" w:sz="0" w:space="0" w:color="auto"/>
        <w:bottom w:val="none" w:sz="0" w:space="0" w:color="auto"/>
        <w:right w:val="none" w:sz="0" w:space="0" w:color="auto"/>
      </w:divBdr>
    </w:div>
    <w:div w:id="505218363">
      <w:bodyDiv w:val="1"/>
      <w:marLeft w:val="0"/>
      <w:marRight w:val="0"/>
      <w:marTop w:val="0"/>
      <w:marBottom w:val="0"/>
      <w:divBdr>
        <w:top w:val="none" w:sz="0" w:space="0" w:color="auto"/>
        <w:left w:val="none" w:sz="0" w:space="0" w:color="auto"/>
        <w:bottom w:val="none" w:sz="0" w:space="0" w:color="auto"/>
        <w:right w:val="none" w:sz="0" w:space="0" w:color="auto"/>
      </w:divBdr>
    </w:div>
    <w:div w:id="535503534">
      <w:bodyDiv w:val="1"/>
      <w:marLeft w:val="0"/>
      <w:marRight w:val="0"/>
      <w:marTop w:val="0"/>
      <w:marBottom w:val="0"/>
      <w:divBdr>
        <w:top w:val="none" w:sz="0" w:space="0" w:color="auto"/>
        <w:left w:val="none" w:sz="0" w:space="0" w:color="auto"/>
        <w:bottom w:val="none" w:sz="0" w:space="0" w:color="auto"/>
        <w:right w:val="none" w:sz="0" w:space="0" w:color="auto"/>
      </w:divBdr>
    </w:div>
    <w:div w:id="554900459">
      <w:bodyDiv w:val="1"/>
      <w:marLeft w:val="0"/>
      <w:marRight w:val="0"/>
      <w:marTop w:val="0"/>
      <w:marBottom w:val="0"/>
      <w:divBdr>
        <w:top w:val="none" w:sz="0" w:space="0" w:color="auto"/>
        <w:left w:val="none" w:sz="0" w:space="0" w:color="auto"/>
        <w:bottom w:val="none" w:sz="0" w:space="0" w:color="auto"/>
        <w:right w:val="none" w:sz="0" w:space="0" w:color="auto"/>
      </w:divBdr>
    </w:div>
    <w:div w:id="577714771">
      <w:bodyDiv w:val="1"/>
      <w:marLeft w:val="0"/>
      <w:marRight w:val="0"/>
      <w:marTop w:val="0"/>
      <w:marBottom w:val="0"/>
      <w:divBdr>
        <w:top w:val="none" w:sz="0" w:space="0" w:color="auto"/>
        <w:left w:val="none" w:sz="0" w:space="0" w:color="auto"/>
        <w:bottom w:val="none" w:sz="0" w:space="0" w:color="auto"/>
        <w:right w:val="none" w:sz="0" w:space="0" w:color="auto"/>
      </w:divBdr>
    </w:div>
    <w:div w:id="637878141">
      <w:bodyDiv w:val="1"/>
      <w:marLeft w:val="0"/>
      <w:marRight w:val="0"/>
      <w:marTop w:val="0"/>
      <w:marBottom w:val="0"/>
      <w:divBdr>
        <w:top w:val="none" w:sz="0" w:space="0" w:color="auto"/>
        <w:left w:val="none" w:sz="0" w:space="0" w:color="auto"/>
        <w:bottom w:val="none" w:sz="0" w:space="0" w:color="auto"/>
        <w:right w:val="none" w:sz="0" w:space="0" w:color="auto"/>
      </w:divBdr>
    </w:div>
    <w:div w:id="643049577">
      <w:bodyDiv w:val="1"/>
      <w:marLeft w:val="0"/>
      <w:marRight w:val="0"/>
      <w:marTop w:val="0"/>
      <w:marBottom w:val="0"/>
      <w:divBdr>
        <w:top w:val="none" w:sz="0" w:space="0" w:color="auto"/>
        <w:left w:val="none" w:sz="0" w:space="0" w:color="auto"/>
        <w:bottom w:val="none" w:sz="0" w:space="0" w:color="auto"/>
        <w:right w:val="none" w:sz="0" w:space="0" w:color="auto"/>
      </w:divBdr>
    </w:div>
    <w:div w:id="648051905">
      <w:bodyDiv w:val="1"/>
      <w:marLeft w:val="0"/>
      <w:marRight w:val="0"/>
      <w:marTop w:val="0"/>
      <w:marBottom w:val="0"/>
      <w:divBdr>
        <w:top w:val="none" w:sz="0" w:space="0" w:color="auto"/>
        <w:left w:val="none" w:sz="0" w:space="0" w:color="auto"/>
        <w:bottom w:val="none" w:sz="0" w:space="0" w:color="auto"/>
        <w:right w:val="none" w:sz="0" w:space="0" w:color="auto"/>
      </w:divBdr>
    </w:div>
    <w:div w:id="657998577">
      <w:bodyDiv w:val="1"/>
      <w:marLeft w:val="0"/>
      <w:marRight w:val="0"/>
      <w:marTop w:val="0"/>
      <w:marBottom w:val="0"/>
      <w:divBdr>
        <w:top w:val="none" w:sz="0" w:space="0" w:color="auto"/>
        <w:left w:val="none" w:sz="0" w:space="0" w:color="auto"/>
        <w:bottom w:val="none" w:sz="0" w:space="0" w:color="auto"/>
        <w:right w:val="none" w:sz="0" w:space="0" w:color="auto"/>
      </w:divBdr>
      <w:divsChild>
        <w:div w:id="1456481676">
          <w:blockQuote w:val="1"/>
          <w:marLeft w:val="720"/>
          <w:marRight w:val="720"/>
          <w:marTop w:val="100"/>
          <w:marBottom w:val="100"/>
          <w:divBdr>
            <w:top w:val="none" w:sz="0" w:space="0" w:color="auto"/>
            <w:left w:val="none" w:sz="0" w:space="0" w:color="auto"/>
            <w:bottom w:val="none" w:sz="0" w:space="0" w:color="auto"/>
            <w:right w:val="none" w:sz="0" w:space="0" w:color="auto"/>
          </w:divBdr>
        </w:div>
        <w:div w:id="1933124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9967895">
      <w:bodyDiv w:val="1"/>
      <w:marLeft w:val="0"/>
      <w:marRight w:val="0"/>
      <w:marTop w:val="0"/>
      <w:marBottom w:val="0"/>
      <w:divBdr>
        <w:top w:val="none" w:sz="0" w:space="0" w:color="auto"/>
        <w:left w:val="none" w:sz="0" w:space="0" w:color="auto"/>
        <w:bottom w:val="none" w:sz="0" w:space="0" w:color="auto"/>
        <w:right w:val="none" w:sz="0" w:space="0" w:color="auto"/>
      </w:divBdr>
    </w:div>
    <w:div w:id="669606099">
      <w:bodyDiv w:val="1"/>
      <w:marLeft w:val="0"/>
      <w:marRight w:val="0"/>
      <w:marTop w:val="0"/>
      <w:marBottom w:val="0"/>
      <w:divBdr>
        <w:top w:val="none" w:sz="0" w:space="0" w:color="auto"/>
        <w:left w:val="none" w:sz="0" w:space="0" w:color="auto"/>
        <w:bottom w:val="none" w:sz="0" w:space="0" w:color="auto"/>
        <w:right w:val="none" w:sz="0" w:space="0" w:color="auto"/>
      </w:divBdr>
    </w:div>
    <w:div w:id="671958748">
      <w:bodyDiv w:val="1"/>
      <w:marLeft w:val="0"/>
      <w:marRight w:val="0"/>
      <w:marTop w:val="0"/>
      <w:marBottom w:val="0"/>
      <w:divBdr>
        <w:top w:val="none" w:sz="0" w:space="0" w:color="auto"/>
        <w:left w:val="none" w:sz="0" w:space="0" w:color="auto"/>
        <w:bottom w:val="none" w:sz="0" w:space="0" w:color="auto"/>
        <w:right w:val="none" w:sz="0" w:space="0" w:color="auto"/>
      </w:divBdr>
    </w:div>
    <w:div w:id="674841030">
      <w:bodyDiv w:val="1"/>
      <w:marLeft w:val="0"/>
      <w:marRight w:val="0"/>
      <w:marTop w:val="0"/>
      <w:marBottom w:val="0"/>
      <w:divBdr>
        <w:top w:val="none" w:sz="0" w:space="0" w:color="auto"/>
        <w:left w:val="none" w:sz="0" w:space="0" w:color="auto"/>
        <w:bottom w:val="none" w:sz="0" w:space="0" w:color="auto"/>
        <w:right w:val="none" w:sz="0" w:space="0" w:color="auto"/>
      </w:divBdr>
    </w:div>
    <w:div w:id="710423736">
      <w:bodyDiv w:val="1"/>
      <w:marLeft w:val="0"/>
      <w:marRight w:val="0"/>
      <w:marTop w:val="0"/>
      <w:marBottom w:val="0"/>
      <w:divBdr>
        <w:top w:val="none" w:sz="0" w:space="0" w:color="auto"/>
        <w:left w:val="none" w:sz="0" w:space="0" w:color="auto"/>
        <w:bottom w:val="none" w:sz="0" w:space="0" w:color="auto"/>
        <w:right w:val="none" w:sz="0" w:space="0" w:color="auto"/>
      </w:divBdr>
    </w:div>
    <w:div w:id="722100068">
      <w:bodyDiv w:val="1"/>
      <w:marLeft w:val="0"/>
      <w:marRight w:val="0"/>
      <w:marTop w:val="0"/>
      <w:marBottom w:val="0"/>
      <w:divBdr>
        <w:top w:val="none" w:sz="0" w:space="0" w:color="auto"/>
        <w:left w:val="none" w:sz="0" w:space="0" w:color="auto"/>
        <w:bottom w:val="none" w:sz="0" w:space="0" w:color="auto"/>
        <w:right w:val="none" w:sz="0" w:space="0" w:color="auto"/>
      </w:divBdr>
    </w:div>
    <w:div w:id="788931885">
      <w:bodyDiv w:val="1"/>
      <w:marLeft w:val="0"/>
      <w:marRight w:val="0"/>
      <w:marTop w:val="0"/>
      <w:marBottom w:val="0"/>
      <w:divBdr>
        <w:top w:val="none" w:sz="0" w:space="0" w:color="auto"/>
        <w:left w:val="none" w:sz="0" w:space="0" w:color="auto"/>
        <w:bottom w:val="none" w:sz="0" w:space="0" w:color="auto"/>
        <w:right w:val="none" w:sz="0" w:space="0" w:color="auto"/>
      </w:divBdr>
    </w:div>
    <w:div w:id="801849740">
      <w:bodyDiv w:val="1"/>
      <w:marLeft w:val="0"/>
      <w:marRight w:val="0"/>
      <w:marTop w:val="0"/>
      <w:marBottom w:val="0"/>
      <w:divBdr>
        <w:top w:val="none" w:sz="0" w:space="0" w:color="auto"/>
        <w:left w:val="none" w:sz="0" w:space="0" w:color="auto"/>
        <w:bottom w:val="none" w:sz="0" w:space="0" w:color="auto"/>
        <w:right w:val="none" w:sz="0" w:space="0" w:color="auto"/>
      </w:divBdr>
    </w:div>
    <w:div w:id="820198819">
      <w:bodyDiv w:val="1"/>
      <w:marLeft w:val="0"/>
      <w:marRight w:val="0"/>
      <w:marTop w:val="0"/>
      <w:marBottom w:val="0"/>
      <w:divBdr>
        <w:top w:val="none" w:sz="0" w:space="0" w:color="auto"/>
        <w:left w:val="none" w:sz="0" w:space="0" w:color="auto"/>
        <w:bottom w:val="none" w:sz="0" w:space="0" w:color="auto"/>
        <w:right w:val="none" w:sz="0" w:space="0" w:color="auto"/>
      </w:divBdr>
    </w:div>
    <w:div w:id="823738099">
      <w:bodyDiv w:val="1"/>
      <w:marLeft w:val="0"/>
      <w:marRight w:val="0"/>
      <w:marTop w:val="0"/>
      <w:marBottom w:val="0"/>
      <w:divBdr>
        <w:top w:val="none" w:sz="0" w:space="0" w:color="auto"/>
        <w:left w:val="none" w:sz="0" w:space="0" w:color="auto"/>
        <w:bottom w:val="none" w:sz="0" w:space="0" w:color="auto"/>
        <w:right w:val="none" w:sz="0" w:space="0" w:color="auto"/>
      </w:divBdr>
    </w:div>
    <w:div w:id="825365951">
      <w:bodyDiv w:val="1"/>
      <w:marLeft w:val="0"/>
      <w:marRight w:val="0"/>
      <w:marTop w:val="0"/>
      <w:marBottom w:val="0"/>
      <w:divBdr>
        <w:top w:val="none" w:sz="0" w:space="0" w:color="auto"/>
        <w:left w:val="none" w:sz="0" w:space="0" w:color="auto"/>
        <w:bottom w:val="none" w:sz="0" w:space="0" w:color="auto"/>
        <w:right w:val="none" w:sz="0" w:space="0" w:color="auto"/>
      </w:divBdr>
    </w:div>
    <w:div w:id="847018789">
      <w:bodyDiv w:val="1"/>
      <w:marLeft w:val="0"/>
      <w:marRight w:val="0"/>
      <w:marTop w:val="0"/>
      <w:marBottom w:val="0"/>
      <w:divBdr>
        <w:top w:val="none" w:sz="0" w:space="0" w:color="auto"/>
        <w:left w:val="none" w:sz="0" w:space="0" w:color="auto"/>
        <w:bottom w:val="none" w:sz="0" w:space="0" w:color="auto"/>
        <w:right w:val="none" w:sz="0" w:space="0" w:color="auto"/>
      </w:divBdr>
    </w:div>
    <w:div w:id="870806201">
      <w:bodyDiv w:val="1"/>
      <w:marLeft w:val="0"/>
      <w:marRight w:val="0"/>
      <w:marTop w:val="0"/>
      <w:marBottom w:val="0"/>
      <w:divBdr>
        <w:top w:val="none" w:sz="0" w:space="0" w:color="auto"/>
        <w:left w:val="none" w:sz="0" w:space="0" w:color="auto"/>
        <w:bottom w:val="none" w:sz="0" w:space="0" w:color="auto"/>
        <w:right w:val="none" w:sz="0" w:space="0" w:color="auto"/>
      </w:divBdr>
    </w:div>
    <w:div w:id="872889349">
      <w:bodyDiv w:val="1"/>
      <w:marLeft w:val="0"/>
      <w:marRight w:val="0"/>
      <w:marTop w:val="0"/>
      <w:marBottom w:val="0"/>
      <w:divBdr>
        <w:top w:val="none" w:sz="0" w:space="0" w:color="auto"/>
        <w:left w:val="none" w:sz="0" w:space="0" w:color="auto"/>
        <w:bottom w:val="none" w:sz="0" w:space="0" w:color="auto"/>
        <w:right w:val="none" w:sz="0" w:space="0" w:color="auto"/>
      </w:divBdr>
      <w:divsChild>
        <w:div w:id="16168692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31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5677813">
      <w:bodyDiv w:val="1"/>
      <w:marLeft w:val="0"/>
      <w:marRight w:val="0"/>
      <w:marTop w:val="0"/>
      <w:marBottom w:val="0"/>
      <w:divBdr>
        <w:top w:val="none" w:sz="0" w:space="0" w:color="auto"/>
        <w:left w:val="none" w:sz="0" w:space="0" w:color="auto"/>
        <w:bottom w:val="none" w:sz="0" w:space="0" w:color="auto"/>
        <w:right w:val="none" w:sz="0" w:space="0" w:color="auto"/>
      </w:divBdr>
    </w:div>
    <w:div w:id="898249781">
      <w:bodyDiv w:val="1"/>
      <w:marLeft w:val="0"/>
      <w:marRight w:val="0"/>
      <w:marTop w:val="0"/>
      <w:marBottom w:val="0"/>
      <w:divBdr>
        <w:top w:val="none" w:sz="0" w:space="0" w:color="auto"/>
        <w:left w:val="none" w:sz="0" w:space="0" w:color="auto"/>
        <w:bottom w:val="none" w:sz="0" w:space="0" w:color="auto"/>
        <w:right w:val="none" w:sz="0" w:space="0" w:color="auto"/>
      </w:divBdr>
    </w:div>
    <w:div w:id="909194007">
      <w:bodyDiv w:val="1"/>
      <w:marLeft w:val="0"/>
      <w:marRight w:val="0"/>
      <w:marTop w:val="0"/>
      <w:marBottom w:val="0"/>
      <w:divBdr>
        <w:top w:val="none" w:sz="0" w:space="0" w:color="auto"/>
        <w:left w:val="none" w:sz="0" w:space="0" w:color="auto"/>
        <w:bottom w:val="none" w:sz="0" w:space="0" w:color="auto"/>
        <w:right w:val="none" w:sz="0" w:space="0" w:color="auto"/>
      </w:divBdr>
    </w:div>
    <w:div w:id="948319869">
      <w:bodyDiv w:val="1"/>
      <w:marLeft w:val="0"/>
      <w:marRight w:val="0"/>
      <w:marTop w:val="0"/>
      <w:marBottom w:val="0"/>
      <w:divBdr>
        <w:top w:val="none" w:sz="0" w:space="0" w:color="auto"/>
        <w:left w:val="none" w:sz="0" w:space="0" w:color="auto"/>
        <w:bottom w:val="none" w:sz="0" w:space="0" w:color="auto"/>
        <w:right w:val="none" w:sz="0" w:space="0" w:color="auto"/>
      </w:divBdr>
      <w:divsChild>
        <w:div w:id="90710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3078085">
      <w:bodyDiv w:val="1"/>
      <w:marLeft w:val="0"/>
      <w:marRight w:val="0"/>
      <w:marTop w:val="0"/>
      <w:marBottom w:val="0"/>
      <w:divBdr>
        <w:top w:val="none" w:sz="0" w:space="0" w:color="auto"/>
        <w:left w:val="none" w:sz="0" w:space="0" w:color="auto"/>
        <w:bottom w:val="none" w:sz="0" w:space="0" w:color="auto"/>
        <w:right w:val="none" w:sz="0" w:space="0" w:color="auto"/>
      </w:divBdr>
    </w:div>
    <w:div w:id="971130845">
      <w:bodyDiv w:val="1"/>
      <w:marLeft w:val="0"/>
      <w:marRight w:val="0"/>
      <w:marTop w:val="0"/>
      <w:marBottom w:val="0"/>
      <w:divBdr>
        <w:top w:val="none" w:sz="0" w:space="0" w:color="auto"/>
        <w:left w:val="none" w:sz="0" w:space="0" w:color="auto"/>
        <w:bottom w:val="none" w:sz="0" w:space="0" w:color="auto"/>
        <w:right w:val="none" w:sz="0" w:space="0" w:color="auto"/>
      </w:divBdr>
    </w:div>
    <w:div w:id="1036389004">
      <w:bodyDiv w:val="1"/>
      <w:marLeft w:val="0"/>
      <w:marRight w:val="0"/>
      <w:marTop w:val="0"/>
      <w:marBottom w:val="0"/>
      <w:divBdr>
        <w:top w:val="none" w:sz="0" w:space="0" w:color="auto"/>
        <w:left w:val="none" w:sz="0" w:space="0" w:color="auto"/>
        <w:bottom w:val="none" w:sz="0" w:space="0" w:color="auto"/>
        <w:right w:val="none" w:sz="0" w:space="0" w:color="auto"/>
      </w:divBdr>
    </w:div>
    <w:div w:id="1086611184">
      <w:bodyDiv w:val="1"/>
      <w:marLeft w:val="0"/>
      <w:marRight w:val="0"/>
      <w:marTop w:val="0"/>
      <w:marBottom w:val="0"/>
      <w:divBdr>
        <w:top w:val="none" w:sz="0" w:space="0" w:color="auto"/>
        <w:left w:val="none" w:sz="0" w:space="0" w:color="auto"/>
        <w:bottom w:val="none" w:sz="0" w:space="0" w:color="auto"/>
        <w:right w:val="none" w:sz="0" w:space="0" w:color="auto"/>
      </w:divBdr>
    </w:div>
    <w:div w:id="1115831574">
      <w:bodyDiv w:val="1"/>
      <w:marLeft w:val="0"/>
      <w:marRight w:val="0"/>
      <w:marTop w:val="0"/>
      <w:marBottom w:val="0"/>
      <w:divBdr>
        <w:top w:val="none" w:sz="0" w:space="0" w:color="auto"/>
        <w:left w:val="none" w:sz="0" w:space="0" w:color="auto"/>
        <w:bottom w:val="none" w:sz="0" w:space="0" w:color="auto"/>
        <w:right w:val="none" w:sz="0" w:space="0" w:color="auto"/>
      </w:divBdr>
    </w:div>
    <w:div w:id="1141535577">
      <w:bodyDiv w:val="1"/>
      <w:marLeft w:val="0"/>
      <w:marRight w:val="0"/>
      <w:marTop w:val="0"/>
      <w:marBottom w:val="0"/>
      <w:divBdr>
        <w:top w:val="none" w:sz="0" w:space="0" w:color="auto"/>
        <w:left w:val="none" w:sz="0" w:space="0" w:color="auto"/>
        <w:bottom w:val="none" w:sz="0" w:space="0" w:color="auto"/>
        <w:right w:val="none" w:sz="0" w:space="0" w:color="auto"/>
      </w:divBdr>
    </w:div>
    <w:div w:id="1162044147">
      <w:bodyDiv w:val="1"/>
      <w:marLeft w:val="0"/>
      <w:marRight w:val="0"/>
      <w:marTop w:val="0"/>
      <w:marBottom w:val="0"/>
      <w:divBdr>
        <w:top w:val="none" w:sz="0" w:space="0" w:color="auto"/>
        <w:left w:val="none" w:sz="0" w:space="0" w:color="auto"/>
        <w:bottom w:val="none" w:sz="0" w:space="0" w:color="auto"/>
        <w:right w:val="none" w:sz="0" w:space="0" w:color="auto"/>
      </w:divBdr>
    </w:div>
    <w:div w:id="1183208133">
      <w:bodyDiv w:val="1"/>
      <w:marLeft w:val="0"/>
      <w:marRight w:val="0"/>
      <w:marTop w:val="0"/>
      <w:marBottom w:val="0"/>
      <w:divBdr>
        <w:top w:val="none" w:sz="0" w:space="0" w:color="auto"/>
        <w:left w:val="none" w:sz="0" w:space="0" w:color="auto"/>
        <w:bottom w:val="none" w:sz="0" w:space="0" w:color="auto"/>
        <w:right w:val="none" w:sz="0" w:space="0" w:color="auto"/>
      </w:divBdr>
    </w:div>
    <w:div w:id="1188325008">
      <w:bodyDiv w:val="1"/>
      <w:marLeft w:val="0"/>
      <w:marRight w:val="0"/>
      <w:marTop w:val="0"/>
      <w:marBottom w:val="0"/>
      <w:divBdr>
        <w:top w:val="none" w:sz="0" w:space="0" w:color="auto"/>
        <w:left w:val="none" w:sz="0" w:space="0" w:color="auto"/>
        <w:bottom w:val="none" w:sz="0" w:space="0" w:color="auto"/>
        <w:right w:val="none" w:sz="0" w:space="0" w:color="auto"/>
      </w:divBdr>
    </w:div>
    <w:div w:id="1218320167">
      <w:bodyDiv w:val="1"/>
      <w:marLeft w:val="0"/>
      <w:marRight w:val="0"/>
      <w:marTop w:val="0"/>
      <w:marBottom w:val="0"/>
      <w:divBdr>
        <w:top w:val="none" w:sz="0" w:space="0" w:color="auto"/>
        <w:left w:val="none" w:sz="0" w:space="0" w:color="auto"/>
        <w:bottom w:val="none" w:sz="0" w:space="0" w:color="auto"/>
        <w:right w:val="none" w:sz="0" w:space="0" w:color="auto"/>
      </w:divBdr>
    </w:div>
    <w:div w:id="1228570200">
      <w:bodyDiv w:val="1"/>
      <w:marLeft w:val="0"/>
      <w:marRight w:val="0"/>
      <w:marTop w:val="0"/>
      <w:marBottom w:val="0"/>
      <w:divBdr>
        <w:top w:val="none" w:sz="0" w:space="0" w:color="auto"/>
        <w:left w:val="none" w:sz="0" w:space="0" w:color="auto"/>
        <w:bottom w:val="none" w:sz="0" w:space="0" w:color="auto"/>
        <w:right w:val="none" w:sz="0" w:space="0" w:color="auto"/>
      </w:divBdr>
    </w:div>
    <w:div w:id="1229455968">
      <w:bodyDiv w:val="1"/>
      <w:marLeft w:val="0"/>
      <w:marRight w:val="0"/>
      <w:marTop w:val="0"/>
      <w:marBottom w:val="0"/>
      <w:divBdr>
        <w:top w:val="none" w:sz="0" w:space="0" w:color="auto"/>
        <w:left w:val="none" w:sz="0" w:space="0" w:color="auto"/>
        <w:bottom w:val="none" w:sz="0" w:space="0" w:color="auto"/>
        <w:right w:val="none" w:sz="0" w:space="0" w:color="auto"/>
      </w:divBdr>
    </w:div>
    <w:div w:id="1248729940">
      <w:bodyDiv w:val="1"/>
      <w:marLeft w:val="0"/>
      <w:marRight w:val="0"/>
      <w:marTop w:val="0"/>
      <w:marBottom w:val="0"/>
      <w:divBdr>
        <w:top w:val="none" w:sz="0" w:space="0" w:color="auto"/>
        <w:left w:val="none" w:sz="0" w:space="0" w:color="auto"/>
        <w:bottom w:val="none" w:sz="0" w:space="0" w:color="auto"/>
        <w:right w:val="none" w:sz="0" w:space="0" w:color="auto"/>
      </w:divBdr>
    </w:div>
    <w:div w:id="1267419836">
      <w:bodyDiv w:val="1"/>
      <w:marLeft w:val="0"/>
      <w:marRight w:val="0"/>
      <w:marTop w:val="0"/>
      <w:marBottom w:val="0"/>
      <w:divBdr>
        <w:top w:val="none" w:sz="0" w:space="0" w:color="auto"/>
        <w:left w:val="none" w:sz="0" w:space="0" w:color="auto"/>
        <w:bottom w:val="none" w:sz="0" w:space="0" w:color="auto"/>
        <w:right w:val="none" w:sz="0" w:space="0" w:color="auto"/>
      </w:divBdr>
      <w:divsChild>
        <w:div w:id="1169905552">
          <w:marLeft w:val="0"/>
          <w:marRight w:val="0"/>
          <w:marTop w:val="0"/>
          <w:marBottom w:val="0"/>
          <w:divBdr>
            <w:top w:val="none" w:sz="0" w:space="0" w:color="auto"/>
            <w:left w:val="none" w:sz="0" w:space="0" w:color="auto"/>
            <w:bottom w:val="none" w:sz="0" w:space="0" w:color="auto"/>
            <w:right w:val="none" w:sz="0" w:space="0" w:color="auto"/>
          </w:divBdr>
          <w:divsChild>
            <w:div w:id="44619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28860">
      <w:bodyDiv w:val="1"/>
      <w:marLeft w:val="0"/>
      <w:marRight w:val="0"/>
      <w:marTop w:val="0"/>
      <w:marBottom w:val="0"/>
      <w:divBdr>
        <w:top w:val="none" w:sz="0" w:space="0" w:color="auto"/>
        <w:left w:val="none" w:sz="0" w:space="0" w:color="auto"/>
        <w:bottom w:val="none" w:sz="0" w:space="0" w:color="auto"/>
        <w:right w:val="none" w:sz="0" w:space="0" w:color="auto"/>
      </w:divBdr>
    </w:div>
    <w:div w:id="1329598252">
      <w:bodyDiv w:val="1"/>
      <w:marLeft w:val="0"/>
      <w:marRight w:val="0"/>
      <w:marTop w:val="0"/>
      <w:marBottom w:val="0"/>
      <w:divBdr>
        <w:top w:val="none" w:sz="0" w:space="0" w:color="auto"/>
        <w:left w:val="none" w:sz="0" w:space="0" w:color="auto"/>
        <w:bottom w:val="none" w:sz="0" w:space="0" w:color="auto"/>
        <w:right w:val="none" w:sz="0" w:space="0" w:color="auto"/>
      </w:divBdr>
    </w:div>
    <w:div w:id="1382824244">
      <w:bodyDiv w:val="1"/>
      <w:marLeft w:val="0"/>
      <w:marRight w:val="0"/>
      <w:marTop w:val="0"/>
      <w:marBottom w:val="0"/>
      <w:divBdr>
        <w:top w:val="none" w:sz="0" w:space="0" w:color="auto"/>
        <w:left w:val="none" w:sz="0" w:space="0" w:color="auto"/>
        <w:bottom w:val="none" w:sz="0" w:space="0" w:color="auto"/>
        <w:right w:val="none" w:sz="0" w:space="0" w:color="auto"/>
      </w:divBdr>
    </w:div>
    <w:div w:id="1411349125">
      <w:bodyDiv w:val="1"/>
      <w:marLeft w:val="0"/>
      <w:marRight w:val="0"/>
      <w:marTop w:val="0"/>
      <w:marBottom w:val="0"/>
      <w:divBdr>
        <w:top w:val="none" w:sz="0" w:space="0" w:color="auto"/>
        <w:left w:val="none" w:sz="0" w:space="0" w:color="auto"/>
        <w:bottom w:val="none" w:sz="0" w:space="0" w:color="auto"/>
        <w:right w:val="none" w:sz="0" w:space="0" w:color="auto"/>
      </w:divBdr>
    </w:div>
    <w:div w:id="1454861536">
      <w:bodyDiv w:val="1"/>
      <w:marLeft w:val="0"/>
      <w:marRight w:val="0"/>
      <w:marTop w:val="0"/>
      <w:marBottom w:val="0"/>
      <w:divBdr>
        <w:top w:val="none" w:sz="0" w:space="0" w:color="auto"/>
        <w:left w:val="none" w:sz="0" w:space="0" w:color="auto"/>
        <w:bottom w:val="none" w:sz="0" w:space="0" w:color="auto"/>
        <w:right w:val="none" w:sz="0" w:space="0" w:color="auto"/>
      </w:divBdr>
    </w:div>
    <w:div w:id="1457409285">
      <w:bodyDiv w:val="1"/>
      <w:marLeft w:val="0"/>
      <w:marRight w:val="0"/>
      <w:marTop w:val="0"/>
      <w:marBottom w:val="0"/>
      <w:divBdr>
        <w:top w:val="none" w:sz="0" w:space="0" w:color="auto"/>
        <w:left w:val="none" w:sz="0" w:space="0" w:color="auto"/>
        <w:bottom w:val="none" w:sz="0" w:space="0" w:color="auto"/>
        <w:right w:val="none" w:sz="0" w:space="0" w:color="auto"/>
      </w:divBdr>
    </w:div>
    <w:div w:id="1469085380">
      <w:bodyDiv w:val="1"/>
      <w:marLeft w:val="0"/>
      <w:marRight w:val="0"/>
      <w:marTop w:val="0"/>
      <w:marBottom w:val="0"/>
      <w:divBdr>
        <w:top w:val="none" w:sz="0" w:space="0" w:color="auto"/>
        <w:left w:val="none" w:sz="0" w:space="0" w:color="auto"/>
        <w:bottom w:val="none" w:sz="0" w:space="0" w:color="auto"/>
        <w:right w:val="none" w:sz="0" w:space="0" w:color="auto"/>
      </w:divBdr>
    </w:div>
    <w:div w:id="1505196477">
      <w:bodyDiv w:val="1"/>
      <w:marLeft w:val="0"/>
      <w:marRight w:val="0"/>
      <w:marTop w:val="0"/>
      <w:marBottom w:val="0"/>
      <w:divBdr>
        <w:top w:val="none" w:sz="0" w:space="0" w:color="auto"/>
        <w:left w:val="none" w:sz="0" w:space="0" w:color="auto"/>
        <w:bottom w:val="none" w:sz="0" w:space="0" w:color="auto"/>
        <w:right w:val="none" w:sz="0" w:space="0" w:color="auto"/>
      </w:divBdr>
      <w:divsChild>
        <w:div w:id="622662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8693672">
      <w:bodyDiv w:val="1"/>
      <w:marLeft w:val="0"/>
      <w:marRight w:val="0"/>
      <w:marTop w:val="0"/>
      <w:marBottom w:val="0"/>
      <w:divBdr>
        <w:top w:val="none" w:sz="0" w:space="0" w:color="auto"/>
        <w:left w:val="none" w:sz="0" w:space="0" w:color="auto"/>
        <w:bottom w:val="none" w:sz="0" w:space="0" w:color="auto"/>
        <w:right w:val="none" w:sz="0" w:space="0" w:color="auto"/>
      </w:divBdr>
    </w:div>
    <w:div w:id="1566180710">
      <w:bodyDiv w:val="1"/>
      <w:marLeft w:val="0"/>
      <w:marRight w:val="0"/>
      <w:marTop w:val="0"/>
      <w:marBottom w:val="0"/>
      <w:divBdr>
        <w:top w:val="none" w:sz="0" w:space="0" w:color="auto"/>
        <w:left w:val="none" w:sz="0" w:space="0" w:color="auto"/>
        <w:bottom w:val="none" w:sz="0" w:space="0" w:color="auto"/>
        <w:right w:val="none" w:sz="0" w:space="0" w:color="auto"/>
      </w:divBdr>
    </w:div>
    <w:div w:id="1571500833">
      <w:bodyDiv w:val="1"/>
      <w:marLeft w:val="0"/>
      <w:marRight w:val="0"/>
      <w:marTop w:val="0"/>
      <w:marBottom w:val="0"/>
      <w:divBdr>
        <w:top w:val="none" w:sz="0" w:space="0" w:color="auto"/>
        <w:left w:val="none" w:sz="0" w:space="0" w:color="auto"/>
        <w:bottom w:val="none" w:sz="0" w:space="0" w:color="auto"/>
        <w:right w:val="none" w:sz="0" w:space="0" w:color="auto"/>
      </w:divBdr>
      <w:divsChild>
        <w:div w:id="499735200">
          <w:marLeft w:val="0"/>
          <w:marRight w:val="0"/>
          <w:marTop w:val="0"/>
          <w:marBottom w:val="0"/>
          <w:divBdr>
            <w:top w:val="none" w:sz="0" w:space="0" w:color="auto"/>
            <w:left w:val="none" w:sz="0" w:space="0" w:color="auto"/>
            <w:bottom w:val="none" w:sz="0" w:space="0" w:color="auto"/>
            <w:right w:val="none" w:sz="0" w:space="0" w:color="auto"/>
          </w:divBdr>
          <w:divsChild>
            <w:div w:id="60720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462781">
      <w:bodyDiv w:val="1"/>
      <w:marLeft w:val="0"/>
      <w:marRight w:val="0"/>
      <w:marTop w:val="0"/>
      <w:marBottom w:val="0"/>
      <w:divBdr>
        <w:top w:val="none" w:sz="0" w:space="0" w:color="auto"/>
        <w:left w:val="none" w:sz="0" w:space="0" w:color="auto"/>
        <w:bottom w:val="none" w:sz="0" w:space="0" w:color="auto"/>
        <w:right w:val="none" w:sz="0" w:space="0" w:color="auto"/>
      </w:divBdr>
    </w:div>
    <w:div w:id="1645505365">
      <w:bodyDiv w:val="1"/>
      <w:marLeft w:val="0"/>
      <w:marRight w:val="0"/>
      <w:marTop w:val="0"/>
      <w:marBottom w:val="0"/>
      <w:divBdr>
        <w:top w:val="none" w:sz="0" w:space="0" w:color="auto"/>
        <w:left w:val="none" w:sz="0" w:space="0" w:color="auto"/>
        <w:bottom w:val="none" w:sz="0" w:space="0" w:color="auto"/>
        <w:right w:val="none" w:sz="0" w:space="0" w:color="auto"/>
      </w:divBdr>
    </w:div>
    <w:div w:id="1664553588">
      <w:bodyDiv w:val="1"/>
      <w:marLeft w:val="0"/>
      <w:marRight w:val="0"/>
      <w:marTop w:val="0"/>
      <w:marBottom w:val="0"/>
      <w:divBdr>
        <w:top w:val="none" w:sz="0" w:space="0" w:color="auto"/>
        <w:left w:val="none" w:sz="0" w:space="0" w:color="auto"/>
        <w:bottom w:val="none" w:sz="0" w:space="0" w:color="auto"/>
        <w:right w:val="none" w:sz="0" w:space="0" w:color="auto"/>
      </w:divBdr>
    </w:div>
    <w:div w:id="1666086713">
      <w:bodyDiv w:val="1"/>
      <w:marLeft w:val="0"/>
      <w:marRight w:val="0"/>
      <w:marTop w:val="0"/>
      <w:marBottom w:val="0"/>
      <w:divBdr>
        <w:top w:val="none" w:sz="0" w:space="0" w:color="auto"/>
        <w:left w:val="none" w:sz="0" w:space="0" w:color="auto"/>
        <w:bottom w:val="none" w:sz="0" w:space="0" w:color="auto"/>
        <w:right w:val="none" w:sz="0" w:space="0" w:color="auto"/>
      </w:divBdr>
    </w:div>
    <w:div w:id="1672101629">
      <w:bodyDiv w:val="1"/>
      <w:marLeft w:val="0"/>
      <w:marRight w:val="0"/>
      <w:marTop w:val="0"/>
      <w:marBottom w:val="0"/>
      <w:divBdr>
        <w:top w:val="none" w:sz="0" w:space="0" w:color="auto"/>
        <w:left w:val="none" w:sz="0" w:space="0" w:color="auto"/>
        <w:bottom w:val="none" w:sz="0" w:space="0" w:color="auto"/>
        <w:right w:val="none" w:sz="0" w:space="0" w:color="auto"/>
      </w:divBdr>
    </w:div>
    <w:div w:id="1690182297">
      <w:bodyDiv w:val="1"/>
      <w:marLeft w:val="0"/>
      <w:marRight w:val="0"/>
      <w:marTop w:val="0"/>
      <w:marBottom w:val="0"/>
      <w:divBdr>
        <w:top w:val="none" w:sz="0" w:space="0" w:color="auto"/>
        <w:left w:val="none" w:sz="0" w:space="0" w:color="auto"/>
        <w:bottom w:val="none" w:sz="0" w:space="0" w:color="auto"/>
        <w:right w:val="none" w:sz="0" w:space="0" w:color="auto"/>
      </w:divBdr>
    </w:div>
    <w:div w:id="1695962120">
      <w:bodyDiv w:val="1"/>
      <w:marLeft w:val="0"/>
      <w:marRight w:val="0"/>
      <w:marTop w:val="0"/>
      <w:marBottom w:val="0"/>
      <w:divBdr>
        <w:top w:val="none" w:sz="0" w:space="0" w:color="auto"/>
        <w:left w:val="none" w:sz="0" w:space="0" w:color="auto"/>
        <w:bottom w:val="none" w:sz="0" w:space="0" w:color="auto"/>
        <w:right w:val="none" w:sz="0" w:space="0" w:color="auto"/>
      </w:divBdr>
    </w:div>
    <w:div w:id="1741440984">
      <w:bodyDiv w:val="1"/>
      <w:marLeft w:val="0"/>
      <w:marRight w:val="0"/>
      <w:marTop w:val="0"/>
      <w:marBottom w:val="0"/>
      <w:divBdr>
        <w:top w:val="none" w:sz="0" w:space="0" w:color="auto"/>
        <w:left w:val="none" w:sz="0" w:space="0" w:color="auto"/>
        <w:bottom w:val="none" w:sz="0" w:space="0" w:color="auto"/>
        <w:right w:val="none" w:sz="0" w:space="0" w:color="auto"/>
      </w:divBdr>
    </w:div>
    <w:div w:id="1755317041">
      <w:bodyDiv w:val="1"/>
      <w:marLeft w:val="0"/>
      <w:marRight w:val="0"/>
      <w:marTop w:val="0"/>
      <w:marBottom w:val="0"/>
      <w:divBdr>
        <w:top w:val="none" w:sz="0" w:space="0" w:color="auto"/>
        <w:left w:val="none" w:sz="0" w:space="0" w:color="auto"/>
        <w:bottom w:val="none" w:sz="0" w:space="0" w:color="auto"/>
        <w:right w:val="none" w:sz="0" w:space="0" w:color="auto"/>
      </w:divBdr>
    </w:div>
    <w:div w:id="1773547490">
      <w:bodyDiv w:val="1"/>
      <w:marLeft w:val="0"/>
      <w:marRight w:val="0"/>
      <w:marTop w:val="0"/>
      <w:marBottom w:val="0"/>
      <w:divBdr>
        <w:top w:val="none" w:sz="0" w:space="0" w:color="auto"/>
        <w:left w:val="none" w:sz="0" w:space="0" w:color="auto"/>
        <w:bottom w:val="none" w:sz="0" w:space="0" w:color="auto"/>
        <w:right w:val="none" w:sz="0" w:space="0" w:color="auto"/>
      </w:divBdr>
    </w:div>
    <w:div w:id="1790776216">
      <w:bodyDiv w:val="1"/>
      <w:marLeft w:val="0"/>
      <w:marRight w:val="0"/>
      <w:marTop w:val="0"/>
      <w:marBottom w:val="0"/>
      <w:divBdr>
        <w:top w:val="none" w:sz="0" w:space="0" w:color="auto"/>
        <w:left w:val="none" w:sz="0" w:space="0" w:color="auto"/>
        <w:bottom w:val="none" w:sz="0" w:space="0" w:color="auto"/>
        <w:right w:val="none" w:sz="0" w:space="0" w:color="auto"/>
      </w:divBdr>
    </w:div>
    <w:div w:id="1809664533">
      <w:bodyDiv w:val="1"/>
      <w:marLeft w:val="0"/>
      <w:marRight w:val="0"/>
      <w:marTop w:val="0"/>
      <w:marBottom w:val="0"/>
      <w:divBdr>
        <w:top w:val="none" w:sz="0" w:space="0" w:color="auto"/>
        <w:left w:val="none" w:sz="0" w:space="0" w:color="auto"/>
        <w:bottom w:val="none" w:sz="0" w:space="0" w:color="auto"/>
        <w:right w:val="none" w:sz="0" w:space="0" w:color="auto"/>
      </w:divBdr>
    </w:div>
    <w:div w:id="1833175532">
      <w:bodyDiv w:val="1"/>
      <w:marLeft w:val="0"/>
      <w:marRight w:val="0"/>
      <w:marTop w:val="0"/>
      <w:marBottom w:val="0"/>
      <w:divBdr>
        <w:top w:val="none" w:sz="0" w:space="0" w:color="auto"/>
        <w:left w:val="none" w:sz="0" w:space="0" w:color="auto"/>
        <w:bottom w:val="none" w:sz="0" w:space="0" w:color="auto"/>
        <w:right w:val="none" w:sz="0" w:space="0" w:color="auto"/>
      </w:divBdr>
    </w:div>
    <w:div w:id="1854831971">
      <w:bodyDiv w:val="1"/>
      <w:marLeft w:val="0"/>
      <w:marRight w:val="0"/>
      <w:marTop w:val="0"/>
      <w:marBottom w:val="0"/>
      <w:divBdr>
        <w:top w:val="none" w:sz="0" w:space="0" w:color="auto"/>
        <w:left w:val="none" w:sz="0" w:space="0" w:color="auto"/>
        <w:bottom w:val="none" w:sz="0" w:space="0" w:color="auto"/>
        <w:right w:val="none" w:sz="0" w:space="0" w:color="auto"/>
      </w:divBdr>
    </w:div>
    <w:div w:id="1888760495">
      <w:bodyDiv w:val="1"/>
      <w:marLeft w:val="0"/>
      <w:marRight w:val="0"/>
      <w:marTop w:val="0"/>
      <w:marBottom w:val="0"/>
      <w:divBdr>
        <w:top w:val="none" w:sz="0" w:space="0" w:color="auto"/>
        <w:left w:val="none" w:sz="0" w:space="0" w:color="auto"/>
        <w:bottom w:val="none" w:sz="0" w:space="0" w:color="auto"/>
        <w:right w:val="none" w:sz="0" w:space="0" w:color="auto"/>
      </w:divBdr>
    </w:div>
    <w:div w:id="1892959451">
      <w:bodyDiv w:val="1"/>
      <w:marLeft w:val="0"/>
      <w:marRight w:val="0"/>
      <w:marTop w:val="0"/>
      <w:marBottom w:val="0"/>
      <w:divBdr>
        <w:top w:val="none" w:sz="0" w:space="0" w:color="auto"/>
        <w:left w:val="none" w:sz="0" w:space="0" w:color="auto"/>
        <w:bottom w:val="none" w:sz="0" w:space="0" w:color="auto"/>
        <w:right w:val="none" w:sz="0" w:space="0" w:color="auto"/>
      </w:divBdr>
    </w:div>
    <w:div w:id="1940985386">
      <w:bodyDiv w:val="1"/>
      <w:marLeft w:val="0"/>
      <w:marRight w:val="0"/>
      <w:marTop w:val="0"/>
      <w:marBottom w:val="0"/>
      <w:divBdr>
        <w:top w:val="none" w:sz="0" w:space="0" w:color="auto"/>
        <w:left w:val="none" w:sz="0" w:space="0" w:color="auto"/>
        <w:bottom w:val="none" w:sz="0" w:space="0" w:color="auto"/>
        <w:right w:val="none" w:sz="0" w:space="0" w:color="auto"/>
      </w:divBdr>
    </w:div>
    <w:div w:id="1962765785">
      <w:bodyDiv w:val="1"/>
      <w:marLeft w:val="0"/>
      <w:marRight w:val="0"/>
      <w:marTop w:val="0"/>
      <w:marBottom w:val="0"/>
      <w:divBdr>
        <w:top w:val="none" w:sz="0" w:space="0" w:color="auto"/>
        <w:left w:val="none" w:sz="0" w:space="0" w:color="auto"/>
        <w:bottom w:val="none" w:sz="0" w:space="0" w:color="auto"/>
        <w:right w:val="none" w:sz="0" w:space="0" w:color="auto"/>
      </w:divBdr>
    </w:div>
    <w:div w:id="1963150105">
      <w:bodyDiv w:val="1"/>
      <w:marLeft w:val="0"/>
      <w:marRight w:val="0"/>
      <w:marTop w:val="0"/>
      <w:marBottom w:val="0"/>
      <w:divBdr>
        <w:top w:val="none" w:sz="0" w:space="0" w:color="auto"/>
        <w:left w:val="none" w:sz="0" w:space="0" w:color="auto"/>
        <w:bottom w:val="none" w:sz="0" w:space="0" w:color="auto"/>
        <w:right w:val="none" w:sz="0" w:space="0" w:color="auto"/>
      </w:divBdr>
    </w:div>
    <w:div w:id="2005737872">
      <w:bodyDiv w:val="1"/>
      <w:marLeft w:val="0"/>
      <w:marRight w:val="0"/>
      <w:marTop w:val="0"/>
      <w:marBottom w:val="0"/>
      <w:divBdr>
        <w:top w:val="none" w:sz="0" w:space="0" w:color="auto"/>
        <w:left w:val="none" w:sz="0" w:space="0" w:color="auto"/>
        <w:bottom w:val="none" w:sz="0" w:space="0" w:color="auto"/>
        <w:right w:val="none" w:sz="0" w:space="0" w:color="auto"/>
      </w:divBdr>
    </w:div>
    <w:div w:id="2062363766">
      <w:bodyDiv w:val="1"/>
      <w:marLeft w:val="0"/>
      <w:marRight w:val="0"/>
      <w:marTop w:val="0"/>
      <w:marBottom w:val="0"/>
      <w:divBdr>
        <w:top w:val="none" w:sz="0" w:space="0" w:color="auto"/>
        <w:left w:val="none" w:sz="0" w:space="0" w:color="auto"/>
        <w:bottom w:val="none" w:sz="0" w:space="0" w:color="auto"/>
        <w:right w:val="none" w:sz="0" w:space="0" w:color="auto"/>
      </w:divBdr>
    </w:div>
    <w:div w:id="2090299984">
      <w:bodyDiv w:val="1"/>
      <w:marLeft w:val="0"/>
      <w:marRight w:val="0"/>
      <w:marTop w:val="0"/>
      <w:marBottom w:val="0"/>
      <w:divBdr>
        <w:top w:val="none" w:sz="0" w:space="0" w:color="auto"/>
        <w:left w:val="none" w:sz="0" w:space="0" w:color="auto"/>
        <w:bottom w:val="none" w:sz="0" w:space="0" w:color="auto"/>
        <w:right w:val="none" w:sz="0" w:space="0" w:color="auto"/>
      </w:divBdr>
    </w:div>
    <w:div w:id="2116168736">
      <w:bodyDiv w:val="1"/>
      <w:marLeft w:val="0"/>
      <w:marRight w:val="0"/>
      <w:marTop w:val="0"/>
      <w:marBottom w:val="0"/>
      <w:divBdr>
        <w:top w:val="none" w:sz="0" w:space="0" w:color="auto"/>
        <w:left w:val="none" w:sz="0" w:space="0" w:color="auto"/>
        <w:bottom w:val="none" w:sz="0" w:space="0" w:color="auto"/>
        <w:right w:val="none" w:sz="0" w:space="0" w:color="auto"/>
      </w:divBdr>
      <w:divsChild>
        <w:div w:id="1543250343">
          <w:marLeft w:val="0"/>
          <w:marRight w:val="0"/>
          <w:marTop w:val="0"/>
          <w:marBottom w:val="0"/>
          <w:divBdr>
            <w:top w:val="none" w:sz="0" w:space="0" w:color="auto"/>
            <w:left w:val="none" w:sz="0" w:space="0" w:color="auto"/>
            <w:bottom w:val="none" w:sz="0" w:space="0" w:color="auto"/>
            <w:right w:val="none" w:sz="0" w:space="0" w:color="auto"/>
          </w:divBdr>
          <w:divsChild>
            <w:div w:id="784619558">
              <w:marLeft w:val="0"/>
              <w:marRight w:val="0"/>
              <w:marTop w:val="0"/>
              <w:marBottom w:val="0"/>
              <w:divBdr>
                <w:top w:val="none" w:sz="0" w:space="0" w:color="auto"/>
                <w:left w:val="none" w:sz="0" w:space="0" w:color="auto"/>
                <w:bottom w:val="none" w:sz="0" w:space="0" w:color="auto"/>
                <w:right w:val="none" w:sz="0" w:space="0" w:color="auto"/>
              </w:divBdr>
              <w:divsChild>
                <w:div w:id="1657415751">
                  <w:marLeft w:val="0"/>
                  <w:marRight w:val="0"/>
                  <w:marTop w:val="0"/>
                  <w:marBottom w:val="0"/>
                  <w:divBdr>
                    <w:top w:val="none" w:sz="0" w:space="0" w:color="auto"/>
                    <w:left w:val="none" w:sz="0" w:space="0" w:color="auto"/>
                    <w:bottom w:val="none" w:sz="0" w:space="0" w:color="auto"/>
                    <w:right w:val="none" w:sz="0" w:space="0" w:color="auto"/>
                  </w:divBdr>
                  <w:divsChild>
                    <w:div w:id="1254051141">
                      <w:marLeft w:val="0"/>
                      <w:marRight w:val="0"/>
                      <w:marTop w:val="0"/>
                      <w:marBottom w:val="0"/>
                      <w:divBdr>
                        <w:top w:val="none" w:sz="0" w:space="0" w:color="auto"/>
                        <w:left w:val="none" w:sz="0" w:space="0" w:color="auto"/>
                        <w:bottom w:val="none" w:sz="0" w:space="0" w:color="auto"/>
                        <w:right w:val="none" w:sz="0" w:space="0" w:color="auto"/>
                      </w:divBdr>
                      <w:divsChild>
                        <w:div w:id="324164790">
                          <w:marLeft w:val="0"/>
                          <w:marRight w:val="0"/>
                          <w:marTop w:val="0"/>
                          <w:marBottom w:val="0"/>
                          <w:divBdr>
                            <w:top w:val="none" w:sz="0" w:space="0" w:color="auto"/>
                            <w:left w:val="none" w:sz="0" w:space="0" w:color="auto"/>
                            <w:bottom w:val="none" w:sz="0" w:space="0" w:color="auto"/>
                            <w:right w:val="none" w:sz="0" w:space="0" w:color="auto"/>
                          </w:divBdr>
                          <w:divsChild>
                            <w:div w:id="2063864253">
                              <w:marLeft w:val="0"/>
                              <w:marRight w:val="0"/>
                              <w:marTop w:val="0"/>
                              <w:marBottom w:val="0"/>
                              <w:divBdr>
                                <w:top w:val="none" w:sz="0" w:space="0" w:color="auto"/>
                                <w:left w:val="none" w:sz="0" w:space="0" w:color="auto"/>
                                <w:bottom w:val="none" w:sz="0" w:space="0" w:color="auto"/>
                                <w:right w:val="none" w:sz="0" w:space="0" w:color="auto"/>
                              </w:divBdr>
                              <w:divsChild>
                                <w:div w:id="1742219080">
                                  <w:marLeft w:val="0"/>
                                  <w:marRight w:val="0"/>
                                  <w:marTop w:val="0"/>
                                  <w:marBottom w:val="0"/>
                                  <w:divBdr>
                                    <w:top w:val="none" w:sz="0" w:space="0" w:color="auto"/>
                                    <w:left w:val="none" w:sz="0" w:space="0" w:color="auto"/>
                                    <w:bottom w:val="none" w:sz="0" w:space="0" w:color="auto"/>
                                    <w:right w:val="none" w:sz="0" w:space="0" w:color="auto"/>
                                  </w:divBdr>
                                  <w:divsChild>
                                    <w:div w:id="157229623">
                                      <w:marLeft w:val="0"/>
                                      <w:marRight w:val="0"/>
                                      <w:marTop w:val="0"/>
                                      <w:marBottom w:val="0"/>
                                      <w:divBdr>
                                        <w:top w:val="none" w:sz="0" w:space="0" w:color="auto"/>
                                        <w:left w:val="none" w:sz="0" w:space="0" w:color="auto"/>
                                        <w:bottom w:val="none" w:sz="0" w:space="0" w:color="auto"/>
                                        <w:right w:val="none" w:sz="0" w:space="0" w:color="auto"/>
                                      </w:divBdr>
                                      <w:divsChild>
                                        <w:div w:id="1569807747">
                                          <w:marLeft w:val="0"/>
                                          <w:marRight w:val="0"/>
                                          <w:marTop w:val="0"/>
                                          <w:marBottom w:val="0"/>
                                          <w:divBdr>
                                            <w:top w:val="none" w:sz="0" w:space="0" w:color="auto"/>
                                            <w:left w:val="none" w:sz="0" w:space="0" w:color="auto"/>
                                            <w:bottom w:val="none" w:sz="0" w:space="0" w:color="auto"/>
                                            <w:right w:val="none" w:sz="0" w:space="0" w:color="auto"/>
                                          </w:divBdr>
                                          <w:divsChild>
                                            <w:div w:id="167326839">
                                              <w:marLeft w:val="0"/>
                                              <w:marRight w:val="0"/>
                                              <w:marTop w:val="0"/>
                                              <w:marBottom w:val="0"/>
                                              <w:divBdr>
                                                <w:top w:val="none" w:sz="0" w:space="0" w:color="auto"/>
                                                <w:left w:val="none" w:sz="0" w:space="0" w:color="auto"/>
                                                <w:bottom w:val="none" w:sz="0" w:space="0" w:color="auto"/>
                                                <w:right w:val="none" w:sz="0" w:space="0" w:color="auto"/>
                                              </w:divBdr>
                                              <w:divsChild>
                                                <w:div w:id="726807589">
                                                  <w:marLeft w:val="0"/>
                                                  <w:marRight w:val="0"/>
                                                  <w:marTop w:val="0"/>
                                                  <w:marBottom w:val="0"/>
                                                  <w:divBdr>
                                                    <w:top w:val="none" w:sz="0" w:space="0" w:color="auto"/>
                                                    <w:left w:val="none" w:sz="0" w:space="0" w:color="auto"/>
                                                    <w:bottom w:val="none" w:sz="0" w:space="0" w:color="auto"/>
                                                    <w:right w:val="none" w:sz="0" w:space="0" w:color="auto"/>
                                                  </w:divBdr>
                                                  <w:divsChild>
                                                    <w:div w:id="196156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240035">
                                      <w:marLeft w:val="0"/>
                                      <w:marRight w:val="0"/>
                                      <w:marTop w:val="0"/>
                                      <w:marBottom w:val="0"/>
                                      <w:divBdr>
                                        <w:top w:val="none" w:sz="0" w:space="0" w:color="auto"/>
                                        <w:left w:val="none" w:sz="0" w:space="0" w:color="auto"/>
                                        <w:bottom w:val="none" w:sz="0" w:space="0" w:color="auto"/>
                                        <w:right w:val="none" w:sz="0" w:space="0" w:color="auto"/>
                                      </w:divBdr>
                                      <w:divsChild>
                                        <w:div w:id="71651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9453000">
          <w:marLeft w:val="0"/>
          <w:marRight w:val="0"/>
          <w:marTop w:val="0"/>
          <w:marBottom w:val="0"/>
          <w:divBdr>
            <w:top w:val="none" w:sz="0" w:space="0" w:color="auto"/>
            <w:left w:val="none" w:sz="0" w:space="0" w:color="auto"/>
            <w:bottom w:val="none" w:sz="0" w:space="0" w:color="auto"/>
            <w:right w:val="none" w:sz="0" w:space="0" w:color="auto"/>
          </w:divBdr>
          <w:divsChild>
            <w:div w:id="44959842">
              <w:marLeft w:val="0"/>
              <w:marRight w:val="0"/>
              <w:marTop w:val="0"/>
              <w:marBottom w:val="0"/>
              <w:divBdr>
                <w:top w:val="none" w:sz="0" w:space="0" w:color="auto"/>
                <w:left w:val="none" w:sz="0" w:space="0" w:color="auto"/>
                <w:bottom w:val="none" w:sz="0" w:space="0" w:color="auto"/>
                <w:right w:val="none" w:sz="0" w:space="0" w:color="auto"/>
              </w:divBdr>
              <w:divsChild>
                <w:div w:id="1377197746">
                  <w:marLeft w:val="0"/>
                  <w:marRight w:val="0"/>
                  <w:marTop w:val="0"/>
                  <w:marBottom w:val="0"/>
                  <w:divBdr>
                    <w:top w:val="none" w:sz="0" w:space="0" w:color="auto"/>
                    <w:left w:val="none" w:sz="0" w:space="0" w:color="auto"/>
                    <w:bottom w:val="none" w:sz="0" w:space="0" w:color="auto"/>
                    <w:right w:val="none" w:sz="0" w:space="0" w:color="auto"/>
                  </w:divBdr>
                  <w:divsChild>
                    <w:div w:id="1314405486">
                      <w:marLeft w:val="0"/>
                      <w:marRight w:val="0"/>
                      <w:marTop w:val="0"/>
                      <w:marBottom w:val="0"/>
                      <w:divBdr>
                        <w:top w:val="none" w:sz="0" w:space="0" w:color="auto"/>
                        <w:left w:val="none" w:sz="0" w:space="0" w:color="auto"/>
                        <w:bottom w:val="none" w:sz="0" w:space="0" w:color="auto"/>
                        <w:right w:val="none" w:sz="0" w:space="0" w:color="auto"/>
                      </w:divBdr>
                      <w:divsChild>
                        <w:div w:id="1284919240">
                          <w:marLeft w:val="0"/>
                          <w:marRight w:val="0"/>
                          <w:marTop w:val="0"/>
                          <w:marBottom w:val="0"/>
                          <w:divBdr>
                            <w:top w:val="none" w:sz="0" w:space="0" w:color="auto"/>
                            <w:left w:val="none" w:sz="0" w:space="0" w:color="auto"/>
                            <w:bottom w:val="none" w:sz="0" w:space="0" w:color="auto"/>
                            <w:right w:val="none" w:sz="0" w:space="0" w:color="auto"/>
                          </w:divBdr>
                          <w:divsChild>
                            <w:div w:id="1352413917">
                              <w:marLeft w:val="0"/>
                              <w:marRight w:val="0"/>
                              <w:marTop w:val="0"/>
                              <w:marBottom w:val="0"/>
                              <w:divBdr>
                                <w:top w:val="none" w:sz="0" w:space="0" w:color="auto"/>
                                <w:left w:val="none" w:sz="0" w:space="0" w:color="auto"/>
                                <w:bottom w:val="none" w:sz="0" w:space="0" w:color="auto"/>
                                <w:right w:val="none" w:sz="0" w:space="0" w:color="auto"/>
                              </w:divBdr>
                              <w:divsChild>
                                <w:div w:id="1907450035">
                                  <w:marLeft w:val="0"/>
                                  <w:marRight w:val="0"/>
                                  <w:marTop w:val="0"/>
                                  <w:marBottom w:val="0"/>
                                  <w:divBdr>
                                    <w:top w:val="none" w:sz="0" w:space="0" w:color="auto"/>
                                    <w:left w:val="none" w:sz="0" w:space="0" w:color="auto"/>
                                    <w:bottom w:val="none" w:sz="0" w:space="0" w:color="auto"/>
                                    <w:right w:val="none" w:sz="0" w:space="0" w:color="auto"/>
                                  </w:divBdr>
                                  <w:divsChild>
                                    <w:div w:id="1131166196">
                                      <w:marLeft w:val="0"/>
                                      <w:marRight w:val="0"/>
                                      <w:marTop w:val="0"/>
                                      <w:marBottom w:val="0"/>
                                      <w:divBdr>
                                        <w:top w:val="none" w:sz="0" w:space="0" w:color="auto"/>
                                        <w:left w:val="none" w:sz="0" w:space="0" w:color="auto"/>
                                        <w:bottom w:val="none" w:sz="0" w:space="0" w:color="auto"/>
                                        <w:right w:val="none" w:sz="0" w:space="0" w:color="auto"/>
                                      </w:divBdr>
                                      <w:divsChild>
                                        <w:div w:id="166798864">
                                          <w:marLeft w:val="0"/>
                                          <w:marRight w:val="0"/>
                                          <w:marTop w:val="0"/>
                                          <w:marBottom w:val="0"/>
                                          <w:divBdr>
                                            <w:top w:val="none" w:sz="0" w:space="0" w:color="auto"/>
                                            <w:left w:val="none" w:sz="0" w:space="0" w:color="auto"/>
                                            <w:bottom w:val="none" w:sz="0" w:space="0" w:color="auto"/>
                                            <w:right w:val="none" w:sz="0" w:space="0" w:color="auto"/>
                                          </w:divBdr>
                                          <w:divsChild>
                                            <w:div w:id="1930579640">
                                              <w:marLeft w:val="0"/>
                                              <w:marRight w:val="0"/>
                                              <w:marTop w:val="0"/>
                                              <w:marBottom w:val="0"/>
                                              <w:divBdr>
                                                <w:top w:val="none" w:sz="0" w:space="0" w:color="auto"/>
                                                <w:left w:val="none" w:sz="0" w:space="0" w:color="auto"/>
                                                <w:bottom w:val="none" w:sz="0" w:space="0" w:color="auto"/>
                                                <w:right w:val="none" w:sz="0" w:space="0" w:color="auto"/>
                                              </w:divBdr>
                                              <w:divsChild>
                                                <w:div w:id="1064835620">
                                                  <w:marLeft w:val="0"/>
                                                  <w:marRight w:val="0"/>
                                                  <w:marTop w:val="0"/>
                                                  <w:marBottom w:val="0"/>
                                                  <w:divBdr>
                                                    <w:top w:val="none" w:sz="0" w:space="0" w:color="auto"/>
                                                    <w:left w:val="none" w:sz="0" w:space="0" w:color="auto"/>
                                                    <w:bottom w:val="none" w:sz="0" w:space="0" w:color="auto"/>
                                                    <w:right w:val="none" w:sz="0" w:space="0" w:color="auto"/>
                                                  </w:divBdr>
                                                  <w:divsChild>
                                                    <w:div w:id="110441040">
                                                      <w:marLeft w:val="0"/>
                                                      <w:marRight w:val="0"/>
                                                      <w:marTop w:val="0"/>
                                                      <w:marBottom w:val="0"/>
                                                      <w:divBdr>
                                                        <w:top w:val="none" w:sz="0" w:space="0" w:color="auto"/>
                                                        <w:left w:val="none" w:sz="0" w:space="0" w:color="auto"/>
                                                        <w:bottom w:val="none" w:sz="0" w:space="0" w:color="auto"/>
                                                        <w:right w:val="none" w:sz="0" w:space="0" w:color="auto"/>
                                                      </w:divBdr>
                                                      <w:divsChild>
                                                        <w:div w:id="48460318">
                                                          <w:marLeft w:val="0"/>
                                                          <w:marRight w:val="0"/>
                                                          <w:marTop w:val="0"/>
                                                          <w:marBottom w:val="0"/>
                                                          <w:divBdr>
                                                            <w:top w:val="none" w:sz="0" w:space="0" w:color="auto"/>
                                                            <w:left w:val="none" w:sz="0" w:space="0" w:color="auto"/>
                                                            <w:bottom w:val="none" w:sz="0" w:space="0" w:color="auto"/>
                                                            <w:right w:val="none" w:sz="0" w:space="0" w:color="auto"/>
                                                          </w:divBdr>
                                                          <w:divsChild>
                                                            <w:div w:id="1621572228">
                                                              <w:marLeft w:val="0"/>
                                                              <w:marRight w:val="0"/>
                                                              <w:marTop w:val="0"/>
                                                              <w:marBottom w:val="0"/>
                                                              <w:divBdr>
                                                                <w:top w:val="none" w:sz="0" w:space="0" w:color="auto"/>
                                                                <w:left w:val="none" w:sz="0" w:space="0" w:color="auto"/>
                                                                <w:bottom w:val="none" w:sz="0" w:space="0" w:color="auto"/>
                                                                <w:right w:val="none" w:sz="0" w:space="0" w:color="auto"/>
                                                              </w:divBdr>
                                                              <w:divsChild>
                                                                <w:div w:id="61356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27112461">
      <w:bodyDiv w:val="1"/>
      <w:marLeft w:val="0"/>
      <w:marRight w:val="0"/>
      <w:marTop w:val="0"/>
      <w:marBottom w:val="0"/>
      <w:divBdr>
        <w:top w:val="none" w:sz="0" w:space="0" w:color="auto"/>
        <w:left w:val="none" w:sz="0" w:space="0" w:color="auto"/>
        <w:bottom w:val="none" w:sz="0" w:space="0" w:color="auto"/>
        <w:right w:val="none" w:sz="0" w:space="0" w:color="auto"/>
      </w:divBdr>
      <w:divsChild>
        <w:div w:id="1715887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7311454">
      <w:bodyDiv w:val="1"/>
      <w:marLeft w:val="0"/>
      <w:marRight w:val="0"/>
      <w:marTop w:val="0"/>
      <w:marBottom w:val="0"/>
      <w:divBdr>
        <w:top w:val="none" w:sz="0" w:space="0" w:color="auto"/>
        <w:left w:val="none" w:sz="0" w:space="0" w:color="auto"/>
        <w:bottom w:val="none" w:sz="0" w:space="0" w:color="auto"/>
        <w:right w:val="none" w:sz="0" w:space="0" w:color="auto"/>
      </w:divBdr>
    </w:div>
    <w:div w:id="2145003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rigghr.com/blog/hr-professionals/the-importance-of-values-in-the-workplace/" TargetMode="External"/><Relationship Id="rId13" Type="http://schemas.openxmlformats.org/officeDocument/2006/relationships/hyperlink" Target="https://doi.org/10.1016/s0065-2601(08)60281-6"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hyperlink" Target="https://doi.org/10.1016/0749-5978(91)90020-t" TargetMode="External"/><Relationship Id="rId12" Type="http://schemas.openxmlformats.org/officeDocument/2006/relationships/hyperlink" Target="https://doi.org/10.1007/bf00055564" TargetMode="External"/><Relationship Id="rId17" Type="http://schemas.openxmlformats.org/officeDocument/2006/relationships/image" Target="media/image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onash.edu/student-academic-success/enhance-your-thinking/critical-thinking/what-is-critical-thinking/"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5465/amle.2003.1093213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07/s10869-010-9165-6" TargetMode="External"/><Relationship Id="rId23" Type="http://schemas.openxmlformats.org/officeDocument/2006/relationships/footer" Target="footer1.xml"/><Relationship Id="rId10" Type="http://schemas.openxmlformats.org/officeDocument/2006/relationships/hyperlink" Target="https://educorpus.com/development-of-values-attitudes-and-ideals/"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doi.org/10.1093/jpart/mug022" TargetMode="External"/><Relationship Id="rId14" Type="http://schemas.openxmlformats.org/officeDocument/2006/relationships/hyperlink" Target="https://www.researchgate.net/publication/271231569"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F5A82-53DE-4BB6-B7B4-67CFD2FA7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26032</TotalTime>
  <Pages>18</Pages>
  <Words>5491</Words>
  <Characters>31305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Janine Davies</cp:lastModifiedBy>
  <cp:revision>1883</cp:revision>
  <cp:lastPrinted>2025-07-29T18:38:00Z</cp:lastPrinted>
  <dcterms:created xsi:type="dcterms:W3CDTF">2024-11-16T13:25:00Z</dcterms:created>
  <dcterms:modified xsi:type="dcterms:W3CDTF">2026-03-21T14:36:00Z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