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CE31F" w14:textId="77777777" w:rsidR="000A3F4B" w:rsidRDefault="000A3F4B" w:rsidP="000A3F4B">
      <w:pPr>
        <w:jc w:val="center"/>
      </w:pPr>
      <w:r>
        <w:t xml:space="preserve">                                                                                                                                                                                                                                       </w:t>
      </w:r>
    </w:p>
    <w:p w14:paraId="7EE1CC10" w14:textId="77777777" w:rsidR="000A3F4B" w:rsidRDefault="000A3F4B" w:rsidP="000A3F4B">
      <w:pPr>
        <w:jc w:val="center"/>
      </w:pPr>
    </w:p>
    <w:p w14:paraId="375E7DAB" w14:textId="77777777" w:rsidR="000A3F4B" w:rsidRDefault="000A3F4B" w:rsidP="000A3F4B">
      <w:pPr>
        <w:jc w:val="center"/>
      </w:pPr>
    </w:p>
    <w:p w14:paraId="3F07ECB4" w14:textId="77777777" w:rsidR="000A3F4B" w:rsidRDefault="000A3F4B" w:rsidP="000A3F4B">
      <w:pPr>
        <w:jc w:val="center"/>
      </w:pPr>
    </w:p>
    <w:p w14:paraId="2E10783A" w14:textId="6567219D" w:rsidR="000A3F4B" w:rsidRDefault="00915391" w:rsidP="00915391">
      <w:pPr>
        <w:tabs>
          <w:tab w:val="left" w:pos="5550"/>
        </w:tabs>
        <w:jc w:val="left"/>
      </w:pPr>
      <w:r>
        <w:tab/>
      </w:r>
    </w:p>
    <w:p w14:paraId="48E123CF" w14:textId="77777777" w:rsidR="000A3F4B" w:rsidRDefault="000A3F4B" w:rsidP="000A3F4B">
      <w:pPr>
        <w:jc w:val="center"/>
      </w:pPr>
    </w:p>
    <w:p w14:paraId="002794C5" w14:textId="77777777" w:rsidR="000A3F4B" w:rsidRDefault="000A3F4B" w:rsidP="000A3F4B">
      <w:pPr>
        <w:jc w:val="center"/>
      </w:pPr>
    </w:p>
    <w:p w14:paraId="0982F182" w14:textId="664D9D3B" w:rsidR="000A3F4B" w:rsidRDefault="00915391" w:rsidP="000A3F4B">
      <w:pPr>
        <w:jc w:val="center"/>
      </w:pPr>
      <w:r>
        <w:rPr>
          <w:noProof/>
        </w:rPr>
        <w:drawing>
          <wp:inline distT="0" distB="0" distL="0" distR="0" wp14:anchorId="4A95DB77" wp14:editId="721147CF">
            <wp:extent cx="1587465" cy="1426865"/>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619566" cy="1455719"/>
                    </a:xfrm>
                    <a:prstGeom prst="rect">
                      <a:avLst/>
                    </a:prstGeom>
                  </pic:spPr>
                </pic:pic>
              </a:graphicData>
            </a:graphic>
          </wp:inline>
        </w:drawing>
      </w:r>
    </w:p>
    <w:p w14:paraId="7F77B495" w14:textId="77777777" w:rsidR="000A3F4B" w:rsidRDefault="000A3F4B" w:rsidP="000A3F4B">
      <w:pPr>
        <w:jc w:val="center"/>
      </w:pPr>
    </w:p>
    <w:p w14:paraId="2E57B4BA" w14:textId="77777777" w:rsidR="000A3F4B" w:rsidRPr="00E6469F" w:rsidRDefault="000A3F4B" w:rsidP="000A3F4B">
      <w:pPr>
        <w:jc w:val="center"/>
        <w:rPr>
          <w:b/>
        </w:rPr>
      </w:pPr>
      <w:r w:rsidRPr="00E6469F">
        <w:rPr>
          <w:b/>
        </w:rPr>
        <w:t>BMSW4001: Academic and Employability Skills</w:t>
      </w:r>
    </w:p>
    <w:p w14:paraId="4F80F215" w14:textId="146E57E3" w:rsidR="007874B5" w:rsidRDefault="007874B5" w:rsidP="000A3F4B">
      <w:pPr>
        <w:jc w:val="center"/>
      </w:pPr>
      <w:r>
        <w:t>Cristian Radu</w:t>
      </w:r>
    </w:p>
    <w:p w14:paraId="75BD10D2" w14:textId="5620D83D" w:rsidR="000A3F4B" w:rsidRDefault="000A3F4B" w:rsidP="000A3F4B">
      <w:pPr>
        <w:jc w:val="center"/>
      </w:pPr>
      <w:r>
        <w:t>Student ID:</w:t>
      </w:r>
      <w:r w:rsidR="007874B5">
        <w:t>2125545</w:t>
      </w:r>
    </w:p>
    <w:p w14:paraId="713B2C8A" w14:textId="5B6343DE" w:rsidR="000A3F4B" w:rsidRDefault="007874B5" w:rsidP="000A3F4B">
      <w:pPr>
        <w:jc w:val="center"/>
      </w:pPr>
      <w:r>
        <w:t>Lecturer: Syed Jaffery</w:t>
      </w:r>
    </w:p>
    <w:p w14:paraId="0628ABD6" w14:textId="77777777" w:rsidR="000A3F4B" w:rsidRDefault="000A3F4B" w:rsidP="000A3F4B">
      <w:pPr>
        <w:jc w:val="center"/>
      </w:pPr>
      <w:r>
        <w:br w:type="page"/>
      </w:r>
    </w:p>
    <w:sdt>
      <w:sdtPr>
        <w:rPr>
          <w:rFonts w:ascii="Times New Roman" w:eastAsia="Times New Roman" w:hAnsi="Times New Roman" w:cs="Times New Roman"/>
          <w:b w:val="0"/>
          <w:bCs w:val="0"/>
          <w:color w:val="auto"/>
          <w:sz w:val="24"/>
          <w:szCs w:val="24"/>
          <w:lang w:val="en-GB"/>
        </w:rPr>
        <w:id w:val="605980423"/>
        <w:docPartObj>
          <w:docPartGallery w:val="Table of Contents"/>
          <w:docPartUnique/>
        </w:docPartObj>
      </w:sdtPr>
      <w:sdtEndPr/>
      <w:sdtContent>
        <w:p w14:paraId="6154F467" w14:textId="77777777" w:rsidR="000A3F4B" w:rsidRDefault="000A3F4B" w:rsidP="000A3F4B">
          <w:pPr>
            <w:pStyle w:val="TOCHeading"/>
          </w:pPr>
          <w:r>
            <w:t>Table of Contents</w:t>
          </w:r>
        </w:p>
        <w:p w14:paraId="1330EE16" w14:textId="77777777" w:rsidR="000A3F4B" w:rsidRDefault="000A3F4B">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00769923" w:history="1">
            <w:r w:rsidRPr="00E52E52">
              <w:rPr>
                <w:rStyle w:val="Hyperlink"/>
                <w:noProof/>
              </w:rPr>
              <w:t>PART 2: Report</w:t>
            </w:r>
            <w:r>
              <w:rPr>
                <w:noProof/>
                <w:webHidden/>
              </w:rPr>
              <w:tab/>
            </w:r>
            <w:r>
              <w:rPr>
                <w:noProof/>
                <w:webHidden/>
              </w:rPr>
              <w:fldChar w:fldCharType="begin"/>
            </w:r>
            <w:r>
              <w:rPr>
                <w:noProof/>
                <w:webHidden/>
              </w:rPr>
              <w:instrText xml:space="preserve"> PAGEREF _Toc100769923 \h </w:instrText>
            </w:r>
            <w:r>
              <w:rPr>
                <w:noProof/>
                <w:webHidden/>
              </w:rPr>
            </w:r>
            <w:r>
              <w:rPr>
                <w:noProof/>
                <w:webHidden/>
              </w:rPr>
              <w:fldChar w:fldCharType="separate"/>
            </w:r>
            <w:r>
              <w:rPr>
                <w:noProof/>
                <w:webHidden/>
              </w:rPr>
              <w:t>3</w:t>
            </w:r>
            <w:r>
              <w:rPr>
                <w:noProof/>
                <w:webHidden/>
              </w:rPr>
              <w:fldChar w:fldCharType="end"/>
            </w:r>
          </w:hyperlink>
        </w:p>
        <w:p w14:paraId="572A6D3A" w14:textId="77777777" w:rsidR="000A3F4B" w:rsidRDefault="002C2695">
          <w:pPr>
            <w:pStyle w:val="TOC1"/>
            <w:tabs>
              <w:tab w:val="right" w:leader="dot" w:pos="9350"/>
            </w:tabs>
            <w:rPr>
              <w:rFonts w:asciiTheme="minorHAnsi" w:eastAsiaTheme="minorEastAsia" w:hAnsiTheme="minorHAnsi" w:cstheme="minorBidi"/>
              <w:noProof/>
              <w:sz w:val="22"/>
              <w:szCs w:val="22"/>
              <w:lang w:eastAsia="en-GB"/>
            </w:rPr>
          </w:pPr>
          <w:hyperlink w:anchor="_Toc100769924" w:history="1">
            <w:r w:rsidR="000A3F4B" w:rsidRPr="00E52E52">
              <w:rPr>
                <w:rStyle w:val="Hyperlink"/>
                <w:noProof/>
              </w:rPr>
              <w:t>1. Introduction</w:t>
            </w:r>
            <w:r w:rsidR="000A3F4B">
              <w:rPr>
                <w:noProof/>
                <w:webHidden/>
              </w:rPr>
              <w:tab/>
            </w:r>
            <w:r w:rsidR="000A3F4B">
              <w:rPr>
                <w:noProof/>
                <w:webHidden/>
              </w:rPr>
              <w:fldChar w:fldCharType="begin"/>
            </w:r>
            <w:r w:rsidR="000A3F4B">
              <w:rPr>
                <w:noProof/>
                <w:webHidden/>
              </w:rPr>
              <w:instrText xml:space="preserve"> PAGEREF _Toc100769924 \h </w:instrText>
            </w:r>
            <w:r w:rsidR="000A3F4B">
              <w:rPr>
                <w:noProof/>
                <w:webHidden/>
              </w:rPr>
            </w:r>
            <w:r w:rsidR="000A3F4B">
              <w:rPr>
                <w:noProof/>
                <w:webHidden/>
              </w:rPr>
              <w:fldChar w:fldCharType="separate"/>
            </w:r>
            <w:r w:rsidR="000A3F4B">
              <w:rPr>
                <w:noProof/>
                <w:webHidden/>
              </w:rPr>
              <w:t>3</w:t>
            </w:r>
            <w:r w:rsidR="000A3F4B">
              <w:rPr>
                <w:noProof/>
                <w:webHidden/>
              </w:rPr>
              <w:fldChar w:fldCharType="end"/>
            </w:r>
          </w:hyperlink>
        </w:p>
        <w:p w14:paraId="11AD1C7F" w14:textId="77777777" w:rsidR="000A3F4B" w:rsidRDefault="002C2695">
          <w:pPr>
            <w:pStyle w:val="TOC1"/>
            <w:tabs>
              <w:tab w:val="right" w:leader="dot" w:pos="9350"/>
            </w:tabs>
            <w:rPr>
              <w:rFonts w:asciiTheme="minorHAnsi" w:eastAsiaTheme="minorEastAsia" w:hAnsiTheme="minorHAnsi" w:cstheme="minorBidi"/>
              <w:noProof/>
              <w:sz w:val="22"/>
              <w:szCs w:val="22"/>
              <w:lang w:eastAsia="en-GB"/>
            </w:rPr>
          </w:pPr>
          <w:hyperlink w:anchor="_Toc100769925" w:history="1">
            <w:r w:rsidR="000A3F4B" w:rsidRPr="00E52E52">
              <w:rPr>
                <w:rStyle w:val="Hyperlink"/>
                <w:noProof/>
              </w:rPr>
              <w:t>2. Rationale for the report</w:t>
            </w:r>
            <w:r w:rsidR="000A3F4B">
              <w:rPr>
                <w:noProof/>
                <w:webHidden/>
              </w:rPr>
              <w:tab/>
            </w:r>
            <w:r w:rsidR="000A3F4B">
              <w:rPr>
                <w:noProof/>
                <w:webHidden/>
              </w:rPr>
              <w:fldChar w:fldCharType="begin"/>
            </w:r>
            <w:r w:rsidR="000A3F4B">
              <w:rPr>
                <w:noProof/>
                <w:webHidden/>
              </w:rPr>
              <w:instrText xml:space="preserve"> PAGEREF _Toc100769925 \h </w:instrText>
            </w:r>
            <w:r w:rsidR="000A3F4B">
              <w:rPr>
                <w:noProof/>
                <w:webHidden/>
              </w:rPr>
            </w:r>
            <w:r w:rsidR="000A3F4B">
              <w:rPr>
                <w:noProof/>
                <w:webHidden/>
              </w:rPr>
              <w:fldChar w:fldCharType="separate"/>
            </w:r>
            <w:r w:rsidR="000A3F4B">
              <w:rPr>
                <w:noProof/>
                <w:webHidden/>
              </w:rPr>
              <w:t>3</w:t>
            </w:r>
            <w:r w:rsidR="000A3F4B">
              <w:rPr>
                <w:noProof/>
                <w:webHidden/>
              </w:rPr>
              <w:fldChar w:fldCharType="end"/>
            </w:r>
          </w:hyperlink>
        </w:p>
        <w:p w14:paraId="392AE01F" w14:textId="77777777" w:rsidR="000A3F4B" w:rsidRDefault="002C2695">
          <w:pPr>
            <w:pStyle w:val="TOC1"/>
            <w:tabs>
              <w:tab w:val="right" w:leader="dot" w:pos="9350"/>
            </w:tabs>
            <w:rPr>
              <w:rFonts w:asciiTheme="minorHAnsi" w:eastAsiaTheme="minorEastAsia" w:hAnsiTheme="minorHAnsi" w:cstheme="minorBidi"/>
              <w:noProof/>
              <w:sz w:val="22"/>
              <w:szCs w:val="22"/>
              <w:lang w:eastAsia="en-GB"/>
            </w:rPr>
          </w:pPr>
          <w:hyperlink w:anchor="_Toc100769926" w:history="1">
            <w:r w:rsidR="000A3F4B" w:rsidRPr="00E52E52">
              <w:rPr>
                <w:rStyle w:val="Hyperlink"/>
                <w:noProof/>
              </w:rPr>
              <w:t>3. Objectives of the report</w:t>
            </w:r>
            <w:r w:rsidR="000A3F4B">
              <w:rPr>
                <w:noProof/>
                <w:webHidden/>
              </w:rPr>
              <w:tab/>
            </w:r>
            <w:r w:rsidR="000A3F4B">
              <w:rPr>
                <w:noProof/>
                <w:webHidden/>
              </w:rPr>
              <w:fldChar w:fldCharType="begin"/>
            </w:r>
            <w:r w:rsidR="000A3F4B">
              <w:rPr>
                <w:noProof/>
                <w:webHidden/>
              </w:rPr>
              <w:instrText xml:space="preserve"> PAGEREF _Toc100769926 \h </w:instrText>
            </w:r>
            <w:r w:rsidR="000A3F4B">
              <w:rPr>
                <w:noProof/>
                <w:webHidden/>
              </w:rPr>
            </w:r>
            <w:r w:rsidR="000A3F4B">
              <w:rPr>
                <w:noProof/>
                <w:webHidden/>
              </w:rPr>
              <w:fldChar w:fldCharType="separate"/>
            </w:r>
            <w:r w:rsidR="000A3F4B">
              <w:rPr>
                <w:noProof/>
                <w:webHidden/>
              </w:rPr>
              <w:t>4</w:t>
            </w:r>
            <w:r w:rsidR="000A3F4B">
              <w:rPr>
                <w:noProof/>
                <w:webHidden/>
              </w:rPr>
              <w:fldChar w:fldCharType="end"/>
            </w:r>
          </w:hyperlink>
        </w:p>
        <w:p w14:paraId="3CE4D0A4" w14:textId="77777777" w:rsidR="000A3F4B" w:rsidRDefault="002C2695">
          <w:pPr>
            <w:pStyle w:val="TOC1"/>
            <w:tabs>
              <w:tab w:val="right" w:leader="dot" w:pos="9350"/>
            </w:tabs>
            <w:rPr>
              <w:rFonts w:asciiTheme="minorHAnsi" w:eastAsiaTheme="minorEastAsia" w:hAnsiTheme="minorHAnsi" w:cstheme="minorBidi"/>
              <w:noProof/>
              <w:sz w:val="22"/>
              <w:szCs w:val="22"/>
              <w:lang w:eastAsia="en-GB"/>
            </w:rPr>
          </w:pPr>
          <w:hyperlink w:anchor="_Toc100769927" w:history="1">
            <w:r w:rsidR="000A3F4B" w:rsidRPr="00E52E52">
              <w:rPr>
                <w:rStyle w:val="Hyperlink"/>
                <w:noProof/>
              </w:rPr>
              <w:t>4. Literature review of existing articles related to the topic</w:t>
            </w:r>
            <w:r w:rsidR="000A3F4B">
              <w:rPr>
                <w:noProof/>
                <w:webHidden/>
              </w:rPr>
              <w:tab/>
            </w:r>
            <w:r w:rsidR="000A3F4B">
              <w:rPr>
                <w:noProof/>
                <w:webHidden/>
              </w:rPr>
              <w:fldChar w:fldCharType="begin"/>
            </w:r>
            <w:r w:rsidR="000A3F4B">
              <w:rPr>
                <w:noProof/>
                <w:webHidden/>
              </w:rPr>
              <w:instrText xml:space="preserve"> PAGEREF _Toc100769927 \h </w:instrText>
            </w:r>
            <w:r w:rsidR="000A3F4B">
              <w:rPr>
                <w:noProof/>
                <w:webHidden/>
              </w:rPr>
            </w:r>
            <w:r w:rsidR="000A3F4B">
              <w:rPr>
                <w:noProof/>
                <w:webHidden/>
              </w:rPr>
              <w:fldChar w:fldCharType="separate"/>
            </w:r>
            <w:r w:rsidR="000A3F4B">
              <w:rPr>
                <w:noProof/>
                <w:webHidden/>
              </w:rPr>
              <w:t>4</w:t>
            </w:r>
            <w:r w:rsidR="000A3F4B">
              <w:rPr>
                <w:noProof/>
                <w:webHidden/>
              </w:rPr>
              <w:fldChar w:fldCharType="end"/>
            </w:r>
          </w:hyperlink>
        </w:p>
        <w:p w14:paraId="3124F314" w14:textId="77777777" w:rsidR="000A3F4B" w:rsidRDefault="002C2695">
          <w:pPr>
            <w:pStyle w:val="TOC1"/>
            <w:tabs>
              <w:tab w:val="right" w:leader="dot" w:pos="9350"/>
            </w:tabs>
            <w:rPr>
              <w:rFonts w:asciiTheme="minorHAnsi" w:eastAsiaTheme="minorEastAsia" w:hAnsiTheme="minorHAnsi" w:cstheme="minorBidi"/>
              <w:noProof/>
              <w:sz w:val="22"/>
              <w:szCs w:val="22"/>
              <w:lang w:eastAsia="en-GB"/>
            </w:rPr>
          </w:pPr>
          <w:hyperlink w:anchor="_Toc100769928" w:history="1">
            <w:r w:rsidR="000A3F4B" w:rsidRPr="00E52E52">
              <w:rPr>
                <w:rStyle w:val="Hyperlink"/>
                <w:noProof/>
              </w:rPr>
              <w:t>5. Findings on the skills with reflection</w:t>
            </w:r>
            <w:r w:rsidR="000A3F4B">
              <w:rPr>
                <w:noProof/>
                <w:webHidden/>
              </w:rPr>
              <w:tab/>
            </w:r>
            <w:r w:rsidR="000A3F4B">
              <w:rPr>
                <w:noProof/>
                <w:webHidden/>
              </w:rPr>
              <w:fldChar w:fldCharType="begin"/>
            </w:r>
            <w:r w:rsidR="000A3F4B">
              <w:rPr>
                <w:noProof/>
                <w:webHidden/>
              </w:rPr>
              <w:instrText xml:space="preserve"> PAGEREF _Toc100769928 \h </w:instrText>
            </w:r>
            <w:r w:rsidR="000A3F4B">
              <w:rPr>
                <w:noProof/>
                <w:webHidden/>
              </w:rPr>
            </w:r>
            <w:r w:rsidR="000A3F4B">
              <w:rPr>
                <w:noProof/>
                <w:webHidden/>
              </w:rPr>
              <w:fldChar w:fldCharType="separate"/>
            </w:r>
            <w:r w:rsidR="000A3F4B">
              <w:rPr>
                <w:noProof/>
                <w:webHidden/>
              </w:rPr>
              <w:t>6</w:t>
            </w:r>
            <w:r w:rsidR="000A3F4B">
              <w:rPr>
                <w:noProof/>
                <w:webHidden/>
              </w:rPr>
              <w:fldChar w:fldCharType="end"/>
            </w:r>
          </w:hyperlink>
        </w:p>
        <w:p w14:paraId="718E1563" w14:textId="77777777" w:rsidR="000A3F4B" w:rsidRDefault="002C2695">
          <w:pPr>
            <w:pStyle w:val="TOC1"/>
            <w:tabs>
              <w:tab w:val="right" w:leader="dot" w:pos="9350"/>
            </w:tabs>
            <w:rPr>
              <w:rFonts w:asciiTheme="minorHAnsi" w:eastAsiaTheme="minorEastAsia" w:hAnsiTheme="minorHAnsi" w:cstheme="minorBidi"/>
              <w:noProof/>
              <w:sz w:val="22"/>
              <w:szCs w:val="22"/>
              <w:lang w:eastAsia="en-GB"/>
            </w:rPr>
          </w:pPr>
          <w:hyperlink w:anchor="_Toc100769929" w:history="1">
            <w:r w:rsidR="000A3F4B" w:rsidRPr="00E52E52">
              <w:rPr>
                <w:rStyle w:val="Hyperlink"/>
                <w:noProof/>
              </w:rPr>
              <w:t>6. Conclusion</w:t>
            </w:r>
            <w:r w:rsidR="000A3F4B">
              <w:rPr>
                <w:noProof/>
                <w:webHidden/>
              </w:rPr>
              <w:tab/>
            </w:r>
            <w:r w:rsidR="000A3F4B">
              <w:rPr>
                <w:noProof/>
                <w:webHidden/>
              </w:rPr>
              <w:fldChar w:fldCharType="begin"/>
            </w:r>
            <w:r w:rsidR="000A3F4B">
              <w:rPr>
                <w:noProof/>
                <w:webHidden/>
              </w:rPr>
              <w:instrText xml:space="preserve"> PAGEREF _Toc100769929 \h </w:instrText>
            </w:r>
            <w:r w:rsidR="000A3F4B">
              <w:rPr>
                <w:noProof/>
                <w:webHidden/>
              </w:rPr>
            </w:r>
            <w:r w:rsidR="000A3F4B">
              <w:rPr>
                <w:noProof/>
                <w:webHidden/>
              </w:rPr>
              <w:fldChar w:fldCharType="separate"/>
            </w:r>
            <w:r w:rsidR="000A3F4B">
              <w:rPr>
                <w:noProof/>
                <w:webHidden/>
              </w:rPr>
              <w:t>11</w:t>
            </w:r>
            <w:r w:rsidR="000A3F4B">
              <w:rPr>
                <w:noProof/>
                <w:webHidden/>
              </w:rPr>
              <w:fldChar w:fldCharType="end"/>
            </w:r>
          </w:hyperlink>
        </w:p>
        <w:p w14:paraId="72D76FF9" w14:textId="77777777" w:rsidR="000A3F4B" w:rsidRDefault="002C2695">
          <w:pPr>
            <w:pStyle w:val="TOC1"/>
            <w:tabs>
              <w:tab w:val="right" w:leader="dot" w:pos="9350"/>
            </w:tabs>
            <w:rPr>
              <w:rFonts w:asciiTheme="minorHAnsi" w:eastAsiaTheme="minorEastAsia" w:hAnsiTheme="minorHAnsi" w:cstheme="minorBidi"/>
              <w:noProof/>
              <w:sz w:val="22"/>
              <w:szCs w:val="22"/>
              <w:lang w:eastAsia="en-GB"/>
            </w:rPr>
          </w:pPr>
          <w:hyperlink w:anchor="_Toc100769930" w:history="1">
            <w:r w:rsidR="000A3F4B" w:rsidRPr="00E52E52">
              <w:rPr>
                <w:rStyle w:val="Hyperlink"/>
                <w:noProof/>
              </w:rPr>
              <w:t>Reference</w:t>
            </w:r>
            <w:r w:rsidR="000A3F4B">
              <w:rPr>
                <w:noProof/>
                <w:webHidden/>
              </w:rPr>
              <w:tab/>
            </w:r>
            <w:r w:rsidR="000A3F4B">
              <w:rPr>
                <w:noProof/>
                <w:webHidden/>
              </w:rPr>
              <w:fldChar w:fldCharType="begin"/>
            </w:r>
            <w:r w:rsidR="000A3F4B">
              <w:rPr>
                <w:noProof/>
                <w:webHidden/>
              </w:rPr>
              <w:instrText xml:space="preserve"> PAGEREF _Toc100769930 \h </w:instrText>
            </w:r>
            <w:r w:rsidR="000A3F4B">
              <w:rPr>
                <w:noProof/>
                <w:webHidden/>
              </w:rPr>
            </w:r>
            <w:r w:rsidR="000A3F4B">
              <w:rPr>
                <w:noProof/>
                <w:webHidden/>
              </w:rPr>
              <w:fldChar w:fldCharType="separate"/>
            </w:r>
            <w:r w:rsidR="000A3F4B">
              <w:rPr>
                <w:noProof/>
                <w:webHidden/>
              </w:rPr>
              <w:t>12</w:t>
            </w:r>
            <w:r w:rsidR="000A3F4B">
              <w:rPr>
                <w:noProof/>
                <w:webHidden/>
              </w:rPr>
              <w:fldChar w:fldCharType="end"/>
            </w:r>
          </w:hyperlink>
        </w:p>
        <w:p w14:paraId="4DEF8AC8" w14:textId="77777777" w:rsidR="000A3F4B" w:rsidRDefault="002C2695">
          <w:pPr>
            <w:pStyle w:val="TOC2"/>
            <w:tabs>
              <w:tab w:val="right" w:leader="dot" w:pos="9350"/>
            </w:tabs>
            <w:rPr>
              <w:rFonts w:asciiTheme="minorHAnsi" w:eastAsiaTheme="minorEastAsia" w:hAnsiTheme="minorHAnsi" w:cstheme="minorBidi"/>
              <w:noProof/>
              <w:sz w:val="22"/>
              <w:szCs w:val="22"/>
              <w:lang w:eastAsia="en-GB"/>
            </w:rPr>
          </w:pPr>
          <w:hyperlink w:anchor="_Toc100769931" w:history="1">
            <w:r w:rsidR="000A3F4B" w:rsidRPr="00E52E52">
              <w:rPr>
                <w:rStyle w:val="Hyperlink"/>
                <w:noProof/>
              </w:rPr>
              <w:t>Books and Journal</w:t>
            </w:r>
            <w:r w:rsidR="000A3F4B">
              <w:rPr>
                <w:noProof/>
                <w:webHidden/>
              </w:rPr>
              <w:tab/>
            </w:r>
            <w:r w:rsidR="000A3F4B">
              <w:rPr>
                <w:noProof/>
                <w:webHidden/>
              </w:rPr>
              <w:fldChar w:fldCharType="begin"/>
            </w:r>
            <w:r w:rsidR="000A3F4B">
              <w:rPr>
                <w:noProof/>
                <w:webHidden/>
              </w:rPr>
              <w:instrText xml:space="preserve"> PAGEREF _Toc100769931 \h </w:instrText>
            </w:r>
            <w:r w:rsidR="000A3F4B">
              <w:rPr>
                <w:noProof/>
                <w:webHidden/>
              </w:rPr>
            </w:r>
            <w:r w:rsidR="000A3F4B">
              <w:rPr>
                <w:noProof/>
                <w:webHidden/>
              </w:rPr>
              <w:fldChar w:fldCharType="separate"/>
            </w:r>
            <w:r w:rsidR="000A3F4B">
              <w:rPr>
                <w:noProof/>
                <w:webHidden/>
              </w:rPr>
              <w:t>12</w:t>
            </w:r>
            <w:r w:rsidR="000A3F4B">
              <w:rPr>
                <w:noProof/>
                <w:webHidden/>
              </w:rPr>
              <w:fldChar w:fldCharType="end"/>
            </w:r>
          </w:hyperlink>
        </w:p>
        <w:p w14:paraId="79AC0713" w14:textId="77777777" w:rsidR="000A3F4B" w:rsidRDefault="002C2695">
          <w:pPr>
            <w:pStyle w:val="TOC2"/>
            <w:tabs>
              <w:tab w:val="right" w:leader="dot" w:pos="9350"/>
            </w:tabs>
            <w:rPr>
              <w:rFonts w:asciiTheme="minorHAnsi" w:eastAsiaTheme="minorEastAsia" w:hAnsiTheme="minorHAnsi" w:cstheme="minorBidi"/>
              <w:noProof/>
              <w:sz w:val="22"/>
              <w:szCs w:val="22"/>
              <w:lang w:eastAsia="en-GB"/>
            </w:rPr>
          </w:pPr>
          <w:hyperlink w:anchor="_Toc100769932" w:history="1">
            <w:r w:rsidR="000A3F4B" w:rsidRPr="00E52E52">
              <w:rPr>
                <w:rStyle w:val="Hyperlink"/>
                <w:noProof/>
              </w:rPr>
              <w:t>Website</w:t>
            </w:r>
            <w:r w:rsidR="000A3F4B">
              <w:rPr>
                <w:noProof/>
                <w:webHidden/>
              </w:rPr>
              <w:tab/>
            </w:r>
            <w:r w:rsidR="000A3F4B">
              <w:rPr>
                <w:noProof/>
                <w:webHidden/>
              </w:rPr>
              <w:fldChar w:fldCharType="begin"/>
            </w:r>
            <w:r w:rsidR="000A3F4B">
              <w:rPr>
                <w:noProof/>
                <w:webHidden/>
              </w:rPr>
              <w:instrText xml:space="preserve"> PAGEREF _Toc100769932 \h </w:instrText>
            </w:r>
            <w:r w:rsidR="000A3F4B">
              <w:rPr>
                <w:noProof/>
                <w:webHidden/>
              </w:rPr>
            </w:r>
            <w:r w:rsidR="000A3F4B">
              <w:rPr>
                <w:noProof/>
                <w:webHidden/>
              </w:rPr>
              <w:fldChar w:fldCharType="separate"/>
            </w:r>
            <w:r w:rsidR="000A3F4B">
              <w:rPr>
                <w:noProof/>
                <w:webHidden/>
              </w:rPr>
              <w:t>13</w:t>
            </w:r>
            <w:r w:rsidR="000A3F4B">
              <w:rPr>
                <w:noProof/>
                <w:webHidden/>
              </w:rPr>
              <w:fldChar w:fldCharType="end"/>
            </w:r>
          </w:hyperlink>
        </w:p>
        <w:p w14:paraId="57985DBC" w14:textId="77777777" w:rsidR="000A3F4B" w:rsidRDefault="000A3F4B" w:rsidP="000A3F4B">
          <w:r>
            <w:fldChar w:fldCharType="end"/>
          </w:r>
        </w:p>
      </w:sdtContent>
    </w:sdt>
    <w:p w14:paraId="0B50DCA0" w14:textId="77777777" w:rsidR="000A3F4B" w:rsidRPr="000A3F4B" w:rsidRDefault="000A3F4B" w:rsidP="000A3F4B">
      <w:pPr>
        <w:jc w:val="center"/>
      </w:pPr>
      <w:r>
        <w:br w:type="page"/>
      </w:r>
      <w:bookmarkStart w:id="0" w:name="_n2e3wxmmal9e" w:colFirst="0" w:colLast="0"/>
      <w:bookmarkEnd w:id="0"/>
    </w:p>
    <w:p w14:paraId="382CAC1C" w14:textId="77777777" w:rsidR="000A3F4B" w:rsidRDefault="000A3F4B" w:rsidP="000A3F4B">
      <w:pPr>
        <w:pStyle w:val="Heading1"/>
      </w:pPr>
      <w:bookmarkStart w:id="1" w:name="_e39ql21jt6r0" w:colFirst="0" w:colLast="0"/>
      <w:bookmarkStart w:id="2" w:name="_Toc100769923"/>
      <w:bookmarkEnd w:id="1"/>
      <w:r>
        <w:lastRenderedPageBreak/>
        <w:t>PART 2: Report</w:t>
      </w:r>
      <w:bookmarkEnd w:id="2"/>
    </w:p>
    <w:p w14:paraId="24D37AAD" w14:textId="77777777" w:rsidR="000A3F4B" w:rsidRPr="00E6469F" w:rsidRDefault="000A3F4B" w:rsidP="000A3F4B">
      <w:r w:rsidRPr="00E6469F">
        <w:rPr>
          <w:b/>
        </w:rPr>
        <w:t>Executive summary:</w:t>
      </w:r>
      <w:r>
        <w:t xml:space="preserve"> </w:t>
      </w:r>
      <w:r>
        <w:rPr>
          <w:color w:val="000000"/>
        </w:rPr>
        <w:t>Learning skills is an important component of daily skill development programmes for both personal and professional purposes. The purpose of this report is to assess the current reviews on the many learning themes mentioned in this module. In addition, extensive information on each issue connected to the class programme, as well as serious self-reflection on the topic, will be presented here. Gibbs' reflective model will be employed throughout the study to adequately depict self-understanding of the learning results.</w:t>
      </w:r>
    </w:p>
    <w:p w14:paraId="601603C8" w14:textId="77777777" w:rsidR="000A3F4B" w:rsidRDefault="000A3F4B" w:rsidP="000A3F4B">
      <w:pPr>
        <w:pStyle w:val="Heading1"/>
      </w:pPr>
      <w:bookmarkStart w:id="3" w:name="_i0l0a3hi5aik" w:colFirst="0" w:colLast="0"/>
      <w:bookmarkStart w:id="4" w:name="_Toc100769924"/>
      <w:bookmarkEnd w:id="3"/>
      <w:r>
        <w:t>1. Introduction</w:t>
      </w:r>
      <w:bookmarkEnd w:id="4"/>
    </w:p>
    <w:p w14:paraId="479BEDB1" w14:textId="77777777" w:rsidR="000A3F4B" w:rsidRDefault="000A3F4B" w:rsidP="000A3F4B">
      <w:r>
        <w:t>Learning skills are one of the essential parts of everyday skill development programs for both personal and professional purposes. This report aims to evaluate the existing reviews on different learning topics discussed within this module. Additionally, the detailed information on each subject related to the class program will be discussed here along with self-reflection on the topic sincerely. Here, Gibbs' reflective model will be used in representing self-understanding of the learning outcomes throughout the paper effectively.</w:t>
      </w:r>
    </w:p>
    <w:p w14:paraId="43FA7791" w14:textId="77777777" w:rsidR="000A3F4B" w:rsidRDefault="000A3F4B" w:rsidP="000A3F4B">
      <w:pPr>
        <w:pStyle w:val="Heading1"/>
      </w:pPr>
      <w:bookmarkStart w:id="5" w:name="_u5fr8ub5w1y9" w:colFirst="0" w:colLast="0"/>
      <w:bookmarkStart w:id="6" w:name="_Toc100769925"/>
      <w:bookmarkEnd w:id="5"/>
      <w:r>
        <w:t>2. Rationale for the report</w:t>
      </w:r>
      <w:bookmarkEnd w:id="6"/>
    </w:p>
    <w:p w14:paraId="7AC9CE76" w14:textId="77777777" w:rsidR="000A3F4B" w:rsidRDefault="000A3F4B" w:rsidP="000A3F4B">
      <w:r>
        <w:t>Different subjects are developed throughout the learning process and the classes include all the skills individually (</w:t>
      </w:r>
      <w:proofErr w:type="spellStart"/>
      <w:r>
        <w:t>Scoro</w:t>
      </w:r>
      <w:proofErr w:type="spellEnd"/>
      <w:r>
        <w:t>, 2022). Alternatively, students' learning capabilities and configurations are different to each other which relate to their skill development segments sincerely. Additionally, it is observed that during the national lockdown period, students have faced difficulties in learning within digital classes due to a lack of experience in self-reflecting skills (</w:t>
      </w:r>
      <w:proofErr w:type="spellStart"/>
      <w:r>
        <w:t>Scoro</w:t>
      </w:r>
      <w:proofErr w:type="spellEnd"/>
      <w:r>
        <w:t xml:space="preserve">, 2022). </w:t>
      </w:r>
      <w:r>
        <w:tab/>
        <w:t xml:space="preserve">Thus, self-reflection has become essential for developing learning skills for students. Thus, the paper has aimed to identify and understand self-learning with the help of </w:t>
      </w:r>
      <w:r>
        <w:lastRenderedPageBreak/>
        <w:t>Gibbs reflective cycle efficiently on selected four topics from the module</w:t>
      </w:r>
      <w:r>
        <w:rPr>
          <w:color w:val="222222"/>
          <w:highlight w:val="white"/>
        </w:rPr>
        <w:t xml:space="preserve"> (Adams and Blair, 2019)</w:t>
      </w:r>
      <w:r>
        <w:t>.</w:t>
      </w:r>
    </w:p>
    <w:p w14:paraId="2B028E70" w14:textId="77777777" w:rsidR="000A3F4B" w:rsidRDefault="000A3F4B" w:rsidP="000A3F4B">
      <w:pPr>
        <w:pStyle w:val="Heading1"/>
      </w:pPr>
      <w:bookmarkStart w:id="7" w:name="_ocyb8io63e2w" w:colFirst="0" w:colLast="0"/>
      <w:bookmarkStart w:id="8" w:name="_Toc100769926"/>
      <w:bookmarkEnd w:id="7"/>
      <w:r>
        <w:t>3. Objectives of the report</w:t>
      </w:r>
      <w:bookmarkEnd w:id="8"/>
    </w:p>
    <w:p w14:paraId="1C1F250C" w14:textId="77777777" w:rsidR="000A3F4B" w:rsidRDefault="000A3F4B" w:rsidP="000A3F4B">
      <w:r>
        <w:t>The main objectives of this report are</w:t>
      </w:r>
    </w:p>
    <w:p w14:paraId="71DD0656" w14:textId="77777777" w:rsidR="000A3F4B" w:rsidRDefault="000A3F4B" w:rsidP="000A3F4B">
      <w:pPr>
        <w:numPr>
          <w:ilvl w:val="0"/>
          <w:numId w:val="9"/>
        </w:numPr>
      </w:pPr>
      <w:r>
        <w:t>To identify preferable four topics from the given module.</w:t>
      </w:r>
    </w:p>
    <w:p w14:paraId="47490E4C" w14:textId="77777777" w:rsidR="000A3F4B" w:rsidRDefault="000A3F4B" w:rsidP="000A3F4B">
      <w:pPr>
        <w:numPr>
          <w:ilvl w:val="0"/>
          <w:numId w:val="9"/>
        </w:numPr>
      </w:pPr>
      <w:r>
        <w:t>To understand existing skill opportunities, demand, and scope for future development for the identified topics</w:t>
      </w:r>
      <w:r>
        <w:rPr>
          <w:color w:val="222222"/>
          <w:highlight w:val="white"/>
        </w:rPr>
        <w:t xml:space="preserve"> (Adams and Blair, 2019)</w:t>
      </w:r>
      <w:r>
        <w:t>.</w:t>
      </w:r>
    </w:p>
    <w:p w14:paraId="58B65997" w14:textId="77777777" w:rsidR="000A3F4B" w:rsidRDefault="000A3F4B" w:rsidP="000A3F4B">
      <w:pPr>
        <w:numPr>
          <w:ilvl w:val="0"/>
          <w:numId w:val="9"/>
        </w:numPr>
      </w:pPr>
      <w:r>
        <w:t>To evaluate individual concerns on the learning skills identified with the help of the Gibbs reflective cycle</w:t>
      </w:r>
      <w:r>
        <w:rPr>
          <w:color w:val="222222"/>
          <w:highlight w:val="white"/>
        </w:rPr>
        <w:t xml:space="preserve"> (Adams and Blair, 2019)</w:t>
      </w:r>
      <w:r>
        <w:t>.</w:t>
      </w:r>
    </w:p>
    <w:p w14:paraId="6697E9D8" w14:textId="77777777" w:rsidR="000A3F4B" w:rsidRDefault="000A3F4B" w:rsidP="000A3F4B">
      <w:pPr>
        <w:pStyle w:val="Heading1"/>
      </w:pPr>
      <w:bookmarkStart w:id="9" w:name="_gbg75cngz4bn" w:colFirst="0" w:colLast="0"/>
      <w:bookmarkStart w:id="10" w:name="_Toc100769927"/>
      <w:bookmarkEnd w:id="9"/>
      <w:r>
        <w:t>4. Literature review of existing articles related to the topic</w:t>
      </w:r>
      <w:bookmarkEnd w:id="10"/>
    </w:p>
    <w:p w14:paraId="6CF2E433" w14:textId="77777777" w:rsidR="000A3F4B" w:rsidRDefault="000A3F4B" w:rsidP="000A3F4B">
      <w:r>
        <w:rPr>
          <w:b/>
        </w:rPr>
        <w:t>Time management:</w:t>
      </w:r>
      <w:r>
        <w:t xml:space="preserve"> Time management is mainly the process of controlling and planning one's spending time in different activities through which long term, short term and medium-term goals are identified easily</w:t>
      </w:r>
      <w:r>
        <w:rPr>
          <w:color w:val="222222"/>
          <w:highlight w:val="white"/>
        </w:rPr>
        <w:t xml:space="preserve"> (Adams and Blair, 2019)</w:t>
      </w:r>
      <w:r>
        <w:t>. According to 7 C's communication framework, effective time management leads to more time assumptions along with stress relief fundamentals that can be more precious for students or common people as well. Completing tasks within a scheduled time, it is common for people to relax throughout the remaining time. On the other hand, by managing time people can spend their extra time on their enjoyment, personal perspectives, other extra working schedules or their concern significantly</w:t>
      </w:r>
      <w:r>
        <w:rPr>
          <w:color w:val="222222"/>
          <w:highlight w:val="white"/>
        </w:rPr>
        <w:t xml:space="preserve"> (Wang, 2019)</w:t>
      </w:r>
      <w:r>
        <w:t xml:space="preserve">. According to 7 C's communication framework, for students, managing time is one of the best opportunities to complete their tasks within a fixed or allotted schedule and engage themselves in extracurricular activities so that they can earn extra skills or other job opportunities too. On the other hand, it also helps in gaining realisation of the achievement of corresponding goals for students. There are also some ideas related to weak development with timetables for students </w:t>
      </w:r>
      <w:r>
        <w:lastRenderedPageBreak/>
        <w:t>such as designing weak tasks along with keywords and corresponding time limits. Secondly, one can engage their schedule within a week for their loved ones, exercise purposes or other activities they love more</w:t>
      </w:r>
      <w:r>
        <w:rPr>
          <w:color w:val="222222"/>
          <w:highlight w:val="white"/>
        </w:rPr>
        <w:t xml:space="preserve"> (Wang, 2019)</w:t>
      </w:r>
      <w:r>
        <w:t>. According to 7 C's communication framework, the identification of three major activities within a week helps students in identifying reactive and proactive plans according to their priority and identity significantly. Each individual needs to fix their timetable, allocating their job details and prioritising their job profile significantly.</w:t>
      </w:r>
    </w:p>
    <w:p w14:paraId="3D296579" w14:textId="77777777" w:rsidR="000A3F4B" w:rsidRDefault="000A3F4B" w:rsidP="000A3F4B">
      <w:r>
        <w:rPr>
          <w:b/>
        </w:rPr>
        <w:t xml:space="preserve">Reflection: </w:t>
      </w:r>
      <w:r>
        <w:t xml:space="preserve">Reflection is observed to be necessary for individual learning during the national lockdown period and post covid period significantly </w:t>
      </w:r>
      <w:r>
        <w:rPr>
          <w:color w:val="222222"/>
          <w:highlight w:val="white"/>
        </w:rPr>
        <w:t>(</w:t>
      </w:r>
      <w:proofErr w:type="spellStart"/>
      <w:r>
        <w:rPr>
          <w:color w:val="222222"/>
          <w:highlight w:val="white"/>
        </w:rPr>
        <w:t>Suhagin</w:t>
      </w:r>
      <w:proofErr w:type="spellEnd"/>
      <w:r>
        <w:rPr>
          <w:i/>
          <w:color w:val="222222"/>
          <w:highlight w:val="white"/>
        </w:rPr>
        <w:t xml:space="preserve"> et al.</w:t>
      </w:r>
      <w:r>
        <w:rPr>
          <w:color w:val="222222"/>
          <w:highlight w:val="white"/>
        </w:rPr>
        <w:t>, 2018)</w:t>
      </w:r>
      <w:r>
        <w:t>. Students, teachers and every single person need to be aware of self-reflection in order to understand learning styles and topics from any concern. On the other hand, Gibbs's Reflective model and Kolb's reflective cycle are the most common reflective models which are used in studying or giving training to people about self-reflection</w:t>
      </w:r>
      <w:r>
        <w:rPr>
          <w:color w:val="222222"/>
          <w:highlight w:val="white"/>
        </w:rPr>
        <w:t xml:space="preserve"> (Hill </w:t>
      </w:r>
      <w:r>
        <w:rPr>
          <w:i/>
          <w:color w:val="222222"/>
          <w:highlight w:val="white"/>
        </w:rPr>
        <w:t>et al</w:t>
      </w:r>
      <w:r>
        <w:rPr>
          <w:color w:val="222222"/>
          <w:highlight w:val="white"/>
        </w:rPr>
        <w:t>., 2020)</w:t>
      </w:r>
      <w:r>
        <w:t>. Through reflection, one can easily identify all the learning skills, modules and weaknesses to understand the corresponding topic. Thus, they can prepare themselves to overcome the identified weaknesses with the topic sincerely. Additionally, reflection helps in identifying one's strengths or strong skills as well through which they can help others with their knowledge of learning. Thus, teamwork can help students or learners in developing their skills within any activity-oriented program or skill development program significantly</w:t>
      </w:r>
      <w:r>
        <w:rPr>
          <w:color w:val="222222"/>
          <w:highlight w:val="white"/>
        </w:rPr>
        <w:t xml:space="preserve"> (Hill </w:t>
      </w:r>
      <w:r>
        <w:rPr>
          <w:i/>
          <w:color w:val="222222"/>
          <w:highlight w:val="white"/>
        </w:rPr>
        <w:t>et al</w:t>
      </w:r>
      <w:r>
        <w:rPr>
          <w:color w:val="222222"/>
          <w:highlight w:val="white"/>
        </w:rPr>
        <w:t>., 2020)</w:t>
      </w:r>
      <w:r>
        <w:t>.</w:t>
      </w:r>
    </w:p>
    <w:p w14:paraId="7826B0FD" w14:textId="77777777" w:rsidR="000A3F4B" w:rsidRDefault="000A3F4B" w:rsidP="000A3F4B">
      <w:r>
        <w:rPr>
          <w:b/>
        </w:rPr>
        <w:t xml:space="preserve">Referencing: </w:t>
      </w:r>
      <w:r>
        <w:t>The skills regarding referencing refer a lot in academic writing and other writing activities. Within academic learning, referring methods such as the Harvard referencing system, the APA referencing system, and others exist. Furthermore, in order to employ references in their work, one must be adept and efficient in their research abilities (Open. ac, 2022).</w:t>
      </w:r>
    </w:p>
    <w:p w14:paraId="7F60D889" w14:textId="77777777" w:rsidR="000A3F4B" w:rsidRDefault="000A3F4B" w:rsidP="000A3F4B">
      <w:r>
        <w:rPr>
          <w:b/>
        </w:rPr>
        <w:lastRenderedPageBreak/>
        <w:t>Academic writing:</w:t>
      </w:r>
      <w:r>
        <w:t xml:space="preserve"> Academic Writing is one of the major important elements of skill development for students and individuals in order to develop their professional perspectives for the future significantly</w:t>
      </w:r>
      <w:r>
        <w:rPr>
          <w:color w:val="222222"/>
          <w:highlight w:val="white"/>
        </w:rPr>
        <w:t xml:space="preserve"> (Bennett-Levy and Finlay-Jones, 2018)</w:t>
      </w:r>
      <w:r>
        <w:t>. It includes different types of writing modules such as academic reports, essay writing, portfolio writing, assessment writing, presentation writing, blog writing, scriptwriting, poster writing and many more. In higher education, students can understand different styles of academic writing along with their differences each other</w:t>
      </w:r>
      <w:r>
        <w:rPr>
          <w:color w:val="222222"/>
          <w:highlight w:val="white"/>
        </w:rPr>
        <w:t xml:space="preserve"> (Bennett-Levy and Finlay-Jones, 2018)</w:t>
      </w:r>
      <w:r>
        <w:t xml:space="preserve">. Most importantly, it is highly needed for students and professionals to understand the basic differences between all the academic writing papers for their future career development. The style of presentation is also developed through this learning </w:t>
      </w:r>
      <w:proofErr w:type="gramStart"/>
      <w:r>
        <w:t>module</w:t>
      </w:r>
      <w:proofErr w:type="gramEnd"/>
      <w:r>
        <w:t xml:space="preserve"> and it helps people in their professional development for the future. On the other hand, self-confidence becomes higher than usual by learning different academic writing styles as they help in developing their curriculum activities significantly</w:t>
      </w:r>
      <w:r>
        <w:rPr>
          <w:color w:val="222222"/>
          <w:highlight w:val="white"/>
        </w:rPr>
        <w:t xml:space="preserve"> (de </w:t>
      </w:r>
      <w:proofErr w:type="spellStart"/>
      <w:r>
        <w:rPr>
          <w:color w:val="222222"/>
          <w:highlight w:val="white"/>
        </w:rPr>
        <w:t>Schepper</w:t>
      </w:r>
      <w:proofErr w:type="spellEnd"/>
      <w:r>
        <w:rPr>
          <w:color w:val="222222"/>
          <w:highlight w:val="white"/>
        </w:rPr>
        <w:t xml:space="preserve"> </w:t>
      </w:r>
      <w:r>
        <w:rPr>
          <w:i/>
          <w:color w:val="222222"/>
          <w:highlight w:val="white"/>
        </w:rPr>
        <w:t>et al</w:t>
      </w:r>
      <w:r>
        <w:rPr>
          <w:color w:val="222222"/>
          <w:highlight w:val="white"/>
        </w:rPr>
        <w:t>., 2021)</w:t>
      </w:r>
      <w:r>
        <w:t>.</w:t>
      </w:r>
    </w:p>
    <w:p w14:paraId="415FFF13" w14:textId="77777777" w:rsidR="000A3F4B" w:rsidRDefault="000A3F4B" w:rsidP="000A3F4B">
      <w:pPr>
        <w:pStyle w:val="Heading1"/>
      </w:pPr>
      <w:bookmarkStart w:id="11" w:name="_75stelyhkq0u" w:colFirst="0" w:colLast="0"/>
      <w:bookmarkStart w:id="12" w:name="_Toc100769928"/>
      <w:bookmarkEnd w:id="11"/>
      <w:r>
        <w:t>5. Findings on the skills with reflection</w:t>
      </w:r>
      <w:bookmarkEnd w:id="12"/>
      <w:r>
        <w:t xml:space="preserve"> </w:t>
      </w:r>
    </w:p>
    <w:p w14:paraId="1AC946C2" w14:textId="77777777" w:rsidR="000A3F4B" w:rsidRDefault="000A3F4B" w:rsidP="000A3F4B">
      <w:r>
        <w:rPr>
          <w:b/>
        </w:rPr>
        <w:t>Time management:</w:t>
      </w:r>
      <w:r>
        <w:t xml:space="preserve"> Time management is primarily the practice of regulating and arranging one's time spent on various tasks so that long, short, and medium-term goals may be easily determined. Effective time management leads to more time assumptions as well as stress relief foundations, which may be more valuable for students or ordinary people, according to the 7 C's communication framework. Duties are completed inside the allotted time, it is customary for individuals to rest for the remainder of the time</w:t>
      </w:r>
      <w:r>
        <w:rPr>
          <w:color w:val="222222"/>
          <w:highlight w:val="white"/>
        </w:rPr>
        <w:t xml:space="preserve"> (Knight </w:t>
      </w:r>
      <w:r>
        <w:rPr>
          <w:i/>
          <w:color w:val="222222"/>
          <w:highlight w:val="white"/>
        </w:rPr>
        <w:t>et al</w:t>
      </w:r>
      <w:r>
        <w:rPr>
          <w:color w:val="222222"/>
          <w:highlight w:val="white"/>
        </w:rPr>
        <w:t>., 2020)</w:t>
      </w:r>
      <w:r>
        <w:t xml:space="preserve">. According to Gibbs's Reflective model, the description stage helps me in understanding the importance of time management and the necessity of completing any job within the scheduled time efficiently. People, on the other hand, can use their excess time on their delight, personal viewpoints, other </w:t>
      </w:r>
      <w:r>
        <w:lastRenderedPageBreak/>
        <w:t xml:space="preserve">extra working schedules, or their </w:t>
      </w:r>
      <w:proofErr w:type="gramStart"/>
      <w:r>
        <w:t>particular worry</w:t>
      </w:r>
      <w:proofErr w:type="gramEnd"/>
      <w:r>
        <w:t xml:space="preserve"> considerably if they manage their time. According to the 7 C's communication framework, managing time is one of the finest options for students to fulfil their tasks within a defined or allocated schedule while still engaging in extracurricular activities to obtain more skills or other career prospects</w:t>
      </w:r>
      <w:r>
        <w:rPr>
          <w:color w:val="222222"/>
          <w:highlight w:val="white"/>
        </w:rPr>
        <w:t xml:space="preserve"> (Knight </w:t>
      </w:r>
      <w:r>
        <w:rPr>
          <w:i/>
          <w:color w:val="222222"/>
          <w:highlight w:val="white"/>
        </w:rPr>
        <w:t>et al</w:t>
      </w:r>
      <w:r>
        <w:rPr>
          <w:color w:val="222222"/>
          <w:highlight w:val="white"/>
        </w:rPr>
        <w:t>., 2020)</w:t>
      </w:r>
      <w:r>
        <w:t>. Additionally, in the feelings stage according to the Gibbs Reflective cycle, I have found that managing time can give us extra time for our spending as well. The evaluation stage tells me about the process of managing time for extracurricular activities and personal time from scheduled excessive load. According to the analysis stage, I have understood that I can enjoy the relaxation after completing a task easily by following efficient time management. On the other side, it aids in the realisation of pupils' attainment of relevant objectives. There are also some options for pupils who are working on weak development using timetables, such as constructing weak activities with key terms and time constraints. Second, throughout the week, one may devote time to their loved ones, exercise, or other things that they enjoy. Identification of three primary activities throughout a week, according to the 7 C's communication framework, substantially aids students in establishing reactive and proactive plans based on their priority and identity. The conclusion stage allows me to design my timetable for every week in order to improve my time management skill more. Each person must set their schedule, assign task specifics, and prioritise their job profile. Lastly, I have planned to design a timetable for my personal and professional activities using the Pomodoro time management tool effectively.</w:t>
      </w:r>
    </w:p>
    <w:p w14:paraId="36AC4590" w14:textId="77777777" w:rsidR="000A3F4B" w:rsidRDefault="000A3F4B" w:rsidP="000A3F4B">
      <w:r>
        <w:rPr>
          <w:b/>
        </w:rPr>
        <w:t xml:space="preserve">Reflection: </w:t>
      </w:r>
      <w:r>
        <w:t xml:space="preserve">Individual learning throughout the national lockdown time and the post-covid phase was found to be strongly dependent on reflection </w:t>
      </w:r>
      <w:r>
        <w:rPr>
          <w:color w:val="222222"/>
          <w:highlight w:val="white"/>
        </w:rPr>
        <w:t>(</w:t>
      </w:r>
      <w:proofErr w:type="spellStart"/>
      <w:r>
        <w:rPr>
          <w:color w:val="222222"/>
          <w:highlight w:val="white"/>
        </w:rPr>
        <w:t>Suhagin</w:t>
      </w:r>
      <w:proofErr w:type="spellEnd"/>
      <w:r>
        <w:rPr>
          <w:i/>
          <w:color w:val="222222"/>
          <w:highlight w:val="white"/>
        </w:rPr>
        <w:t xml:space="preserve"> et al.</w:t>
      </w:r>
      <w:r>
        <w:rPr>
          <w:color w:val="222222"/>
          <w:highlight w:val="white"/>
        </w:rPr>
        <w:t>, 2018)</w:t>
      </w:r>
      <w:r>
        <w:t xml:space="preserve">. Students, instructors, and everyone else should be aware of the need for self-reflection in order to better understand learning styles and themes. The most prevalent reflective models, on the other hand, are Gibbs </w:t>
      </w:r>
      <w:r>
        <w:lastRenderedPageBreak/>
        <w:t xml:space="preserve">Reflective Model and Kolb's Reflective Cycle, which are used in researching or educating individuals about self-reflection. To grasp the appropriate issue, one may simply identify </w:t>
      </w:r>
      <w:proofErr w:type="gramStart"/>
      <w:r>
        <w:t>all of</w:t>
      </w:r>
      <w:proofErr w:type="gramEnd"/>
      <w:r>
        <w:t xml:space="preserve"> the learning abilities, modules, and deficiencies through reflection</w:t>
      </w:r>
      <w:r>
        <w:rPr>
          <w:color w:val="222222"/>
          <w:highlight w:val="white"/>
        </w:rPr>
        <w:t xml:space="preserve"> (de </w:t>
      </w:r>
      <w:proofErr w:type="spellStart"/>
      <w:r>
        <w:rPr>
          <w:color w:val="222222"/>
          <w:highlight w:val="white"/>
        </w:rPr>
        <w:t>Schepper</w:t>
      </w:r>
      <w:proofErr w:type="spellEnd"/>
      <w:r>
        <w:rPr>
          <w:color w:val="222222"/>
          <w:highlight w:val="white"/>
        </w:rPr>
        <w:t xml:space="preserve"> </w:t>
      </w:r>
      <w:r>
        <w:rPr>
          <w:i/>
          <w:color w:val="222222"/>
          <w:highlight w:val="white"/>
        </w:rPr>
        <w:t>et al</w:t>
      </w:r>
      <w:r>
        <w:rPr>
          <w:color w:val="222222"/>
          <w:highlight w:val="white"/>
        </w:rPr>
        <w:t>., 2021)</w:t>
      </w:r>
      <w:r>
        <w:t>. According to the description stage of the Gibbs Reflective model, I have identified that reflection can help me in understanding my knowledge of everyday skills and in the feelings stage, I can easily find out my weak points similarly. On the other hand, with the help of the evaluation and analysis stage, I have applied my knowledge over regular study skills which are very significant to my career opportunities. As a result, they may honestly prepare to overcome the recognised deficiencies with the issue. Reflection also aids in discovering one's strengths or strong talents, which may then be used to assist others with their understanding of learning (ED-UK, 2022). Additionally, the conclusion has identified my obligations and weaknesses over reflection own skills sincerely. As a result, collaboration may considerably aid students or learners in increasing their skills in any activity-based programme or skill development programme (ED-UK, 2022). Thus, I have planned for regular application of the Reflective model in my lifestyle which will help me in developing my characteristics as well.</w:t>
      </w:r>
    </w:p>
    <w:p w14:paraId="09F56AED" w14:textId="77777777" w:rsidR="000A3F4B" w:rsidRDefault="000A3F4B" w:rsidP="000A3F4B">
      <w:pPr>
        <w:jc w:val="center"/>
      </w:pPr>
      <w:r>
        <w:rPr>
          <w:noProof/>
          <w:lang w:eastAsia="en-GB"/>
        </w:rPr>
        <w:lastRenderedPageBreak/>
        <w:drawing>
          <wp:inline distT="114300" distB="114300" distL="114300" distR="114300" wp14:anchorId="1228CD07" wp14:editId="424E43CF">
            <wp:extent cx="5715000" cy="5715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715000" cy="5715000"/>
                    </a:xfrm>
                    <a:prstGeom prst="rect">
                      <a:avLst/>
                    </a:prstGeom>
                  </pic:spPr>
                </pic:pic>
              </a:graphicData>
            </a:graphic>
          </wp:inline>
        </w:drawing>
      </w:r>
    </w:p>
    <w:p w14:paraId="2713AFC2" w14:textId="77777777" w:rsidR="000A3F4B" w:rsidRDefault="000A3F4B" w:rsidP="000A3F4B">
      <w:pPr>
        <w:jc w:val="center"/>
        <w:rPr>
          <w:b/>
        </w:rPr>
      </w:pPr>
      <w:r>
        <w:rPr>
          <w:b/>
        </w:rPr>
        <w:t>Figure 1: Gibbs reflective cycle</w:t>
      </w:r>
    </w:p>
    <w:p w14:paraId="394A7F04" w14:textId="77777777" w:rsidR="000A3F4B" w:rsidRDefault="000A3F4B" w:rsidP="000A3F4B">
      <w:pPr>
        <w:jc w:val="center"/>
      </w:pPr>
      <w:r>
        <w:t>(Source: ED-UK, 2022)</w:t>
      </w:r>
    </w:p>
    <w:p w14:paraId="79F7989D" w14:textId="77777777" w:rsidR="000A3F4B" w:rsidRDefault="000A3F4B" w:rsidP="000A3F4B">
      <w:r>
        <w:rPr>
          <w:b/>
        </w:rPr>
        <w:t>Referencing:</w:t>
      </w:r>
      <w:r>
        <w:t xml:space="preserve"> There are different types of referencing styles within academic learning such as the Harvard referencing system, APA referencing system and many more (Open. ac, 2022). Additionally, for the application of references, one needs to be able and efficient in research skills through which they can use references in their writing. During the class activity, I have learnt the Harvard referencing style sincerely. According to the description stage, I have </w:t>
      </w:r>
      <w:r>
        <w:lastRenderedPageBreak/>
        <w:t>implemented the stages of referencing for any websites to my learning outcomes. By following the feelings and evaluation stage, I have started to refer to journal, web and newspaper articles sincerely. On the other hand, the analysis stage helps me in understanding the mode of referencing in this system and saves time within the total process. Thus, I have concluded with an action plan that I will apply more references in my academic concern in order to save time efficiently.</w:t>
      </w:r>
    </w:p>
    <w:p w14:paraId="2AA6A8E9" w14:textId="77777777" w:rsidR="000A3F4B" w:rsidRDefault="000A3F4B" w:rsidP="000A3F4B">
      <w:r>
        <w:rPr>
          <w:b/>
        </w:rPr>
        <w:t xml:space="preserve">Academic writing: </w:t>
      </w:r>
      <w:r>
        <w:t>Academic writing is one of the most crucial aspects of skill development for students and persons who want to greatly advance their professional outlook in the future</w:t>
      </w:r>
      <w:r>
        <w:rPr>
          <w:color w:val="222222"/>
          <w:highlight w:val="white"/>
        </w:rPr>
        <w:t xml:space="preserve"> (</w:t>
      </w:r>
      <w:proofErr w:type="spellStart"/>
      <w:r>
        <w:rPr>
          <w:color w:val="222222"/>
          <w:highlight w:val="white"/>
        </w:rPr>
        <w:t>Sotiriadou</w:t>
      </w:r>
      <w:proofErr w:type="spellEnd"/>
      <w:r>
        <w:rPr>
          <w:color w:val="222222"/>
          <w:highlight w:val="white"/>
        </w:rPr>
        <w:t xml:space="preserve"> </w:t>
      </w:r>
      <w:r>
        <w:rPr>
          <w:i/>
          <w:color w:val="222222"/>
          <w:highlight w:val="white"/>
        </w:rPr>
        <w:t>et al</w:t>
      </w:r>
      <w:r>
        <w:rPr>
          <w:color w:val="222222"/>
          <w:highlight w:val="white"/>
        </w:rPr>
        <w:t>., 2020)</w:t>
      </w:r>
      <w:r>
        <w:t>. By applying the Gibbs Reflective model in my learning, I have evaluated my misunderstanding of the academic writing concepts through the description and feeling stage of the Gibbs Reflective Model. Additionally, the evaluation and analysis stage of the Gibbs Reflective model helps me in understanding the writing obligations related to different academic writing models. Thus, following the conclusion stage of the Gibbs Reflective model, I have started writing different academic papers to develop my weaknesses in the concept. Academic reporting, essay writing, portfolio writing, assessment writing, presentation writing, blog writing, screenplay writing, poster writing, and many more forms of writing modules are included</w:t>
      </w:r>
      <w:r>
        <w:rPr>
          <w:color w:val="222222"/>
          <w:highlight w:val="white"/>
        </w:rPr>
        <w:t xml:space="preserve"> (</w:t>
      </w:r>
      <w:proofErr w:type="spellStart"/>
      <w:r>
        <w:rPr>
          <w:color w:val="222222"/>
          <w:highlight w:val="white"/>
        </w:rPr>
        <w:t>Sotiriadou</w:t>
      </w:r>
      <w:proofErr w:type="spellEnd"/>
      <w:r>
        <w:rPr>
          <w:color w:val="222222"/>
          <w:highlight w:val="white"/>
        </w:rPr>
        <w:t xml:space="preserve"> </w:t>
      </w:r>
      <w:r>
        <w:rPr>
          <w:i/>
          <w:color w:val="222222"/>
          <w:highlight w:val="white"/>
        </w:rPr>
        <w:t>et al</w:t>
      </w:r>
      <w:r>
        <w:rPr>
          <w:color w:val="222222"/>
          <w:highlight w:val="white"/>
        </w:rPr>
        <w:t>., 2020)</w:t>
      </w:r>
      <w:r>
        <w:t>. Students in higher education can comprehend the many types of academic writing and how they differ from one another. Most significantly, understanding the fundamental differences between all academic writing papers is critical for students' and professionals' future job growth. This study module also develops a presenting style, which aids people in their professional development in the future. Thus, I have planned to recover my concepts over academic writing within 6 months efficiently by observing class roles and models.</w:t>
      </w:r>
    </w:p>
    <w:p w14:paraId="56AABF72" w14:textId="77777777" w:rsidR="000A3F4B" w:rsidRDefault="000A3F4B" w:rsidP="000A3F4B">
      <w:pPr>
        <w:pStyle w:val="Heading1"/>
      </w:pPr>
      <w:bookmarkStart w:id="13" w:name="_vj7j3gjaciou" w:colFirst="0" w:colLast="0"/>
      <w:bookmarkStart w:id="14" w:name="_Toc100769929"/>
      <w:bookmarkEnd w:id="13"/>
      <w:r>
        <w:lastRenderedPageBreak/>
        <w:t>6. Conclusion</w:t>
      </w:r>
      <w:bookmarkEnd w:id="14"/>
      <w:r>
        <w:t xml:space="preserve"> </w:t>
      </w:r>
    </w:p>
    <w:p w14:paraId="6F7F5938" w14:textId="77777777" w:rsidR="000A3F4B" w:rsidRDefault="000A3F4B" w:rsidP="000A3F4B">
      <w:r>
        <w:t>This paper concludes that the reflection model helps in understanding the weaknesses and strengths of individuals effectively. Throughout this paper, reflection skills, time management skills, academic writing skills, referencing skill development styles and learning programs have been discussed. With the help of the Gibbs Reflective model, every learning module has been reflected efficiently here.</w:t>
      </w:r>
      <w:r>
        <w:br w:type="page"/>
      </w:r>
    </w:p>
    <w:p w14:paraId="038EAD43" w14:textId="77777777" w:rsidR="000A3F4B" w:rsidRDefault="000A3F4B" w:rsidP="000A3F4B">
      <w:pPr>
        <w:pStyle w:val="Heading1"/>
      </w:pPr>
      <w:bookmarkStart w:id="15" w:name="_kj9l6euld9iy" w:colFirst="0" w:colLast="0"/>
      <w:bookmarkStart w:id="16" w:name="_Toc100769930"/>
      <w:bookmarkEnd w:id="15"/>
      <w:r>
        <w:lastRenderedPageBreak/>
        <w:t>Reference</w:t>
      </w:r>
      <w:bookmarkEnd w:id="16"/>
    </w:p>
    <w:p w14:paraId="139996D2" w14:textId="77777777" w:rsidR="000A3F4B" w:rsidRDefault="000A3F4B" w:rsidP="000A3F4B">
      <w:pPr>
        <w:pStyle w:val="Heading2"/>
      </w:pPr>
      <w:bookmarkStart w:id="17" w:name="_70s0u4ydt8b9" w:colFirst="0" w:colLast="0"/>
      <w:bookmarkStart w:id="18" w:name="_Toc100769931"/>
      <w:bookmarkEnd w:id="17"/>
      <w:r>
        <w:t>Books and Journal</w:t>
      </w:r>
      <w:bookmarkEnd w:id="18"/>
    </w:p>
    <w:p w14:paraId="063BA19A" w14:textId="77777777" w:rsidR="000A3F4B" w:rsidRDefault="000A3F4B" w:rsidP="000A3F4B">
      <w:pPr>
        <w:rPr>
          <w:color w:val="222222"/>
          <w:highlight w:val="white"/>
        </w:rPr>
      </w:pPr>
      <w:r>
        <w:rPr>
          <w:color w:val="222222"/>
          <w:highlight w:val="white"/>
        </w:rPr>
        <w:t xml:space="preserve">Adams, R.V. and Blair, E., (2019). Impact of time management </w:t>
      </w:r>
      <w:proofErr w:type="spellStart"/>
      <w:r>
        <w:rPr>
          <w:color w:val="222222"/>
          <w:highlight w:val="white"/>
        </w:rPr>
        <w:t>behaviors</w:t>
      </w:r>
      <w:proofErr w:type="spellEnd"/>
      <w:r>
        <w:rPr>
          <w:color w:val="222222"/>
          <w:highlight w:val="white"/>
        </w:rPr>
        <w:t xml:space="preserve"> on undergraduate engineering students’ performance. </w:t>
      </w:r>
      <w:r>
        <w:rPr>
          <w:i/>
          <w:color w:val="222222"/>
          <w:highlight w:val="white"/>
        </w:rPr>
        <w:t>Sage Open</w:t>
      </w:r>
      <w:r>
        <w:rPr>
          <w:color w:val="222222"/>
          <w:highlight w:val="white"/>
        </w:rPr>
        <w:t xml:space="preserve">, </w:t>
      </w:r>
      <w:r>
        <w:rPr>
          <w:i/>
          <w:color w:val="222222"/>
          <w:highlight w:val="white"/>
        </w:rPr>
        <w:t>9</w:t>
      </w:r>
      <w:r>
        <w:rPr>
          <w:color w:val="222222"/>
          <w:highlight w:val="white"/>
        </w:rPr>
        <w:t>(1), p.2158244018824506.</w:t>
      </w:r>
    </w:p>
    <w:p w14:paraId="38B343F9" w14:textId="77777777" w:rsidR="000A3F4B" w:rsidRDefault="000A3F4B" w:rsidP="000A3F4B">
      <w:pPr>
        <w:rPr>
          <w:color w:val="222222"/>
          <w:highlight w:val="white"/>
        </w:rPr>
      </w:pPr>
      <w:r>
        <w:rPr>
          <w:color w:val="222222"/>
          <w:highlight w:val="white"/>
        </w:rPr>
        <w:t xml:space="preserve">Akhtar, R., Hassan, H., </w:t>
      </w:r>
      <w:proofErr w:type="spellStart"/>
      <w:r>
        <w:rPr>
          <w:color w:val="222222"/>
          <w:highlight w:val="white"/>
        </w:rPr>
        <w:t>Saidalvi</w:t>
      </w:r>
      <w:proofErr w:type="spellEnd"/>
      <w:r>
        <w:rPr>
          <w:color w:val="222222"/>
          <w:highlight w:val="white"/>
        </w:rPr>
        <w:t xml:space="preserve">, A. and Hussain, S., (2019). A systematic review of the challenges and solutions of ESL students’ academic writing. </w:t>
      </w:r>
      <w:r>
        <w:rPr>
          <w:i/>
          <w:color w:val="222222"/>
          <w:highlight w:val="white"/>
        </w:rPr>
        <w:t>International Journal of Engineering and Advanced Technology</w:t>
      </w:r>
      <w:r>
        <w:rPr>
          <w:color w:val="222222"/>
          <w:highlight w:val="white"/>
        </w:rPr>
        <w:t xml:space="preserve">, </w:t>
      </w:r>
      <w:r>
        <w:rPr>
          <w:i/>
          <w:color w:val="222222"/>
          <w:highlight w:val="white"/>
        </w:rPr>
        <w:t>8</w:t>
      </w:r>
      <w:r>
        <w:rPr>
          <w:color w:val="222222"/>
          <w:highlight w:val="white"/>
        </w:rPr>
        <w:t xml:space="preserve">(5), pp.1169-1171. (Akhtar </w:t>
      </w:r>
      <w:r>
        <w:rPr>
          <w:i/>
          <w:color w:val="222222"/>
          <w:highlight w:val="white"/>
        </w:rPr>
        <w:t>et al</w:t>
      </w:r>
      <w:r>
        <w:rPr>
          <w:color w:val="222222"/>
          <w:highlight w:val="white"/>
        </w:rPr>
        <w:t>., 2019)</w:t>
      </w:r>
    </w:p>
    <w:p w14:paraId="504375AE" w14:textId="77777777" w:rsidR="000A3F4B" w:rsidRDefault="000A3F4B" w:rsidP="000A3F4B">
      <w:pPr>
        <w:rPr>
          <w:color w:val="222222"/>
          <w:highlight w:val="white"/>
        </w:rPr>
      </w:pPr>
      <w:r>
        <w:rPr>
          <w:color w:val="222222"/>
          <w:highlight w:val="white"/>
        </w:rPr>
        <w:t xml:space="preserve">Bennett-Levy, J. and Finlay-Jones, A., (2018). The role of personal practice in therapist skill development: a model to guide therapists, educators, supervisors and researchers. </w:t>
      </w:r>
      <w:r>
        <w:rPr>
          <w:i/>
          <w:color w:val="222222"/>
          <w:highlight w:val="white"/>
        </w:rPr>
        <w:t>Cognitive Behaviour Therapy</w:t>
      </w:r>
      <w:r>
        <w:rPr>
          <w:color w:val="222222"/>
          <w:highlight w:val="white"/>
        </w:rPr>
        <w:t xml:space="preserve">, </w:t>
      </w:r>
      <w:r>
        <w:rPr>
          <w:i/>
          <w:color w:val="222222"/>
          <w:highlight w:val="white"/>
        </w:rPr>
        <w:t>47</w:t>
      </w:r>
      <w:r>
        <w:rPr>
          <w:color w:val="222222"/>
          <w:highlight w:val="white"/>
        </w:rPr>
        <w:t>(3), pp.185-205.</w:t>
      </w:r>
    </w:p>
    <w:p w14:paraId="47068654" w14:textId="77777777" w:rsidR="000A3F4B" w:rsidRDefault="000A3F4B" w:rsidP="000A3F4B">
      <w:pPr>
        <w:rPr>
          <w:color w:val="222222"/>
          <w:highlight w:val="white"/>
        </w:rPr>
      </w:pPr>
      <w:r>
        <w:rPr>
          <w:color w:val="222222"/>
          <w:highlight w:val="white"/>
        </w:rPr>
        <w:t xml:space="preserve">de </w:t>
      </w:r>
      <w:proofErr w:type="spellStart"/>
      <w:r>
        <w:rPr>
          <w:color w:val="222222"/>
          <w:highlight w:val="white"/>
        </w:rPr>
        <w:t>Schepper</w:t>
      </w:r>
      <w:proofErr w:type="spellEnd"/>
      <w:r>
        <w:rPr>
          <w:color w:val="222222"/>
          <w:highlight w:val="white"/>
        </w:rPr>
        <w:t xml:space="preserve">, J., </w:t>
      </w:r>
      <w:proofErr w:type="spellStart"/>
      <w:r>
        <w:rPr>
          <w:color w:val="222222"/>
          <w:highlight w:val="white"/>
        </w:rPr>
        <w:t>Sotiriadou</w:t>
      </w:r>
      <w:proofErr w:type="spellEnd"/>
      <w:r>
        <w:rPr>
          <w:color w:val="222222"/>
          <w:highlight w:val="white"/>
        </w:rPr>
        <w:t xml:space="preserve">, P. and Hill, B., (2021). The role of critical reflection as an employability skill in sport management. </w:t>
      </w:r>
      <w:r>
        <w:rPr>
          <w:i/>
          <w:color w:val="222222"/>
          <w:highlight w:val="white"/>
        </w:rPr>
        <w:t>European Sport Management Quarterly</w:t>
      </w:r>
      <w:r>
        <w:rPr>
          <w:color w:val="222222"/>
          <w:highlight w:val="white"/>
        </w:rPr>
        <w:t xml:space="preserve">, </w:t>
      </w:r>
      <w:r>
        <w:rPr>
          <w:i/>
          <w:color w:val="222222"/>
          <w:highlight w:val="white"/>
        </w:rPr>
        <w:t>21</w:t>
      </w:r>
      <w:r>
        <w:rPr>
          <w:color w:val="222222"/>
          <w:highlight w:val="white"/>
        </w:rPr>
        <w:t>(2), pp.280-301.</w:t>
      </w:r>
    </w:p>
    <w:p w14:paraId="605C107E" w14:textId="77777777" w:rsidR="000A3F4B" w:rsidRDefault="000A3F4B" w:rsidP="000A3F4B">
      <w:pPr>
        <w:rPr>
          <w:color w:val="222222"/>
          <w:highlight w:val="white"/>
        </w:rPr>
      </w:pPr>
      <w:r>
        <w:rPr>
          <w:color w:val="222222"/>
          <w:highlight w:val="white"/>
        </w:rPr>
        <w:t xml:space="preserve">Hill, M.A., Overton, T.L. and Thompson, C.D., (2020). Evaluating the impact of reflecting on curriculum-embedded skill development: the experience of science undergraduates. </w:t>
      </w:r>
      <w:r>
        <w:rPr>
          <w:i/>
          <w:color w:val="222222"/>
          <w:highlight w:val="white"/>
        </w:rPr>
        <w:t>Higher Education Research &amp; Development</w:t>
      </w:r>
      <w:r>
        <w:rPr>
          <w:color w:val="222222"/>
          <w:highlight w:val="white"/>
        </w:rPr>
        <w:t xml:space="preserve">, </w:t>
      </w:r>
      <w:r>
        <w:rPr>
          <w:i/>
          <w:color w:val="222222"/>
          <w:highlight w:val="white"/>
        </w:rPr>
        <w:t>39</w:t>
      </w:r>
      <w:r>
        <w:rPr>
          <w:color w:val="222222"/>
          <w:highlight w:val="white"/>
        </w:rPr>
        <w:t>(4), pp.672-688.</w:t>
      </w:r>
    </w:p>
    <w:p w14:paraId="46F192A8" w14:textId="77777777" w:rsidR="000A3F4B" w:rsidRDefault="000A3F4B" w:rsidP="000A3F4B">
      <w:pPr>
        <w:rPr>
          <w:color w:val="222222"/>
          <w:highlight w:val="white"/>
        </w:rPr>
      </w:pPr>
      <w:r>
        <w:rPr>
          <w:color w:val="222222"/>
          <w:highlight w:val="white"/>
        </w:rPr>
        <w:t xml:space="preserve">Knight, S., </w:t>
      </w:r>
      <w:proofErr w:type="spellStart"/>
      <w:r>
        <w:rPr>
          <w:color w:val="222222"/>
          <w:highlight w:val="white"/>
        </w:rPr>
        <w:t>Shibani</w:t>
      </w:r>
      <w:proofErr w:type="spellEnd"/>
      <w:r>
        <w:rPr>
          <w:color w:val="222222"/>
          <w:highlight w:val="white"/>
        </w:rPr>
        <w:t xml:space="preserve">, A., Abel, S., Gibson, A. and Ryan, P., (2020). </w:t>
      </w:r>
      <w:proofErr w:type="spellStart"/>
      <w:r>
        <w:rPr>
          <w:color w:val="222222"/>
          <w:highlight w:val="white"/>
        </w:rPr>
        <w:t>AcaWriter</w:t>
      </w:r>
      <w:proofErr w:type="spellEnd"/>
      <w:r>
        <w:rPr>
          <w:color w:val="222222"/>
          <w:highlight w:val="white"/>
        </w:rPr>
        <w:t xml:space="preserve">: A learning analytics tool for formative feedback on academic writing. </w:t>
      </w:r>
      <w:r>
        <w:rPr>
          <w:i/>
          <w:color w:val="222222"/>
          <w:highlight w:val="white"/>
        </w:rPr>
        <w:t>Journal of Writing Research</w:t>
      </w:r>
      <w:r>
        <w:rPr>
          <w:color w:val="222222"/>
          <w:highlight w:val="white"/>
        </w:rPr>
        <w:t>.</w:t>
      </w:r>
    </w:p>
    <w:p w14:paraId="3C940B8D" w14:textId="77777777" w:rsidR="000A3F4B" w:rsidRDefault="000A3F4B" w:rsidP="000A3F4B">
      <w:pPr>
        <w:rPr>
          <w:color w:val="222222"/>
          <w:highlight w:val="white"/>
        </w:rPr>
      </w:pPr>
      <w:proofErr w:type="spellStart"/>
      <w:r>
        <w:rPr>
          <w:color w:val="222222"/>
          <w:highlight w:val="white"/>
        </w:rPr>
        <w:t>Sotiriadou</w:t>
      </w:r>
      <w:proofErr w:type="spellEnd"/>
      <w:r>
        <w:rPr>
          <w:color w:val="222222"/>
          <w:highlight w:val="white"/>
        </w:rPr>
        <w:t xml:space="preserve">, P., Logan, D., Daly, A. and Guest, R., (2020). The role of authentic assessment to preserve academic integrity and promote skill development and employability. </w:t>
      </w:r>
      <w:r>
        <w:rPr>
          <w:i/>
          <w:color w:val="222222"/>
          <w:highlight w:val="white"/>
        </w:rPr>
        <w:t>Studies in Higher Education</w:t>
      </w:r>
      <w:r>
        <w:rPr>
          <w:color w:val="222222"/>
          <w:highlight w:val="white"/>
        </w:rPr>
        <w:t xml:space="preserve">, </w:t>
      </w:r>
      <w:r>
        <w:rPr>
          <w:i/>
          <w:color w:val="222222"/>
          <w:highlight w:val="white"/>
        </w:rPr>
        <w:t>45</w:t>
      </w:r>
      <w:r>
        <w:rPr>
          <w:color w:val="222222"/>
          <w:highlight w:val="white"/>
        </w:rPr>
        <w:t>(11), pp.2132-2148.</w:t>
      </w:r>
    </w:p>
    <w:p w14:paraId="168BF5DE" w14:textId="77777777" w:rsidR="000A3F4B" w:rsidRDefault="000A3F4B" w:rsidP="000A3F4B">
      <w:pPr>
        <w:rPr>
          <w:color w:val="222222"/>
          <w:highlight w:val="white"/>
        </w:rPr>
      </w:pPr>
      <w:proofErr w:type="spellStart"/>
      <w:r>
        <w:rPr>
          <w:color w:val="222222"/>
          <w:highlight w:val="white"/>
        </w:rPr>
        <w:lastRenderedPageBreak/>
        <w:t>Suhagin</w:t>
      </w:r>
      <w:proofErr w:type="spellEnd"/>
      <w:r>
        <w:rPr>
          <w:color w:val="222222"/>
          <w:highlight w:val="white"/>
        </w:rPr>
        <w:t xml:space="preserve">, S., Patnaik, B.C.M. and </w:t>
      </w:r>
      <w:proofErr w:type="spellStart"/>
      <w:r>
        <w:rPr>
          <w:color w:val="222222"/>
          <w:highlight w:val="white"/>
        </w:rPr>
        <w:t>Satpathy</w:t>
      </w:r>
      <w:proofErr w:type="spellEnd"/>
      <w:r>
        <w:rPr>
          <w:color w:val="222222"/>
          <w:highlight w:val="white"/>
        </w:rPr>
        <w:t xml:space="preserve">, I., (2018). ICT and Skill Development of the Workforce-A Review of Literature (With special reference to Pradhan Mantri Kaushal Vikash Yojana-PMKVY). </w:t>
      </w:r>
      <w:r>
        <w:rPr>
          <w:i/>
          <w:color w:val="222222"/>
          <w:highlight w:val="white"/>
        </w:rPr>
        <w:t>International Journal of Civil Engineering and Technology</w:t>
      </w:r>
      <w:r>
        <w:rPr>
          <w:color w:val="222222"/>
          <w:highlight w:val="white"/>
        </w:rPr>
        <w:t xml:space="preserve">, </w:t>
      </w:r>
      <w:r>
        <w:rPr>
          <w:i/>
          <w:color w:val="222222"/>
          <w:highlight w:val="white"/>
        </w:rPr>
        <w:t>9</w:t>
      </w:r>
      <w:r>
        <w:rPr>
          <w:color w:val="222222"/>
          <w:highlight w:val="white"/>
        </w:rPr>
        <w:t xml:space="preserve">(9), pp.256-262. </w:t>
      </w:r>
    </w:p>
    <w:p w14:paraId="126410BB" w14:textId="77777777" w:rsidR="000A3F4B" w:rsidRDefault="000A3F4B" w:rsidP="000A3F4B">
      <w:pPr>
        <w:rPr>
          <w:color w:val="222222"/>
          <w:highlight w:val="white"/>
        </w:rPr>
      </w:pPr>
      <w:r>
        <w:rPr>
          <w:color w:val="222222"/>
          <w:highlight w:val="white"/>
        </w:rPr>
        <w:t xml:space="preserve">Wang, W.C., (2019). Exploring the relationship among free-time management, leisure boredom, and internet addiction in undergraduates in Taiwan. </w:t>
      </w:r>
      <w:r>
        <w:rPr>
          <w:i/>
          <w:color w:val="222222"/>
          <w:highlight w:val="white"/>
        </w:rPr>
        <w:t>Psychological reports</w:t>
      </w:r>
      <w:r>
        <w:rPr>
          <w:color w:val="222222"/>
          <w:highlight w:val="white"/>
        </w:rPr>
        <w:t xml:space="preserve">, </w:t>
      </w:r>
      <w:r>
        <w:rPr>
          <w:i/>
          <w:color w:val="222222"/>
          <w:highlight w:val="white"/>
        </w:rPr>
        <w:t>122</w:t>
      </w:r>
      <w:r>
        <w:rPr>
          <w:color w:val="222222"/>
          <w:highlight w:val="white"/>
        </w:rPr>
        <w:t>(5), pp.1651-1665.</w:t>
      </w:r>
    </w:p>
    <w:p w14:paraId="23E28990" w14:textId="77777777" w:rsidR="000A3F4B" w:rsidRDefault="000A3F4B" w:rsidP="000A3F4B">
      <w:pPr>
        <w:pStyle w:val="Heading2"/>
      </w:pPr>
      <w:bookmarkStart w:id="19" w:name="_crnly7ebqzvc" w:colFirst="0" w:colLast="0"/>
      <w:bookmarkStart w:id="20" w:name="_Toc100769932"/>
      <w:bookmarkEnd w:id="19"/>
      <w:r>
        <w:t>Website</w:t>
      </w:r>
      <w:bookmarkEnd w:id="20"/>
    </w:p>
    <w:p w14:paraId="44C4128F" w14:textId="77777777" w:rsidR="000A3F4B" w:rsidRDefault="000A3F4B" w:rsidP="000A3F4B">
      <w:r>
        <w:t xml:space="preserve">ED-UK, (2022) </w:t>
      </w:r>
      <w:r>
        <w:rPr>
          <w:i/>
          <w:color w:val="333333"/>
        </w:rPr>
        <w:t xml:space="preserve">Gibbs' Reflective Cycle </w:t>
      </w:r>
      <w:r>
        <w:rPr>
          <w:color w:val="232D41"/>
        </w:rPr>
        <w:t>Available at:</w:t>
      </w:r>
      <w:hyperlink r:id="rId9" w:history="1">
        <w:r>
          <w:rPr>
            <w:color w:val="1155CC"/>
            <w:u w:val="single"/>
          </w:rPr>
          <w:t>https://www.ed.ac.uk/reflection/reflectors-toolkit/reflecting-on-experience/gibbs-reflective-cycle</w:t>
        </w:r>
      </w:hyperlink>
      <w:r>
        <w:t xml:space="preserve">  [Accessed: 13 April, 2022]</w:t>
      </w:r>
    </w:p>
    <w:p w14:paraId="3108C919" w14:textId="77777777" w:rsidR="000A3F4B" w:rsidRDefault="000A3F4B" w:rsidP="000A3F4B">
      <w:r>
        <w:t xml:space="preserve">Open.ac, (2022) </w:t>
      </w:r>
      <w:r>
        <w:rPr>
          <w:i/>
        </w:rPr>
        <w:t>Computer-assisted reference skill development</w:t>
      </w:r>
      <w:r>
        <w:rPr>
          <w:color w:val="232D41"/>
        </w:rPr>
        <w:t xml:space="preserve"> Available </w:t>
      </w:r>
      <w:proofErr w:type="spellStart"/>
      <w:r>
        <w:rPr>
          <w:color w:val="232D41"/>
        </w:rPr>
        <w:t>at:</w:t>
      </w:r>
      <w:hyperlink r:id="rId10" w:history="1">
        <w:r>
          <w:rPr>
            <w:color w:val="1155CC"/>
            <w:u w:val="single"/>
          </w:rPr>
          <w:t>http</w:t>
        </w:r>
        <w:proofErr w:type="spellEnd"/>
        <w:r>
          <w:rPr>
            <w:color w:val="1155CC"/>
            <w:u w:val="single"/>
          </w:rPr>
          <w:t>://oro.open.ac.uk/28705/</w:t>
        </w:r>
      </w:hyperlink>
      <w:r>
        <w:t xml:space="preserve">  [Accessed: 13 </w:t>
      </w:r>
      <w:proofErr w:type="gramStart"/>
      <w:r>
        <w:t>April,</w:t>
      </w:r>
      <w:proofErr w:type="gramEnd"/>
      <w:r>
        <w:t xml:space="preserve"> 2022]</w:t>
      </w:r>
    </w:p>
    <w:p w14:paraId="3917930F" w14:textId="77777777" w:rsidR="000A3F4B" w:rsidRDefault="000A3F4B" w:rsidP="000A3F4B">
      <w:proofErr w:type="spellStart"/>
      <w:r>
        <w:t>Scoro</w:t>
      </w:r>
      <w:proofErr w:type="spellEnd"/>
      <w:r>
        <w:t xml:space="preserve">, (2022) </w:t>
      </w:r>
      <w:r>
        <w:rPr>
          <w:i/>
          <w:color w:val="232D41"/>
        </w:rPr>
        <w:t xml:space="preserve">17 Best Time Management Tools You Need to Check Out </w:t>
      </w:r>
      <w:r>
        <w:rPr>
          <w:color w:val="232D41"/>
        </w:rPr>
        <w:t>Available at:</w:t>
      </w:r>
      <w:hyperlink r:id="rId11" w:history="1">
        <w:r>
          <w:rPr>
            <w:color w:val="1155CC"/>
            <w:u w:val="single"/>
          </w:rPr>
          <w:t>https://www.scoro.com/blog/best-time-management-tools-reviewed/</w:t>
        </w:r>
      </w:hyperlink>
      <w:r>
        <w:t xml:space="preserve"> [Accessed: 13 </w:t>
      </w:r>
      <w:proofErr w:type="gramStart"/>
      <w:r>
        <w:t>April,</w:t>
      </w:r>
      <w:proofErr w:type="gramEnd"/>
      <w:r>
        <w:t xml:space="preserve"> 2022]</w:t>
      </w:r>
    </w:p>
    <w:p w14:paraId="58716B28" w14:textId="77777777" w:rsidR="001F7DE5" w:rsidRDefault="001F7DE5"/>
    <w:sectPr w:rsidR="001F7DE5" w:rsidSect="00E6469F">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F9C85" w14:textId="77777777" w:rsidR="002C2695" w:rsidRDefault="002C2695">
      <w:pPr>
        <w:spacing w:line="240" w:lineRule="auto"/>
      </w:pPr>
      <w:r>
        <w:separator/>
      </w:r>
    </w:p>
  </w:endnote>
  <w:endnote w:type="continuationSeparator" w:id="0">
    <w:p w14:paraId="75BBF96E" w14:textId="77777777" w:rsidR="002C2695" w:rsidRDefault="002C26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E975E" w14:textId="77777777" w:rsidR="00915391" w:rsidRDefault="009153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5980422"/>
      <w:docPartObj>
        <w:docPartGallery w:val="Page Numbers (Bottom of Page)"/>
        <w:docPartUnique/>
      </w:docPartObj>
    </w:sdtPr>
    <w:sdtEndPr/>
    <w:sdtContent>
      <w:sdt>
        <w:sdtPr>
          <w:id w:val="565050523"/>
          <w:docPartObj>
            <w:docPartGallery w:val="Page Numbers (Top of Page)"/>
            <w:docPartUnique/>
          </w:docPartObj>
        </w:sdtPr>
        <w:sdtEndPr/>
        <w:sdtContent>
          <w:p w14:paraId="6630B547" w14:textId="77777777" w:rsidR="00E6469F" w:rsidRDefault="000A3F4B">
            <w:pPr>
              <w:pStyle w:val="Footer"/>
              <w:jc w:val="right"/>
            </w:pPr>
            <w:r>
              <w:t xml:space="preserve">Page </w:t>
            </w:r>
            <w:r>
              <w:rPr>
                <w:b/>
              </w:rPr>
              <w:fldChar w:fldCharType="begin"/>
            </w:r>
            <w:r>
              <w:rPr>
                <w:b/>
              </w:rPr>
              <w:instrText xml:space="preserve"> PAGE </w:instrText>
            </w:r>
            <w:r>
              <w:rPr>
                <w:b/>
              </w:rPr>
              <w:fldChar w:fldCharType="separate"/>
            </w:r>
            <w:r>
              <w:rPr>
                <w:b/>
                <w:noProof/>
              </w:rPr>
              <w:t>3</w:t>
            </w:r>
            <w:r>
              <w:rPr>
                <w:b/>
              </w:rPr>
              <w:fldChar w:fldCharType="end"/>
            </w:r>
            <w:r>
              <w:t xml:space="preserve"> of </w:t>
            </w:r>
            <w:r>
              <w:rPr>
                <w:b/>
              </w:rPr>
              <w:fldChar w:fldCharType="begin"/>
            </w:r>
            <w:r>
              <w:rPr>
                <w:b/>
              </w:rPr>
              <w:instrText xml:space="preserve"> NUMPAGES  </w:instrText>
            </w:r>
            <w:r>
              <w:rPr>
                <w:b/>
              </w:rPr>
              <w:fldChar w:fldCharType="separate"/>
            </w:r>
            <w:r>
              <w:rPr>
                <w:b/>
                <w:noProof/>
              </w:rPr>
              <w:t>13</w:t>
            </w:r>
            <w:r>
              <w:rPr>
                <w:b/>
              </w:rPr>
              <w:fldChar w:fldCharType="end"/>
            </w:r>
          </w:p>
        </w:sdtContent>
      </w:sdt>
    </w:sdtContent>
  </w:sdt>
  <w:p w14:paraId="75A74D3D" w14:textId="77777777" w:rsidR="00E6469F" w:rsidRDefault="002C26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0AF76" w14:textId="77777777" w:rsidR="00915391" w:rsidRDefault="00915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5E15B" w14:textId="77777777" w:rsidR="002C2695" w:rsidRDefault="002C2695">
      <w:pPr>
        <w:spacing w:line="240" w:lineRule="auto"/>
      </w:pPr>
      <w:r>
        <w:separator/>
      </w:r>
    </w:p>
  </w:footnote>
  <w:footnote w:type="continuationSeparator" w:id="0">
    <w:p w14:paraId="772E8A2E" w14:textId="77777777" w:rsidR="002C2695" w:rsidRDefault="002C26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158CB" w14:textId="77777777" w:rsidR="00915391" w:rsidRDefault="009153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B9277" w14:textId="1C05E614" w:rsidR="00E6469F" w:rsidRPr="00903641" w:rsidRDefault="002C2695" w:rsidP="009036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44C15" w14:textId="77777777" w:rsidR="00915391" w:rsidRDefault="009153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6EBB0"/>
    <w:multiLevelType w:val="hybridMultilevel"/>
    <w:tmpl w:val="00000000"/>
    <w:lvl w:ilvl="0" w:tplc="E71E01B8">
      <w:start w:val="1"/>
      <w:numFmt w:val="bullet"/>
      <w:lvlText w:val="●"/>
      <w:lvlJc w:val="left"/>
      <w:pPr>
        <w:ind w:left="720" w:hanging="360"/>
      </w:pPr>
      <w:rPr>
        <w:u w:val="none"/>
      </w:rPr>
    </w:lvl>
    <w:lvl w:ilvl="1" w:tplc="2B7A4C86">
      <w:start w:val="1"/>
      <w:numFmt w:val="bullet"/>
      <w:lvlText w:val="○"/>
      <w:lvlJc w:val="left"/>
      <w:pPr>
        <w:ind w:left="1440" w:hanging="360"/>
      </w:pPr>
      <w:rPr>
        <w:u w:val="none"/>
      </w:rPr>
    </w:lvl>
    <w:lvl w:ilvl="2" w:tplc="10DE628C">
      <w:start w:val="1"/>
      <w:numFmt w:val="bullet"/>
      <w:lvlText w:val="■"/>
      <w:lvlJc w:val="left"/>
      <w:pPr>
        <w:ind w:left="2160" w:hanging="360"/>
      </w:pPr>
      <w:rPr>
        <w:u w:val="none"/>
      </w:rPr>
    </w:lvl>
    <w:lvl w:ilvl="3" w:tplc="2744BF3A">
      <w:start w:val="1"/>
      <w:numFmt w:val="bullet"/>
      <w:lvlText w:val="●"/>
      <w:lvlJc w:val="left"/>
      <w:pPr>
        <w:ind w:left="2880" w:hanging="360"/>
      </w:pPr>
      <w:rPr>
        <w:u w:val="none"/>
      </w:rPr>
    </w:lvl>
    <w:lvl w:ilvl="4" w:tplc="AB822A62">
      <w:start w:val="1"/>
      <w:numFmt w:val="bullet"/>
      <w:lvlText w:val="○"/>
      <w:lvlJc w:val="left"/>
      <w:pPr>
        <w:ind w:left="3600" w:hanging="360"/>
      </w:pPr>
      <w:rPr>
        <w:u w:val="none"/>
      </w:rPr>
    </w:lvl>
    <w:lvl w:ilvl="5" w:tplc="726C0990">
      <w:start w:val="1"/>
      <w:numFmt w:val="bullet"/>
      <w:lvlText w:val="■"/>
      <w:lvlJc w:val="left"/>
      <w:pPr>
        <w:ind w:left="4320" w:hanging="360"/>
      </w:pPr>
      <w:rPr>
        <w:u w:val="none"/>
      </w:rPr>
    </w:lvl>
    <w:lvl w:ilvl="6" w:tplc="2CDC3BD8">
      <w:start w:val="1"/>
      <w:numFmt w:val="bullet"/>
      <w:lvlText w:val="●"/>
      <w:lvlJc w:val="left"/>
      <w:pPr>
        <w:ind w:left="5040" w:hanging="360"/>
      </w:pPr>
      <w:rPr>
        <w:u w:val="none"/>
      </w:rPr>
    </w:lvl>
    <w:lvl w:ilvl="7" w:tplc="5E869308">
      <w:start w:val="1"/>
      <w:numFmt w:val="bullet"/>
      <w:lvlText w:val="○"/>
      <w:lvlJc w:val="left"/>
      <w:pPr>
        <w:ind w:left="5760" w:hanging="360"/>
      </w:pPr>
      <w:rPr>
        <w:u w:val="none"/>
      </w:rPr>
    </w:lvl>
    <w:lvl w:ilvl="8" w:tplc="0DC2081E">
      <w:start w:val="1"/>
      <w:numFmt w:val="bullet"/>
      <w:lvlText w:val="■"/>
      <w:lvlJc w:val="left"/>
      <w:pPr>
        <w:ind w:left="6480" w:hanging="360"/>
      </w:pPr>
      <w:rPr>
        <w:u w:val="none"/>
      </w:rPr>
    </w:lvl>
  </w:abstractNum>
  <w:abstractNum w:abstractNumId="1" w15:restartNumberingAfterBreak="0">
    <w:nsid w:val="1311CD86"/>
    <w:multiLevelType w:val="hybridMultilevel"/>
    <w:tmpl w:val="00000000"/>
    <w:lvl w:ilvl="0" w:tplc="020CBEAE">
      <w:start w:val="1"/>
      <w:numFmt w:val="bullet"/>
      <w:lvlText w:val="●"/>
      <w:lvlJc w:val="left"/>
      <w:pPr>
        <w:ind w:left="720" w:hanging="360"/>
      </w:pPr>
      <w:rPr>
        <w:u w:val="none"/>
      </w:rPr>
    </w:lvl>
    <w:lvl w:ilvl="1" w:tplc="A6268A6C">
      <w:start w:val="1"/>
      <w:numFmt w:val="bullet"/>
      <w:lvlText w:val="○"/>
      <w:lvlJc w:val="left"/>
      <w:pPr>
        <w:ind w:left="1440" w:hanging="360"/>
      </w:pPr>
      <w:rPr>
        <w:u w:val="none"/>
      </w:rPr>
    </w:lvl>
    <w:lvl w:ilvl="2" w:tplc="D94CCAE6">
      <w:start w:val="1"/>
      <w:numFmt w:val="bullet"/>
      <w:lvlText w:val="■"/>
      <w:lvlJc w:val="left"/>
      <w:pPr>
        <w:ind w:left="2160" w:hanging="360"/>
      </w:pPr>
      <w:rPr>
        <w:u w:val="none"/>
      </w:rPr>
    </w:lvl>
    <w:lvl w:ilvl="3" w:tplc="5C26ABF2">
      <w:start w:val="1"/>
      <w:numFmt w:val="bullet"/>
      <w:lvlText w:val="●"/>
      <w:lvlJc w:val="left"/>
      <w:pPr>
        <w:ind w:left="2880" w:hanging="360"/>
      </w:pPr>
      <w:rPr>
        <w:u w:val="none"/>
      </w:rPr>
    </w:lvl>
    <w:lvl w:ilvl="4" w:tplc="DEFE3324">
      <w:start w:val="1"/>
      <w:numFmt w:val="bullet"/>
      <w:lvlText w:val="○"/>
      <w:lvlJc w:val="left"/>
      <w:pPr>
        <w:ind w:left="3600" w:hanging="360"/>
      </w:pPr>
      <w:rPr>
        <w:u w:val="none"/>
      </w:rPr>
    </w:lvl>
    <w:lvl w:ilvl="5" w:tplc="4AE80336">
      <w:start w:val="1"/>
      <w:numFmt w:val="bullet"/>
      <w:lvlText w:val="■"/>
      <w:lvlJc w:val="left"/>
      <w:pPr>
        <w:ind w:left="4320" w:hanging="360"/>
      </w:pPr>
      <w:rPr>
        <w:u w:val="none"/>
      </w:rPr>
    </w:lvl>
    <w:lvl w:ilvl="6" w:tplc="6E5E8176">
      <w:start w:val="1"/>
      <w:numFmt w:val="bullet"/>
      <w:lvlText w:val="●"/>
      <w:lvlJc w:val="left"/>
      <w:pPr>
        <w:ind w:left="5040" w:hanging="360"/>
      </w:pPr>
      <w:rPr>
        <w:u w:val="none"/>
      </w:rPr>
    </w:lvl>
    <w:lvl w:ilvl="7" w:tplc="28826EDC">
      <w:start w:val="1"/>
      <w:numFmt w:val="bullet"/>
      <w:lvlText w:val="○"/>
      <w:lvlJc w:val="left"/>
      <w:pPr>
        <w:ind w:left="5760" w:hanging="360"/>
      </w:pPr>
      <w:rPr>
        <w:u w:val="none"/>
      </w:rPr>
    </w:lvl>
    <w:lvl w:ilvl="8" w:tplc="780836F2">
      <w:start w:val="1"/>
      <w:numFmt w:val="bullet"/>
      <w:lvlText w:val="■"/>
      <w:lvlJc w:val="left"/>
      <w:pPr>
        <w:ind w:left="6480" w:hanging="360"/>
      </w:pPr>
      <w:rPr>
        <w:u w:val="none"/>
      </w:rPr>
    </w:lvl>
  </w:abstractNum>
  <w:abstractNum w:abstractNumId="2" w15:restartNumberingAfterBreak="0">
    <w:nsid w:val="147DB6D7"/>
    <w:multiLevelType w:val="hybridMultilevel"/>
    <w:tmpl w:val="00000000"/>
    <w:lvl w:ilvl="0" w:tplc="7DD61886">
      <w:start w:val="1"/>
      <w:numFmt w:val="bullet"/>
      <w:lvlText w:val="●"/>
      <w:lvlJc w:val="left"/>
      <w:pPr>
        <w:ind w:left="720" w:hanging="360"/>
      </w:pPr>
      <w:rPr>
        <w:u w:val="none"/>
      </w:rPr>
    </w:lvl>
    <w:lvl w:ilvl="1" w:tplc="17068870">
      <w:start w:val="1"/>
      <w:numFmt w:val="bullet"/>
      <w:lvlText w:val="○"/>
      <w:lvlJc w:val="left"/>
      <w:pPr>
        <w:ind w:left="1440" w:hanging="360"/>
      </w:pPr>
      <w:rPr>
        <w:u w:val="none"/>
      </w:rPr>
    </w:lvl>
    <w:lvl w:ilvl="2" w:tplc="90D48EBC">
      <w:start w:val="1"/>
      <w:numFmt w:val="bullet"/>
      <w:lvlText w:val="■"/>
      <w:lvlJc w:val="left"/>
      <w:pPr>
        <w:ind w:left="2160" w:hanging="360"/>
      </w:pPr>
      <w:rPr>
        <w:u w:val="none"/>
      </w:rPr>
    </w:lvl>
    <w:lvl w:ilvl="3" w:tplc="293061B2">
      <w:start w:val="1"/>
      <w:numFmt w:val="bullet"/>
      <w:lvlText w:val="●"/>
      <w:lvlJc w:val="left"/>
      <w:pPr>
        <w:ind w:left="2880" w:hanging="360"/>
      </w:pPr>
      <w:rPr>
        <w:u w:val="none"/>
      </w:rPr>
    </w:lvl>
    <w:lvl w:ilvl="4" w:tplc="799CB986">
      <w:start w:val="1"/>
      <w:numFmt w:val="bullet"/>
      <w:lvlText w:val="○"/>
      <w:lvlJc w:val="left"/>
      <w:pPr>
        <w:ind w:left="3600" w:hanging="360"/>
      </w:pPr>
      <w:rPr>
        <w:u w:val="none"/>
      </w:rPr>
    </w:lvl>
    <w:lvl w:ilvl="5" w:tplc="E0A016EA">
      <w:start w:val="1"/>
      <w:numFmt w:val="bullet"/>
      <w:lvlText w:val="■"/>
      <w:lvlJc w:val="left"/>
      <w:pPr>
        <w:ind w:left="4320" w:hanging="360"/>
      </w:pPr>
      <w:rPr>
        <w:u w:val="none"/>
      </w:rPr>
    </w:lvl>
    <w:lvl w:ilvl="6" w:tplc="6D002026">
      <w:start w:val="1"/>
      <w:numFmt w:val="bullet"/>
      <w:lvlText w:val="●"/>
      <w:lvlJc w:val="left"/>
      <w:pPr>
        <w:ind w:left="5040" w:hanging="360"/>
      </w:pPr>
      <w:rPr>
        <w:u w:val="none"/>
      </w:rPr>
    </w:lvl>
    <w:lvl w:ilvl="7" w:tplc="C9B0FD6E">
      <w:start w:val="1"/>
      <w:numFmt w:val="bullet"/>
      <w:lvlText w:val="○"/>
      <w:lvlJc w:val="left"/>
      <w:pPr>
        <w:ind w:left="5760" w:hanging="360"/>
      </w:pPr>
      <w:rPr>
        <w:u w:val="none"/>
      </w:rPr>
    </w:lvl>
    <w:lvl w:ilvl="8" w:tplc="FC6686E8">
      <w:start w:val="1"/>
      <w:numFmt w:val="bullet"/>
      <w:lvlText w:val="■"/>
      <w:lvlJc w:val="left"/>
      <w:pPr>
        <w:ind w:left="6480" w:hanging="360"/>
      </w:pPr>
      <w:rPr>
        <w:u w:val="none"/>
      </w:rPr>
    </w:lvl>
  </w:abstractNum>
  <w:abstractNum w:abstractNumId="3" w15:restartNumberingAfterBreak="0">
    <w:nsid w:val="2821422F"/>
    <w:multiLevelType w:val="hybridMultilevel"/>
    <w:tmpl w:val="00000000"/>
    <w:lvl w:ilvl="0" w:tplc="065652EC">
      <w:start w:val="1"/>
      <w:numFmt w:val="bullet"/>
      <w:lvlText w:val="●"/>
      <w:lvlJc w:val="left"/>
      <w:pPr>
        <w:ind w:left="720" w:hanging="360"/>
      </w:pPr>
      <w:rPr>
        <w:u w:val="none"/>
      </w:rPr>
    </w:lvl>
    <w:lvl w:ilvl="1" w:tplc="B42446D0">
      <w:start w:val="1"/>
      <w:numFmt w:val="bullet"/>
      <w:lvlText w:val="○"/>
      <w:lvlJc w:val="left"/>
      <w:pPr>
        <w:ind w:left="1440" w:hanging="360"/>
      </w:pPr>
      <w:rPr>
        <w:u w:val="none"/>
      </w:rPr>
    </w:lvl>
    <w:lvl w:ilvl="2" w:tplc="22CAE154">
      <w:start w:val="1"/>
      <w:numFmt w:val="bullet"/>
      <w:lvlText w:val="■"/>
      <w:lvlJc w:val="left"/>
      <w:pPr>
        <w:ind w:left="2160" w:hanging="360"/>
      </w:pPr>
      <w:rPr>
        <w:u w:val="none"/>
      </w:rPr>
    </w:lvl>
    <w:lvl w:ilvl="3" w:tplc="06C28510">
      <w:start w:val="1"/>
      <w:numFmt w:val="bullet"/>
      <w:lvlText w:val="●"/>
      <w:lvlJc w:val="left"/>
      <w:pPr>
        <w:ind w:left="2880" w:hanging="360"/>
      </w:pPr>
      <w:rPr>
        <w:u w:val="none"/>
      </w:rPr>
    </w:lvl>
    <w:lvl w:ilvl="4" w:tplc="337694AA">
      <w:start w:val="1"/>
      <w:numFmt w:val="bullet"/>
      <w:lvlText w:val="○"/>
      <w:lvlJc w:val="left"/>
      <w:pPr>
        <w:ind w:left="3600" w:hanging="360"/>
      </w:pPr>
      <w:rPr>
        <w:u w:val="none"/>
      </w:rPr>
    </w:lvl>
    <w:lvl w:ilvl="5" w:tplc="C710493A">
      <w:start w:val="1"/>
      <w:numFmt w:val="bullet"/>
      <w:lvlText w:val="■"/>
      <w:lvlJc w:val="left"/>
      <w:pPr>
        <w:ind w:left="4320" w:hanging="360"/>
      </w:pPr>
      <w:rPr>
        <w:u w:val="none"/>
      </w:rPr>
    </w:lvl>
    <w:lvl w:ilvl="6" w:tplc="8CDC5316">
      <w:start w:val="1"/>
      <w:numFmt w:val="bullet"/>
      <w:lvlText w:val="●"/>
      <w:lvlJc w:val="left"/>
      <w:pPr>
        <w:ind w:left="5040" w:hanging="360"/>
      </w:pPr>
      <w:rPr>
        <w:u w:val="none"/>
      </w:rPr>
    </w:lvl>
    <w:lvl w:ilvl="7" w:tplc="F818397A">
      <w:start w:val="1"/>
      <w:numFmt w:val="bullet"/>
      <w:lvlText w:val="○"/>
      <w:lvlJc w:val="left"/>
      <w:pPr>
        <w:ind w:left="5760" w:hanging="360"/>
      </w:pPr>
      <w:rPr>
        <w:u w:val="none"/>
      </w:rPr>
    </w:lvl>
    <w:lvl w:ilvl="8" w:tplc="75B04474">
      <w:start w:val="1"/>
      <w:numFmt w:val="bullet"/>
      <w:lvlText w:val="■"/>
      <w:lvlJc w:val="left"/>
      <w:pPr>
        <w:ind w:left="6480" w:hanging="360"/>
      </w:pPr>
      <w:rPr>
        <w:u w:val="none"/>
      </w:rPr>
    </w:lvl>
  </w:abstractNum>
  <w:abstractNum w:abstractNumId="4" w15:restartNumberingAfterBreak="0">
    <w:nsid w:val="2880A1D4"/>
    <w:multiLevelType w:val="hybridMultilevel"/>
    <w:tmpl w:val="00000000"/>
    <w:lvl w:ilvl="0" w:tplc="39E0C7A4">
      <w:start w:val="1"/>
      <w:numFmt w:val="bullet"/>
      <w:lvlText w:val="●"/>
      <w:lvlJc w:val="left"/>
      <w:pPr>
        <w:ind w:left="720" w:hanging="360"/>
      </w:pPr>
      <w:rPr>
        <w:u w:val="none"/>
      </w:rPr>
    </w:lvl>
    <w:lvl w:ilvl="1" w:tplc="5D1C9594">
      <w:start w:val="1"/>
      <w:numFmt w:val="bullet"/>
      <w:lvlText w:val="○"/>
      <w:lvlJc w:val="left"/>
      <w:pPr>
        <w:ind w:left="1440" w:hanging="360"/>
      </w:pPr>
      <w:rPr>
        <w:u w:val="none"/>
      </w:rPr>
    </w:lvl>
    <w:lvl w:ilvl="2" w:tplc="CA34A60E">
      <w:start w:val="1"/>
      <w:numFmt w:val="bullet"/>
      <w:lvlText w:val="■"/>
      <w:lvlJc w:val="left"/>
      <w:pPr>
        <w:ind w:left="2160" w:hanging="360"/>
      </w:pPr>
      <w:rPr>
        <w:u w:val="none"/>
      </w:rPr>
    </w:lvl>
    <w:lvl w:ilvl="3" w:tplc="E1E6F0C6">
      <w:start w:val="1"/>
      <w:numFmt w:val="bullet"/>
      <w:lvlText w:val="●"/>
      <w:lvlJc w:val="left"/>
      <w:pPr>
        <w:ind w:left="2880" w:hanging="360"/>
      </w:pPr>
      <w:rPr>
        <w:u w:val="none"/>
      </w:rPr>
    </w:lvl>
    <w:lvl w:ilvl="4" w:tplc="6F64BD20">
      <w:start w:val="1"/>
      <w:numFmt w:val="bullet"/>
      <w:lvlText w:val="○"/>
      <w:lvlJc w:val="left"/>
      <w:pPr>
        <w:ind w:left="3600" w:hanging="360"/>
      </w:pPr>
      <w:rPr>
        <w:u w:val="none"/>
      </w:rPr>
    </w:lvl>
    <w:lvl w:ilvl="5" w:tplc="080648D2">
      <w:start w:val="1"/>
      <w:numFmt w:val="bullet"/>
      <w:lvlText w:val="■"/>
      <w:lvlJc w:val="left"/>
      <w:pPr>
        <w:ind w:left="4320" w:hanging="360"/>
      </w:pPr>
      <w:rPr>
        <w:u w:val="none"/>
      </w:rPr>
    </w:lvl>
    <w:lvl w:ilvl="6" w:tplc="185CEEE6">
      <w:start w:val="1"/>
      <w:numFmt w:val="bullet"/>
      <w:lvlText w:val="●"/>
      <w:lvlJc w:val="left"/>
      <w:pPr>
        <w:ind w:left="5040" w:hanging="360"/>
      </w:pPr>
      <w:rPr>
        <w:u w:val="none"/>
      </w:rPr>
    </w:lvl>
    <w:lvl w:ilvl="7" w:tplc="91F262A0">
      <w:start w:val="1"/>
      <w:numFmt w:val="bullet"/>
      <w:lvlText w:val="○"/>
      <w:lvlJc w:val="left"/>
      <w:pPr>
        <w:ind w:left="5760" w:hanging="360"/>
      </w:pPr>
      <w:rPr>
        <w:u w:val="none"/>
      </w:rPr>
    </w:lvl>
    <w:lvl w:ilvl="8" w:tplc="F23C86E2">
      <w:start w:val="1"/>
      <w:numFmt w:val="bullet"/>
      <w:lvlText w:val="■"/>
      <w:lvlJc w:val="left"/>
      <w:pPr>
        <w:ind w:left="6480" w:hanging="360"/>
      </w:pPr>
      <w:rPr>
        <w:u w:val="none"/>
      </w:rPr>
    </w:lvl>
  </w:abstractNum>
  <w:abstractNum w:abstractNumId="5" w15:restartNumberingAfterBreak="0">
    <w:nsid w:val="2C7729EB"/>
    <w:multiLevelType w:val="hybridMultilevel"/>
    <w:tmpl w:val="00000000"/>
    <w:lvl w:ilvl="0" w:tplc="A60A459C">
      <w:start w:val="1"/>
      <w:numFmt w:val="bullet"/>
      <w:lvlText w:val="●"/>
      <w:lvlJc w:val="left"/>
      <w:pPr>
        <w:ind w:left="720" w:hanging="360"/>
      </w:pPr>
      <w:rPr>
        <w:u w:val="none"/>
      </w:rPr>
    </w:lvl>
    <w:lvl w:ilvl="1" w:tplc="01126CE2">
      <w:start w:val="1"/>
      <w:numFmt w:val="bullet"/>
      <w:lvlText w:val="○"/>
      <w:lvlJc w:val="left"/>
      <w:pPr>
        <w:ind w:left="1440" w:hanging="360"/>
      </w:pPr>
      <w:rPr>
        <w:u w:val="none"/>
      </w:rPr>
    </w:lvl>
    <w:lvl w:ilvl="2" w:tplc="88187E3E">
      <w:start w:val="1"/>
      <w:numFmt w:val="bullet"/>
      <w:lvlText w:val="■"/>
      <w:lvlJc w:val="left"/>
      <w:pPr>
        <w:ind w:left="2160" w:hanging="360"/>
      </w:pPr>
      <w:rPr>
        <w:u w:val="none"/>
      </w:rPr>
    </w:lvl>
    <w:lvl w:ilvl="3" w:tplc="9F424BEA">
      <w:start w:val="1"/>
      <w:numFmt w:val="bullet"/>
      <w:lvlText w:val="●"/>
      <w:lvlJc w:val="left"/>
      <w:pPr>
        <w:ind w:left="2880" w:hanging="360"/>
      </w:pPr>
      <w:rPr>
        <w:u w:val="none"/>
      </w:rPr>
    </w:lvl>
    <w:lvl w:ilvl="4" w:tplc="BC0234D8">
      <w:start w:val="1"/>
      <w:numFmt w:val="bullet"/>
      <w:lvlText w:val="○"/>
      <w:lvlJc w:val="left"/>
      <w:pPr>
        <w:ind w:left="3600" w:hanging="360"/>
      </w:pPr>
      <w:rPr>
        <w:u w:val="none"/>
      </w:rPr>
    </w:lvl>
    <w:lvl w:ilvl="5" w:tplc="99445848">
      <w:start w:val="1"/>
      <w:numFmt w:val="bullet"/>
      <w:lvlText w:val="■"/>
      <w:lvlJc w:val="left"/>
      <w:pPr>
        <w:ind w:left="4320" w:hanging="360"/>
      </w:pPr>
      <w:rPr>
        <w:u w:val="none"/>
      </w:rPr>
    </w:lvl>
    <w:lvl w:ilvl="6" w:tplc="313075CA">
      <w:start w:val="1"/>
      <w:numFmt w:val="bullet"/>
      <w:lvlText w:val="●"/>
      <w:lvlJc w:val="left"/>
      <w:pPr>
        <w:ind w:left="5040" w:hanging="360"/>
      </w:pPr>
      <w:rPr>
        <w:u w:val="none"/>
      </w:rPr>
    </w:lvl>
    <w:lvl w:ilvl="7" w:tplc="4E581306">
      <w:start w:val="1"/>
      <w:numFmt w:val="bullet"/>
      <w:lvlText w:val="○"/>
      <w:lvlJc w:val="left"/>
      <w:pPr>
        <w:ind w:left="5760" w:hanging="360"/>
      </w:pPr>
      <w:rPr>
        <w:u w:val="none"/>
      </w:rPr>
    </w:lvl>
    <w:lvl w:ilvl="8" w:tplc="3748340A">
      <w:start w:val="1"/>
      <w:numFmt w:val="bullet"/>
      <w:lvlText w:val="■"/>
      <w:lvlJc w:val="left"/>
      <w:pPr>
        <w:ind w:left="6480" w:hanging="360"/>
      </w:pPr>
      <w:rPr>
        <w:u w:val="none"/>
      </w:rPr>
    </w:lvl>
  </w:abstractNum>
  <w:abstractNum w:abstractNumId="6" w15:restartNumberingAfterBreak="0">
    <w:nsid w:val="3F166370"/>
    <w:multiLevelType w:val="hybridMultilevel"/>
    <w:tmpl w:val="00000000"/>
    <w:lvl w:ilvl="0" w:tplc="6220E6A4">
      <w:start w:val="1"/>
      <w:numFmt w:val="bullet"/>
      <w:lvlText w:val="●"/>
      <w:lvlJc w:val="left"/>
      <w:pPr>
        <w:ind w:left="720" w:hanging="360"/>
      </w:pPr>
      <w:rPr>
        <w:u w:val="none"/>
      </w:rPr>
    </w:lvl>
    <w:lvl w:ilvl="1" w:tplc="A99E87D4">
      <w:start w:val="1"/>
      <w:numFmt w:val="bullet"/>
      <w:lvlText w:val="○"/>
      <w:lvlJc w:val="left"/>
      <w:pPr>
        <w:ind w:left="1440" w:hanging="360"/>
      </w:pPr>
      <w:rPr>
        <w:u w:val="none"/>
      </w:rPr>
    </w:lvl>
    <w:lvl w:ilvl="2" w:tplc="3BCA230E">
      <w:start w:val="1"/>
      <w:numFmt w:val="bullet"/>
      <w:lvlText w:val="■"/>
      <w:lvlJc w:val="left"/>
      <w:pPr>
        <w:ind w:left="2160" w:hanging="360"/>
      </w:pPr>
      <w:rPr>
        <w:u w:val="none"/>
      </w:rPr>
    </w:lvl>
    <w:lvl w:ilvl="3" w:tplc="36524BC4">
      <w:start w:val="1"/>
      <w:numFmt w:val="bullet"/>
      <w:lvlText w:val="●"/>
      <w:lvlJc w:val="left"/>
      <w:pPr>
        <w:ind w:left="2880" w:hanging="360"/>
      </w:pPr>
      <w:rPr>
        <w:u w:val="none"/>
      </w:rPr>
    </w:lvl>
    <w:lvl w:ilvl="4" w:tplc="EF0C5928">
      <w:start w:val="1"/>
      <w:numFmt w:val="bullet"/>
      <w:lvlText w:val="○"/>
      <w:lvlJc w:val="left"/>
      <w:pPr>
        <w:ind w:left="3600" w:hanging="360"/>
      </w:pPr>
      <w:rPr>
        <w:u w:val="none"/>
      </w:rPr>
    </w:lvl>
    <w:lvl w:ilvl="5" w:tplc="D1FE9D6A">
      <w:start w:val="1"/>
      <w:numFmt w:val="bullet"/>
      <w:lvlText w:val="■"/>
      <w:lvlJc w:val="left"/>
      <w:pPr>
        <w:ind w:left="4320" w:hanging="360"/>
      </w:pPr>
      <w:rPr>
        <w:u w:val="none"/>
      </w:rPr>
    </w:lvl>
    <w:lvl w:ilvl="6" w:tplc="72D6D65E">
      <w:start w:val="1"/>
      <w:numFmt w:val="bullet"/>
      <w:lvlText w:val="●"/>
      <w:lvlJc w:val="left"/>
      <w:pPr>
        <w:ind w:left="5040" w:hanging="360"/>
      </w:pPr>
      <w:rPr>
        <w:u w:val="none"/>
      </w:rPr>
    </w:lvl>
    <w:lvl w:ilvl="7" w:tplc="73305C80">
      <w:start w:val="1"/>
      <w:numFmt w:val="bullet"/>
      <w:lvlText w:val="○"/>
      <w:lvlJc w:val="left"/>
      <w:pPr>
        <w:ind w:left="5760" w:hanging="360"/>
      </w:pPr>
      <w:rPr>
        <w:u w:val="none"/>
      </w:rPr>
    </w:lvl>
    <w:lvl w:ilvl="8" w:tplc="F7BA5342">
      <w:start w:val="1"/>
      <w:numFmt w:val="bullet"/>
      <w:lvlText w:val="■"/>
      <w:lvlJc w:val="left"/>
      <w:pPr>
        <w:ind w:left="6480" w:hanging="360"/>
      </w:pPr>
      <w:rPr>
        <w:u w:val="none"/>
      </w:rPr>
    </w:lvl>
  </w:abstractNum>
  <w:abstractNum w:abstractNumId="7" w15:restartNumberingAfterBreak="0">
    <w:nsid w:val="44786AE8"/>
    <w:multiLevelType w:val="hybridMultilevel"/>
    <w:tmpl w:val="00000000"/>
    <w:lvl w:ilvl="0" w:tplc="2668E0A2">
      <w:start w:val="1"/>
      <w:numFmt w:val="bullet"/>
      <w:lvlText w:val="●"/>
      <w:lvlJc w:val="left"/>
      <w:pPr>
        <w:ind w:left="720" w:hanging="360"/>
      </w:pPr>
      <w:rPr>
        <w:u w:val="none"/>
      </w:rPr>
    </w:lvl>
    <w:lvl w:ilvl="1" w:tplc="6CDE2124">
      <w:start w:val="1"/>
      <w:numFmt w:val="bullet"/>
      <w:lvlText w:val="○"/>
      <w:lvlJc w:val="left"/>
      <w:pPr>
        <w:ind w:left="1440" w:hanging="360"/>
      </w:pPr>
      <w:rPr>
        <w:u w:val="none"/>
      </w:rPr>
    </w:lvl>
    <w:lvl w:ilvl="2" w:tplc="B7A26EF0">
      <w:start w:val="1"/>
      <w:numFmt w:val="bullet"/>
      <w:lvlText w:val="■"/>
      <w:lvlJc w:val="left"/>
      <w:pPr>
        <w:ind w:left="2160" w:hanging="360"/>
      </w:pPr>
      <w:rPr>
        <w:u w:val="none"/>
      </w:rPr>
    </w:lvl>
    <w:lvl w:ilvl="3" w:tplc="6C7A0B92">
      <w:start w:val="1"/>
      <w:numFmt w:val="bullet"/>
      <w:lvlText w:val="●"/>
      <w:lvlJc w:val="left"/>
      <w:pPr>
        <w:ind w:left="2880" w:hanging="360"/>
      </w:pPr>
      <w:rPr>
        <w:u w:val="none"/>
      </w:rPr>
    </w:lvl>
    <w:lvl w:ilvl="4" w:tplc="2C401264">
      <w:start w:val="1"/>
      <w:numFmt w:val="bullet"/>
      <w:lvlText w:val="○"/>
      <w:lvlJc w:val="left"/>
      <w:pPr>
        <w:ind w:left="3600" w:hanging="360"/>
      </w:pPr>
      <w:rPr>
        <w:u w:val="none"/>
      </w:rPr>
    </w:lvl>
    <w:lvl w:ilvl="5" w:tplc="F81CEEBE">
      <w:start w:val="1"/>
      <w:numFmt w:val="bullet"/>
      <w:lvlText w:val="■"/>
      <w:lvlJc w:val="left"/>
      <w:pPr>
        <w:ind w:left="4320" w:hanging="360"/>
      </w:pPr>
      <w:rPr>
        <w:u w:val="none"/>
      </w:rPr>
    </w:lvl>
    <w:lvl w:ilvl="6" w:tplc="8E92F382">
      <w:start w:val="1"/>
      <w:numFmt w:val="bullet"/>
      <w:lvlText w:val="●"/>
      <w:lvlJc w:val="left"/>
      <w:pPr>
        <w:ind w:left="5040" w:hanging="360"/>
      </w:pPr>
      <w:rPr>
        <w:u w:val="none"/>
      </w:rPr>
    </w:lvl>
    <w:lvl w:ilvl="7" w:tplc="46AE08AA">
      <w:start w:val="1"/>
      <w:numFmt w:val="bullet"/>
      <w:lvlText w:val="○"/>
      <w:lvlJc w:val="left"/>
      <w:pPr>
        <w:ind w:left="5760" w:hanging="360"/>
      </w:pPr>
      <w:rPr>
        <w:u w:val="none"/>
      </w:rPr>
    </w:lvl>
    <w:lvl w:ilvl="8" w:tplc="C9C66980">
      <w:start w:val="1"/>
      <w:numFmt w:val="bullet"/>
      <w:lvlText w:val="■"/>
      <w:lvlJc w:val="left"/>
      <w:pPr>
        <w:ind w:left="6480" w:hanging="360"/>
      </w:pPr>
      <w:rPr>
        <w:u w:val="none"/>
      </w:rPr>
    </w:lvl>
  </w:abstractNum>
  <w:abstractNum w:abstractNumId="8" w15:restartNumberingAfterBreak="0">
    <w:nsid w:val="583E7B02"/>
    <w:multiLevelType w:val="hybridMultilevel"/>
    <w:tmpl w:val="00000000"/>
    <w:lvl w:ilvl="0" w:tplc="9416935E">
      <w:start w:val="1"/>
      <w:numFmt w:val="bullet"/>
      <w:lvlText w:val="●"/>
      <w:lvlJc w:val="left"/>
      <w:pPr>
        <w:ind w:left="720" w:hanging="360"/>
      </w:pPr>
      <w:rPr>
        <w:u w:val="none"/>
      </w:rPr>
    </w:lvl>
    <w:lvl w:ilvl="1" w:tplc="FF340A60">
      <w:start w:val="1"/>
      <w:numFmt w:val="bullet"/>
      <w:lvlText w:val="○"/>
      <w:lvlJc w:val="left"/>
      <w:pPr>
        <w:ind w:left="1440" w:hanging="360"/>
      </w:pPr>
      <w:rPr>
        <w:u w:val="none"/>
      </w:rPr>
    </w:lvl>
    <w:lvl w:ilvl="2" w:tplc="3F7248E6">
      <w:start w:val="1"/>
      <w:numFmt w:val="bullet"/>
      <w:lvlText w:val="■"/>
      <w:lvlJc w:val="left"/>
      <w:pPr>
        <w:ind w:left="2160" w:hanging="360"/>
      </w:pPr>
      <w:rPr>
        <w:u w:val="none"/>
      </w:rPr>
    </w:lvl>
    <w:lvl w:ilvl="3" w:tplc="358CB694">
      <w:start w:val="1"/>
      <w:numFmt w:val="bullet"/>
      <w:lvlText w:val="●"/>
      <w:lvlJc w:val="left"/>
      <w:pPr>
        <w:ind w:left="2880" w:hanging="360"/>
      </w:pPr>
      <w:rPr>
        <w:u w:val="none"/>
      </w:rPr>
    </w:lvl>
    <w:lvl w:ilvl="4" w:tplc="F14EEB6C">
      <w:start w:val="1"/>
      <w:numFmt w:val="bullet"/>
      <w:lvlText w:val="○"/>
      <w:lvlJc w:val="left"/>
      <w:pPr>
        <w:ind w:left="3600" w:hanging="360"/>
      </w:pPr>
      <w:rPr>
        <w:u w:val="none"/>
      </w:rPr>
    </w:lvl>
    <w:lvl w:ilvl="5" w:tplc="29540858">
      <w:start w:val="1"/>
      <w:numFmt w:val="bullet"/>
      <w:lvlText w:val="■"/>
      <w:lvlJc w:val="left"/>
      <w:pPr>
        <w:ind w:left="4320" w:hanging="360"/>
      </w:pPr>
      <w:rPr>
        <w:u w:val="none"/>
      </w:rPr>
    </w:lvl>
    <w:lvl w:ilvl="6" w:tplc="5F000298">
      <w:start w:val="1"/>
      <w:numFmt w:val="bullet"/>
      <w:lvlText w:val="●"/>
      <w:lvlJc w:val="left"/>
      <w:pPr>
        <w:ind w:left="5040" w:hanging="360"/>
      </w:pPr>
      <w:rPr>
        <w:u w:val="none"/>
      </w:rPr>
    </w:lvl>
    <w:lvl w:ilvl="7" w:tplc="D26047F4">
      <w:start w:val="1"/>
      <w:numFmt w:val="bullet"/>
      <w:lvlText w:val="○"/>
      <w:lvlJc w:val="left"/>
      <w:pPr>
        <w:ind w:left="5760" w:hanging="360"/>
      </w:pPr>
      <w:rPr>
        <w:u w:val="none"/>
      </w:rPr>
    </w:lvl>
    <w:lvl w:ilvl="8" w:tplc="BF58470E">
      <w:start w:val="1"/>
      <w:numFmt w:val="bullet"/>
      <w:lvlText w:val="■"/>
      <w:lvlJc w:val="left"/>
      <w:pPr>
        <w:ind w:left="6480" w:hanging="360"/>
      </w:pPr>
      <w:rPr>
        <w:u w:val="none"/>
      </w:rPr>
    </w:lvl>
  </w:abstractNum>
  <w:abstractNum w:abstractNumId="9" w15:restartNumberingAfterBreak="0">
    <w:nsid w:val="68651313"/>
    <w:multiLevelType w:val="hybridMultilevel"/>
    <w:tmpl w:val="00000000"/>
    <w:lvl w:ilvl="0" w:tplc="6AF6EA3E">
      <w:start w:val="1"/>
      <w:numFmt w:val="bullet"/>
      <w:lvlText w:val="●"/>
      <w:lvlJc w:val="left"/>
      <w:pPr>
        <w:ind w:left="720" w:hanging="360"/>
      </w:pPr>
      <w:rPr>
        <w:u w:val="none"/>
      </w:rPr>
    </w:lvl>
    <w:lvl w:ilvl="1" w:tplc="D6AE5988">
      <w:start w:val="1"/>
      <w:numFmt w:val="bullet"/>
      <w:lvlText w:val="○"/>
      <w:lvlJc w:val="left"/>
      <w:pPr>
        <w:ind w:left="1440" w:hanging="360"/>
      </w:pPr>
      <w:rPr>
        <w:u w:val="none"/>
      </w:rPr>
    </w:lvl>
    <w:lvl w:ilvl="2" w:tplc="3B84C9F4">
      <w:start w:val="1"/>
      <w:numFmt w:val="bullet"/>
      <w:lvlText w:val="■"/>
      <w:lvlJc w:val="left"/>
      <w:pPr>
        <w:ind w:left="2160" w:hanging="360"/>
      </w:pPr>
      <w:rPr>
        <w:u w:val="none"/>
      </w:rPr>
    </w:lvl>
    <w:lvl w:ilvl="3" w:tplc="547A3094">
      <w:start w:val="1"/>
      <w:numFmt w:val="bullet"/>
      <w:lvlText w:val="●"/>
      <w:lvlJc w:val="left"/>
      <w:pPr>
        <w:ind w:left="2880" w:hanging="360"/>
      </w:pPr>
      <w:rPr>
        <w:u w:val="none"/>
      </w:rPr>
    </w:lvl>
    <w:lvl w:ilvl="4" w:tplc="E38C2ABE">
      <w:start w:val="1"/>
      <w:numFmt w:val="bullet"/>
      <w:lvlText w:val="○"/>
      <w:lvlJc w:val="left"/>
      <w:pPr>
        <w:ind w:left="3600" w:hanging="360"/>
      </w:pPr>
      <w:rPr>
        <w:u w:val="none"/>
      </w:rPr>
    </w:lvl>
    <w:lvl w:ilvl="5" w:tplc="0BD8A4D8">
      <w:start w:val="1"/>
      <w:numFmt w:val="bullet"/>
      <w:lvlText w:val="■"/>
      <w:lvlJc w:val="left"/>
      <w:pPr>
        <w:ind w:left="4320" w:hanging="360"/>
      </w:pPr>
      <w:rPr>
        <w:u w:val="none"/>
      </w:rPr>
    </w:lvl>
    <w:lvl w:ilvl="6" w:tplc="677EDAD6">
      <w:start w:val="1"/>
      <w:numFmt w:val="bullet"/>
      <w:lvlText w:val="●"/>
      <w:lvlJc w:val="left"/>
      <w:pPr>
        <w:ind w:left="5040" w:hanging="360"/>
      </w:pPr>
      <w:rPr>
        <w:u w:val="none"/>
      </w:rPr>
    </w:lvl>
    <w:lvl w:ilvl="7" w:tplc="FD9E42D0">
      <w:start w:val="1"/>
      <w:numFmt w:val="bullet"/>
      <w:lvlText w:val="○"/>
      <w:lvlJc w:val="left"/>
      <w:pPr>
        <w:ind w:left="5760" w:hanging="360"/>
      </w:pPr>
      <w:rPr>
        <w:u w:val="none"/>
      </w:rPr>
    </w:lvl>
    <w:lvl w:ilvl="8" w:tplc="88D24648">
      <w:start w:val="1"/>
      <w:numFmt w:val="bullet"/>
      <w:lvlText w:val="■"/>
      <w:lvlJc w:val="left"/>
      <w:pPr>
        <w:ind w:left="6480" w:hanging="360"/>
      </w:pPr>
      <w:rPr>
        <w:u w:val="none"/>
      </w:rPr>
    </w:lvl>
  </w:abstractNum>
  <w:num w:numId="1" w16cid:durableId="1810049027">
    <w:abstractNumId w:val="1"/>
  </w:num>
  <w:num w:numId="2" w16cid:durableId="887490641">
    <w:abstractNumId w:val="3"/>
  </w:num>
  <w:num w:numId="3" w16cid:durableId="1559852987">
    <w:abstractNumId w:val="7"/>
  </w:num>
  <w:num w:numId="4" w16cid:durableId="1546869685">
    <w:abstractNumId w:val="8"/>
  </w:num>
  <w:num w:numId="5" w16cid:durableId="2052149599">
    <w:abstractNumId w:val="4"/>
  </w:num>
  <w:num w:numId="6" w16cid:durableId="1596211935">
    <w:abstractNumId w:val="5"/>
  </w:num>
  <w:num w:numId="7" w16cid:durableId="413860893">
    <w:abstractNumId w:val="2"/>
  </w:num>
  <w:num w:numId="8" w16cid:durableId="980430098">
    <w:abstractNumId w:val="6"/>
  </w:num>
  <w:num w:numId="9" w16cid:durableId="517430774">
    <w:abstractNumId w:val="9"/>
  </w:num>
  <w:num w:numId="10" w16cid:durableId="120459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3F4B"/>
    <w:rsid w:val="000A3F4B"/>
    <w:rsid w:val="001F7DE5"/>
    <w:rsid w:val="002C2695"/>
    <w:rsid w:val="007874B5"/>
    <w:rsid w:val="00903641"/>
    <w:rsid w:val="00915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15CD"/>
  <w15:docId w15:val="{9D8F9176-7203-4F9F-90DD-E01849909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A3F4B"/>
    <w:pPr>
      <w:spacing w:after="0" w:line="48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rsid w:val="000A3F4B"/>
    <w:pPr>
      <w:keepNext/>
      <w:keepLines/>
      <w:outlineLvl w:val="0"/>
    </w:pPr>
    <w:rPr>
      <w:b/>
      <w:sz w:val="28"/>
      <w:szCs w:val="28"/>
    </w:rPr>
  </w:style>
  <w:style w:type="paragraph" w:styleId="Heading2">
    <w:name w:val="heading 2"/>
    <w:basedOn w:val="Normal"/>
    <w:next w:val="Normal"/>
    <w:link w:val="Heading2Char"/>
    <w:rsid w:val="000A3F4B"/>
    <w:pPr>
      <w:keepNext/>
      <w:keepLines/>
      <w:outlineLvl w:val="1"/>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F4B"/>
    <w:rPr>
      <w:rFonts w:ascii="Times New Roman" w:eastAsia="Times New Roman" w:hAnsi="Times New Roman" w:cs="Times New Roman"/>
      <w:b/>
      <w:sz w:val="28"/>
      <w:szCs w:val="28"/>
    </w:rPr>
  </w:style>
  <w:style w:type="character" w:customStyle="1" w:styleId="Heading2Char">
    <w:name w:val="Heading 2 Char"/>
    <w:basedOn w:val="DefaultParagraphFont"/>
    <w:link w:val="Heading2"/>
    <w:rsid w:val="000A3F4B"/>
    <w:rPr>
      <w:rFonts w:ascii="Times New Roman" w:eastAsia="Times New Roman" w:hAnsi="Times New Roman" w:cs="Times New Roman"/>
      <w:b/>
      <w:sz w:val="26"/>
      <w:szCs w:val="26"/>
    </w:rPr>
  </w:style>
  <w:style w:type="table" w:customStyle="1" w:styleId="Table1">
    <w:name w:val="Table1"/>
    <w:basedOn w:val="TableNormal"/>
    <w:rsid w:val="000A3F4B"/>
    <w:pPr>
      <w:spacing w:after="0" w:line="480" w:lineRule="auto"/>
      <w:jc w:val="both"/>
    </w:pPr>
    <w:rPr>
      <w:rFonts w:ascii="Times New Roman" w:eastAsia="Times New Roman" w:hAnsi="Times New Roman" w:cs="Times New Roman"/>
      <w:sz w:val="24"/>
      <w:szCs w:val="24"/>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0A3F4B"/>
    <w:pPr>
      <w:spacing w:after="0" w:line="480" w:lineRule="auto"/>
      <w:jc w:val="both"/>
    </w:pPr>
    <w:rPr>
      <w:rFonts w:ascii="Times New Roman" w:eastAsia="Times New Roman" w:hAnsi="Times New Roman" w:cs="Times New Roman"/>
      <w:sz w:val="24"/>
      <w:szCs w:val="24"/>
    </w:r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A3F4B"/>
    <w:pPr>
      <w:tabs>
        <w:tab w:val="center" w:pos="4513"/>
        <w:tab w:val="right" w:pos="9026"/>
      </w:tabs>
      <w:spacing w:line="240" w:lineRule="auto"/>
    </w:pPr>
  </w:style>
  <w:style w:type="character" w:customStyle="1" w:styleId="HeaderChar">
    <w:name w:val="Header Char"/>
    <w:basedOn w:val="DefaultParagraphFont"/>
    <w:link w:val="Header"/>
    <w:uiPriority w:val="99"/>
    <w:rsid w:val="000A3F4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A3F4B"/>
    <w:pPr>
      <w:tabs>
        <w:tab w:val="center" w:pos="4513"/>
        <w:tab w:val="right" w:pos="9026"/>
      </w:tabs>
      <w:spacing w:line="240" w:lineRule="auto"/>
    </w:pPr>
  </w:style>
  <w:style w:type="character" w:customStyle="1" w:styleId="FooterChar">
    <w:name w:val="Footer Char"/>
    <w:basedOn w:val="DefaultParagraphFont"/>
    <w:link w:val="Footer"/>
    <w:uiPriority w:val="99"/>
    <w:rsid w:val="000A3F4B"/>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0A3F4B"/>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0A3F4B"/>
    <w:pPr>
      <w:spacing w:after="100"/>
    </w:pPr>
  </w:style>
  <w:style w:type="paragraph" w:styleId="TOC2">
    <w:name w:val="toc 2"/>
    <w:basedOn w:val="Normal"/>
    <w:next w:val="Normal"/>
    <w:autoRedefine/>
    <w:uiPriority w:val="39"/>
    <w:unhideWhenUsed/>
    <w:rsid w:val="000A3F4B"/>
    <w:pPr>
      <w:spacing w:after="100"/>
      <w:ind w:left="240"/>
    </w:pPr>
  </w:style>
  <w:style w:type="character" w:styleId="Hyperlink">
    <w:name w:val="Hyperlink"/>
    <w:basedOn w:val="DefaultParagraphFont"/>
    <w:uiPriority w:val="99"/>
    <w:unhideWhenUsed/>
    <w:rsid w:val="000A3F4B"/>
    <w:rPr>
      <w:color w:val="0000FF" w:themeColor="hyperlink"/>
      <w:u w:val="single"/>
    </w:rPr>
  </w:style>
  <w:style w:type="paragraph" w:styleId="BalloonText">
    <w:name w:val="Balloon Text"/>
    <w:basedOn w:val="Normal"/>
    <w:link w:val="BalloonTextChar"/>
    <w:uiPriority w:val="99"/>
    <w:semiHidden/>
    <w:unhideWhenUsed/>
    <w:rsid w:val="000A3F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F4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oro.com/blog/best-time-management-tools-reviewe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oro.open.ac.uk/2870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2694</Words>
  <Characters>15359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Cristian Radu</cp:lastModifiedBy>
  <cp:revision>4</cp:revision>
  <dcterms:created xsi:type="dcterms:W3CDTF">2022-04-13T13:47:00Z</dcterms:created>
  <dcterms:modified xsi:type="dcterms:W3CDTF">2022-04-20T13:20:00Z</dcterms:modified>
</cp:coreProperties>
</file>