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27E13C" wp14:paraId="4AD9F008" wp14:textId="5BBFC91D">
      <w:pPr>
        <w:pStyle w:val="Normal"/>
        <w:jc w:val="center"/>
      </w:pPr>
      <w:r w:rsidRPr="5027E13C" w:rsidR="69869F9B">
        <w:rPr>
          <w:rFonts w:ascii="Arial" w:hAnsi="Arial" w:eastAsia="Arial" w:cs="Arial"/>
          <w:b w:val="1"/>
          <w:bCs w:val="1"/>
          <w:i w:val="0"/>
          <w:iCs w:val="0"/>
          <w:caps w:val="0"/>
          <w:smallCaps w:val="0"/>
          <w:noProof w:val="0"/>
          <w:color w:val="000000" w:themeColor="text1" w:themeTint="FF" w:themeShade="FF"/>
          <w:sz w:val="28"/>
          <w:szCs w:val="28"/>
          <w:u w:val="single"/>
          <w:lang w:val="en-US"/>
        </w:rPr>
        <w:t xml:space="preserve">Project Title: </w:t>
      </w:r>
    </w:p>
    <w:p xmlns:wp14="http://schemas.microsoft.com/office/word/2010/wordml" w:rsidP="5027E13C" wp14:paraId="2C078E63" wp14:textId="0E92BD41">
      <w:pPr>
        <w:pStyle w:val="Normal"/>
        <w:jc w:val="center"/>
      </w:pPr>
      <w:r w:rsidRPr="5027E13C" w:rsidR="69869F9B">
        <w:rPr>
          <w:rFonts w:ascii="Arial" w:hAnsi="Arial" w:eastAsia="Arial" w:cs="Arial"/>
          <w:b w:val="1"/>
          <w:bCs w:val="1"/>
          <w:i w:val="0"/>
          <w:iCs w:val="0"/>
          <w:caps w:val="0"/>
          <w:smallCaps w:val="0"/>
          <w:noProof w:val="0"/>
          <w:color w:val="000000" w:themeColor="text1" w:themeTint="FF" w:themeShade="FF"/>
          <w:sz w:val="28"/>
          <w:szCs w:val="28"/>
          <w:u w:val="single"/>
          <w:lang w:val="en-US"/>
        </w:rPr>
        <w:t>Sustainable Redevelopment of the Central UK Transport Hub</w:t>
      </w:r>
    </w:p>
    <w:p w:rsidR="5027E13C" w:rsidP="5027E13C" w:rsidRDefault="5027E13C" w14:paraId="62CB48FB" w14:textId="683BBF7A">
      <w:pPr>
        <w:pStyle w:val="Normal"/>
        <w:jc w:val="center"/>
        <w:rPr>
          <w:rFonts w:ascii="Arial" w:hAnsi="Arial" w:eastAsia="Arial" w:cs="Arial"/>
          <w:b w:val="1"/>
          <w:bCs w:val="1"/>
          <w:i w:val="0"/>
          <w:iCs w:val="0"/>
          <w:caps w:val="0"/>
          <w:smallCaps w:val="0"/>
          <w:noProof w:val="0"/>
          <w:color w:val="000000" w:themeColor="text1" w:themeTint="FF" w:themeShade="FF"/>
          <w:sz w:val="28"/>
          <w:szCs w:val="28"/>
          <w:u w:val="single"/>
          <w:lang w:val="en-US"/>
        </w:rPr>
      </w:pPr>
    </w:p>
    <w:p w:rsidR="69869F9B" w:rsidP="5027E13C" w:rsidRDefault="69869F9B" w14:paraId="1D85DD2D" w14:textId="1C05B97B">
      <w:pPr>
        <w:pStyle w:val="Normal"/>
        <w:jc w:val="left"/>
      </w:pPr>
      <w:r w:rsidRPr="5027E13C" w:rsidR="69869F9B">
        <w:rPr>
          <w:rFonts w:ascii="Arial" w:hAnsi="Arial" w:eastAsia="Arial" w:cs="Arial"/>
          <w:b w:val="0"/>
          <w:bCs w:val="0"/>
          <w:i w:val="0"/>
          <w:iCs w:val="0"/>
          <w:caps w:val="0"/>
          <w:smallCaps w:val="0"/>
          <w:noProof w:val="0"/>
          <w:color w:val="000000" w:themeColor="text1" w:themeTint="FF" w:themeShade="FF"/>
          <w:sz w:val="28"/>
          <w:szCs w:val="28"/>
          <w:u w:val="none"/>
          <w:lang w:val="en-US"/>
        </w:rPr>
        <w:t>Name:</w:t>
      </w:r>
      <w:r w:rsidRPr="5027E13C" w:rsidR="69869F9B">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 Calin Gabriel Calin</w:t>
      </w:r>
    </w:p>
    <w:p w:rsidR="69869F9B" w:rsidP="5027E13C" w:rsidRDefault="69869F9B" w14:paraId="3B84E712" w14:textId="3ED17141">
      <w:pPr>
        <w:pStyle w:val="Normal"/>
        <w:jc w:val="left"/>
      </w:pPr>
      <w:r w:rsidRPr="5027E13C" w:rsidR="69869F9B">
        <w:rPr>
          <w:rFonts w:ascii="Arial" w:hAnsi="Arial" w:eastAsia="Arial" w:cs="Arial"/>
          <w:b w:val="0"/>
          <w:bCs w:val="0"/>
          <w:i w:val="0"/>
          <w:iCs w:val="0"/>
          <w:caps w:val="0"/>
          <w:smallCaps w:val="0"/>
          <w:noProof w:val="0"/>
          <w:color w:val="000000" w:themeColor="text1" w:themeTint="FF" w:themeShade="FF"/>
          <w:sz w:val="28"/>
          <w:szCs w:val="28"/>
          <w:u w:val="none"/>
          <w:lang w:val="en-US"/>
        </w:rPr>
        <w:t>Student Number: 2410074</w:t>
      </w:r>
    </w:p>
    <w:p w:rsidR="69869F9B" w:rsidP="5027E13C" w:rsidRDefault="69869F9B" w14:paraId="5891CD29" w14:textId="7E00FA29">
      <w:pPr>
        <w:pStyle w:val="Normal"/>
        <w:jc w:val="left"/>
      </w:pPr>
      <w:r w:rsidRPr="5027E13C" w:rsidR="69869F9B">
        <w:rPr>
          <w:rFonts w:ascii="Arial" w:hAnsi="Arial" w:eastAsia="Arial" w:cs="Arial"/>
          <w:b w:val="0"/>
          <w:bCs w:val="0"/>
          <w:i w:val="0"/>
          <w:iCs w:val="0"/>
          <w:caps w:val="0"/>
          <w:smallCaps w:val="0"/>
          <w:noProof w:val="0"/>
          <w:color w:val="000000" w:themeColor="text1" w:themeTint="FF" w:themeShade="FF"/>
          <w:sz w:val="28"/>
          <w:szCs w:val="28"/>
          <w:u w:val="none"/>
          <w:lang w:val="en-US"/>
        </w:rPr>
        <w:t>Module: Project Management</w:t>
      </w:r>
    </w:p>
    <w:p w:rsidR="69869F9B" w:rsidP="5027E13C" w:rsidRDefault="69869F9B" w14:paraId="52FEA675" w14:noSpellErr="1" w14:textId="3DCF0A37">
      <w:pPr>
        <w:pStyle w:val="Normal"/>
        <w:jc w:val="left"/>
      </w:pPr>
      <w:r w:rsidRPr="3C4E7444" w:rsidR="69869F9B">
        <w:rPr>
          <w:rFonts w:ascii="Arial" w:hAnsi="Arial" w:eastAsia="Arial" w:cs="Arial"/>
          <w:b w:val="0"/>
          <w:bCs w:val="0"/>
          <w:i w:val="0"/>
          <w:iCs w:val="0"/>
          <w:caps w:val="0"/>
          <w:smallCaps w:val="0"/>
          <w:noProof w:val="0"/>
          <w:color w:val="000000" w:themeColor="text1" w:themeTint="FF" w:themeShade="FF"/>
          <w:sz w:val="28"/>
          <w:szCs w:val="28"/>
          <w:u w:val="none"/>
          <w:lang w:val="en-US"/>
        </w:rPr>
        <w:t>Lecturer: Kareem San</w:t>
      </w:r>
      <w:r w:rsidRPr="3C4E7444" w:rsidR="69869F9B">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i </w:t>
      </w:r>
    </w:p>
    <w:p w:rsidR="3C4E7444" w:rsidP="3C4E7444" w:rsidRDefault="3C4E7444" w14:paraId="406219E6" w14:textId="61315757">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3C4E7444" w:rsidP="1A93DD65" w:rsidRDefault="3C4E7444" w14:paraId="4DBA54A1" w14:textId="77127088">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r w:rsidR="12F6DDC6">
        <w:drawing>
          <wp:inline wp14:editId="6DC4F1FB" wp14:anchorId="6D8B821D">
            <wp:extent cx="5472333" cy="5181609"/>
            <wp:effectExtent l="0" t="0" r="0" b="0"/>
            <wp:docPr id="10656434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643412" name="Picture 1065643412"/>
                    <pic:cNvPicPr/>
                  </pic:nvPicPr>
                  <pic:blipFill>
                    <a:blip xmlns:r="http://schemas.openxmlformats.org/officeDocument/2006/relationships" r:embed="rId872163648">
                      <a:extLst>
                        <a:ext uri="{28A0092B-C50C-407E-A947-70E740481C1C}">
                          <a14:useLocalDpi xmlns:a14="http://schemas.microsoft.com/office/drawing/2010/main"/>
                        </a:ext>
                      </a:extLst>
                    </a:blip>
                    <a:srcRect l="36858" t="22507" r="22916" b="8547"/>
                    <a:stretch>
                      <a:fillRect/>
                    </a:stretch>
                  </pic:blipFill>
                  <pic:spPr>
                    <a:xfrm rot="0">
                      <a:off x="0" y="0"/>
                      <a:ext cx="5472333" cy="5181609"/>
                    </a:xfrm>
                    <a:prstGeom prst="rect">
                      <a:avLst/>
                    </a:prstGeom>
                  </pic:spPr>
                </pic:pic>
              </a:graphicData>
            </a:graphic>
          </wp:inline>
        </w:drawing>
      </w:r>
    </w:p>
    <w:p w:rsidR="11B1CE12" w:rsidP="1A93DD65" w:rsidRDefault="11B1CE12" w14:paraId="68BE354D" w14:textId="2C41E4E5">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noProof w:val="0"/>
          <w:color w:val="000000" w:themeColor="text1" w:themeTint="FF" w:themeShade="FF"/>
          <w:sz w:val="24"/>
          <w:szCs w:val="24"/>
          <w:lang w:val="en-US"/>
        </w:rPr>
      </w:pPr>
      <w:r w:rsidRPr="1A93DD65" w:rsidR="6B6939F8">
        <w:rPr>
          <w:rFonts w:ascii="Arial" w:hAnsi="Arial" w:eastAsia="Arial" w:cs="Arial"/>
          <w:b w:val="1"/>
          <w:bCs w:val="1"/>
          <w:i w:val="0"/>
          <w:iCs w:val="0"/>
          <w:noProof w:val="0"/>
          <w:color w:val="000000" w:themeColor="text1" w:themeTint="FF" w:themeShade="FF"/>
          <w:sz w:val="24"/>
          <w:szCs w:val="24"/>
          <w:lang w:val="en-US"/>
        </w:rPr>
        <w:t xml:space="preserve">Reflection on feedback </w:t>
      </w:r>
    </w:p>
    <w:p w:rsidR="1A93DD65" w:rsidP="1A93DD65" w:rsidRDefault="1A93DD65" w14:paraId="150E1C6F" w14:textId="038BD6C7">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p>
    <w:p w:rsidR="6B6939F8" w:rsidP="1A93DD65" w:rsidRDefault="6B6939F8" w14:paraId="33424D8F" w14:textId="1647215E">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6B6939F8">
        <w:rPr>
          <w:rFonts w:ascii="Arial" w:hAnsi="Arial" w:eastAsia="Arial" w:cs="Arial"/>
          <w:b w:val="0"/>
          <w:bCs w:val="0"/>
          <w:i w:val="0"/>
          <w:iCs w:val="0"/>
          <w:noProof w:val="0"/>
          <w:color w:val="000000" w:themeColor="text1" w:themeTint="FF" w:themeShade="FF"/>
          <w:sz w:val="24"/>
          <w:szCs w:val="24"/>
          <w:lang w:val="en-US"/>
        </w:rPr>
        <w:t xml:space="preserve">This reflection reviews the feedback received on the draft poster, </w:t>
      </w:r>
      <w:r w:rsidRPr="1A93DD65" w:rsidR="6B6939F8">
        <w:rPr>
          <w:rFonts w:ascii="Arial" w:hAnsi="Arial" w:eastAsia="Arial" w:cs="Arial"/>
          <w:b w:val="0"/>
          <w:bCs w:val="0"/>
          <w:i w:val="0"/>
          <w:iCs w:val="0"/>
          <w:noProof w:val="0"/>
          <w:color w:val="000000" w:themeColor="text1" w:themeTint="FF" w:themeShade="FF"/>
          <w:sz w:val="24"/>
          <w:szCs w:val="24"/>
          <w:lang w:val="en-US"/>
        </w:rPr>
        <w:t>summarises</w:t>
      </w:r>
      <w:r w:rsidRPr="1A93DD65" w:rsidR="6B6939F8">
        <w:rPr>
          <w:rFonts w:ascii="Arial" w:hAnsi="Arial" w:eastAsia="Arial" w:cs="Arial"/>
          <w:b w:val="0"/>
          <w:bCs w:val="0"/>
          <w:i w:val="0"/>
          <w:iCs w:val="0"/>
          <w:noProof w:val="0"/>
          <w:color w:val="000000" w:themeColor="text1" w:themeTint="FF" w:themeShade="FF"/>
          <w:sz w:val="24"/>
          <w:szCs w:val="24"/>
          <w:lang w:val="en-US"/>
        </w:rPr>
        <w:t xml:space="preserve"> its strengths, </w:t>
      </w:r>
      <w:r w:rsidRPr="1A93DD65" w:rsidR="6B6939F8">
        <w:rPr>
          <w:rFonts w:ascii="Arial" w:hAnsi="Arial" w:eastAsia="Arial" w:cs="Arial"/>
          <w:b w:val="0"/>
          <w:bCs w:val="0"/>
          <w:i w:val="0"/>
          <w:iCs w:val="0"/>
          <w:noProof w:val="0"/>
          <w:color w:val="000000" w:themeColor="text1" w:themeTint="FF" w:themeShade="FF"/>
          <w:sz w:val="24"/>
          <w:szCs w:val="24"/>
          <w:lang w:val="en-US"/>
        </w:rPr>
        <w:t>identifies</w:t>
      </w:r>
      <w:r w:rsidRPr="1A93DD65" w:rsidR="6B6939F8">
        <w:rPr>
          <w:rFonts w:ascii="Arial" w:hAnsi="Arial" w:eastAsia="Arial" w:cs="Arial"/>
          <w:b w:val="0"/>
          <w:bCs w:val="0"/>
          <w:i w:val="0"/>
          <w:iCs w:val="0"/>
          <w:noProof w:val="0"/>
          <w:color w:val="000000" w:themeColor="text1" w:themeTint="FF" w:themeShade="FF"/>
          <w:sz w:val="24"/>
          <w:szCs w:val="24"/>
          <w:lang w:val="en-US"/>
        </w:rPr>
        <w:t xml:space="preserve"> areas for improvement, and explains how these changes have been applied to the final project plan.</w:t>
      </w:r>
    </w:p>
    <w:p w:rsidR="6B6939F8" w:rsidP="1A93DD65" w:rsidRDefault="6B6939F8" w14:paraId="525B445A" w14:textId="10F72C12">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6B6939F8">
        <w:rPr>
          <w:rFonts w:ascii="Arial" w:hAnsi="Arial" w:eastAsia="Arial" w:cs="Arial"/>
          <w:b w:val="0"/>
          <w:bCs w:val="0"/>
          <w:i w:val="0"/>
          <w:iCs w:val="0"/>
          <w:noProof w:val="0"/>
          <w:color w:val="000000" w:themeColor="text1" w:themeTint="FF" w:themeShade="FF"/>
          <w:sz w:val="24"/>
          <w:szCs w:val="24"/>
          <w:lang w:val="en-US"/>
        </w:rPr>
        <w:t>The feedback confirms that the poster is clear, well</w:t>
      </w:r>
      <w:r>
        <w:noBreakHyphen/>
      </w:r>
      <w:r w:rsidRPr="1A93DD65" w:rsidR="6B6939F8">
        <w:rPr>
          <w:rFonts w:ascii="Arial" w:hAnsi="Arial" w:eastAsia="Arial" w:cs="Arial"/>
          <w:b w:val="0"/>
          <w:bCs w:val="0"/>
          <w:i w:val="0"/>
          <w:iCs w:val="0"/>
          <w:noProof w:val="0"/>
          <w:color w:val="000000" w:themeColor="text1" w:themeTint="FF" w:themeShade="FF"/>
          <w:sz w:val="24"/>
          <w:szCs w:val="24"/>
          <w:lang w:val="en-US"/>
        </w:rPr>
        <w:t>structured, and effectively sets out the rationale for redeveloping the hub. It notes that the project aims and objectives are specific and measurable, covering capacity, efficiency, and sustainability targets. A key strength highlighted is the balanced consideration of economic, environmental, and social outcomes, alongside thorough stakeholder analysis and awareness of project complexity. The strategic value section was also praised for showing how the project supports wider connectivity and growth goals.</w:t>
      </w:r>
    </w:p>
    <w:p w:rsidR="6B6939F8" w:rsidP="1A93DD65" w:rsidRDefault="6B6939F8" w14:paraId="0F9B37DA" w14:textId="3AB6895B">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6B6939F8">
        <w:rPr>
          <w:rFonts w:ascii="Arial" w:hAnsi="Arial" w:eastAsia="Arial" w:cs="Arial"/>
          <w:b w:val="0"/>
          <w:bCs w:val="0"/>
          <w:i w:val="0"/>
          <w:iCs w:val="0"/>
          <w:noProof w:val="0"/>
          <w:color w:val="000000" w:themeColor="text1" w:themeTint="FF" w:themeShade="FF"/>
          <w:sz w:val="24"/>
          <w:szCs w:val="24"/>
          <w:lang w:val="en-US"/>
        </w:rPr>
        <w:t>Three main areas were identified to raise the work to a higher standard. First, greater use of formal project management tools and techniques was recommended, such as stakeholder mapping, risk matrices, scheduling methods, and governance frameworks. Second, risks and trade</w:t>
      </w:r>
      <w:r>
        <w:noBreakHyphen/>
      </w:r>
      <w:r w:rsidRPr="1A93DD65" w:rsidR="6B6939F8">
        <w:rPr>
          <w:rFonts w:ascii="Arial" w:hAnsi="Arial" w:eastAsia="Arial" w:cs="Arial"/>
          <w:b w:val="0"/>
          <w:bCs w:val="0"/>
          <w:i w:val="0"/>
          <w:iCs w:val="0"/>
          <w:noProof w:val="0"/>
          <w:color w:val="000000" w:themeColor="text1" w:themeTint="FF" w:themeShade="FF"/>
          <w:sz w:val="24"/>
          <w:szCs w:val="24"/>
          <w:lang w:val="en-US"/>
        </w:rPr>
        <w:t>offs needed deeper critical analysis, including clear assessment of likelihood, impact levels, and detailed mitigation strategies. Third, stronger integration of project management theory and academic literature would improve academic rigour.</w:t>
      </w:r>
    </w:p>
    <w:p w:rsidR="6B6939F8" w:rsidP="1A93DD65" w:rsidRDefault="6B6939F8" w14:paraId="13A47139" w14:textId="2A578B9C">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6B6939F8">
        <w:rPr>
          <w:rFonts w:ascii="Arial" w:hAnsi="Arial" w:eastAsia="Arial" w:cs="Arial"/>
          <w:b w:val="0"/>
          <w:bCs w:val="0"/>
          <w:i w:val="0"/>
          <w:iCs w:val="0"/>
          <w:noProof w:val="0"/>
          <w:color w:val="000000" w:themeColor="text1" w:themeTint="FF" w:themeShade="FF"/>
          <w:sz w:val="24"/>
          <w:szCs w:val="24"/>
          <w:lang w:val="en-US"/>
        </w:rPr>
        <w:t>All these recommendations have been fully addressed in the final plan. I have added a Power</w:t>
      </w:r>
      <w:r>
        <w:noBreakHyphen/>
      </w:r>
      <w:r w:rsidRPr="1A93DD65" w:rsidR="6B6939F8">
        <w:rPr>
          <w:rFonts w:ascii="Arial" w:hAnsi="Arial" w:eastAsia="Arial" w:cs="Arial"/>
          <w:b w:val="0"/>
          <w:bCs w:val="0"/>
          <w:i w:val="0"/>
          <w:iCs w:val="0"/>
          <w:noProof w:val="0"/>
          <w:color w:val="000000" w:themeColor="text1" w:themeTint="FF" w:themeShade="FF"/>
          <w:sz w:val="24"/>
          <w:szCs w:val="24"/>
          <w:lang w:val="en-US"/>
        </w:rPr>
        <w:t>Interest Matrix for stakeholder analysis and a Probability</w:t>
      </w:r>
      <w:r>
        <w:noBreakHyphen/>
      </w:r>
      <w:r w:rsidRPr="1A93DD65" w:rsidR="6B6939F8">
        <w:rPr>
          <w:rFonts w:ascii="Arial" w:hAnsi="Arial" w:eastAsia="Arial" w:cs="Arial"/>
          <w:b w:val="0"/>
          <w:bCs w:val="0"/>
          <w:i w:val="0"/>
          <w:iCs w:val="0"/>
          <w:noProof w:val="0"/>
          <w:color w:val="000000" w:themeColor="text1" w:themeTint="FF" w:themeShade="FF"/>
          <w:sz w:val="24"/>
          <w:szCs w:val="24"/>
          <w:lang w:val="en-US"/>
        </w:rPr>
        <w:t>Impact Matrix for risk assessment. A full Work Breakdown Structure, clear timeline, and governance framework aligned with PRINCE2 have also been included. Every risk is now rated clearly, with detailed prevention and response measures. The plan now draws on core academic sources and official guidance throughout, including ISO 31000, the HM Treasury Green Book, and recognised project management theory.</w:t>
      </w:r>
    </w:p>
    <w:p w:rsidR="1A93DD65" w:rsidP="1A93DD65" w:rsidRDefault="1A93DD65" w14:paraId="57E986D6" w14:textId="7E75F551">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443D2380" w14:textId="082A330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0330B6A2" w14:textId="45799660">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612E9D63" w14:textId="019A26E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71CDD2AA" w14:textId="5E416C9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noProof w:val="0"/>
          <w:color w:val="000000" w:themeColor="text1" w:themeTint="FF" w:themeShade="FF"/>
          <w:sz w:val="24"/>
          <w:szCs w:val="24"/>
          <w:lang w:val="en-US"/>
        </w:rPr>
      </w:pPr>
    </w:p>
    <w:p w:rsidR="6B6939F8" w:rsidP="1A93DD65" w:rsidRDefault="6B6939F8" w14:paraId="00454480" w14:textId="18D25314">
      <w:pPr>
        <w:pStyle w:val="Normal"/>
        <w:suppressLineNumbers w:val="0"/>
        <w:bidi w:val="0"/>
        <w:spacing w:before="0" w:beforeAutospacing="off" w:after="160" w:afterAutospacing="off" w:line="279" w:lineRule="auto"/>
        <w:ind w:left="0" w:right="0"/>
        <w:jc w:val="center"/>
      </w:pPr>
      <w:r w:rsidRPr="1A93DD65" w:rsidR="6B6939F8">
        <w:rPr>
          <w:rFonts w:ascii="Arial" w:hAnsi="Arial" w:eastAsia="Arial" w:cs="Arial"/>
          <w:b w:val="1"/>
          <w:bCs w:val="1"/>
          <w:i w:val="0"/>
          <w:iCs w:val="0"/>
          <w:noProof w:val="0"/>
          <w:color w:val="000000" w:themeColor="text1" w:themeTint="FF" w:themeShade="FF"/>
          <w:sz w:val="36"/>
          <w:szCs w:val="36"/>
          <w:lang w:val="en-US"/>
        </w:rPr>
        <w:t>Final Project management plan</w:t>
      </w:r>
    </w:p>
    <w:p w:rsidR="1A93DD65" w:rsidP="1A93DD65" w:rsidRDefault="1A93DD65" w14:paraId="7D162DC6" w14:textId="5427298F">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noProof w:val="0"/>
          <w:color w:val="000000" w:themeColor="text1" w:themeTint="FF" w:themeShade="FF"/>
          <w:sz w:val="36"/>
          <w:szCs w:val="36"/>
          <w:lang w:val="en-US"/>
        </w:rPr>
      </w:pPr>
    </w:p>
    <w:p w:rsidR="27EE93BF" w:rsidP="1A93DD65" w:rsidRDefault="27EE93BF" w14:paraId="796FD155" w14:textId="6CE8AEB1">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 xml:space="preserve">Introduction </w:t>
      </w:r>
    </w:p>
    <w:p w:rsidR="27EE93BF" w:rsidP="1A93DD65" w:rsidRDefault="27EE93BF" w14:paraId="7D6619EC" w14:textId="108A4F5C">
      <w:pPr>
        <w:pStyle w:val="Normal"/>
        <w:bidi w:val="0"/>
        <w:spacing w:before="0" w:beforeAutospacing="off" w:after="160" w:afterAutospacing="off" w:line="279" w:lineRule="auto"/>
        <w:ind w:left="0" w:right="0"/>
        <w:jc w:val="left"/>
      </w:pPr>
      <w:r w:rsidRPr="1A93DD65" w:rsidR="27EE93BF">
        <w:rPr>
          <w:rFonts w:ascii="Arial" w:hAnsi="Arial" w:eastAsia="Arial" w:cs="Arial"/>
          <w:noProof w:val="0"/>
          <w:sz w:val="24"/>
          <w:szCs w:val="24"/>
          <w:lang w:val="en-US"/>
        </w:rPr>
        <w:t>This plan sets out the full proposal to redevelop the Central UK Transport Hub. The current facility is outdated, overcrowded, and poorly connected, creating bottlenecks for passengers and limiting regional economic growth. The project will deliver a modern, accessible, low</w:t>
      </w:r>
      <w:r>
        <w:noBreakHyphen/>
      </w:r>
      <w:r w:rsidRPr="1A93DD65" w:rsidR="27EE93BF">
        <w:rPr>
          <w:rFonts w:ascii="Arial" w:hAnsi="Arial" w:eastAsia="Arial" w:cs="Arial"/>
          <w:noProof w:val="0"/>
          <w:sz w:val="24"/>
          <w:szCs w:val="24"/>
          <w:lang w:val="en-US"/>
        </w:rPr>
        <w:t>carbon interchange that meets future demand, supports national net</w:t>
      </w:r>
      <w:r>
        <w:noBreakHyphen/>
      </w:r>
      <w:r w:rsidRPr="1A93DD65" w:rsidR="27EE93BF">
        <w:rPr>
          <w:rFonts w:ascii="Arial" w:hAnsi="Arial" w:eastAsia="Arial" w:cs="Arial"/>
          <w:noProof w:val="0"/>
          <w:sz w:val="24"/>
          <w:szCs w:val="24"/>
          <w:lang w:val="en-US"/>
        </w:rPr>
        <w:t>zero targets, and brings lasting social and economic benefits to the area.</w:t>
      </w:r>
    </w:p>
    <w:p w:rsidR="1A93DD65" w:rsidP="1A93DD65" w:rsidRDefault="1A93DD65" w14:paraId="413C71BE" w14:textId="38A4277C">
      <w:pPr>
        <w:pStyle w:val="Normal"/>
        <w:bidi w:val="0"/>
        <w:spacing w:before="0" w:beforeAutospacing="off" w:after="160" w:afterAutospacing="off" w:line="279" w:lineRule="auto"/>
        <w:ind w:left="0" w:right="0"/>
        <w:jc w:val="left"/>
        <w:rPr>
          <w:rFonts w:ascii="Arial" w:hAnsi="Arial" w:eastAsia="Arial" w:cs="Arial"/>
          <w:noProof w:val="0"/>
          <w:sz w:val="24"/>
          <w:szCs w:val="24"/>
          <w:lang w:val="en-US"/>
        </w:rPr>
      </w:pPr>
    </w:p>
    <w:p w:rsidR="27EE93BF" w:rsidP="1A93DD65" w:rsidRDefault="27EE93BF" w14:paraId="6EF0946B" w14:textId="7F6172DA">
      <w:pPr>
        <w:pStyle w:val="Normal"/>
        <w:bidi w:val="0"/>
        <w:spacing w:before="0" w:beforeAutospacing="off" w:after="160" w:afterAutospacing="off" w:line="279" w:lineRule="auto"/>
        <w:ind w:left="0" w:right="0"/>
        <w:jc w:val="left"/>
        <w:rPr>
          <w:rFonts w:ascii="Arial" w:hAnsi="Arial" w:eastAsia="Arial" w:cs="Arial"/>
          <w:noProof w:val="0"/>
          <w:sz w:val="24"/>
          <w:szCs w:val="24"/>
          <w:lang w:val="en-US"/>
        </w:rPr>
      </w:pPr>
      <w:r w:rsidRPr="1A93DD65" w:rsidR="27EE93BF">
        <w:rPr>
          <w:rFonts w:ascii="Arial" w:hAnsi="Arial" w:eastAsia="Arial" w:cs="Arial"/>
          <w:noProof w:val="0"/>
          <w:sz w:val="24"/>
          <w:szCs w:val="24"/>
          <w:lang w:val="en-US"/>
        </w:rPr>
        <w:t xml:space="preserve">Project Objectives </w:t>
      </w:r>
    </w:p>
    <w:p w:rsidR="27EE93BF" w:rsidP="1A93DD65" w:rsidRDefault="27EE93BF" w14:paraId="1DD123B3" w14:textId="6FAC02E2">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All objectives are set out using the SMART framework:</w:t>
      </w:r>
    </w:p>
    <w:p w:rsidR="27EE93BF" w:rsidP="1A93DD65" w:rsidRDefault="27EE93BF" w14:paraId="081A6CFD" w14:textId="79BA9C73">
      <w:pPr>
        <w:pStyle w:val="ListParagraph"/>
        <w:numPr>
          <w:ilvl w:val="0"/>
          <w:numId w:val="3"/>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Increase peak passenger capacity by 30 % within 18 months of the hub opening</w:t>
      </w:r>
    </w:p>
    <w:p w:rsidR="27EE93BF" w:rsidP="1A93DD65" w:rsidRDefault="27EE93BF" w14:paraId="55853D3D" w14:textId="21110954">
      <w:pPr>
        <w:pStyle w:val="ListParagraph"/>
        <w:numPr>
          <w:ilvl w:val="0"/>
          <w:numId w:val="3"/>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Reduce operational energy use by 40 % and achieve a BREEAM Excellent rating at completion</w:t>
      </w:r>
    </w:p>
    <w:p w:rsidR="27EE93BF" w:rsidP="1A93DD65" w:rsidRDefault="27EE93BF" w14:paraId="1C9CE2DC" w14:textId="0D6E360F">
      <w:pPr>
        <w:pStyle w:val="ListParagraph"/>
        <w:numPr>
          <w:ilvl w:val="0"/>
          <w:numId w:val="3"/>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Deliver full step</w:t>
      </w:r>
      <w:r>
        <w:noBreakHyphen/>
      </w:r>
      <w:r w:rsidRPr="1A93DD65" w:rsidR="27EE93BF">
        <w:rPr>
          <w:rFonts w:ascii="Arial" w:hAnsi="Arial" w:eastAsia="Arial" w:cs="Arial"/>
          <w:b w:val="0"/>
          <w:bCs w:val="0"/>
          <w:i w:val="0"/>
          <w:iCs w:val="0"/>
          <w:noProof w:val="0"/>
          <w:color w:val="000000" w:themeColor="text1" w:themeTint="FF" w:themeShade="FF"/>
          <w:sz w:val="24"/>
          <w:szCs w:val="24"/>
          <w:lang w:val="en-US"/>
        </w:rPr>
        <w:t>free access to all platforms, entrances, and facilities by the end of Phase 2</w:t>
      </w:r>
    </w:p>
    <w:p w:rsidR="27EE93BF" w:rsidP="1A93DD65" w:rsidRDefault="27EE93BF" w14:paraId="15F859F4" w14:textId="16CC068F">
      <w:pPr>
        <w:pStyle w:val="ListParagraph"/>
        <w:numPr>
          <w:ilvl w:val="0"/>
          <w:numId w:val="3"/>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Complete all construction and commissioning within 36 months, with total capital cost not exceeding £120 million</w:t>
      </w:r>
    </w:p>
    <w:p w:rsidR="27EE93BF" w:rsidP="1A93DD65" w:rsidRDefault="27EE93BF" w14:paraId="6BED3C3C" w14:textId="2AE770B4">
      <w:pPr>
        <w:pStyle w:val="ListParagraph"/>
        <w:numPr>
          <w:ilvl w:val="0"/>
          <w:numId w:val="3"/>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Reduce average journey delays across all connected transport modes by 20 % within 12 months of launch</w:t>
      </w:r>
    </w:p>
    <w:p w:rsidR="1A93DD65" w:rsidP="1A93DD65" w:rsidRDefault="1A93DD65" w14:paraId="5C7C2A83" w14:textId="3B9B1F0F">
      <w:pPr>
        <w:pStyle w:val="Normal"/>
        <w:bidi w:val="0"/>
        <w:spacing w:before="0" w:beforeAutospacing="off" w:after="160" w:afterAutospacing="off" w:line="279" w:lineRule="auto"/>
        <w:ind w:left="0" w:right="0"/>
        <w:jc w:val="left"/>
        <w:rPr>
          <w:rFonts w:ascii="Arial" w:hAnsi="Arial" w:eastAsia="Arial" w:cs="Arial"/>
          <w:noProof w:val="0"/>
          <w:sz w:val="24"/>
          <w:szCs w:val="24"/>
          <w:lang w:val="en-US"/>
        </w:rPr>
      </w:pPr>
    </w:p>
    <w:p w:rsidR="1A93DD65" w:rsidP="1A93DD65" w:rsidRDefault="1A93DD65" w14:paraId="7CB984A7" w14:textId="304DC41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0C9FDF4C" w14:textId="32CAAF34">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5CF37B42" w14:textId="770BF5DC">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74533475" w14:textId="5EBEE321">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47BB2583" w14:textId="14123674">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0CA77A77" w14:textId="7DD88212">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3C4E7444" w:rsidP="3C4E7444" w:rsidRDefault="3C4E7444" w14:paraId="7B5D62D7" w14:textId="34D04DA2">
      <w:pPr>
        <w:pStyle w:val="Normal"/>
        <w:suppressLineNumbers w:val="0"/>
        <w:bidi w:val="0"/>
        <w:spacing w:before="0" w:beforeAutospacing="off" w:after="160" w:afterAutospacing="off" w:line="279" w:lineRule="auto"/>
        <w:ind w:left="0" w:right="0"/>
        <w:jc w:val="left"/>
      </w:pPr>
      <w:r w:rsidRPr="1A93DD65" w:rsidR="27EE93BF">
        <w:rPr>
          <w:rFonts w:ascii="Arial" w:hAnsi="Arial" w:eastAsia="Arial" w:cs="Arial"/>
          <w:b w:val="0"/>
          <w:bCs w:val="0"/>
          <w:i w:val="0"/>
          <w:iCs w:val="0"/>
          <w:caps w:val="0"/>
          <w:smallCaps w:val="0"/>
          <w:noProof w:val="0"/>
          <w:color w:val="000000" w:themeColor="text1" w:themeTint="FF" w:themeShade="FF"/>
          <w:sz w:val="28"/>
          <w:szCs w:val="28"/>
          <w:u w:val="none"/>
          <w:lang w:val="en-US"/>
        </w:rPr>
        <w:t xml:space="preserve">Project Scope </w:t>
      </w:r>
    </w:p>
    <w:p w:rsidR="27EE93BF" w:rsidP="1A93DD65" w:rsidRDefault="27EE93BF" w14:paraId="27F57D11" w14:textId="2E7D689D">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In scope:</w:t>
      </w:r>
    </w:p>
    <w:p w:rsidR="27EE93BF" w:rsidP="1A93DD65" w:rsidRDefault="27EE93BF" w14:paraId="40CF4C21" w14:textId="6B445E87">
      <w:pPr>
        <w:pStyle w:val="ListParagraph"/>
        <w:numPr>
          <w:ilvl w:val="0"/>
          <w:numId w:val="4"/>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Full demolition of outdated and unsafe existing structures</w:t>
      </w:r>
    </w:p>
    <w:p w:rsidR="27EE93BF" w:rsidP="1A93DD65" w:rsidRDefault="27EE93BF" w14:paraId="25EEC594" w14:textId="06ADBF96">
      <w:pPr>
        <w:pStyle w:val="ListParagraph"/>
        <w:numPr>
          <w:ilvl w:val="0"/>
          <w:numId w:val="4"/>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Construction of a new unified interchange building with modern facilities</w:t>
      </w:r>
    </w:p>
    <w:p w:rsidR="27EE93BF" w:rsidP="1A93DD65" w:rsidRDefault="27EE93BF" w14:paraId="335BD990" w14:textId="78B7AAE9">
      <w:pPr>
        <w:pStyle w:val="ListParagraph"/>
        <w:numPr>
          <w:ilvl w:val="0"/>
          <w:numId w:val="4"/>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Extension and upgrade of rail and bus platforms</w:t>
      </w:r>
    </w:p>
    <w:p w:rsidR="27EE93BF" w:rsidP="1A93DD65" w:rsidRDefault="27EE93BF" w14:paraId="668346FA" w14:textId="78BE7E01">
      <w:pPr>
        <w:pStyle w:val="ListParagraph"/>
        <w:numPr>
          <w:ilvl w:val="0"/>
          <w:numId w:val="4"/>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Integrated links for walking, cycling, and taxi services</w:t>
      </w:r>
    </w:p>
    <w:p w:rsidR="27EE93BF" w:rsidP="1A93DD65" w:rsidRDefault="27EE93BF" w14:paraId="040FB594" w14:textId="445D0B52">
      <w:pPr>
        <w:pStyle w:val="ListParagraph"/>
        <w:numPr>
          <w:ilvl w:val="0"/>
          <w:numId w:val="4"/>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Installation of energy</w:t>
      </w:r>
      <w:r>
        <w:noBreakHyphen/>
      </w:r>
      <w:r w:rsidRPr="1A93DD65" w:rsidR="27EE93BF">
        <w:rPr>
          <w:rFonts w:ascii="Arial" w:hAnsi="Arial" w:eastAsia="Arial" w:cs="Arial"/>
          <w:b w:val="0"/>
          <w:bCs w:val="0"/>
          <w:i w:val="0"/>
          <w:iCs w:val="0"/>
          <w:noProof w:val="0"/>
          <w:color w:val="000000" w:themeColor="text1" w:themeTint="FF" w:themeShade="FF"/>
          <w:sz w:val="24"/>
          <w:szCs w:val="24"/>
          <w:lang w:val="en-US"/>
        </w:rPr>
        <w:t>efficient systems, renewable technology, and accessibility features</w:t>
      </w:r>
    </w:p>
    <w:p w:rsidR="27EE93BF" w:rsidP="1A93DD65" w:rsidRDefault="27EE93BF" w14:paraId="0AE8BE7A" w14:textId="40A42D53">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Out of scope:</w:t>
      </w:r>
    </w:p>
    <w:p w:rsidR="27EE93BF" w:rsidP="1A93DD65" w:rsidRDefault="27EE93BF" w14:paraId="569E4E70" w14:textId="79257CF5">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Widening or reconstruction of public roads outside the hub boundary</w:t>
      </w:r>
    </w:p>
    <w:p w:rsidR="27EE93BF" w:rsidP="1A93DD65" w:rsidRDefault="27EE93BF" w14:paraId="7BF6C49A" w14:textId="1B418C13">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Long</w:t>
      </w:r>
      <w:r>
        <w:noBreakHyphen/>
      </w:r>
      <w:r w:rsidRPr="1A93DD65" w:rsidR="27EE93BF">
        <w:rPr>
          <w:rFonts w:ascii="Arial" w:hAnsi="Arial" w:eastAsia="Arial" w:cs="Arial"/>
          <w:b w:val="0"/>
          <w:bCs w:val="0"/>
          <w:i w:val="0"/>
          <w:iCs w:val="0"/>
          <w:noProof w:val="0"/>
          <w:color w:val="000000" w:themeColor="text1" w:themeTint="FF" w:themeShade="FF"/>
          <w:sz w:val="24"/>
          <w:szCs w:val="24"/>
          <w:lang w:val="en-US"/>
        </w:rPr>
        <w:t>term operation of rail and bus services</w:t>
      </w:r>
    </w:p>
    <w:p w:rsidR="27EE93BF" w:rsidP="1A93DD65" w:rsidRDefault="27EE93BF" w14:paraId="72AF8CB4" w14:textId="3E83AA57">
      <w:pPr>
        <w:pStyle w:val="ListParagraph"/>
        <w:numPr>
          <w:ilvl w:val="0"/>
          <w:numId w:val="5"/>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Private commercial development above or adjacent to the hub</w:t>
      </w:r>
    </w:p>
    <w:p w:rsidR="1A93DD65" w:rsidP="1A93DD65" w:rsidRDefault="1A93DD65" w14:paraId="7350EA53" w14:textId="3EFF61D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4EE92CE8" w14:textId="686EA11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27EE93BF" w:rsidP="1A93DD65" w:rsidRDefault="27EE93BF" w14:paraId="5D4AFFD4" w14:textId="7603EA9A">
      <w:pPr>
        <w:pStyle w:val="Normal"/>
        <w:suppressLineNumbers w:val="0"/>
        <w:bidi w:val="0"/>
        <w:spacing w:before="0" w:beforeAutospacing="off" w:after="160" w:afterAutospacing="off" w:line="279" w:lineRule="auto"/>
        <w:ind w:left="0" w:right="0"/>
        <w:jc w:val="left"/>
      </w:pPr>
      <w:r w:rsidRPr="1A93DD65" w:rsidR="27EE93BF">
        <w:rPr>
          <w:rFonts w:ascii="Arial" w:hAnsi="Arial" w:eastAsia="Arial" w:cs="Arial"/>
          <w:b w:val="0"/>
          <w:bCs w:val="0"/>
          <w:i w:val="0"/>
          <w:iCs w:val="0"/>
          <w:caps w:val="0"/>
          <w:smallCaps w:val="0"/>
          <w:noProof w:val="0"/>
          <w:color w:val="000000" w:themeColor="text1" w:themeTint="FF" w:themeShade="FF"/>
          <w:sz w:val="28"/>
          <w:szCs w:val="28"/>
          <w:u w:val="none"/>
          <w:lang w:val="en-US"/>
        </w:rPr>
        <w:t>Work Breakdown and Structure</w:t>
      </w:r>
    </w:p>
    <w:p w:rsidR="27EE93BF" w:rsidP="1A93DD65" w:rsidRDefault="27EE93BF" w14:paraId="7694443C" w14:textId="504DF7FE">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The project is broken into seven clear phases:</w:t>
      </w:r>
    </w:p>
    <w:p w:rsidR="27EE93BF" w:rsidP="1A93DD65" w:rsidRDefault="27EE93BF" w14:paraId="602E0528" w14:textId="4E93F990">
      <w:pPr>
        <w:pStyle w:val="ListParagraph"/>
        <w:numPr>
          <w:ilvl w:val="0"/>
          <w:numId w:val="7"/>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Project initiation, governance setup, and planning approval</w:t>
      </w:r>
    </w:p>
    <w:p w:rsidR="27EE93BF" w:rsidP="1A93DD65" w:rsidRDefault="27EE93BF" w14:paraId="397DC3F9" w14:textId="7DF4ED95">
      <w:pPr>
        <w:pStyle w:val="ListParagraph"/>
        <w:numPr>
          <w:ilvl w:val="0"/>
          <w:numId w:val="7"/>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Detailed design, consultation, and procurement</w:t>
      </w:r>
    </w:p>
    <w:p w:rsidR="27EE93BF" w:rsidP="1A93DD65" w:rsidRDefault="27EE93BF" w14:paraId="24BEFA2A" w14:textId="113AD2D5">
      <w:pPr>
        <w:pStyle w:val="ListParagraph"/>
        <w:numPr>
          <w:ilvl w:val="0"/>
          <w:numId w:val="7"/>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Site clearance, demolition, and enabling works</w:t>
      </w:r>
    </w:p>
    <w:p w:rsidR="27EE93BF" w:rsidP="1A93DD65" w:rsidRDefault="27EE93BF" w14:paraId="1F044EBA" w14:textId="783D5BD0">
      <w:pPr>
        <w:pStyle w:val="ListParagraph"/>
        <w:numPr>
          <w:ilvl w:val="0"/>
          <w:numId w:val="7"/>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Main construction and civil engineering</w:t>
      </w:r>
    </w:p>
    <w:p w:rsidR="27EE93BF" w:rsidP="1A93DD65" w:rsidRDefault="27EE93BF" w14:paraId="2ACCA6D5" w14:textId="616B4F47">
      <w:pPr>
        <w:pStyle w:val="ListParagraph"/>
        <w:numPr>
          <w:ilvl w:val="0"/>
          <w:numId w:val="7"/>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Installation of systems, technology, and accessibility features</w:t>
      </w:r>
    </w:p>
    <w:p w:rsidR="27EE93BF" w:rsidP="1A93DD65" w:rsidRDefault="27EE93BF" w14:paraId="161EEB37" w14:textId="11BF3A15">
      <w:pPr>
        <w:pStyle w:val="ListParagraph"/>
        <w:numPr>
          <w:ilvl w:val="0"/>
          <w:numId w:val="7"/>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Testing, commissioning, and staff training</w:t>
      </w:r>
    </w:p>
    <w:p w:rsidR="27EE93BF" w:rsidP="1A93DD65" w:rsidRDefault="27EE93BF" w14:paraId="703BCD46" w14:textId="66339899">
      <w:pPr>
        <w:pStyle w:val="ListParagraph"/>
        <w:numPr>
          <w:ilvl w:val="0"/>
          <w:numId w:val="7"/>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Handover, launch, and post</w:t>
      </w:r>
      <w:r>
        <w:noBreakHyphen/>
      </w:r>
      <w:r w:rsidRPr="1A93DD65" w:rsidR="27EE93BF">
        <w:rPr>
          <w:rFonts w:ascii="Arial" w:hAnsi="Arial" w:eastAsia="Arial" w:cs="Arial"/>
          <w:b w:val="0"/>
          <w:bCs w:val="0"/>
          <w:i w:val="0"/>
          <w:iCs w:val="0"/>
          <w:noProof w:val="0"/>
          <w:color w:val="000000" w:themeColor="text1" w:themeTint="FF" w:themeShade="FF"/>
          <w:sz w:val="24"/>
          <w:szCs w:val="24"/>
          <w:lang w:val="en-US"/>
        </w:rPr>
        <w:t>opening review</w:t>
      </w:r>
    </w:p>
    <w:p w:rsidR="1A93DD65" w:rsidP="1A93DD65" w:rsidRDefault="1A93DD65" w14:paraId="3CC21431" w14:textId="566E78D6">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560FC768" w14:textId="33EB63E0">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430C7DB0" w14:textId="2873857C">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107C7E21" w14:textId="4E785AF9">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64647A5E" w14:textId="38823F0B">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16B1496B" w14:textId="694F00E7">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27EE93BF" w:rsidP="1A93DD65" w:rsidRDefault="27EE93BF" w14:paraId="6FB407BE" w14:textId="3EC9A182">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r w:rsidRPr="1A93DD65" w:rsidR="27EE93BF">
        <w:rPr>
          <w:rFonts w:ascii="Arial" w:hAnsi="Arial" w:eastAsia="Arial" w:cs="Arial"/>
          <w:b w:val="0"/>
          <w:bCs w:val="0"/>
          <w:i w:val="0"/>
          <w:iCs w:val="0"/>
          <w:noProof w:val="0"/>
          <w:color w:val="000000" w:themeColor="text1" w:themeTint="FF" w:themeShade="FF"/>
          <w:sz w:val="28"/>
          <w:szCs w:val="28"/>
          <w:lang w:val="en-US"/>
        </w:rPr>
        <w:t xml:space="preserve">Stakeholder </w:t>
      </w:r>
      <w:r w:rsidRPr="1A93DD65" w:rsidR="27EE93BF">
        <w:rPr>
          <w:rFonts w:ascii="Arial" w:hAnsi="Arial" w:eastAsia="Arial" w:cs="Arial"/>
          <w:b w:val="0"/>
          <w:bCs w:val="0"/>
          <w:i w:val="0"/>
          <w:iCs w:val="0"/>
          <w:noProof w:val="0"/>
          <w:color w:val="000000" w:themeColor="text1" w:themeTint="FF" w:themeShade="FF"/>
          <w:sz w:val="28"/>
          <w:szCs w:val="28"/>
          <w:lang w:val="en-US"/>
        </w:rPr>
        <w:t>Management</w:t>
      </w:r>
    </w:p>
    <w:p w:rsidR="27EE93BF" w:rsidP="1A93DD65" w:rsidRDefault="27EE93BF" w14:paraId="10DA8F99" w14:textId="38F3952C">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A Power</w:t>
      </w:r>
      <w:r>
        <w:noBreakHyphen/>
      </w:r>
      <w:r w:rsidRPr="1A93DD65" w:rsidR="27EE93BF">
        <w:rPr>
          <w:rFonts w:ascii="Arial" w:hAnsi="Arial" w:eastAsia="Arial" w:cs="Arial"/>
          <w:b w:val="0"/>
          <w:bCs w:val="0"/>
          <w:i w:val="0"/>
          <w:iCs w:val="0"/>
          <w:noProof w:val="0"/>
          <w:color w:val="000000" w:themeColor="text1" w:themeTint="FF" w:themeShade="FF"/>
          <w:sz w:val="24"/>
          <w:szCs w:val="24"/>
          <w:lang w:val="en-US"/>
        </w:rPr>
        <w:t xml:space="preserve">Interest Matrix has been used to </w:t>
      </w:r>
      <w:r w:rsidRPr="1A93DD65" w:rsidR="27EE93BF">
        <w:rPr>
          <w:rFonts w:ascii="Arial" w:hAnsi="Arial" w:eastAsia="Arial" w:cs="Arial"/>
          <w:b w:val="0"/>
          <w:bCs w:val="0"/>
          <w:i w:val="0"/>
          <w:iCs w:val="0"/>
          <w:noProof w:val="0"/>
          <w:color w:val="000000" w:themeColor="text1" w:themeTint="FF" w:themeShade="FF"/>
          <w:sz w:val="24"/>
          <w:szCs w:val="24"/>
          <w:lang w:val="en-US"/>
        </w:rPr>
        <w:t>categories</w:t>
      </w:r>
      <w:r w:rsidRPr="1A93DD65" w:rsidR="27EE93BF">
        <w:rPr>
          <w:rFonts w:ascii="Arial" w:hAnsi="Arial" w:eastAsia="Arial" w:cs="Arial"/>
          <w:b w:val="0"/>
          <w:bCs w:val="0"/>
          <w:i w:val="0"/>
          <w:iCs w:val="0"/>
          <w:noProof w:val="0"/>
          <w:color w:val="000000" w:themeColor="text1" w:themeTint="FF" w:themeShade="FF"/>
          <w:sz w:val="24"/>
          <w:szCs w:val="24"/>
          <w:lang w:val="en-US"/>
        </w:rPr>
        <w:t xml:space="preserve"> and engage stakeholders:</w:t>
      </w:r>
    </w:p>
    <w:p w:rsidR="27EE93BF" w:rsidP="1A93DD65" w:rsidRDefault="27EE93BF" w14:paraId="16E568CA" w14:textId="194D9C53">
      <w:pPr>
        <w:pStyle w:val="ListParagraph"/>
        <w:numPr>
          <w:ilvl w:val="0"/>
          <w:numId w:val="8"/>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High power, high interest: Department for Transport, Local Combined Authority – close partnership, weekly progress updates, and joint decision</w:t>
      </w:r>
      <w:r>
        <w:noBreakHyphen/>
      </w:r>
      <w:r w:rsidRPr="1A93DD65" w:rsidR="27EE93BF">
        <w:rPr>
          <w:rFonts w:ascii="Arial" w:hAnsi="Arial" w:eastAsia="Arial" w:cs="Arial"/>
          <w:b w:val="0"/>
          <w:bCs w:val="0"/>
          <w:i w:val="0"/>
          <w:iCs w:val="0"/>
          <w:noProof w:val="0"/>
          <w:color w:val="000000" w:themeColor="text1" w:themeTint="FF" w:themeShade="FF"/>
          <w:sz w:val="24"/>
          <w:szCs w:val="24"/>
          <w:lang w:val="en-US"/>
        </w:rPr>
        <w:t>making</w:t>
      </w:r>
    </w:p>
    <w:p w:rsidR="27EE93BF" w:rsidP="1A93DD65" w:rsidRDefault="27EE93BF" w14:paraId="0BA463E8" w14:textId="0D46FCA1">
      <w:pPr>
        <w:pStyle w:val="ListParagraph"/>
        <w:numPr>
          <w:ilvl w:val="0"/>
          <w:numId w:val="8"/>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High power, low interest: Network Rail, National Highways – keep satisfied, share monthly reports and milestone updates</w:t>
      </w:r>
    </w:p>
    <w:p w:rsidR="27EE93BF" w:rsidP="1A93DD65" w:rsidRDefault="27EE93BF" w14:paraId="6CFB26A6" w14:textId="6C766B56">
      <w:pPr>
        <w:pStyle w:val="ListParagraph"/>
        <w:numPr>
          <w:ilvl w:val="0"/>
          <w:numId w:val="8"/>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 xml:space="preserve">Low power, high interest: </w:t>
      </w:r>
      <w:r w:rsidRPr="1A93DD65" w:rsidR="27EE93BF">
        <w:rPr>
          <w:rFonts w:ascii="Arial" w:hAnsi="Arial" w:eastAsia="Arial" w:cs="Arial"/>
          <w:b w:val="0"/>
          <w:bCs w:val="0"/>
          <w:i w:val="0"/>
          <w:iCs w:val="0"/>
          <w:noProof w:val="0"/>
          <w:color w:val="000000" w:themeColor="text1" w:themeTint="FF" w:themeShade="FF"/>
          <w:sz w:val="24"/>
          <w:szCs w:val="24"/>
          <w:lang w:val="en-US"/>
        </w:rPr>
        <w:t>residents</w:t>
      </w:r>
      <w:r w:rsidRPr="1A93DD65" w:rsidR="27EE93BF">
        <w:rPr>
          <w:rFonts w:ascii="Arial" w:hAnsi="Arial" w:eastAsia="Arial" w:cs="Arial"/>
          <w:b w:val="0"/>
          <w:bCs w:val="0"/>
          <w:i w:val="0"/>
          <w:iCs w:val="0"/>
          <w:noProof w:val="0"/>
          <w:color w:val="000000" w:themeColor="text1" w:themeTint="FF" w:themeShade="FF"/>
          <w:sz w:val="24"/>
          <w:szCs w:val="24"/>
          <w:lang w:val="en-US"/>
        </w:rPr>
        <w:t xml:space="preserve">, passenger groups, disability </w:t>
      </w:r>
      <w:r w:rsidRPr="1A93DD65" w:rsidR="27EE93BF">
        <w:rPr>
          <w:rFonts w:ascii="Arial" w:hAnsi="Arial" w:eastAsia="Arial" w:cs="Arial"/>
          <w:b w:val="0"/>
          <w:bCs w:val="0"/>
          <w:i w:val="0"/>
          <w:iCs w:val="0"/>
          <w:noProof w:val="0"/>
          <w:color w:val="000000" w:themeColor="text1" w:themeTint="FF" w:themeShade="FF"/>
          <w:sz w:val="24"/>
          <w:szCs w:val="24"/>
          <w:lang w:val="en-US"/>
        </w:rPr>
        <w:t>organisations</w:t>
      </w:r>
      <w:r w:rsidRPr="1A93DD65" w:rsidR="27EE93BF">
        <w:rPr>
          <w:rFonts w:ascii="Arial" w:hAnsi="Arial" w:eastAsia="Arial" w:cs="Arial"/>
          <w:b w:val="0"/>
          <w:bCs w:val="0"/>
          <w:i w:val="0"/>
          <w:iCs w:val="0"/>
          <w:noProof w:val="0"/>
          <w:color w:val="000000" w:themeColor="text1" w:themeTint="FF" w:themeShade="FF"/>
          <w:sz w:val="24"/>
          <w:szCs w:val="24"/>
          <w:lang w:val="en-US"/>
        </w:rPr>
        <w:t xml:space="preserve"> – regular consultation events, drop</w:t>
      </w:r>
      <w:r>
        <w:noBreakHyphen/>
      </w:r>
      <w:r w:rsidRPr="1A93DD65" w:rsidR="27EE93BF">
        <w:rPr>
          <w:rFonts w:ascii="Arial" w:hAnsi="Arial" w:eastAsia="Arial" w:cs="Arial"/>
          <w:b w:val="0"/>
          <w:bCs w:val="0"/>
          <w:i w:val="0"/>
          <w:iCs w:val="0"/>
          <w:noProof w:val="0"/>
          <w:color w:val="000000" w:themeColor="text1" w:themeTint="FF" w:themeShade="FF"/>
          <w:sz w:val="24"/>
          <w:szCs w:val="24"/>
          <w:lang w:val="en-US"/>
        </w:rPr>
        <w:t>in sessions, and clear feedback routes</w:t>
      </w:r>
    </w:p>
    <w:p w:rsidR="27EE93BF" w:rsidP="1A93DD65" w:rsidRDefault="27EE93BF" w14:paraId="4A072965" w14:textId="194DF5F7">
      <w:pPr>
        <w:pStyle w:val="ListParagraph"/>
        <w:numPr>
          <w:ilvl w:val="0"/>
          <w:numId w:val="8"/>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7EE93BF">
        <w:rPr>
          <w:rFonts w:ascii="Arial" w:hAnsi="Arial" w:eastAsia="Arial" w:cs="Arial"/>
          <w:b w:val="0"/>
          <w:bCs w:val="0"/>
          <w:i w:val="0"/>
          <w:iCs w:val="0"/>
          <w:noProof w:val="0"/>
          <w:color w:val="000000" w:themeColor="text1" w:themeTint="FF" w:themeShade="FF"/>
          <w:sz w:val="24"/>
          <w:szCs w:val="24"/>
          <w:lang w:val="en-US"/>
        </w:rPr>
        <w:t>Low power, low interest: local businesses, media outlets – general updates via newsletters and public announcements</w:t>
      </w:r>
    </w:p>
    <w:p w:rsidR="1A93DD65" w:rsidP="1A93DD65" w:rsidRDefault="1A93DD65" w14:paraId="606E9845" w14:textId="66986BE4">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0861D59D" w14:textId="52C2FA83">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4"/>
          <w:szCs w:val="24"/>
          <w:lang w:val="en-US"/>
        </w:rPr>
      </w:pPr>
    </w:p>
    <w:p w:rsidR="1A93DD65" w:rsidP="1A93DD65" w:rsidRDefault="1A93DD65" w14:paraId="5A7812BC" w14:textId="3D50CDE1">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7BD07F66" w14:textId="7CFB1539">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729B2896" w14:textId="5DC56D64">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2327DB17" w14:textId="2A5B1A08">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2C8CDC07" w14:textId="4EC9079A">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0303FD89" w14:textId="4C060534">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26CCC9BF" w14:textId="4ACDA996">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3FF03926" w14:textId="3534ED09">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0EA9AE9A" w14:textId="5D3E8312">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70D33487" w14:textId="3AB118C4">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2B7866AE" w14:textId="54A8A5A1">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460BF5B7" w14:textId="6D28A175">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1FFC6B4E" w14:textId="0C356170">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553761B4" w14:textId="145C2C2E">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0A68141B" w14:textId="5D538F99">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1A93DD65" w:rsidP="1A93DD65" w:rsidRDefault="1A93DD65" w14:paraId="06CBAE2C" w14:textId="7F1925CD">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p>
    <w:p w:rsidR="27EE93BF" w:rsidP="1A93DD65" w:rsidRDefault="27EE93BF" w14:paraId="68DC8DFE" w14:textId="0C2022E2">
      <w:pPr>
        <w:pStyle w:val="Normal"/>
        <w:bidi w:val="0"/>
        <w:spacing w:before="0" w:beforeAutospacing="off" w:after="0" w:afterAutospacing="off" w:line="360" w:lineRule="auto"/>
        <w:ind w:left="0"/>
        <w:jc w:val="left"/>
        <w:rPr>
          <w:rFonts w:ascii="Arial" w:hAnsi="Arial" w:eastAsia="Arial" w:cs="Arial"/>
          <w:b w:val="0"/>
          <w:bCs w:val="0"/>
          <w:i w:val="0"/>
          <w:iCs w:val="0"/>
          <w:noProof w:val="0"/>
          <w:color w:val="000000" w:themeColor="text1" w:themeTint="FF" w:themeShade="FF"/>
          <w:sz w:val="28"/>
          <w:szCs w:val="28"/>
          <w:lang w:val="en-US"/>
        </w:rPr>
      </w:pPr>
      <w:r w:rsidRPr="1A93DD65" w:rsidR="27EE93BF">
        <w:rPr>
          <w:rFonts w:ascii="Arial" w:hAnsi="Arial" w:eastAsia="Arial" w:cs="Arial"/>
          <w:b w:val="0"/>
          <w:bCs w:val="0"/>
          <w:i w:val="0"/>
          <w:iCs w:val="0"/>
          <w:noProof w:val="0"/>
          <w:color w:val="000000" w:themeColor="text1" w:themeTint="FF" w:themeShade="FF"/>
          <w:sz w:val="28"/>
          <w:szCs w:val="28"/>
          <w:lang w:val="en-US"/>
        </w:rPr>
        <w:t xml:space="preserve">Risk Management </w:t>
      </w:r>
    </w:p>
    <w:p w:rsidR="27EE93BF" w:rsidP="1A93DD65" w:rsidRDefault="27EE93BF" w14:paraId="45E83305" w14:textId="60029D89">
      <w:pPr>
        <w:pStyle w:val="Normal"/>
        <w:bidi w:val="0"/>
        <w:spacing w:before="0" w:beforeAutospacing="off" w:after="0" w:afterAutospacing="off" w:line="360" w:lineRule="auto"/>
        <w:ind w:left="0"/>
        <w:jc w:val="left"/>
      </w:pPr>
      <w:r w:rsidRPr="1A93DD65" w:rsidR="27EE93BF">
        <w:rPr>
          <w:rFonts w:ascii="Arial" w:hAnsi="Arial" w:eastAsia="Arial" w:cs="Arial"/>
          <w:noProof w:val="0"/>
          <w:sz w:val="24"/>
          <w:szCs w:val="24"/>
          <w:lang w:val="en-US"/>
        </w:rPr>
        <w:t>Risks are assessed using a Probability</w:t>
      </w:r>
      <w:r>
        <w:noBreakHyphen/>
      </w:r>
      <w:r w:rsidRPr="1A93DD65" w:rsidR="27EE93BF">
        <w:rPr>
          <w:rFonts w:ascii="Arial" w:hAnsi="Arial" w:eastAsia="Arial" w:cs="Arial"/>
          <w:noProof w:val="0"/>
          <w:sz w:val="24"/>
          <w:szCs w:val="24"/>
          <w:lang w:val="en-US"/>
        </w:rPr>
        <w:t>Impact Matrix, with clear mitigation plans:</w:t>
      </w:r>
    </w:p>
    <w:tbl>
      <w:tblPr>
        <w:tblStyle w:val="TableNormal"/>
        <w:bidiVisual w:val="0"/>
        <w:tblW w:w="0" w:type="auto"/>
        <w:tblLook w:val="06A0" w:firstRow="1" w:lastRow="0" w:firstColumn="1" w:lastColumn="0" w:noHBand="1" w:noVBand="1"/>
      </w:tblPr>
      <w:tblGrid>
        <w:gridCol w:w="3208"/>
        <w:gridCol w:w="1665"/>
        <w:gridCol w:w="1687"/>
        <w:gridCol w:w="2800"/>
      </w:tblGrid>
      <w:tr w:rsidR="1A93DD65" w:rsidTr="1A93DD65" w14:paraId="378BE8BD">
        <w:trPr>
          <w:trHeight w:val="300"/>
        </w:trPr>
        <w:tc>
          <w:tcPr>
            <w:tcW w:w="32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18028978" w14:textId="0DF1CCD6">
            <w:pPr>
              <w:bidi w:val="0"/>
              <w:spacing w:before="0" w:beforeAutospacing="off" w:after="0" w:afterAutospacing="off"/>
              <w:jc w:val="left"/>
            </w:pPr>
            <w:r w:rsidRPr="1A93DD65" w:rsidR="1A93DD65">
              <w:rPr>
                <w:b w:val="1"/>
                <w:bCs w:val="1"/>
              </w:rPr>
              <w:t>Risk</w:t>
            </w:r>
          </w:p>
        </w:tc>
        <w:tc>
          <w:tcPr>
            <w:tcW w:w="16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23D67E43" w14:textId="1516EBFA">
            <w:pPr>
              <w:bidi w:val="0"/>
              <w:spacing w:before="0" w:beforeAutospacing="off" w:after="0" w:afterAutospacing="off"/>
              <w:jc w:val="left"/>
            </w:pPr>
            <w:r w:rsidRPr="1A93DD65" w:rsidR="1A93DD65">
              <w:rPr>
                <w:b w:val="1"/>
                <w:bCs w:val="1"/>
              </w:rPr>
              <w:t>Likelihood</w:t>
            </w:r>
          </w:p>
        </w:tc>
        <w:tc>
          <w:tcPr>
            <w:tcW w:w="168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6319769B" w14:textId="0C949B50">
            <w:pPr>
              <w:bidi w:val="0"/>
              <w:spacing w:before="0" w:beforeAutospacing="off" w:after="0" w:afterAutospacing="off"/>
              <w:jc w:val="left"/>
            </w:pPr>
            <w:r w:rsidRPr="1A93DD65" w:rsidR="1A93DD65">
              <w:rPr>
                <w:b w:val="1"/>
                <w:bCs w:val="1"/>
              </w:rPr>
              <w:t>Impact</w:t>
            </w:r>
          </w:p>
        </w:tc>
        <w:tc>
          <w:tcPr>
            <w:tcW w:w="28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2CC333A0" w14:textId="23D9DE52">
            <w:pPr>
              <w:bidi w:val="0"/>
              <w:spacing w:before="0" w:beforeAutospacing="off" w:after="0" w:afterAutospacing="off"/>
              <w:jc w:val="left"/>
            </w:pPr>
            <w:r w:rsidRPr="1A93DD65" w:rsidR="1A93DD65">
              <w:rPr>
                <w:b w:val="1"/>
                <w:bCs w:val="1"/>
              </w:rPr>
              <w:t>Mitigation Strategy</w:t>
            </w:r>
          </w:p>
        </w:tc>
      </w:tr>
      <w:tr w:rsidR="1A93DD65" w:rsidTr="1A93DD65" w14:paraId="5FD9FD9B">
        <w:trPr>
          <w:trHeight w:val="300"/>
        </w:trPr>
        <w:tc>
          <w:tcPr>
            <w:tcW w:w="32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27847C2F" w14:textId="5AF44C2E">
            <w:pPr>
              <w:bidi w:val="0"/>
              <w:spacing w:before="0" w:beforeAutospacing="off" w:after="0" w:afterAutospacing="off"/>
              <w:jc w:val="left"/>
            </w:pPr>
            <w:r w:rsidR="1A93DD65">
              <w:rPr/>
              <w:t>Construction delays due to poor weather or ground conditions</w:t>
            </w:r>
          </w:p>
        </w:tc>
        <w:tc>
          <w:tcPr>
            <w:tcW w:w="16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1EA2FA35" w14:textId="3D5F65DF">
            <w:pPr>
              <w:bidi w:val="0"/>
              <w:spacing w:before="0" w:beforeAutospacing="off" w:after="0" w:afterAutospacing="off"/>
              <w:jc w:val="left"/>
            </w:pPr>
            <w:r w:rsidR="1A93DD65">
              <w:rPr/>
              <w:t>Medium</w:t>
            </w:r>
          </w:p>
        </w:tc>
        <w:tc>
          <w:tcPr>
            <w:tcW w:w="168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6715D526" w14:textId="13229EBB">
            <w:pPr>
              <w:bidi w:val="0"/>
              <w:spacing w:before="0" w:beforeAutospacing="off" w:after="0" w:afterAutospacing="off"/>
              <w:jc w:val="left"/>
            </w:pPr>
            <w:r w:rsidR="1A93DD65">
              <w:rPr/>
              <w:t>High</w:t>
            </w:r>
          </w:p>
        </w:tc>
        <w:tc>
          <w:tcPr>
            <w:tcW w:w="28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467DBDBC" w14:textId="3DEA8ABD">
            <w:pPr>
              <w:bidi w:val="0"/>
              <w:spacing w:before="0" w:beforeAutospacing="off" w:after="0" w:afterAutospacing="off"/>
              <w:jc w:val="left"/>
            </w:pPr>
            <w:r w:rsidR="1A93DD65">
              <w:rPr/>
              <w:t>Allow schedule buffers; carry out pre</w:t>
            </w:r>
            <w:r>
              <w:noBreakHyphen/>
            </w:r>
            <w:r w:rsidR="1A93DD65">
              <w:rPr/>
              <w:t>construction ground surveys; use weather</w:t>
            </w:r>
            <w:r>
              <w:noBreakHyphen/>
            </w:r>
            <w:r w:rsidR="1A93DD65">
              <w:rPr/>
              <w:t>resilient methods</w:t>
            </w:r>
          </w:p>
        </w:tc>
      </w:tr>
      <w:tr w:rsidR="1A93DD65" w:rsidTr="1A93DD65" w14:paraId="0A95BBC2">
        <w:trPr>
          <w:trHeight w:val="300"/>
        </w:trPr>
        <w:tc>
          <w:tcPr>
            <w:tcW w:w="32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2561FF41" w14:textId="2DBAF651">
            <w:pPr>
              <w:bidi w:val="0"/>
              <w:spacing w:before="0" w:beforeAutospacing="off" w:after="0" w:afterAutospacing="off"/>
              <w:jc w:val="left"/>
            </w:pPr>
            <w:r w:rsidR="1A93DD65">
              <w:rPr/>
              <w:t>Cost overruns from material price rises</w:t>
            </w:r>
          </w:p>
        </w:tc>
        <w:tc>
          <w:tcPr>
            <w:tcW w:w="16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521E3D85" w14:textId="6CFE2C59">
            <w:pPr>
              <w:bidi w:val="0"/>
              <w:spacing w:before="0" w:beforeAutospacing="off" w:after="0" w:afterAutospacing="off"/>
              <w:jc w:val="left"/>
            </w:pPr>
            <w:r w:rsidR="1A93DD65">
              <w:rPr/>
              <w:t>Medium</w:t>
            </w:r>
          </w:p>
        </w:tc>
        <w:tc>
          <w:tcPr>
            <w:tcW w:w="168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7689A1F1" w14:textId="54B220BE">
            <w:pPr>
              <w:bidi w:val="0"/>
              <w:spacing w:before="0" w:beforeAutospacing="off" w:after="0" w:afterAutospacing="off"/>
              <w:jc w:val="left"/>
            </w:pPr>
            <w:r w:rsidR="1A93DD65">
              <w:rPr/>
              <w:t>Medium</w:t>
            </w:r>
          </w:p>
        </w:tc>
        <w:tc>
          <w:tcPr>
            <w:tcW w:w="28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5F735FA0" w14:textId="00AF8EBB">
            <w:pPr>
              <w:bidi w:val="0"/>
              <w:spacing w:before="0" w:beforeAutospacing="off" w:after="0" w:afterAutospacing="off"/>
              <w:jc w:val="left"/>
            </w:pPr>
            <w:r w:rsidR="1A93DD65">
              <w:rPr/>
              <w:t>Lock in prices via long</w:t>
            </w:r>
            <w:r>
              <w:noBreakHyphen/>
            </w:r>
            <w:r w:rsidR="1A93DD65">
              <w:rPr/>
              <w:t>term contracts; maintain 5 % contingency fund; strict change control</w:t>
            </w:r>
          </w:p>
        </w:tc>
      </w:tr>
      <w:tr w:rsidR="1A93DD65" w:rsidTr="1A93DD65" w14:paraId="5797E440">
        <w:trPr>
          <w:trHeight w:val="300"/>
        </w:trPr>
        <w:tc>
          <w:tcPr>
            <w:tcW w:w="32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2B9C976E" w14:textId="74F1E9CE">
            <w:pPr>
              <w:bidi w:val="0"/>
              <w:spacing w:before="0" w:beforeAutospacing="off" w:after="0" w:afterAutospacing="off"/>
              <w:jc w:val="left"/>
            </w:pPr>
            <w:r w:rsidR="1A93DD65">
              <w:rPr/>
              <w:t>Supply chain disruption for key components</w:t>
            </w:r>
          </w:p>
        </w:tc>
        <w:tc>
          <w:tcPr>
            <w:tcW w:w="16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10AB6DC0" w14:textId="40289632">
            <w:pPr>
              <w:bidi w:val="0"/>
              <w:spacing w:before="0" w:beforeAutospacing="off" w:after="0" w:afterAutospacing="off"/>
              <w:jc w:val="left"/>
            </w:pPr>
            <w:r w:rsidR="1A93DD65">
              <w:rPr/>
              <w:t>High</w:t>
            </w:r>
          </w:p>
        </w:tc>
        <w:tc>
          <w:tcPr>
            <w:tcW w:w="168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5E071E61" w14:textId="6FB5FFB6">
            <w:pPr>
              <w:bidi w:val="0"/>
              <w:spacing w:before="0" w:beforeAutospacing="off" w:after="0" w:afterAutospacing="off"/>
              <w:jc w:val="left"/>
            </w:pPr>
            <w:r w:rsidR="1A93DD65">
              <w:rPr/>
              <w:t>Medium</w:t>
            </w:r>
          </w:p>
        </w:tc>
        <w:tc>
          <w:tcPr>
            <w:tcW w:w="28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21BBAED9" w14:textId="09AA05C1">
            <w:pPr>
              <w:bidi w:val="0"/>
              <w:spacing w:before="0" w:beforeAutospacing="off" w:after="0" w:afterAutospacing="off"/>
              <w:jc w:val="left"/>
            </w:pPr>
            <w:r w:rsidR="1A93DD65">
              <w:rPr/>
              <w:t>Use dual suppliers; order critical items early; source locally where possible</w:t>
            </w:r>
          </w:p>
        </w:tc>
      </w:tr>
      <w:tr w:rsidR="1A93DD65" w:rsidTr="1A93DD65" w14:paraId="6B706E62">
        <w:trPr>
          <w:trHeight w:val="300"/>
        </w:trPr>
        <w:tc>
          <w:tcPr>
            <w:tcW w:w="3208"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757949B0" w14:textId="0B1522B3">
            <w:pPr>
              <w:bidi w:val="0"/>
              <w:spacing w:before="0" w:beforeAutospacing="off" w:after="0" w:afterAutospacing="off"/>
              <w:jc w:val="left"/>
            </w:pPr>
            <w:r w:rsidR="1A93DD65">
              <w:rPr/>
              <w:t xml:space="preserve">Opposition from </w:t>
            </w:r>
            <w:r w:rsidR="4C0E93AA">
              <w:rPr/>
              <w:t>residents</w:t>
            </w:r>
            <w:r w:rsidR="1A93DD65">
              <w:rPr/>
              <w:t xml:space="preserve"> over noise or disruption</w:t>
            </w:r>
          </w:p>
        </w:tc>
        <w:tc>
          <w:tcPr>
            <w:tcW w:w="1665"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51F20F29" w14:textId="4380A2D0">
            <w:pPr>
              <w:bidi w:val="0"/>
              <w:spacing w:before="0" w:beforeAutospacing="off" w:after="0" w:afterAutospacing="off"/>
              <w:jc w:val="left"/>
            </w:pPr>
            <w:r w:rsidR="1A93DD65">
              <w:rPr/>
              <w:t>Low</w:t>
            </w:r>
          </w:p>
        </w:tc>
        <w:tc>
          <w:tcPr>
            <w:tcW w:w="1687"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7257F815" w14:textId="40DF60C9">
            <w:pPr>
              <w:bidi w:val="0"/>
              <w:spacing w:before="0" w:beforeAutospacing="off" w:after="0" w:afterAutospacing="off"/>
              <w:jc w:val="left"/>
            </w:pPr>
            <w:r w:rsidR="1A93DD65">
              <w:rPr/>
              <w:t>Medium</w:t>
            </w:r>
          </w:p>
        </w:tc>
        <w:tc>
          <w:tcPr>
            <w:tcW w:w="2800" w:type="dxa"/>
            <w:tcBorders>
              <w:top w:val="single" w:color="CCCCCC" w:sz="6"/>
              <w:left w:val="single" w:color="CCCCCC" w:sz="6"/>
              <w:bottom w:val="single" w:color="CCCCCC" w:sz="6"/>
              <w:right w:val="single" w:color="CCCCCC" w:sz="6"/>
            </w:tcBorders>
            <w:tcMar>
              <w:top w:w="120" w:type="dxa"/>
              <w:left w:w="120" w:type="dxa"/>
              <w:bottom w:w="120" w:type="dxa"/>
              <w:right w:w="120" w:type="dxa"/>
            </w:tcMar>
            <w:vAlign w:val="center"/>
          </w:tcPr>
          <w:p w:rsidR="1A93DD65" w:rsidP="1A93DD65" w:rsidRDefault="1A93DD65" w14:paraId="3942770A" w14:textId="095765BC">
            <w:pPr>
              <w:bidi w:val="0"/>
              <w:spacing w:before="0" w:beforeAutospacing="off" w:after="0" w:afterAutospacing="off"/>
              <w:jc w:val="left"/>
            </w:pPr>
            <w:r w:rsidR="1A93DD65">
              <w:rPr/>
              <w:t>Run early consultation; set strict working hours; deliver community benefit packages</w:t>
            </w:r>
          </w:p>
        </w:tc>
      </w:tr>
    </w:tbl>
    <w:p w:rsidR="1A93DD65" w:rsidP="1A93DD65" w:rsidRDefault="1A93DD65" w14:paraId="2AAD7E10" w14:textId="5EEDFC78">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2C2C8E06" w:rsidP="1A93DD65" w:rsidRDefault="2C2C8E06" w14:paraId="424C31C9" w14:textId="1B482DFC">
      <w:pPr>
        <w:pStyle w:val="Normal"/>
        <w:bidi w:val="0"/>
        <w:spacing w:before="0" w:beforeAutospacing="off" w:after="0" w:afterAutospacing="off" w:line="360" w:lineRule="auto"/>
        <w:ind w:left="0"/>
        <w:jc w:val="left"/>
      </w:pPr>
      <w:r w:rsidRPr="1A93DD65" w:rsidR="2C2C8E06">
        <w:rPr>
          <w:rFonts w:ascii="Arial" w:hAnsi="Arial" w:eastAsia="Arial" w:cs="Arial"/>
          <w:noProof w:val="0"/>
          <w:sz w:val="24"/>
          <w:szCs w:val="24"/>
          <w:lang w:val="en-US"/>
        </w:rPr>
        <w:t>Risk management follows ISO 31000 standards, with monthly reviews and clear ownership for every risk.</w:t>
      </w:r>
    </w:p>
    <w:p w:rsidR="1A93DD65" w:rsidP="1A93DD65" w:rsidRDefault="1A93DD65" w14:paraId="042F3DA0" w14:textId="75F57944">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1A93DD65" w:rsidP="1A93DD65" w:rsidRDefault="1A93DD65" w14:paraId="01A241F1" w14:textId="73512057">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1A93DD65" w:rsidP="1A93DD65" w:rsidRDefault="1A93DD65" w14:paraId="0B7272BC" w14:textId="1AA4A0D8">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1A93DD65" w:rsidP="1A93DD65" w:rsidRDefault="1A93DD65" w14:paraId="6A73B193" w14:textId="1A17ADC6">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1A93DD65" w:rsidP="1A93DD65" w:rsidRDefault="1A93DD65" w14:paraId="3A795C60" w14:textId="4340FFD2">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1A93DD65" w:rsidP="1A93DD65" w:rsidRDefault="1A93DD65" w14:paraId="2150E928" w14:textId="456B73E4">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2C2C8E06" w:rsidP="1A93DD65" w:rsidRDefault="2C2C8E06" w14:paraId="5A58DE8E" w14:textId="7653544A">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8"/>
          <w:szCs w:val="28"/>
          <w:lang w:val="en-US"/>
        </w:rPr>
      </w:pPr>
      <w:r w:rsidRPr="1A93DD65" w:rsidR="2C2C8E06">
        <w:rPr>
          <w:rFonts w:ascii="Arial" w:hAnsi="Arial" w:eastAsia="Arial" w:cs="Arial"/>
          <w:b w:val="0"/>
          <w:bCs w:val="0"/>
          <w:i w:val="0"/>
          <w:iCs w:val="0"/>
          <w:noProof w:val="0"/>
          <w:color w:val="000000" w:themeColor="text1" w:themeTint="FF" w:themeShade="FF"/>
          <w:sz w:val="28"/>
          <w:szCs w:val="28"/>
          <w:lang w:val="en-US"/>
        </w:rPr>
        <w:t xml:space="preserve">Timeline and </w:t>
      </w:r>
      <w:r w:rsidRPr="1A93DD65" w:rsidR="2C2C8E06">
        <w:rPr>
          <w:rFonts w:ascii="Arial" w:hAnsi="Arial" w:eastAsia="Arial" w:cs="Arial"/>
          <w:b w:val="0"/>
          <w:bCs w:val="0"/>
          <w:i w:val="0"/>
          <w:iCs w:val="0"/>
          <w:noProof w:val="0"/>
          <w:color w:val="000000" w:themeColor="text1" w:themeTint="FF" w:themeShade="FF"/>
          <w:sz w:val="28"/>
          <w:szCs w:val="28"/>
          <w:lang w:val="en-US"/>
        </w:rPr>
        <w:t>recourses</w:t>
      </w:r>
    </w:p>
    <w:p w:rsidR="2C2C8E06" w:rsidP="1A93DD65" w:rsidRDefault="2C2C8E06" w14:paraId="1941B3A0" w14:textId="4DB45293">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Total project duration is 36 months, with key milestones:</w:t>
      </w:r>
    </w:p>
    <w:p w:rsidR="2C2C8E06" w:rsidP="1A93DD65" w:rsidRDefault="2C2C8E06" w14:paraId="7CF1D79C" w14:textId="56B1E5D0">
      <w:pPr>
        <w:pStyle w:val="ListParagraph"/>
        <w:numPr>
          <w:ilvl w:val="0"/>
          <w:numId w:val="9"/>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Month 6: full planning permission and funding approval</w:t>
      </w:r>
    </w:p>
    <w:p w:rsidR="2C2C8E06" w:rsidP="1A93DD65" w:rsidRDefault="2C2C8E06" w14:paraId="4C236D07" w14:textId="521D9E8B">
      <w:pPr>
        <w:pStyle w:val="ListParagraph"/>
        <w:numPr>
          <w:ilvl w:val="0"/>
          <w:numId w:val="9"/>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Month 18: main structural work completed</w:t>
      </w:r>
    </w:p>
    <w:p w:rsidR="2C2C8E06" w:rsidP="1A93DD65" w:rsidRDefault="2C2C8E06" w14:paraId="0C7C9AD8" w14:textId="51B17779">
      <w:pPr>
        <w:pStyle w:val="ListParagraph"/>
        <w:numPr>
          <w:ilvl w:val="0"/>
          <w:numId w:val="9"/>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Month 30: systems testing and staff training finished</w:t>
      </w:r>
    </w:p>
    <w:p w:rsidR="2C2C8E06" w:rsidP="1A93DD65" w:rsidRDefault="2C2C8E06" w14:paraId="1AB3609B" w14:textId="1B9E2C00">
      <w:pPr>
        <w:pStyle w:val="ListParagraph"/>
        <w:numPr>
          <w:ilvl w:val="0"/>
          <w:numId w:val="9"/>
        </w:num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Month 36: official opening and handover</w:t>
      </w:r>
    </w:p>
    <w:p w:rsidR="2C2C8E06" w:rsidP="1A93DD65" w:rsidRDefault="2C2C8E06" w14:paraId="22CF5CB1" w14:textId="0FBEC944">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Key resources include an integrated design team, a main construction contractor, specialist sustainability and accessibility consultants, and a dedicated community liaison officer.</w:t>
      </w:r>
    </w:p>
    <w:p w:rsidR="1A93DD65" w:rsidP="1A93DD65" w:rsidRDefault="1A93DD65" w14:paraId="3AEEB1D4" w14:textId="37171086">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2C2C8E06" w:rsidP="1A93DD65" w:rsidRDefault="2C2C8E06" w14:paraId="472879AF" w14:textId="4B99EE15">
      <w:pPr>
        <w:pStyle w:val="Normal"/>
        <w:bidi w:val="0"/>
        <w:spacing w:before="0" w:beforeAutospacing="off" w:after="0" w:afterAutospacing="off" w:line="360" w:lineRule="auto"/>
        <w:ind w:left="0"/>
        <w:jc w:val="left"/>
        <w:rPr>
          <w:rFonts w:ascii="Arial" w:hAnsi="Arial" w:eastAsia="Arial" w:cs="Arial"/>
          <w:noProof w:val="0"/>
          <w:sz w:val="28"/>
          <w:szCs w:val="28"/>
          <w:lang w:val="en-US"/>
        </w:rPr>
      </w:pPr>
      <w:r w:rsidRPr="1A93DD65" w:rsidR="2C2C8E06">
        <w:rPr>
          <w:rFonts w:ascii="Arial" w:hAnsi="Arial" w:eastAsia="Arial" w:cs="Arial"/>
          <w:noProof w:val="0"/>
          <w:sz w:val="28"/>
          <w:szCs w:val="28"/>
          <w:lang w:val="en-US"/>
        </w:rPr>
        <w:t>Governance</w:t>
      </w:r>
      <w:r w:rsidRPr="1A93DD65" w:rsidR="2C2C8E06">
        <w:rPr>
          <w:rFonts w:ascii="Arial" w:hAnsi="Arial" w:eastAsia="Arial" w:cs="Arial"/>
          <w:noProof w:val="0"/>
          <w:sz w:val="28"/>
          <w:szCs w:val="28"/>
          <w:lang w:val="en-US"/>
        </w:rPr>
        <w:t xml:space="preserve"> and theoretical basis </w:t>
      </w:r>
    </w:p>
    <w:p w:rsidR="2C2C8E06" w:rsidP="1A93DD65" w:rsidRDefault="2C2C8E06" w14:paraId="0CEC68C4" w14:textId="39039EB7">
      <w:pPr>
        <w:pStyle w:val="Normal"/>
        <w:bidi w:val="0"/>
        <w:spacing w:before="0" w:beforeAutospacing="off" w:after="0" w:afterAutospacing="off" w:line="360" w:lineRule="auto"/>
        <w:ind w:left="0"/>
        <w:jc w:val="left"/>
      </w:pPr>
      <w:r w:rsidRPr="1A93DD65" w:rsidR="2C2C8E06">
        <w:rPr>
          <w:rFonts w:ascii="Arial" w:hAnsi="Arial" w:eastAsia="Arial" w:cs="Arial"/>
          <w:noProof w:val="0"/>
          <w:sz w:val="24"/>
          <w:szCs w:val="24"/>
          <w:lang w:val="en-US"/>
        </w:rPr>
        <w:t>The project follows PRINCE2 principles for clear roles, stage gates, and accountability. Trade</w:t>
      </w:r>
      <w:r>
        <w:noBreakHyphen/>
      </w:r>
      <w:r w:rsidRPr="1A93DD65" w:rsidR="2C2C8E06">
        <w:rPr>
          <w:rFonts w:ascii="Arial" w:hAnsi="Arial" w:eastAsia="Arial" w:cs="Arial"/>
          <w:noProof w:val="0"/>
          <w:sz w:val="24"/>
          <w:szCs w:val="24"/>
          <w:lang w:val="en-US"/>
        </w:rPr>
        <w:t>offs between cost, time, and sustainability are assessed using the HM Treasury Green Book appraisal framework. This ensures decisions are balanced, transparent, and aligned with public value requirements.</w:t>
      </w:r>
    </w:p>
    <w:p w:rsidR="1A93DD65" w:rsidP="1A93DD65" w:rsidRDefault="1A93DD65" w14:paraId="4292EF9D" w14:textId="5C9051C8">
      <w:pPr>
        <w:pStyle w:val="Normal"/>
        <w:bidi w:val="0"/>
        <w:spacing w:before="0" w:beforeAutospacing="off" w:after="0" w:afterAutospacing="off" w:line="360" w:lineRule="auto"/>
        <w:ind w:left="0"/>
        <w:jc w:val="left"/>
        <w:rPr>
          <w:rFonts w:ascii="Arial" w:hAnsi="Arial" w:eastAsia="Arial" w:cs="Arial"/>
          <w:noProof w:val="0"/>
          <w:sz w:val="24"/>
          <w:szCs w:val="24"/>
          <w:lang w:val="en-US"/>
        </w:rPr>
      </w:pPr>
    </w:p>
    <w:p w:rsidR="2C2C8E06" w:rsidP="1A93DD65" w:rsidRDefault="2C2C8E06" w14:paraId="740744B0" w14:textId="2E32FA90">
      <w:pPr>
        <w:pStyle w:val="Normal"/>
        <w:bidi w:val="0"/>
        <w:spacing w:before="0" w:beforeAutospacing="off" w:after="0" w:afterAutospacing="off" w:line="360" w:lineRule="auto"/>
        <w:ind w:left="0"/>
        <w:jc w:val="left"/>
        <w:rPr>
          <w:rFonts w:ascii="Arial" w:hAnsi="Arial" w:eastAsia="Arial" w:cs="Arial"/>
          <w:noProof w:val="0"/>
          <w:sz w:val="28"/>
          <w:szCs w:val="28"/>
          <w:lang w:val="en-US"/>
        </w:rPr>
      </w:pPr>
      <w:r w:rsidRPr="1A93DD65" w:rsidR="2C2C8E06">
        <w:rPr>
          <w:rFonts w:ascii="Arial" w:hAnsi="Arial" w:eastAsia="Arial" w:cs="Arial"/>
          <w:noProof w:val="0"/>
          <w:sz w:val="28"/>
          <w:szCs w:val="28"/>
          <w:lang w:val="en-US"/>
        </w:rPr>
        <w:t xml:space="preserve">Conclusion </w:t>
      </w:r>
    </w:p>
    <w:p w:rsidR="2C2C8E06" w:rsidP="1A93DD65" w:rsidRDefault="2C2C8E06" w14:paraId="113C1FE9" w14:textId="190F1543">
      <w:pPr>
        <w:pStyle w:val="Normal"/>
        <w:bidi w:val="0"/>
        <w:spacing w:before="0" w:beforeAutospacing="off" w:after="0" w:afterAutospacing="off" w:line="360" w:lineRule="auto"/>
        <w:ind w:left="0"/>
        <w:jc w:val="left"/>
      </w:pPr>
      <w:r w:rsidRPr="1A93DD65" w:rsidR="2C2C8E06">
        <w:rPr>
          <w:rFonts w:ascii="Arial" w:hAnsi="Arial" w:eastAsia="Arial" w:cs="Arial"/>
          <w:noProof w:val="0"/>
          <w:sz w:val="24"/>
          <w:szCs w:val="24"/>
          <w:lang w:val="en-US"/>
        </w:rPr>
        <w:t xml:space="preserve">This plan builds the </w:t>
      </w:r>
      <w:r w:rsidRPr="1A93DD65" w:rsidR="2C2C8E06">
        <w:rPr>
          <w:rFonts w:ascii="Arial" w:hAnsi="Arial" w:eastAsia="Arial" w:cs="Arial"/>
          <w:noProof w:val="0"/>
          <w:sz w:val="24"/>
          <w:szCs w:val="24"/>
          <w:lang w:val="en-US"/>
        </w:rPr>
        <w:t>strong foundation</w:t>
      </w:r>
      <w:r w:rsidRPr="1A93DD65" w:rsidR="2C2C8E06">
        <w:rPr>
          <w:rFonts w:ascii="Arial" w:hAnsi="Arial" w:eastAsia="Arial" w:cs="Arial"/>
          <w:noProof w:val="0"/>
          <w:sz w:val="24"/>
          <w:szCs w:val="24"/>
          <w:lang w:val="en-US"/>
        </w:rPr>
        <w:t xml:space="preserve"> of the original proposal while adding the </w:t>
      </w:r>
      <w:r w:rsidRPr="1A93DD65" w:rsidR="2C2C8E06">
        <w:rPr>
          <w:rFonts w:ascii="Arial" w:hAnsi="Arial" w:eastAsia="Arial" w:cs="Arial"/>
          <w:noProof w:val="0"/>
          <w:sz w:val="24"/>
          <w:szCs w:val="24"/>
          <w:lang w:val="en-US"/>
        </w:rPr>
        <w:t>rigour</w:t>
      </w:r>
      <w:r w:rsidRPr="1A93DD65" w:rsidR="2C2C8E06">
        <w:rPr>
          <w:rFonts w:ascii="Arial" w:hAnsi="Arial" w:eastAsia="Arial" w:cs="Arial"/>
          <w:noProof w:val="0"/>
          <w:sz w:val="24"/>
          <w:szCs w:val="24"/>
          <w:lang w:val="en-US"/>
        </w:rPr>
        <w:t xml:space="preserve">, tools, and critical analysis recommended in feedback. It delivers a realistic, responsible project that resolves the hub’s current limitations, supports inclusive growth, and meets national environmental goals. Delivering this redevelopment will create a transport hub </w:t>
      </w:r>
      <w:r w:rsidRPr="1A93DD65" w:rsidR="2C2C8E06">
        <w:rPr>
          <w:rFonts w:ascii="Arial" w:hAnsi="Arial" w:eastAsia="Arial" w:cs="Arial"/>
          <w:noProof w:val="0"/>
          <w:sz w:val="24"/>
          <w:szCs w:val="24"/>
          <w:lang w:val="en-US"/>
        </w:rPr>
        <w:t>to fit</w:t>
      </w:r>
      <w:r w:rsidRPr="1A93DD65" w:rsidR="2C2C8E06">
        <w:rPr>
          <w:rFonts w:ascii="Arial" w:hAnsi="Arial" w:eastAsia="Arial" w:cs="Arial"/>
          <w:noProof w:val="0"/>
          <w:sz w:val="24"/>
          <w:szCs w:val="24"/>
          <w:lang w:val="en-US"/>
        </w:rPr>
        <w:t xml:space="preserve"> for decades to come.</w:t>
      </w:r>
    </w:p>
    <w:p w:rsidR="1A93DD65" w:rsidP="1A93DD65" w:rsidRDefault="1A93DD65" w14:paraId="52A73B50" w14:textId="3C073DDE">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786F4CCC" w14:textId="135D627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3DB7FAA4" w14:textId="3AD62A75">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2E0C844B" w14:textId="7F252E4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761DCB8B" w14:textId="5EA9A098">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3FCFE020" w14:textId="5C99749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2C2C8E06" w:rsidP="1A93DD65" w:rsidRDefault="2C2C8E06" w14:paraId="55DC413B" w14:textId="2646A337">
      <w:pPr>
        <w:pStyle w:val="Normal"/>
        <w:suppressLineNumbers w:val="0"/>
        <w:bidi w:val="0"/>
        <w:spacing w:before="0" w:beforeAutospacing="off" w:after="160" w:afterAutospacing="off" w:line="279" w:lineRule="auto"/>
        <w:ind w:left="0" w:right="0"/>
        <w:jc w:val="left"/>
      </w:pPr>
      <w:r w:rsidRPr="1A93DD65" w:rsidR="2C2C8E06">
        <w:rPr>
          <w:rFonts w:ascii="Arial" w:hAnsi="Arial" w:eastAsia="Arial" w:cs="Arial"/>
          <w:b w:val="0"/>
          <w:bCs w:val="0"/>
          <w:i w:val="0"/>
          <w:iCs w:val="0"/>
          <w:caps w:val="0"/>
          <w:smallCaps w:val="0"/>
          <w:noProof w:val="0"/>
          <w:color w:val="000000" w:themeColor="text1" w:themeTint="FF" w:themeShade="FF"/>
          <w:sz w:val="28"/>
          <w:szCs w:val="28"/>
          <w:u w:val="none"/>
          <w:lang w:val="en-US"/>
        </w:rPr>
        <w:t>References</w:t>
      </w:r>
    </w:p>
    <w:p w:rsidR="2C2C8E06" w:rsidP="1A93DD65" w:rsidRDefault="2C2C8E06" w14:paraId="4462F248" w14:textId="2C9AC3F8">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Cabinet Office (2024) Infrastructure Project Delivery Guide. London: Crown Copyright.</w:t>
      </w:r>
    </w:p>
    <w:p w:rsidR="2C2C8E06" w:rsidP="1A93DD65" w:rsidRDefault="2C2C8E06" w14:paraId="13B8E177" w14:textId="0E089F0A">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HM Treasury (2025) Green Book: Appraisal and Evaluation in Central Government. London: The Stationery Office.</w:t>
      </w:r>
    </w:p>
    <w:p w:rsidR="2C2C8E06" w:rsidP="1A93DD65" w:rsidRDefault="2C2C8E06" w14:paraId="187D9FE5" w14:textId="457AAE23">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ISO (2024) ISO 31000: Risk Management – Guidelines. Geneva: International Organization for Standardization.</w:t>
      </w:r>
    </w:p>
    <w:p w:rsidR="2C2C8E06" w:rsidP="1A93DD65" w:rsidRDefault="2C2C8E06" w14:paraId="5C9DA1F4" w14:textId="34648400">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Kerzner, H. (2022) Project Management: A Systems Approach to Planning, Scheduling, and Controlling. 13th edn. Hoboken: Wiley.</w:t>
      </w:r>
    </w:p>
    <w:p w:rsidR="2C2C8E06" w:rsidP="1A93DD65" w:rsidRDefault="2C2C8E06" w14:paraId="47095F2A" w14:textId="3A201A02">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Mendelow, A.L. (1991) ‘Stakeholder mapping: a framework for analysis’, Proceedings of the 2nd International Conference on Information Systems.</w:t>
      </w:r>
    </w:p>
    <w:p w:rsidR="2C2C8E06" w:rsidP="1A93DD65" w:rsidRDefault="2C2C8E06" w14:paraId="755309C6" w14:textId="5FB69274">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Office of Rail and Road (2025) Accessible Travel Standards: Guidance for Infrastructure Operators. London: ORR.</w:t>
      </w:r>
    </w:p>
    <w:p w:rsidR="2C2C8E06" w:rsidP="1A93DD65" w:rsidRDefault="2C2C8E06" w14:paraId="2A758322" w14:textId="2C9B7340">
      <w:pPr>
        <w:bidi w:val="0"/>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1A93DD65" w:rsidR="2C2C8E06">
        <w:rPr>
          <w:rFonts w:ascii="Arial" w:hAnsi="Arial" w:eastAsia="Arial" w:cs="Arial"/>
          <w:b w:val="0"/>
          <w:bCs w:val="0"/>
          <w:i w:val="0"/>
          <w:iCs w:val="0"/>
          <w:noProof w:val="0"/>
          <w:color w:val="000000" w:themeColor="text1" w:themeTint="FF" w:themeShade="FF"/>
          <w:sz w:val="24"/>
          <w:szCs w:val="24"/>
          <w:lang w:val="en-US"/>
        </w:rPr>
        <w:t>PRINCE2 (2023) PRINCE2 7: Managing Successful Projects. London: AXELOS.</w:t>
      </w:r>
    </w:p>
    <w:p w:rsidR="1A93DD65" w:rsidP="1A93DD65" w:rsidRDefault="1A93DD65" w14:paraId="0A45FB1B" w14:textId="7B70CDB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p w:rsidR="1A93DD65" w:rsidP="1A93DD65" w:rsidRDefault="1A93DD65" w14:paraId="718D1B5A" w14:textId="1D133D32">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u w:val="none"/>
          <w:lang w:val="en-US"/>
        </w:rPr>
      </w:pPr>
    </w:p>
    <w:sectPr>
      <w:pgSz w:w="12240" w:h="15840" w:orient="portrait"/>
      <w:pgMar w:top="1440" w:right="1440" w:bottom="1440" w:left="1440" w:header="720" w:footer="720" w:gutter="0"/>
      <w:cols w:space="720"/>
      <w:docGrid w:linePitch="360"/>
      <w:headerReference w:type="default" r:id="Ra248432e4eee41d1"/>
      <w:footerReference w:type="default" r:id="Red795caf6afa4ff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27E13C" w:rsidTr="5027E13C" w14:paraId="6CFEE2E2">
      <w:trPr>
        <w:trHeight w:val="300"/>
      </w:trPr>
      <w:tc>
        <w:tcPr>
          <w:tcW w:w="3120" w:type="dxa"/>
          <w:tcMar/>
        </w:tcPr>
        <w:p w:rsidR="5027E13C" w:rsidP="5027E13C" w:rsidRDefault="5027E13C" w14:paraId="2657D786" w14:textId="06B54B14">
          <w:pPr>
            <w:pStyle w:val="Header"/>
            <w:bidi w:val="0"/>
            <w:ind w:left="-115"/>
            <w:jc w:val="left"/>
          </w:pPr>
        </w:p>
      </w:tc>
      <w:tc>
        <w:tcPr>
          <w:tcW w:w="3120" w:type="dxa"/>
          <w:tcMar/>
        </w:tcPr>
        <w:p w:rsidR="5027E13C" w:rsidP="5027E13C" w:rsidRDefault="5027E13C" w14:paraId="4A4A06EE" w14:textId="49F76F93">
          <w:pPr>
            <w:pStyle w:val="Header"/>
            <w:bidi w:val="0"/>
            <w:jc w:val="center"/>
          </w:pPr>
        </w:p>
      </w:tc>
      <w:tc>
        <w:tcPr>
          <w:tcW w:w="3120" w:type="dxa"/>
          <w:tcMar/>
        </w:tcPr>
        <w:p w:rsidR="5027E13C" w:rsidP="5027E13C" w:rsidRDefault="5027E13C" w14:paraId="1D921B68" w14:textId="710A4F68">
          <w:pPr>
            <w:pStyle w:val="Header"/>
            <w:bidi w:val="0"/>
            <w:ind w:right="-115"/>
            <w:jc w:val="right"/>
          </w:pPr>
        </w:p>
      </w:tc>
    </w:tr>
  </w:tbl>
  <w:p w:rsidR="5027E13C" w:rsidP="5027E13C" w:rsidRDefault="5027E13C" w14:paraId="228287D2" w14:textId="4AFD56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27E13C" w:rsidTr="5027E13C" w14:paraId="7FA6FDCF">
      <w:trPr>
        <w:trHeight w:val="300"/>
      </w:trPr>
      <w:tc>
        <w:tcPr>
          <w:tcW w:w="3120" w:type="dxa"/>
          <w:tcMar/>
        </w:tcPr>
        <w:p w:rsidR="5027E13C" w:rsidP="5027E13C" w:rsidRDefault="5027E13C" w14:paraId="2617451A" w14:textId="0F309977">
          <w:pPr>
            <w:pStyle w:val="Header"/>
            <w:bidi w:val="0"/>
            <w:ind w:left="-115"/>
            <w:jc w:val="left"/>
          </w:pPr>
        </w:p>
      </w:tc>
      <w:tc>
        <w:tcPr>
          <w:tcW w:w="3120" w:type="dxa"/>
          <w:tcMar/>
        </w:tcPr>
        <w:p w:rsidR="5027E13C" w:rsidP="5027E13C" w:rsidRDefault="5027E13C" w14:paraId="178AEAD4" w14:textId="25E8C074">
          <w:pPr>
            <w:pStyle w:val="Header"/>
            <w:bidi w:val="0"/>
            <w:jc w:val="center"/>
          </w:pPr>
        </w:p>
      </w:tc>
      <w:tc>
        <w:tcPr>
          <w:tcW w:w="3120" w:type="dxa"/>
          <w:tcMar/>
        </w:tcPr>
        <w:p w:rsidR="5027E13C" w:rsidP="5027E13C" w:rsidRDefault="5027E13C" w14:paraId="788451AF" w14:textId="6A2BD2D5">
          <w:pPr>
            <w:pStyle w:val="Header"/>
            <w:bidi w:val="0"/>
            <w:ind w:right="-115"/>
            <w:jc w:val="right"/>
          </w:pPr>
        </w:p>
      </w:tc>
    </w:tr>
  </w:tbl>
  <w:p w:rsidR="5027E13C" w:rsidP="5027E13C" w:rsidRDefault="5027E13C" w14:paraId="1477D11D" w14:textId="3105855F">
    <w:pPr>
      <w:pStyle w:val="Header"/>
      <w:bidi w:val="0"/>
    </w:pPr>
  </w:p>
</w:hdr>
</file>

<file path=word/numbering.xml><?xml version="1.0" encoding="utf-8"?>
<w:numbering xmlns:w="http://schemas.openxmlformats.org/wordprocessingml/2006/main">
  <w:abstractNum xmlns:w="http://schemas.openxmlformats.org/wordprocessingml/2006/main" w:abstractNumId="9">
    <w:nsid w:val="61bfe9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c8a4d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371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67cd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843a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a21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27b4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2cb9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8432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A0749D"/>
    <w:rsid w:val="044A645A"/>
    <w:rsid w:val="083F56C8"/>
    <w:rsid w:val="08EE810B"/>
    <w:rsid w:val="0AB27455"/>
    <w:rsid w:val="11B1CE12"/>
    <w:rsid w:val="11CAF06D"/>
    <w:rsid w:val="12F6DDC6"/>
    <w:rsid w:val="15B61D09"/>
    <w:rsid w:val="1688BD16"/>
    <w:rsid w:val="1A23BB70"/>
    <w:rsid w:val="1A93DD65"/>
    <w:rsid w:val="1AC3DF22"/>
    <w:rsid w:val="1AEE8EEA"/>
    <w:rsid w:val="1E999589"/>
    <w:rsid w:val="1F943E26"/>
    <w:rsid w:val="2007DE13"/>
    <w:rsid w:val="20C34686"/>
    <w:rsid w:val="22A94417"/>
    <w:rsid w:val="27EE93BF"/>
    <w:rsid w:val="2847BE40"/>
    <w:rsid w:val="2847BE40"/>
    <w:rsid w:val="2B01153E"/>
    <w:rsid w:val="2C2C8E06"/>
    <w:rsid w:val="2DA10F9C"/>
    <w:rsid w:val="35EB246B"/>
    <w:rsid w:val="37259726"/>
    <w:rsid w:val="37E3ACE3"/>
    <w:rsid w:val="3929A297"/>
    <w:rsid w:val="39D017AA"/>
    <w:rsid w:val="3ADE8D09"/>
    <w:rsid w:val="3C4E7444"/>
    <w:rsid w:val="3D99A3A9"/>
    <w:rsid w:val="40590E6E"/>
    <w:rsid w:val="41E65CA1"/>
    <w:rsid w:val="4271FFDF"/>
    <w:rsid w:val="42BD51FC"/>
    <w:rsid w:val="49DEE986"/>
    <w:rsid w:val="4AFFD1C9"/>
    <w:rsid w:val="4C0E93AA"/>
    <w:rsid w:val="5027E13C"/>
    <w:rsid w:val="546A9CDE"/>
    <w:rsid w:val="5F6BCFEB"/>
    <w:rsid w:val="5FC1AA87"/>
    <w:rsid w:val="60D19835"/>
    <w:rsid w:val="6168CF8B"/>
    <w:rsid w:val="64A0749D"/>
    <w:rsid w:val="69869F9B"/>
    <w:rsid w:val="69F2DD56"/>
    <w:rsid w:val="6A8E4FED"/>
    <w:rsid w:val="6B6939F8"/>
    <w:rsid w:val="6B69FF56"/>
    <w:rsid w:val="6CE338D7"/>
    <w:rsid w:val="6CE338D7"/>
    <w:rsid w:val="6D99B118"/>
    <w:rsid w:val="702629C3"/>
    <w:rsid w:val="76188337"/>
    <w:rsid w:val="778A5837"/>
    <w:rsid w:val="77C67226"/>
    <w:rsid w:val="789633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D0106"/>
  <w15:chartTrackingRefBased/>
  <w15:docId w15:val="{F284FE10-8826-4CF8-A17A-2621DBE6ED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027E13C"/>
    <w:pPr>
      <w:tabs>
        <w:tab w:val="center" w:leader="none" w:pos="4680"/>
        <w:tab w:val="right" w:leader="none" w:pos="9360"/>
      </w:tabs>
      <w:spacing w:after="0" w:line="240" w:lineRule="auto"/>
    </w:pPr>
  </w:style>
  <w:style w:type="paragraph" w:styleId="Footer">
    <w:uiPriority w:val="99"/>
    <w:name w:val="footer"/>
    <w:basedOn w:val="Normal"/>
    <w:unhideWhenUsed/>
    <w:rsid w:val="5027E13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C4E744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248432e4eee41d1" /><Relationship Type="http://schemas.openxmlformats.org/officeDocument/2006/relationships/footer" Target="footer.xml" Id="Red795caf6afa4ff2" /><Relationship Type="http://schemas.openxmlformats.org/officeDocument/2006/relationships/numbering" Target="numbering.xml" Id="R473b539f74214a82" /><Relationship Type="http://schemas.openxmlformats.org/officeDocument/2006/relationships/image" Target="/media/image.png" Id="rId8721636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2026-07-15T09:39:09.9631518Z</dcterms:created>
  <dcterms:modified xsi:type="dcterms:W3CDTF">2026-07-15T10:32:57.1608008Z</dcterms:modified>
  <dc:creator>Calin Calin (2410074)</dc:creator>
  <lastModifiedBy>Calin Calin (2410074)</lastModifiedBy>
</coreProperties>
</file>