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8F844C">
      <w:pPr>
        <w:jc w:val="both"/>
      </w:pPr>
    </w:p>
    <w:p w14:paraId="1CD30D1C">
      <w:pPr>
        <w:jc w:val="both"/>
      </w:pPr>
    </w:p>
    <w:p w14:paraId="67AAB92C">
      <w:pPr>
        <w:jc w:val="center"/>
      </w:pPr>
    </w:p>
    <w:p w14:paraId="1B8EB5B3">
      <w:pPr>
        <w:jc w:val="center"/>
      </w:pPr>
    </w:p>
    <w:p w14:paraId="4CDD549D">
      <w:pPr>
        <w:jc w:val="center"/>
      </w:pPr>
    </w:p>
    <w:p w14:paraId="6203FAE7">
      <w:pPr>
        <w:jc w:val="center"/>
      </w:pPr>
    </w:p>
    <w:p w14:paraId="4DBD5106">
      <w:pPr>
        <w:jc w:val="center"/>
      </w:pPr>
    </w:p>
    <w:p w14:paraId="72DA3C9A">
      <w:pPr>
        <w:jc w:val="center"/>
        <w:rPr>
          <w:rFonts w:ascii="Calibri" w:hAnsi="Calibri" w:cs="Calibri"/>
          <w:sz w:val="44"/>
          <w:szCs w:val="44"/>
        </w:rPr>
      </w:pPr>
      <w:r>
        <w:rPr>
          <w:rFonts w:ascii="Calibri" w:hAnsi="Calibri" w:cs="Calibri"/>
          <w:sz w:val="44"/>
          <w:szCs w:val="44"/>
        </w:rPr>
        <w:t>Andrea Matthews</w:t>
      </w:r>
    </w:p>
    <w:p w14:paraId="3953CF97">
      <w:pPr>
        <w:jc w:val="center"/>
        <w:rPr>
          <w:rFonts w:ascii="Calibri" w:hAnsi="Calibri" w:cs="Calibri"/>
          <w:sz w:val="44"/>
          <w:szCs w:val="44"/>
        </w:rPr>
      </w:pPr>
      <w:r>
        <w:rPr>
          <w:rFonts w:ascii="Calibri" w:hAnsi="Calibri" w:cs="Calibri"/>
          <w:sz w:val="44"/>
          <w:szCs w:val="44"/>
        </w:rPr>
        <w:t>Student Number: 0850916</w:t>
      </w:r>
    </w:p>
    <w:p w14:paraId="5F4FA035">
      <w:pPr>
        <w:jc w:val="center"/>
        <w:rPr>
          <w:rFonts w:ascii="Calibri" w:hAnsi="Calibri" w:cs="Calibri"/>
          <w:sz w:val="44"/>
          <w:szCs w:val="44"/>
        </w:rPr>
      </w:pPr>
    </w:p>
    <w:p w14:paraId="0CC1EE9E">
      <w:pPr>
        <w:jc w:val="center"/>
        <w:rPr>
          <w:rFonts w:ascii="Calibri" w:hAnsi="Calibri" w:cs="Calibri"/>
          <w:sz w:val="44"/>
          <w:szCs w:val="44"/>
        </w:rPr>
      </w:pPr>
      <w:r>
        <w:rPr>
          <w:rFonts w:ascii="Calibri" w:hAnsi="Calibri" w:cs="Calibri"/>
          <w:sz w:val="44"/>
          <w:szCs w:val="44"/>
        </w:rPr>
        <w:t>Level 5 Associate Diploma in People Management</w:t>
      </w:r>
    </w:p>
    <w:p w14:paraId="06EBE351">
      <w:pPr>
        <w:jc w:val="center"/>
        <w:rPr>
          <w:rFonts w:ascii="Calibri" w:hAnsi="Calibri" w:cs="Calibri"/>
          <w:sz w:val="44"/>
          <w:szCs w:val="44"/>
        </w:rPr>
      </w:pPr>
    </w:p>
    <w:p w14:paraId="227C4B95">
      <w:pPr>
        <w:jc w:val="center"/>
        <w:rPr>
          <w:rFonts w:ascii="Calibri" w:hAnsi="Calibri" w:cs="Calibri"/>
          <w:sz w:val="44"/>
          <w:szCs w:val="44"/>
        </w:rPr>
      </w:pPr>
      <w:r>
        <w:rPr>
          <w:rFonts w:ascii="Calibri" w:hAnsi="Calibri" w:cs="Calibri"/>
          <w:sz w:val="44"/>
          <w:szCs w:val="44"/>
        </w:rPr>
        <w:t>Professional Behaviours and Valuing People</w:t>
      </w:r>
    </w:p>
    <w:p w14:paraId="156C4C9A">
      <w:pPr>
        <w:jc w:val="center"/>
        <w:rPr>
          <w:rFonts w:ascii="Calibri" w:hAnsi="Calibri" w:cs="Calibri"/>
          <w:sz w:val="28"/>
          <w:szCs w:val="28"/>
        </w:rPr>
      </w:pPr>
    </w:p>
    <w:p w14:paraId="76C36FA2">
      <w:pPr>
        <w:jc w:val="center"/>
        <w:rPr>
          <w:rFonts w:ascii="Calibri" w:hAnsi="Calibri" w:eastAsia="Times New Roman" w:cs="Calibri"/>
          <w:color w:val="000000"/>
          <w:kern w:val="0"/>
          <w:sz w:val="44"/>
          <w:szCs w:val="44"/>
          <w:lang w:eastAsia="en-GB"/>
          <w14:ligatures w14:val="none"/>
        </w:rPr>
      </w:pPr>
      <w:r>
        <w:rPr>
          <w:rFonts w:ascii="Calibri" w:hAnsi="Calibri" w:cs="Calibri"/>
          <w:sz w:val="44"/>
          <w:szCs w:val="44"/>
        </w:rPr>
        <w:t>(</w:t>
      </w:r>
      <w:r>
        <w:rPr>
          <w:rFonts w:ascii="Calibri" w:hAnsi="Calibri" w:eastAsia="Times New Roman" w:cs="Calibri"/>
          <w:color w:val="000000"/>
          <w:kern w:val="0"/>
          <w:sz w:val="44"/>
          <w:szCs w:val="44"/>
          <w:lang w:eastAsia="en-GB"/>
          <w14:ligatures w14:val="none"/>
        </w:rPr>
        <w:t>5CO0</w:t>
      </w:r>
      <w:r>
        <w:rPr>
          <w:rFonts w:ascii="Calibri" w:hAnsi="Calibri" w:eastAsia="Times New Roman" w:cs="Calibri"/>
          <w:color w:val="000000"/>
          <w:kern w:val="0"/>
          <w:sz w:val="44"/>
          <w:szCs w:val="44"/>
          <w:lang w:val="en-US" w:eastAsia="en-GB"/>
          <w14:ligatures w14:val="none"/>
        </w:rPr>
        <w:t>3</w:t>
      </w:r>
      <w:r>
        <w:rPr>
          <w:rFonts w:ascii="Calibri" w:hAnsi="Calibri" w:eastAsia="Times New Roman" w:cs="Calibri"/>
          <w:color w:val="000000"/>
          <w:kern w:val="0"/>
          <w:sz w:val="44"/>
          <w:szCs w:val="44"/>
          <w:lang w:eastAsia="en-GB"/>
          <w14:ligatures w14:val="none"/>
        </w:rPr>
        <w:t>)</w:t>
      </w:r>
    </w:p>
    <w:p w14:paraId="429E82D4">
      <w:pPr>
        <w:jc w:val="center"/>
        <w:rPr>
          <w:rFonts w:ascii="Calibri" w:hAnsi="Calibri" w:eastAsia="Times New Roman" w:cs="Calibri"/>
          <w:color w:val="000000"/>
          <w:kern w:val="0"/>
          <w:sz w:val="44"/>
          <w:szCs w:val="44"/>
          <w:lang w:eastAsia="en-GB"/>
          <w14:ligatures w14:val="none"/>
        </w:rPr>
      </w:pPr>
    </w:p>
    <w:p w14:paraId="560DC4EC">
      <w:pPr>
        <w:jc w:val="center"/>
        <w:rPr>
          <w:rFonts w:hint="default" w:ascii="Calibri" w:hAnsi="Calibri" w:eastAsia="Times New Roman" w:cs="Calibri"/>
          <w:color w:val="000000"/>
          <w:kern w:val="0"/>
          <w:sz w:val="44"/>
          <w:szCs w:val="44"/>
          <w:lang w:val="en-US" w:eastAsia="en-GB"/>
          <w14:ligatures w14:val="none"/>
        </w:rPr>
      </w:pPr>
      <w:r>
        <w:rPr>
          <w:rFonts w:ascii="Calibri" w:hAnsi="Calibri" w:eastAsia="Times New Roman" w:cs="Calibri"/>
          <w:color w:val="000000"/>
          <w:kern w:val="0"/>
          <w:sz w:val="44"/>
          <w:szCs w:val="44"/>
          <w:lang w:val="en-US" w:eastAsia="en-GB"/>
          <w14:ligatures w14:val="none"/>
        </w:rPr>
        <w:t xml:space="preserve">Total word count </w:t>
      </w:r>
      <w:r>
        <w:rPr>
          <w:rFonts w:hint="default" w:ascii="Calibri" w:hAnsi="Calibri" w:eastAsia="Times New Roman" w:cs="Calibri"/>
          <w:color w:val="000000"/>
          <w:kern w:val="0"/>
          <w:sz w:val="44"/>
          <w:szCs w:val="44"/>
          <w:lang w:val="en-US" w:eastAsia="en-GB"/>
          <w14:ligatures w14:val="none"/>
        </w:rPr>
        <w:t>3572</w:t>
      </w:r>
    </w:p>
    <w:p w14:paraId="1D0878E9">
      <w:pPr>
        <w:jc w:val="center"/>
        <w:rPr>
          <w:rFonts w:hint="default" w:ascii="Calibri" w:hAnsi="Calibri" w:cs="Calibri"/>
          <w:sz w:val="44"/>
          <w:szCs w:val="44"/>
          <w:lang w:val="en-US"/>
        </w:rPr>
      </w:pPr>
    </w:p>
    <w:p w14:paraId="691339F0">
      <w:pPr>
        <w:rPr>
          <w:rFonts w:ascii="Calibri" w:hAnsi="Calibri" w:cs="Calibri"/>
          <w:b/>
          <w:bCs/>
        </w:rPr>
      </w:pPr>
    </w:p>
    <w:p w14:paraId="21A2AE57">
      <w:pPr>
        <w:numPr>
          <w:ilvl w:val="0"/>
          <w:numId w:val="1"/>
        </w:numPr>
        <w:contextualSpacing/>
        <w:rPr>
          <w:rFonts w:ascii="Calibri" w:hAnsi="Calibri" w:cs="Calibri"/>
          <w:b/>
          <w:bCs/>
        </w:rPr>
      </w:pPr>
      <w:r>
        <w:rPr>
          <w:rFonts w:ascii="Calibri" w:hAnsi="Calibri" w:eastAsia="Arial" w:cs="Calibri"/>
          <w:b/>
          <w:bCs/>
        </w:rPr>
        <w:t>Understand the purpose and value of the people profession.</w:t>
      </w:r>
    </w:p>
    <w:p w14:paraId="790706A2">
      <w:pPr>
        <w:contextualSpacing/>
        <w:rPr>
          <w:rFonts w:ascii="Calibri" w:hAnsi="Calibri" w:eastAsia="Arial" w:cs="Calibri"/>
          <w:b/>
          <w:bCs/>
        </w:rPr>
      </w:pPr>
      <w:r>
        <w:rPr>
          <w:rFonts w:ascii="Calibri" w:hAnsi="Calibri" w:eastAsia="Arial" w:cs="Calibri"/>
          <w:b/>
          <w:bCs/>
        </w:rPr>
        <w:t>With reference to the CIPD Profession Map, appraise what it means to be a people professional. (AC 1.1)</w:t>
      </w:r>
    </w:p>
    <w:p w14:paraId="1D967C8D">
      <w:pPr>
        <w:contextualSpacing/>
        <w:rPr>
          <w:rFonts w:ascii="Calibri" w:hAnsi="Calibri" w:eastAsia="Arial" w:cs="Calibri"/>
          <w:b/>
          <w:bCs/>
        </w:rPr>
      </w:pPr>
    </w:p>
    <w:p w14:paraId="3134DEE7">
      <w:pPr>
        <w:contextualSpacing/>
        <w:rPr>
          <w:rFonts w:ascii="Calibri" w:hAnsi="Calibri" w:eastAsia="Arial" w:cs="Calibri"/>
        </w:rPr>
      </w:pPr>
      <w:r>
        <w:rPr>
          <w:rFonts w:ascii="Calibri" w:hAnsi="Calibri" w:eastAsia="Arial" w:cs="Calibri"/>
        </w:rPr>
        <w:t>According to The Britannica Dictionary, a professional is ‘</w:t>
      </w:r>
      <w:r>
        <w:rPr>
          <w:rFonts w:ascii="Calibri" w:hAnsi="Calibri" w:eastAsia="SimSun" w:cs="Calibri"/>
          <w:color w:val="000000"/>
          <w:kern w:val="0"/>
          <w:shd w:val="clear" w:color="auto" w:fill="FFFFFF"/>
          <w:lang w:val="en-US" w:eastAsia="zh-CN" w:bidi="ar"/>
        </w:rPr>
        <w:t>someone who does a job that requires special training, education, or skill</w:t>
      </w:r>
      <w:r>
        <w:rPr>
          <w:rFonts w:ascii="Calibri" w:hAnsi="Calibri" w:eastAsia="SimSun" w:cs="Calibri"/>
          <w:color w:val="000000"/>
          <w:kern w:val="0"/>
          <w:shd w:val="clear" w:color="auto" w:fill="FFFFFF"/>
          <w:lang w:eastAsia="zh-CN" w:bidi="ar"/>
        </w:rPr>
        <w:t xml:space="preserve">’. </w:t>
      </w:r>
      <w:r>
        <w:rPr>
          <w:rFonts w:ascii="Calibri" w:hAnsi="Calibri" w:eastAsia="Arial" w:cs="Calibri"/>
        </w:rPr>
        <w:t xml:space="preserve"> Occupations that could be deemed as being part of this category could be those such as engineers, scientists and doctors; with those in professional jobs having achieved a higher standard of education and receiving significantly more pay. (Linkedin, 2024).</w:t>
      </w:r>
    </w:p>
    <w:p w14:paraId="545807CD">
      <w:pPr>
        <w:contextualSpacing/>
        <w:rPr>
          <w:rFonts w:ascii="Calibri" w:hAnsi="Calibri" w:eastAsia="Arial" w:cs="Calibri"/>
        </w:rPr>
      </w:pPr>
    </w:p>
    <w:p w14:paraId="5030330A">
      <w:pPr>
        <w:contextualSpacing/>
        <w:rPr>
          <w:rFonts w:ascii="Calibri" w:hAnsi="Calibri" w:eastAsia="Arial" w:cs="Calibri"/>
        </w:rPr>
      </w:pPr>
      <w:r>
        <w:rPr>
          <w:rFonts w:ascii="Calibri" w:hAnsi="Calibri" w:eastAsia="Arial" w:cs="Calibri"/>
        </w:rPr>
        <w:t>A people professional is responsible for helping businesses drive culture and to assist with interventions to allow it’s employees to thrive. Through the use of the CIPD Profession Map, individuals working in the sector are able to fully establish the core behaviours, specialist and core knowledge required to excel whilst working in this field. By using these areas as bench-marking tools, it helps to ensure that those within the people profession are able to act in a professional way, demonstrating high moral standards by acting with integrity. Through the use of the CIPD Profession Map and the Code of Conduct, people professionals are able to demonstrate their commitment to the profession, upholding the standards required to ensure that their behaviour and actions positively impacts others. Whilst undertaking task such as recruitment, on-boarding, organisational development and driving cultural change, it is key that HR personnel champion a better working environment for all as part of their duties to develop a culture of fairness and consistency to all.  (CIPD</w:t>
      </w:r>
      <w:r>
        <w:rPr>
          <w:rFonts w:hint="default" w:ascii="Calibri" w:hAnsi="Calibri" w:eastAsia="Arial" w:cs="Calibri"/>
          <w:lang w:val="en-GB"/>
        </w:rPr>
        <w:t xml:space="preserve">, </w:t>
      </w:r>
      <w:r>
        <w:rPr>
          <w:rFonts w:ascii="Calibri" w:hAnsi="Calibri" w:eastAsia="Arial" w:cs="Calibri"/>
        </w:rPr>
        <w:t xml:space="preserve">2025). </w:t>
      </w:r>
    </w:p>
    <w:p w14:paraId="6422F23A">
      <w:pPr>
        <w:contextualSpacing/>
        <w:rPr>
          <w:rFonts w:ascii="Calibri" w:hAnsi="Calibri" w:eastAsia="Arial" w:cs="Calibri"/>
        </w:rPr>
      </w:pPr>
    </w:p>
    <w:p w14:paraId="2BB394FB">
      <w:pPr>
        <w:contextualSpacing/>
        <w:rPr>
          <w:rFonts w:ascii="Calibri" w:hAnsi="Calibri" w:eastAsia="Arial" w:cs="Calibri"/>
        </w:rPr>
      </w:pPr>
      <w:r>
        <w:rPr>
          <w:rFonts w:ascii="Calibri" w:hAnsi="Calibri" w:eastAsia="Arial" w:cs="Calibri"/>
        </w:rPr>
        <w:t xml:space="preserve">An example of where I have been able to demonstrate the use of the CIPD Profession Map is through a period of change where I had to restructure the department </w:t>
      </w:r>
      <w:r>
        <w:rPr>
          <w:rFonts w:hint="default" w:ascii="Calibri" w:hAnsi="Calibri" w:eastAsia="Arial" w:cs="Calibri"/>
          <w:lang w:val="en-GB"/>
        </w:rPr>
        <w:t>including</w:t>
      </w:r>
      <w:r>
        <w:rPr>
          <w:rFonts w:ascii="Calibri" w:hAnsi="Calibri" w:eastAsia="Arial" w:cs="Calibri"/>
        </w:rPr>
        <w:t xml:space="preserve"> mak</w:t>
      </w:r>
      <w:r>
        <w:rPr>
          <w:rFonts w:hint="default" w:ascii="Calibri" w:hAnsi="Calibri" w:eastAsia="Arial" w:cs="Calibri"/>
          <w:lang w:val="en-GB"/>
        </w:rPr>
        <w:t>ing</w:t>
      </w:r>
      <w:r>
        <w:rPr>
          <w:rFonts w:ascii="Calibri" w:hAnsi="Calibri" w:eastAsia="Arial" w:cs="Calibri"/>
        </w:rPr>
        <w:t xml:space="preserve"> redundancies.  Throughout this period, my behaviours and actions were under close scrutiny due to the emotions of those involved. I ensured that I was able to draw upon previous experiences of this type of change and use specialist knowledge when making key decisions. This allowed me to demonstrate my commitment to integrity, self-awareness and professionalism when dealing with those affected by the change. </w:t>
      </w:r>
    </w:p>
    <w:p w14:paraId="236728F8">
      <w:pPr>
        <w:contextualSpacing/>
        <w:rPr>
          <w:rFonts w:ascii="Calibri" w:hAnsi="Calibri" w:eastAsia="Arial" w:cs="Calibri"/>
          <w:b/>
          <w:bCs/>
        </w:rPr>
      </w:pPr>
    </w:p>
    <w:p w14:paraId="479B6605">
      <w:pPr>
        <w:contextualSpacing/>
        <w:rPr>
          <w:rFonts w:ascii="Calibri" w:hAnsi="Calibri" w:eastAsia="Arial" w:cs="Calibri"/>
          <w:b/>
          <w:bCs/>
        </w:rPr>
      </w:pPr>
    </w:p>
    <w:p w14:paraId="2FA5A2F0">
      <w:pPr>
        <w:contextualSpacing/>
        <w:rPr>
          <w:rFonts w:ascii="Calibri" w:hAnsi="Calibri" w:eastAsia="Arial" w:cs="Calibri"/>
          <w:b/>
          <w:bCs/>
        </w:rPr>
      </w:pPr>
    </w:p>
    <w:p w14:paraId="006891DB">
      <w:pPr>
        <w:contextualSpacing/>
        <w:rPr>
          <w:rFonts w:ascii="Calibri" w:hAnsi="Calibri" w:eastAsia="Arial" w:cs="Calibri"/>
          <w:b/>
          <w:bCs/>
        </w:rPr>
      </w:pPr>
    </w:p>
    <w:p w14:paraId="46B028AB">
      <w:pPr>
        <w:contextualSpacing/>
        <w:rPr>
          <w:rFonts w:ascii="Calibri" w:hAnsi="Calibri" w:eastAsia="Arial" w:cs="Calibri"/>
          <w:b/>
          <w:bCs/>
        </w:rPr>
      </w:pPr>
    </w:p>
    <w:p w14:paraId="6F15051B">
      <w:pPr>
        <w:contextualSpacing/>
        <w:rPr>
          <w:rFonts w:ascii="Calibri" w:hAnsi="Calibri" w:eastAsia="Arial" w:cs="Calibri"/>
          <w:b/>
          <w:bCs/>
        </w:rPr>
      </w:pPr>
    </w:p>
    <w:p w14:paraId="1471D4FF">
      <w:pPr>
        <w:contextualSpacing/>
        <w:rPr>
          <w:rFonts w:ascii="Calibri" w:hAnsi="Calibri" w:eastAsia="Arial" w:cs="Calibri"/>
          <w:b/>
          <w:bCs/>
        </w:rPr>
      </w:pPr>
    </w:p>
    <w:p w14:paraId="6E04FB99">
      <w:pPr>
        <w:contextualSpacing/>
        <w:rPr>
          <w:rFonts w:ascii="Calibri" w:hAnsi="Calibri" w:eastAsia="Arial" w:cs="Calibri"/>
          <w:b/>
          <w:bCs/>
        </w:rPr>
      </w:pPr>
    </w:p>
    <w:p w14:paraId="12DA2053">
      <w:pPr>
        <w:contextualSpacing/>
        <w:rPr>
          <w:rFonts w:ascii="Calibri" w:hAnsi="Calibri" w:eastAsia="Arial" w:cs="Calibri"/>
          <w:b/>
          <w:bCs/>
        </w:rPr>
      </w:pPr>
    </w:p>
    <w:p w14:paraId="503508ED">
      <w:pPr>
        <w:pStyle w:val="34"/>
        <w:numPr>
          <w:ilvl w:val="0"/>
          <w:numId w:val="1"/>
        </w:numPr>
        <w:ind w:left="0"/>
        <w:rPr>
          <w:rFonts w:ascii="Calibri" w:hAnsi="Calibri" w:cs="Calibri"/>
          <w:b/>
          <w:bCs/>
        </w:rPr>
      </w:pPr>
      <w:r>
        <w:rPr>
          <w:rFonts w:ascii="Calibri" w:hAnsi="Calibri" w:eastAsia="Arial" w:cs="Calibri"/>
          <w:b/>
          <w:bCs/>
        </w:rPr>
        <w:t>Know own personal and ethical values and apply these consistently in their (people practice) work.</w:t>
      </w:r>
    </w:p>
    <w:p w14:paraId="1DA45F1D">
      <w:pPr>
        <w:pStyle w:val="34"/>
        <w:ind w:left="0"/>
        <w:rPr>
          <w:rFonts w:ascii="Calibri" w:hAnsi="Calibri" w:eastAsia="Arial" w:cs="Calibri"/>
          <w:b/>
          <w:bCs/>
        </w:rPr>
      </w:pPr>
      <w:r>
        <w:rPr>
          <w:rFonts w:ascii="Calibri" w:hAnsi="Calibri" w:eastAsia="Arial" w:cs="Calibri"/>
          <w:b/>
          <w:bCs/>
        </w:rPr>
        <w:t>Discuss your personal and ethical values (one of each), with examples of how these are evident in your work. (AC 1.2)</w:t>
      </w:r>
    </w:p>
    <w:p w14:paraId="45E1AE68">
      <w:pPr>
        <w:pStyle w:val="34"/>
        <w:ind w:left="0"/>
        <w:rPr>
          <w:rFonts w:ascii="Calibri" w:hAnsi="Calibri" w:eastAsia="Arial" w:cs="Calibri"/>
          <w:b/>
          <w:bCs/>
        </w:rPr>
      </w:pPr>
    </w:p>
    <w:p w14:paraId="7DECA192">
      <w:pPr>
        <w:pStyle w:val="34"/>
        <w:ind w:left="0"/>
        <w:rPr>
          <w:rFonts w:ascii="Calibri" w:hAnsi="Calibri" w:eastAsia="Arial" w:cs="Calibri"/>
        </w:rPr>
      </w:pPr>
      <w:r>
        <w:rPr>
          <w:rFonts w:ascii="Calibri" w:hAnsi="Calibri" w:eastAsia="Arial" w:cs="Calibri"/>
        </w:rPr>
        <w:t>According to the CIPD, ethical values help to create a framework to enable us to ‘do the right thing’ in our work as people professionals. Failure to do so will result in wrong decisions being made</w:t>
      </w:r>
      <w:r>
        <w:rPr>
          <w:rFonts w:hint="default" w:ascii="Calibri" w:hAnsi="Calibri" w:eastAsia="Arial" w:cs="Calibri"/>
          <w:lang w:val="en-GB"/>
        </w:rPr>
        <w:t>,</w:t>
      </w:r>
      <w:r>
        <w:rPr>
          <w:rFonts w:ascii="Calibri" w:hAnsi="Calibri" w:eastAsia="Arial" w:cs="Calibri"/>
        </w:rPr>
        <w:t xml:space="preserve"> impacting the performance and well-being of others. By making the right decisions, you are demonstrating your ability to act ethically and that you are consistent in your approach, acting as a role model to those you support.  A good example of this can be demonstrated as part of the Altruism ethical theory where you act in the best interest of others, </w:t>
      </w:r>
      <w:r>
        <w:rPr>
          <w:rFonts w:hint="default" w:ascii="Calibri" w:hAnsi="Calibri" w:eastAsia="Arial" w:cs="Calibri"/>
          <w:lang w:val="en-GB"/>
        </w:rPr>
        <w:t xml:space="preserve">using </w:t>
      </w:r>
      <w:r>
        <w:rPr>
          <w:rFonts w:ascii="Calibri" w:hAnsi="Calibri" w:eastAsia="Arial" w:cs="Calibri"/>
        </w:rPr>
        <w:t xml:space="preserve">evidence based decision </w:t>
      </w:r>
      <w:r>
        <w:rPr>
          <w:rFonts w:hint="default" w:ascii="Calibri" w:hAnsi="Calibri" w:eastAsia="Arial" w:cs="Calibri"/>
          <w:lang w:val="en-GB"/>
        </w:rPr>
        <w:t>techniques</w:t>
      </w:r>
      <w:r>
        <w:rPr>
          <w:rFonts w:ascii="Calibri" w:hAnsi="Calibri" w:eastAsia="Arial" w:cs="Calibri"/>
        </w:rPr>
        <w:t xml:space="preserve"> and putting others needs first before your own (Ethics Unwrapped, 2025).</w:t>
      </w:r>
    </w:p>
    <w:p w14:paraId="79FF5D6A">
      <w:pPr>
        <w:pStyle w:val="34"/>
        <w:ind w:left="0"/>
        <w:rPr>
          <w:rFonts w:ascii="Calibri" w:hAnsi="Calibri" w:eastAsia="Arial" w:cs="Calibri"/>
        </w:rPr>
      </w:pPr>
    </w:p>
    <w:p w14:paraId="54AFA39E">
      <w:pPr>
        <w:pStyle w:val="34"/>
        <w:ind w:left="0"/>
        <w:rPr>
          <w:rFonts w:ascii="Calibri" w:hAnsi="Calibri" w:eastAsia="Arial" w:cs="Calibri"/>
        </w:rPr>
      </w:pPr>
      <w:r>
        <w:rPr>
          <w:rFonts w:ascii="Calibri" w:hAnsi="Calibri" w:eastAsia="Arial" w:cs="Calibri"/>
        </w:rPr>
        <w:t>An example of an ethical value that I have is that of responsibility. I believe that it is always important to take accountability for decisions I ma</w:t>
      </w:r>
      <w:r>
        <w:rPr>
          <w:rFonts w:hint="default" w:ascii="Calibri" w:hAnsi="Calibri" w:eastAsia="Arial" w:cs="Calibri"/>
          <w:lang w:val="en-GB"/>
        </w:rPr>
        <w:t>ke</w:t>
      </w:r>
      <w:r>
        <w:rPr>
          <w:rFonts w:ascii="Calibri" w:hAnsi="Calibri" w:eastAsia="Arial" w:cs="Calibri"/>
        </w:rPr>
        <w:t xml:space="preserve"> both personally and professionally. This can be difficult to do at times as I am a very proud person and do not like to admit to mistakes, however the value I place on owning up to mistakes overrides my fear of failure. I believe that it is important to set good examples for those who find it challenging to take calculated risks in order to learn from errors made</w:t>
      </w:r>
      <w:r>
        <w:rPr>
          <w:rFonts w:hint="default" w:ascii="Calibri" w:hAnsi="Calibri" w:eastAsia="Arial" w:cs="Calibri"/>
          <w:lang w:val="en-GB"/>
        </w:rPr>
        <w:t xml:space="preserve"> and grow as a professional</w:t>
      </w:r>
      <w:r>
        <w:rPr>
          <w:rFonts w:ascii="Calibri" w:hAnsi="Calibri" w:eastAsia="Arial" w:cs="Calibri"/>
        </w:rPr>
        <w:t>. A</w:t>
      </w:r>
      <w:r>
        <w:rPr>
          <w:rFonts w:hint="default" w:ascii="Calibri" w:hAnsi="Calibri" w:eastAsia="Arial" w:cs="Calibri"/>
          <w:lang w:val="en-GB"/>
        </w:rPr>
        <w:t>n</w:t>
      </w:r>
      <w:r>
        <w:rPr>
          <w:rFonts w:ascii="Calibri" w:hAnsi="Calibri" w:eastAsia="Arial" w:cs="Calibri"/>
        </w:rPr>
        <w:t xml:space="preserve"> example of when I have demonstrated this value is when communicating the roles of new Team Leaders that I appointed as part of a recent restructure. Several consultations had been conducted with both existing team leaders to draw up new job descriptions, however the final versions were communicated without them seeing. This caused conflict as there were some discrepancies in the roles that had not been agreed. I immediately called a meeting to apologise for the concerns caused and made a note for future reference to ensure that all parties are happy with agreed documents prior to distribution.</w:t>
      </w:r>
    </w:p>
    <w:p w14:paraId="7124C4D4">
      <w:pPr>
        <w:pStyle w:val="34"/>
        <w:ind w:left="0"/>
        <w:rPr>
          <w:rFonts w:ascii="Calibri" w:hAnsi="Calibri" w:eastAsia="Arial" w:cs="Calibri"/>
        </w:rPr>
      </w:pPr>
    </w:p>
    <w:p w14:paraId="2A9FF074">
      <w:pPr>
        <w:pStyle w:val="34"/>
        <w:ind w:left="0"/>
        <w:rPr>
          <w:rFonts w:ascii="Calibri" w:hAnsi="Calibri" w:eastAsia="Arial" w:cs="Calibri"/>
        </w:rPr>
      </w:pPr>
      <w:r>
        <w:rPr>
          <w:rFonts w:ascii="Calibri" w:hAnsi="Calibri" w:eastAsia="Arial" w:cs="Calibri"/>
        </w:rPr>
        <w:t xml:space="preserve">An example of a personal value that I believe I hold is loyalty. This stems from a young age where I held a belief that within my friendship and family circles, you should always stick by those you trust and respect and provide back up when required. This is also evident in my professional career where I have been very loyal to the two companies that I have worked for, in particular my current role where we have been facing some challenging times due to poor staff retention and funding cuts. </w:t>
      </w:r>
      <w:r>
        <w:rPr>
          <w:rFonts w:hint="default" w:ascii="Calibri" w:hAnsi="Calibri" w:eastAsia="Arial" w:cs="Calibri"/>
          <w:lang w:val="en-GB"/>
        </w:rPr>
        <w:t>O</w:t>
      </w:r>
      <w:r>
        <w:rPr>
          <w:rFonts w:ascii="Calibri" w:hAnsi="Calibri" w:eastAsia="Arial" w:cs="Calibri"/>
        </w:rPr>
        <w:t xml:space="preserve">ver recent years I could have made the decision to leave the sector but due to my loyalty to the company and more importantly my peers, I have remained in post to help and support the team through difficult times. </w:t>
      </w:r>
    </w:p>
    <w:p w14:paraId="54D85A4C">
      <w:pPr>
        <w:pStyle w:val="34"/>
        <w:ind w:left="0"/>
        <w:rPr>
          <w:rFonts w:ascii="Calibri" w:hAnsi="Calibri" w:eastAsia="Arial" w:cs="Calibri"/>
        </w:rPr>
      </w:pPr>
    </w:p>
    <w:p w14:paraId="0B0CEC61">
      <w:pPr>
        <w:pStyle w:val="17"/>
        <w:rPr>
          <w:rFonts w:ascii="Calibri" w:hAnsi="Calibri" w:eastAsia="Arial" w:cs="Calibri"/>
          <w:b/>
          <w:bCs/>
        </w:rPr>
      </w:pPr>
    </w:p>
    <w:p w14:paraId="09D505C1">
      <w:pPr>
        <w:pStyle w:val="17"/>
        <w:rPr>
          <w:rFonts w:ascii="Calibri" w:hAnsi="Calibri" w:eastAsia="Arial" w:cs="Calibri"/>
          <w:b/>
          <w:bCs/>
        </w:rPr>
      </w:pPr>
    </w:p>
    <w:p w14:paraId="4C4A7FA6">
      <w:pPr>
        <w:pStyle w:val="17"/>
        <w:numPr>
          <w:ilvl w:val="0"/>
          <w:numId w:val="1"/>
        </w:numPr>
        <w:rPr>
          <w:rFonts w:ascii="Calibri" w:hAnsi="Calibri" w:eastAsia="Arial" w:cs="Calibri"/>
          <w:b/>
          <w:bCs/>
        </w:rPr>
      </w:pPr>
      <w:r>
        <w:rPr>
          <w:rFonts w:ascii="Calibri" w:hAnsi="Calibri" w:eastAsia="Arial" w:cs="Calibri"/>
          <w:b/>
          <w:bCs/>
        </w:rPr>
        <w:t>Know the importance of people professionals contributing to discussions, in an informed, clear and confident way to influence others.</w:t>
      </w:r>
    </w:p>
    <w:p w14:paraId="610FE888">
      <w:pPr>
        <w:pStyle w:val="17"/>
        <w:rPr>
          <w:rFonts w:ascii="Calibri" w:hAnsi="Calibri" w:eastAsia="Arial" w:cs="Calibri"/>
          <w:b/>
          <w:bCs/>
        </w:rPr>
      </w:pPr>
      <w:r>
        <w:rPr>
          <w:rFonts w:ascii="Calibri" w:hAnsi="Calibri" w:eastAsia="Arial" w:cs="Calibri"/>
          <w:b/>
          <w:bCs/>
        </w:rPr>
        <w:t>Discuss reasons why this is important and the consequences of people practitioners not being willing or able to influence others. (AC 1.3)</w:t>
      </w:r>
    </w:p>
    <w:p w14:paraId="3A589275">
      <w:pPr>
        <w:pStyle w:val="17"/>
        <w:rPr>
          <w:rFonts w:ascii="Calibri" w:hAnsi="Calibri" w:eastAsia="Arial" w:cs="Calibri"/>
        </w:rPr>
      </w:pPr>
      <w:r>
        <w:rPr>
          <w:rFonts w:ascii="Calibri" w:hAnsi="Calibri" w:eastAsia="Arial" w:cs="Calibri"/>
        </w:rPr>
        <w:t xml:space="preserve">One of the main roles of a people profession is to influence others. One of the standards that form part of the CIPD Profession Map is Professional Courage and Influence (CIPD, The Profession Map, 2025). It is important that people professionals  demonstrate courage and conviction in their communications to influence stakeholders and take accountability for their decisions. According to Ulrich (2018), influencing skills helps to get buy in, obtain resources and skills required and to gain support from others.  </w:t>
      </w:r>
    </w:p>
    <w:p w14:paraId="190E321E">
      <w:pPr>
        <w:pStyle w:val="17"/>
        <w:rPr>
          <w:rFonts w:hint="default" w:ascii="Calibri" w:hAnsi="Calibri" w:eastAsia="Arial" w:cs="Calibri"/>
          <w:lang w:val="en-GB"/>
        </w:rPr>
      </w:pPr>
      <w:r>
        <w:rPr>
          <w:rFonts w:ascii="Calibri" w:hAnsi="Calibri" w:eastAsia="Arial" w:cs="Calibri"/>
        </w:rPr>
        <w:t xml:space="preserve">Communication is paramount when influencing others. This can be done in a number of ways including verbal presentations and formal written documents which help to persuade and negotiate to reach a positive </w:t>
      </w:r>
      <w:r>
        <w:rPr>
          <w:rFonts w:hint="default" w:ascii="Calibri" w:hAnsi="Calibri" w:eastAsia="Arial" w:cs="Calibri"/>
          <w:lang w:val="en-GB"/>
        </w:rPr>
        <w:t xml:space="preserve">path </w:t>
      </w:r>
      <w:r>
        <w:rPr>
          <w:rFonts w:ascii="Calibri" w:hAnsi="Calibri" w:eastAsia="Arial" w:cs="Calibri"/>
        </w:rPr>
        <w:t>to move forward. Cialdini (2007), has described 6 rules of influence which help to set out how people are influenced</w:t>
      </w:r>
      <w:r>
        <w:rPr>
          <w:rFonts w:hint="default" w:ascii="Calibri" w:hAnsi="Calibri" w:eastAsia="Arial" w:cs="Calibri"/>
          <w:lang w:val="en-GB"/>
        </w:rPr>
        <w:t>:</w:t>
      </w:r>
    </w:p>
    <w:p w14:paraId="383ACF5E">
      <w:pPr>
        <w:pStyle w:val="17"/>
        <w:numPr>
          <w:ilvl w:val="0"/>
          <w:numId w:val="2"/>
        </w:numPr>
        <w:ind w:left="420" w:leftChars="0" w:hanging="420" w:firstLineChars="0"/>
        <w:rPr>
          <w:rFonts w:hint="default" w:ascii="Calibri" w:hAnsi="Calibri" w:eastAsia="Arial" w:cs="Calibri"/>
          <w:lang w:val="en-GB"/>
        </w:rPr>
      </w:pPr>
      <w:r>
        <w:rPr>
          <w:rFonts w:hint="default" w:ascii="Calibri" w:hAnsi="Calibri" w:eastAsia="Arial" w:cs="Calibri"/>
          <w:lang w:val="en-GB"/>
        </w:rPr>
        <w:t>Reciprocity</w:t>
      </w:r>
    </w:p>
    <w:p w14:paraId="58164099">
      <w:pPr>
        <w:pStyle w:val="17"/>
        <w:numPr>
          <w:ilvl w:val="0"/>
          <w:numId w:val="2"/>
        </w:numPr>
        <w:ind w:left="420" w:leftChars="0" w:hanging="420" w:firstLineChars="0"/>
        <w:rPr>
          <w:rFonts w:hint="default" w:ascii="Calibri" w:hAnsi="Calibri" w:eastAsia="Arial" w:cs="Calibri"/>
          <w:lang w:val="en-GB"/>
        </w:rPr>
      </w:pPr>
      <w:r>
        <w:rPr>
          <w:rFonts w:hint="default" w:ascii="Calibri" w:hAnsi="Calibri" w:eastAsia="Arial" w:cs="Calibri"/>
          <w:lang w:val="en-GB"/>
        </w:rPr>
        <w:t>Scarcity</w:t>
      </w:r>
    </w:p>
    <w:p w14:paraId="22CEB7D2">
      <w:pPr>
        <w:pStyle w:val="17"/>
        <w:numPr>
          <w:ilvl w:val="0"/>
          <w:numId w:val="2"/>
        </w:numPr>
        <w:ind w:left="420" w:leftChars="0" w:hanging="420" w:firstLineChars="0"/>
        <w:rPr>
          <w:rFonts w:hint="default" w:ascii="Calibri" w:hAnsi="Calibri" w:eastAsia="Arial" w:cs="Calibri"/>
          <w:lang w:val="en-GB"/>
        </w:rPr>
      </w:pPr>
      <w:r>
        <w:rPr>
          <w:rFonts w:hint="default" w:ascii="Calibri" w:hAnsi="Calibri" w:eastAsia="Arial" w:cs="Calibri"/>
          <w:lang w:val="en-GB"/>
        </w:rPr>
        <w:t>Authority</w:t>
      </w:r>
    </w:p>
    <w:p w14:paraId="675F03BC">
      <w:pPr>
        <w:pStyle w:val="17"/>
        <w:numPr>
          <w:ilvl w:val="0"/>
          <w:numId w:val="2"/>
        </w:numPr>
        <w:ind w:left="420" w:leftChars="0" w:hanging="420" w:firstLineChars="0"/>
        <w:rPr>
          <w:rFonts w:hint="default" w:ascii="Calibri" w:hAnsi="Calibri" w:eastAsia="Arial" w:cs="Calibri"/>
          <w:lang w:val="en-GB"/>
        </w:rPr>
      </w:pPr>
      <w:r>
        <w:rPr>
          <w:rFonts w:hint="default" w:ascii="Calibri" w:hAnsi="Calibri" w:eastAsia="Arial" w:cs="Calibri"/>
          <w:lang w:val="en-GB"/>
        </w:rPr>
        <w:t>Commitment and Consistency</w:t>
      </w:r>
    </w:p>
    <w:p w14:paraId="1C2DDEF1">
      <w:pPr>
        <w:pStyle w:val="17"/>
        <w:numPr>
          <w:ilvl w:val="0"/>
          <w:numId w:val="2"/>
        </w:numPr>
        <w:ind w:left="420" w:leftChars="0" w:hanging="420" w:firstLineChars="0"/>
        <w:rPr>
          <w:rFonts w:hint="default" w:ascii="Calibri" w:hAnsi="Calibri" w:eastAsia="Arial" w:cs="Calibri"/>
          <w:lang w:val="en-GB"/>
        </w:rPr>
      </w:pPr>
      <w:r>
        <w:rPr>
          <w:rFonts w:hint="default" w:ascii="Calibri" w:hAnsi="Calibri" w:eastAsia="Arial" w:cs="Calibri"/>
          <w:lang w:val="en-GB"/>
        </w:rPr>
        <w:t>Liking</w:t>
      </w:r>
    </w:p>
    <w:p w14:paraId="71A9CBC9">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Consensus</w:t>
      </w:r>
    </w:p>
    <w:p w14:paraId="72F75F4D">
      <w:pPr>
        <w:pStyle w:val="17"/>
        <w:numPr>
          <w:ilvl w:val="0"/>
          <w:numId w:val="0"/>
        </w:numPr>
        <w:ind w:leftChars="0"/>
        <w:rPr>
          <w:rFonts w:hint="default" w:ascii="Calibri" w:hAnsi="Calibri" w:eastAsia="Arial" w:cs="Calibri"/>
          <w:lang w:val="en-GB"/>
        </w:rPr>
      </w:pPr>
      <w:r>
        <w:rPr>
          <w:rFonts w:ascii="Calibri" w:hAnsi="Calibri" w:eastAsia="Arial" w:cs="Calibri"/>
        </w:rPr>
        <w:t xml:space="preserve"> </w:t>
      </w:r>
      <w:r>
        <w:rPr>
          <w:rFonts w:hint="default" w:ascii="Calibri" w:hAnsi="Calibri" w:eastAsia="Arial" w:cs="Calibri"/>
          <w:lang w:val="en-GB"/>
        </w:rPr>
        <w:t>As a</w:t>
      </w:r>
      <w:r>
        <w:rPr>
          <w:rFonts w:ascii="Calibri" w:hAnsi="Calibri" w:eastAsia="Arial" w:cs="Calibri"/>
        </w:rPr>
        <w:t xml:space="preserve"> people professional it is important to consider each rule to ensure that you are able to convince others of your ideas. If these rules are followed successfully it is likely that you will be able to drive plans through with employee</w:t>
      </w:r>
      <w:r>
        <w:rPr>
          <w:rFonts w:hint="default" w:ascii="Calibri" w:hAnsi="Calibri" w:eastAsia="Arial" w:cs="Calibri"/>
          <w:lang w:val="en-GB"/>
        </w:rPr>
        <w:t xml:space="preserve"> acceptance.</w:t>
      </w:r>
    </w:p>
    <w:p w14:paraId="1ABC51AD">
      <w:pPr>
        <w:pStyle w:val="17"/>
        <w:rPr>
          <w:rFonts w:hint="default" w:ascii="Calibri" w:hAnsi="Calibri" w:eastAsia="Arial" w:cs="Calibri"/>
          <w:lang w:val="en-GB"/>
        </w:rPr>
      </w:pPr>
      <w:r>
        <w:rPr>
          <w:rFonts w:ascii="Calibri" w:hAnsi="Calibri" w:eastAsia="Arial" w:cs="Calibri"/>
        </w:rPr>
        <w:t xml:space="preserve">An example of a model that helps to represent the use of power while influencing others is the work carried out by French and Raven’s (1959). </w:t>
      </w:r>
      <w:r>
        <w:rPr>
          <w:rFonts w:hint="default" w:ascii="Calibri" w:hAnsi="Calibri" w:eastAsia="Arial" w:cs="Calibri"/>
          <w:lang w:val="en-GB"/>
        </w:rPr>
        <w:t>The 6 powers are:</w:t>
      </w:r>
    </w:p>
    <w:p w14:paraId="6DC20265">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Reward</w:t>
      </w:r>
    </w:p>
    <w:p w14:paraId="29E97816">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Coercion</w:t>
      </w:r>
    </w:p>
    <w:p w14:paraId="4C398521">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Legitimate</w:t>
      </w:r>
    </w:p>
    <w:p w14:paraId="2931DA7C">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Expert</w:t>
      </w:r>
    </w:p>
    <w:p w14:paraId="0C3BC2D9">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Referent</w:t>
      </w:r>
    </w:p>
    <w:p w14:paraId="064A8BAC">
      <w:pPr>
        <w:pStyle w:val="17"/>
        <w:numPr>
          <w:ilvl w:val="0"/>
          <w:numId w:val="2"/>
        </w:numPr>
        <w:ind w:left="420" w:leftChars="0" w:hanging="420" w:firstLineChars="0"/>
        <w:rPr>
          <w:rFonts w:ascii="Calibri" w:hAnsi="Calibri" w:eastAsia="Arial" w:cs="Calibri"/>
        </w:rPr>
      </w:pPr>
      <w:r>
        <w:rPr>
          <w:rFonts w:hint="default" w:ascii="Calibri" w:hAnsi="Calibri" w:eastAsia="Arial" w:cs="Calibri"/>
          <w:lang w:val="en-GB"/>
        </w:rPr>
        <w:t>Informational.</w:t>
      </w:r>
    </w:p>
    <w:p w14:paraId="17101425">
      <w:pPr>
        <w:pStyle w:val="17"/>
        <w:numPr>
          <w:ilvl w:val="0"/>
          <w:numId w:val="0"/>
        </w:numPr>
        <w:ind w:leftChars="0"/>
        <w:rPr>
          <w:rFonts w:ascii="Calibri" w:hAnsi="Calibri" w:eastAsia="Arial" w:cs="Calibri"/>
        </w:rPr>
      </w:pPr>
      <w:r>
        <w:rPr>
          <w:rFonts w:ascii="Calibri" w:hAnsi="Calibri" w:eastAsia="Arial" w:cs="Calibri"/>
        </w:rPr>
        <w:t>Smith and Mitchell (2020, pp. 161 - 163) state that this model is a useful  tool to demonstrate how different types of power can be demonstrated and seen by others. It is important to u</w:t>
      </w:r>
      <w:r>
        <w:rPr>
          <w:rFonts w:hint="default" w:ascii="Calibri" w:hAnsi="Calibri" w:eastAsia="Arial" w:cs="Calibri"/>
          <w:lang w:val="en-GB"/>
        </w:rPr>
        <w:t>se</w:t>
      </w:r>
      <w:r>
        <w:rPr>
          <w:rFonts w:ascii="Calibri" w:hAnsi="Calibri" w:eastAsia="Arial" w:cs="Calibri"/>
        </w:rPr>
        <w:t xml:space="preserve"> the correct type of power in line with the situation at hand. For example, while trying to improve learner attainment, it was decided by the SLT, that those that achieved above 80% would receive a bonus at the end of the year. This is an example of Reward and </w:t>
      </w:r>
      <w:r>
        <w:rPr>
          <w:rFonts w:hint="default" w:ascii="Calibri" w:hAnsi="Calibri" w:eastAsia="Arial" w:cs="Calibri"/>
          <w:lang w:val="en-GB"/>
        </w:rPr>
        <w:t>L</w:t>
      </w:r>
      <w:r>
        <w:rPr>
          <w:rFonts w:ascii="Calibri" w:hAnsi="Calibri" w:eastAsia="Arial" w:cs="Calibri"/>
        </w:rPr>
        <w:t>egitimacy as I was able to demonstrate my ability to implement this within the power a</w:t>
      </w:r>
      <w:r>
        <w:rPr>
          <w:rFonts w:hint="default" w:ascii="Calibri" w:hAnsi="Calibri" w:eastAsia="Arial" w:cs="Calibri"/>
          <w:lang w:val="en-GB"/>
        </w:rPr>
        <w:t>ssigned</w:t>
      </w:r>
      <w:r>
        <w:rPr>
          <w:rFonts w:ascii="Calibri" w:hAnsi="Calibri" w:eastAsia="Arial" w:cs="Calibri"/>
        </w:rPr>
        <w:t xml:space="preserve"> </w:t>
      </w:r>
      <w:r>
        <w:rPr>
          <w:rFonts w:hint="default" w:ascii="Calibri" w:hAnsi="Calibri" w:eastAsia="Arial" w:cs="Calibri"/>
          <w:lang w:val="en-GB"/>
        </w:rPr>
        <w:t>to</w:t>
      </w:r>
      <w:r>
        <w:rPr>
          <w:rFonts w:ascii="Calibri" w:hAnsi="Calibri" w:eastAsia="Arial" w:cs="Calibri"/>
        </w:rPr>
        <w:t xml:space="preserve"> my position This proved fruitful for a few team members but unfortunately did not suit motivational drivers for all staff. According to Mind Tools the use of reward can reduce your power if the incentive does not work. </w:t>
      </w:r>
    </w:p>
    <w:p w14:paraId="01868DC9">
      <w:pPr>
        <w:pStyle w:val="17"/>
        <w:rPr>
          <w:rFonts w:ascii="Calibri" w:hAnsi="Calibri" w:eastAsia="Arial" w:cs="Calibri"/>
        </w:rPr>
      </w:pPr>
      <w:r>
        <w:rPr>
          <w:rFonts w:ascii="Calibri" w:hAnsi="Calibri" w:eastAsia="Arial" w:cs="Calibri"/>
        </w:rPr>
        <w:t xml:space="preserve">The consequences of not influencing others as a people professional can be far reaching. These include failing to comply with the law </w:t>
      </w:r>
      <w:r>
        <w:rPr>
          <w:rFonts w:hint="default" w:ascii="Calibri" w:hAnsi="Calibri" w:eastAsia="Arial" w:cs="Calibri"/>
          <w:lang w:val="en-GB"/>
        </w:rPr>
        <w:t xml:space="preserve">with the possibility </w:t>
      </w:r>
      <w:r>
        <w:rPr>
          <w:rFonts w:ascii="Calibri" w:hAnsi="Calibri" w:eastAsia="Arial" w:cs="Calibri"/>
        </w:rPr>
        <w:t xml:space="preserve">legal action against the organisation. Lack of influencing skills can also result in loss of power which can have a great impact resulting in missed opportunities for the organisation. According to Musselwhite and Plouffe (2012), failure to influence will result in damaging </w:t>
      </w:r>
      <w:r>
        <w:rPr>
          <w:rFonts w:hint="default" w:ascii="Calibri" w:hAnsi="Calibri" w:eastAsia="Arial" w:cs="Calibri"/>
          <w:lang w:val="en-GB"/>
        </w:rPr>
        <w:t>your</w:t>
      </w:r>
      <w:r>
        <w:rPr>
          <w:rFonts w:ascii="Calibri" w:hAnsi="Calibri" w:eastAsia="Arial" w:cs="Calibri"/>
        </w:rPr>
        <w:t xml:space="preserve"> own and the organisations reputation. </w:t>
      </w:r>
    </w:p>
    <w:p w14:paraId="038AC6FE">
      <w:pPr>
        <w:pStyle w:val="17"/>
        <w:rPr>
          <w:rFonts w:ascii="Calibri" w:hAnsi="Calibri" w:eastAsia="Arial" w:cs="Calibri"/>
        </w:rPr>
      </w:pPr>
    </w:p>
    <w:p w14:paraId="464A68C1">
      <w:pPr>
        <w:numPr>
          <w:ilvl w:val="0"/>
          <w:numId w:val="1"/>
        </w:numPr>
        <w:contextualSpacing/>
        <w:rPr>
          <w:rFonts w:ascii="Calibri" w:hAnsi="Calibri" w:eastAsia="Arial" w:cs="Calibri"/>
          <w:b/>
          <w:bCs/>
        </w:rPr>
      </w:pPr>
      <w:r>
        <w:rPr>
          <w:rFonts w:ascii="Calibri" w:hAnsi="Calibri" w:eastAsia="Arial" w:cs="Calibri"/>
          <w:b/>
          <w:bCs/>
        </w:rPr>
        <w:t>Know when and how to raise matters that might be unethical or illegal.</w:t>
      </w:r>
    </w:p>
    <w:p w14:paraId="2FA181F7">
      <w:pPr>
        <w:contextualSpacing/>
        <w:rPr>
          <w:rFonts w:ascii="Calibri" w:hAnsi="Calibri" w:eastAsia="Arial" w:cs="Calibri"/>
          <w:b/>
          <w:bCs/>
        </w:rPr>
      </w:pPr>
      <w:r>
        <w:rPr>
          <w:rFonts w:ascii="Calibri" w:hAnsi="Calibri" w:eastAsia="Arial" w:cs="Calibri"/>
          <w:b/>
          <w:bCs/>
        </w:rPr>
        <w:t>Discuss, with examples, when and how you would react to both unethical and illegal matters (one of each). (AC 1.4)</w:t>
      </w:r>
    </w:p>
    <w:p w14:paraId="6203B001">
      <w:pPr>
        <w:contextualSpacing/>
        <w:rPr>
          <w:rFonts w:ascii="Calibri" w:hAnsi="Calibri" w:eastAsia="Arial" w:cs="Calibri"/>
          <w:b/>
          <w:bCs/>
        </w:rPr>
      </w:pPr>
    </w:p>
    <w:p w14:paraId="4283F6F2">
      <w:pPr>
        <w:pStyle w:val="34"/>
        <w:ind w:left="0"/>
        <w:rPr>
          <w:rFonts w:hint="default" w:ascii="Calibri" w:hAnsi="Calibri" w:eastAsia="Arial" w:cs="Calibri"/>
          <w:lang w:val="en-GB"/>
        </w:rPr>
      </w:pPr>
      <w:r>
        <w:rPr>
          <w:rFonts w:ascii="Calibri" w:hAnsi="Calibri" w:eastAsia="Arial" w:cs="Calibri"/>
        </w:rPr>
        <w:t xml:space="preserve">Unethical behaviour can have several consequences including low employee engagement, loss of reputation, high employee turnover and disruption of employee relations (HR Zone, 2024). In more severe cases, illegal actions can have far wider reaching consequences such as legal action and lawsuits. </w:t>
      </w:r>
      <w:r>
        <w:rPr>
          <w:rFonts w:hint="default" w:ascii="Calibri" w:hAnsi="Calibri" w:eastAsia="Arial" w:cs="Calibri"/>
          <w:lang w:val="en-GB"/>
        </w:rPr>
        <w:t xml:space="preserve"> The CIPD state  that the act of whistle-blowing can be used by those who raise their concerns about any unethical and legal matters and whilst doing so will be protected by law if it is in the interest of the public.</w:t>
      </w:r>
    </w:p>
    <w:p w14:paraId="5BA580EC">
      <w:pPr>
        <w:pStyle w:val="34"/>
        <w:ind w:left="0"/>
        <w:rPr>
          <w:rFonts w:ascii="Calibri" w:hAnsi="Calibri" w:eastAsia="Arial" w:cs="Calibri"/>
        </w:rPr>
      </w:pPr>
    </w:p>
    <w:p w14:paraId="774FC3DC">
      <w:pPr>
        <w:pStyle w:val="34"/>
        <w:ind w:left="0"/>
        <w:rPr>
          <w:rFonts w:ascii="Calibri" w:hAnsi="Calibri" w:eastAsia="Arial" w:cs="Calibri"/>
        </w:rPr>
      </w:pPr>
      <w:r>
        <w:rPr>
          <w:rFonts w:ascii="Calibri" w:hAnsi="Calibri" w:eastAsia="Arial" w:cs="Calibri"/>
          <w:b/>
          <w:bCs/>
        </w:rPr>
        <w:t>Unethical matters</w:t>
      </w:r>
      <w:r>
        <w:rPr>
          <w:rFonts w:ascii="Calibri" w:hAnsi="Calibri" w:eastAsia="Arial" w:cs="Calibri"/>
        </w:rPr>
        <w:t xml:space="preserve"> - According to Linkedin (2024), some examples of unethical behaviour may include providing misinformation to clients, taking credit for others work and not working full hours as contracted. A recent example of unethical behaviour was within the UK government during the COVID 19 pandemic with the distribution of Track and Trace contracts. High awards were provided to a number of companies who had very close connections to Westminster which reduced public trust in the governments decision making process during these critical times (Transparency International UK, 2021).</w:t>
      </w:r>
    </w:p>
    <w:p w14:paraId="4A19BEDD">
      <w:pPr>
        <w:pStyle w:val="34"/>
        <w:ind w:left="0"/>
        <w:rPr>
          <w:rFonts w:ascii="Calibri" w:hAnsi="Calibri" w:eastAsia="Arial" w:cs="Calibri"/>
        </w:rPr>
      </w:pPr>
    </w:p>
    <w:p w14:paraId="58BC0C82">
      <w:pPr>
        <w:pStyle w:val="34"/>
        <w:ind w:left="0"/>
        <w:rPr>
          <w:rFonts w:ascii="Calibri" w:hAnsi="Calibri" w:eastAsia="Arial" w:cs="Calibri"/>
        </w:rPr>
      </w:pPr>
      <w:r>
        <w:rPr>
          <w:rFonts w:ascii="Calibri" w:hAnsi="Calibri" w:eastAsia="Arial" w:cs="Calibri"/>
        </w:rPr>
        <w:t xml:space="preserve">An example of unethical practices that I have had to deal with is cheating and collusion within ILM Programmes. We have an internal process that requires us to report all examples of cheating, collusion and plagiarism to ILM. This is done by discussing the concerns with all parties involved </w:t>
      </w:r>
      <w:r>
        <w:rPr>
          <w:rFonts w:hint="default" w:ascii="Calibri" w:hAnsi="Calibri" w:eastAsia="Arial" w:cs="Calibri"/>
          <w:lang w:val="en-GB"/>
        </w:rPr>
        <w:t>and</w:t>
      </w:r>
      <w:r>
        <w:rPr>
          <w:rFonts w:ascii="Calibri" w:hAnsi="Calibri" w:eastAsia="Arial" w:cs="Calibri"/>
        </w:rPr>
        <w:t xml:space="preserve"> followed up by presenting the case to ILM for recommendations on a way forward. This can be challenging when dealing with people’s emotions but as long as policy is communicated to learners within their programme induction it is easier to revisit this when malpractice concerns have been raised.</w:t>
      </w:r>
    </w:p>
    <w:p w14:paraId="4138CA77">
      <w:pPr>
        <w:pStyle w:val="34"/>
        <w:ind w:left="0"/>
        <w:rPr>
          <w:rFonts w:ascii="Calibri" w:hAnsi="Calibri" w:eastAsia="Arial" w:cs="Calibri"/>
        </w:rPr>
      </w:pPr>
    </w:p>
    <w:p w14:paraId="3ABC1F02">
      <w:pPr>
        <w:pStyle w:val="34"/>
        <w:ind w:left="0"/>
        <w:rPr>
          <w:rFonts w:ascii="Calibri" w:hAnsi="Calibri" w:eastAsia="Arial" w:cs="Calibri"/>
        </w:rPr>
      </w:pPr>
      <w:r>
        <w:rPr>
          <w:rFonts w:ascii="Calibri" w:hAnsi="Calibri" w:eastAsia="Arial" w:cs="Calibri"/>
          <w:b/>
          <w:bCs/>
        </w:rPr>
        <w:t xml:space="preserve">Illegal matters - </w:t>
      </w:r>
      <w:r>
        <w:rPr>
          <w:rFonts w:ascii="Calibri" w:hAnsi="Calibri" w:eastAsia="Arial" w:cs="Calibri"/>
        </w:rPr>
        <w:t>Examples of illegal workplace matters include health and safety failures, corruption, fraud and discrimination (The HR Kiosk, 2011). A recent example of this is the legal action that is being taken against McDonalds. Hundreds of employees pursue</w:t>
      </w:r>
      <w:r>
        <w:rPr>
          <w:rFonts w:hint="default" w:ascii="Calibri" w:hAnsi="Calibri" w:eastAsia="Arial" w:cs="Calibri"/>
          <w:lang w:val="en-GB"/>
        </w:rPr>
        <w:t>d</w:t>
      </w:r>
      <w:r>
        <w:rPr>
          <w:rFonts w:ascii="Calibri" w:hAnsi="Calibri" w:eastAsia="Arial" w:cs="Calibri"/>
        </w:rPr>
        <w:t xml:space="preserve"> claims of sexual harassment, discrimination, racism and homophobia (People Management, 2025). An example of an illegal matter that I have had to deal with are breaches of health and safety in the workplace. As part of health and safety vettings for apprenticeship programmes, I have witnessed health and safety breaches including no Employer Liability Insurance and dangerous electrical equipment.  My responsibility was to provide notification to employers on the breach and provide a 28 day period for them to rectify the situation. Failure to do so would result in me having to report them to the HSE. </w:t>
      </w:r>
    </w:p>
    <w:p w14:paraId="01AF2DAD">
      <w:pPr>
        <w:contextualSpacing/>
        <w:rPr>
          <w:rFonts w:ascii="Calibri" w:hAnsi="Calibri" w:eastAsia="Times New Roman" w:cs="Calibri"/>
          <w:b/>
          <w:bCs/>
          <w:kern w:val="0"/>
          <w:sz w:val="28"/>
          <w:szCs w:val="28"/>
          <w:lang w:eastAsia="en-GB"/>
          <w14:ligatures w14:val="none"/>
        </w:rPr>
      </w:pPr>
    </w:p>
    <w:p w14:paraId="3877E6AB">
      <w:pPr>
        <w:contextualSpacing/>
        <w:rPr>
          <w:rFonts w:ascii="Calibri" w:hAnsi="Calibri" w:eastAsia="Times New Roman" w:cs="Calibri"/>
          <w:b/>
          <w:bCs/>
          <w:kern w:val="0"/>
          <w:sz w:val="28"/>
          <w:szCs w:val="28"/>
          <w:lang w:eastAsia="en-GB"/>
          <w14:ligatures w14:val="none"/>
        </w:rPr>
      </w:pPr>
    </w:p>
    <w:p w14:paraId="6AD8F707">
      <w:pPr>
        <w:numPr>
          <w:ilvl w:val="0"/>
          <w:numId w:val="1"/>
        </w:numPr>
        <w:contextualSpacing/>
        <w:rPr>
          <w:rFonts w:ascii="Calibri" w:hAnsi="Calibri" w:eastAsia="Times New Roman" w:cs="Calibri"/>
          <w:b/>
          <w:bCs/>
          <w:kern w:val="0"/>
          <w:sz w:val="28"/>
          <w:szCs w:val="28"/>
          <w:lang w:eastAsia="en-GB"/>
          <w14:ligatures w14:val="none"/>
        </w:rPr>
      </w:pPr>
      <w:r>
        <w:rPr>
          <w:rFonts w:ascii="Calibri" w:hAnsi="Calibri" w:eastAsia="Arial" w:cs="Calibri"/>
          <w:b/>
          <w:bCs/>
        </w:rPr>
        <w:t>Be able to make use of related theory and thinking, to argue the human and business benefits of people feeling included, valued, and fairly treated at work.</w:t>
      </w:r>
    </w:p>
    <w:p w14:paraId="2089AE46">
      <w:pPr>
        <w:contextualSpacing/>
        <w:rPr>
          <w:rFonts w:ascii="Calibri" w:hAnsi="Calibri" w:eastAsia="Arial" w:cs="Calibri"/>
          <w:b/>
          <w:bCs/>
        </w:rPr>
      </w:pPr>
      <w:r>
        <w:rPr>
          <w:rFonts w:ascii="Calibri" w:hAnsi="Calibri" w:eastAsia="Arial" w:cs="Calibri"/>
          <w:b/>
          <w:bCs/>
        </w:rPr>
        <w:t>Demonstrate your ability to do this with a written argument, which poses different theoretical perspectives, as well as your own. (AC 2.1)</w:t>
      </w:r>
    </w:p>
    <w:p w14:paraId="4AA4975F">
      <w:pPr>
        <w:contextualSpacing/>
        <w:rPr>
          <w:rFonts w:ascii="Calibri" w:hAnsi="Calibri" w:eastAsia="Arial" w:cs="Calibri"/>
        </w:rPr>
      </w:pPr>
    </w:p>
    <w:p w14:paraId="588BB024">
      <w:pPr>
        <w:contextualSpacing/>
        <w:rPr>
          <w:rFonts w:ascii="Calibri" w:hAnsi="Calibri" w:eastAsia="Arial" w:cs="Calibri"/>
        </w:rPr>
      </w:pPr>
      <w:r>
        <w:rPr>
          <w:rFonts w:ascii="Calibri" w:hAnsi="Calibri" w:eastAsia="Arial" w:cs="Calibri"/>
        </w:rPr>
        <w:t xml:space="preserve">According to the Cambridge Dictionary, inclusion is </w:t>
      </w:r>
      <w:r>
        <w:rPr>
          <w:rFonts w:hint="default" w:ascii="Calibri" w:hAnsi="Calibri" w:eastAsia="Arial" w:cs="Calibri"/>
          <w:lang w:val="en-GB"/>
        </w:rPr>
        <w:t>‘</w:t>
      </w:r>
      <w:r>
        <w:rPr>
          <w:rFonts w:ascii="Calibri" w:hAnsi="Calibri" w:eastAsia="Arial" w:cs="Calibri"/>
        </w:rPr>
        <w:t xml:space="preserve"> the act of including someone or something as part of a group, list etc., or a person or thing that is included’. </w:t>
      </w:r>
    </w:p>
    <w:p w14:paraId="724D3C2A">
      <w:pPr>
        <w:contextualSpacing/>
        <w:rPr>
          <w:rFonts w:ascii="Calibri" w:hAnsi="Calibri" w:eastAsia="Arial" w:cs="Calibri"/>
          <w:b/>
          <w:bCs/>
        </w:rPr>
      </w:pPr>
    </w:p>
    <w:p w14:paraId="488749F1">
      <w:pPr>
        <w:contextualSpacing/>
        <w:rPr>
          <w:rFonts w:ascii="Calibri" w:hAnsi="Calibri" w:eastAsia="Arial" w:cs="Calibri"/>
        </w:rPr>
      </w:pPr>
      <w:r>
        <w:rPr>
          <w:rFonts w:ascii="Calibri" w:hAnsi="Calibri" w:eastAsia="Arial" w:cs="Calibri"/>
        </w:rPr>
        <w:t xml:space="preserve">There are a number of business  benefits of people feeling included, valued and fairly treated at work according to Green and Young’s report (2019). These include innovation and creativity, knowledge sharing in diverse teams, job commitment and performance and minimising barriers for underrepresented groups.  Human benefits include better health outcomes both physical and mental. It can also help to support higher levels of job satisfaction, motivation and engagement (Investors In People, 2019). </w:t>
      </w:r>
    </w:p>
    <w:p w14:paraId="68297C61">
      <w:pPr>
        <w:contextualSpacing/>
        <w:rPr>
          <w:rFonts w:ascii="Calibri" w:hAnsi="Calibri" w:eastAsia="Arial" w:cs="Calibri"/>
        </w:rPr>
      </w:pPr>
    </w:p>
    <w:p w14:paraId="04D4F339">
      <w:pPr>
        <w:contextualSpacing/>
        <w:rPr>
          <w:rFonts w:ascii="Calibri" w:hAnsi="Calibri" w:eastAsia="Arial" w:cs="Calibri"/>
        </w:rPr>
      </w:pPr>
    </w:p>
    <w:p w14:paraId="156245A1">
      <w:pPr>
        <w:contextualSpacing/>
        <w:rPr>
          <w:rFonts w:ascii="Calibri" w:hAnsi="Calibri" w:eastAsia="Arial" w:cs="Calibri"/>
        </w:rPr>
      </w:pPr>
    </w:p>
    <w:p w14:paraId="0A5EACC5">
      <w:pPr>
        <w:contextualSpacing/>
        <w:rPr>
          <w:rFonts w:ascii="Calibri" w:hAnsi="Calibri" w:eastAsia="Arial" w:cs="Calibri"/>
        </w:rPr>
      </w:pPr>
    </w:p>
    <w:p w14:paraId="6122A5E4">
      <w:pPr>
        <w:contextualSpacing/>
        <w:rPr>
          <w:rFonts w:ascii="Calibri" w:hAnsi="Calibri" w:eastAsia="Arial" w:cs="Calibri"/>
        </w:rPr>
      </w:pPr>
      <w:r>
        <w:rPr>
          <w:rFonts w:ascii="Calibri" w:hAnsi="Calibri" w:eastAsia="Arial" w:cs="Calibri"/>
        </w:rPr>
        <w:t>The use of Maslow’s Hierarchy of Needs can be used to promote inclusivity and belonging and helps to establish what motivates individuals:</w:t>
      </w:r>
    </w:p>
    <w:p w14:paraId="5784F35B">
      <w:pPr>
        <w:contextualSpacing/>
        <w:rPr>
          <w:rFonts w:ascii="Calibri" w:hAnsi="Calibri" w:eastAsia="Arial" w:cs="Calibri"/>
        </w:rPr>
      </w:pPr>
    </w:p>
    <w:p w14:paraId="27500535">
      <w:pPr>
        <w:contextualSpacing/>
        <w:jc w:val="center"/>
        <w:rPr>
          <w:rFonts w:ascii="Calibri" w:hAnsi="Calibri" w:eastAsia="Arial" w:cs="Calibri"/>
          <w:lang w:eastAsia="en-GB"/>
        </w:rPr>
      </w:pPr>
      <w:r>
        <w:rPr>
          <w:rFonts w:ascii="SimSun" w:hAnsi="SimSun" w:eastAsia="SimSun" w:cs="SimSun"/>
        </w:rPr>
        <w:drawing>
          <wp:inline distT="0" distB="0" distL="114300" distR="114300">
            <wp:extent cx="3666490" cy="2736215"/>
            <wp:effectExtent l="0" t="0" r="6350" b="698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rcRect/>
                    <a:stretch>
                      <a:fillRect/>
                    </a:stretch>
                  </pic:blipFill>
                  <pic:spPr>
                    <a:xfrm>
                      <a:off x="0" y="0"/>
                      <a:ext cx="3666490" cy="2736215"/>
                    </a:xfrm>
                    <a:prstGeom prst="rect">
                      <a:avLst/>
                    </a:prstGeom>
                    <a:noFill/>
                    <a:ln w="9525">
                      <a:noFill/>
                    </a:ln>
                  </pic:spPr>
                </pic:pic>
              </a:graphicData>
            </a:graphic>
          </wp:inline>
        </w:drawing>
      </w:r>
    </w:p>
    <w:p w14:paraId="43E49919">
      <w:pPr>
        <w:contextualSpacing/>
        <w:rPr>
          <w:rStyle w:val="16"/>
          <w:rFonts w:ascii="Calibri" w:hAnsi="Calibri" w:eastAsia="Arial"/>
        </w:rPr>
      </w:pPr>
      <w:r>
        <w:fldChar w:fldCharType="begin"/>
      </w:r>
      <w:r>
        <w:instrText xml:space="preserve"> HYPERLINK "https://medium.com/@unbinarylife/critical-analysis-of-maslows-hierarchy-of-need-and-improvising-it-3746df33e254" </w:instrText>
      </w:r>
      <w:r>
        <w:fldChar w:fldCharType="separate"/>
      </w:r>
      <w:r>
        <w:rPr>
          <w:rStyle w:val="16"/>
          <w:rFonts w:ascii="Calibri" w:hAnsi="Calibri" w:eastAsia="Arial"/>
        </w:rPr>
        <w:t>https://medium.com/@unbinarylife/critical-analysis-of-maslows-hierarchy-of-need-and-improvising-it-3746df33e254</w:t>
      </w:r>
      <w:r>
        <w:rPr>
          <w:rStyle w:val="16"/>
          <w:rFonts w:ascii="Calibri" w:hAnsi="Calibri" w:eastAsia="Arial"/>
        </w:rPr>
        <w:fldChar w:fldCharType="end"/>
      </w:r>
    </w:p>
    <w:p w14:paraId="0F52A47E">
      <w:pPr>
        <w:contextualSpacing/>
        <w:rPr>
          <w:rStyle w:val="16"/>
          <w:rFonts w:ascii="Calibri" w:hAnsi="Calibri" w:eastAsia="Arial"/>
        </w:rPr>
      </w:pPr>
    </w:p>
    <w:p w14:paraId="33D21B91">
      <w:pPr>
        <w:contextualSpacing/>
        <w:rPr>
          <w:rFonts w:ascii="Calibri" w:hAnsi="Calibri" w:eastAsia="Arial" w:cs="Calibri"/>
        </w:rPr>
      </w:pPr>
      <w:r>
        <w:rPr>
          <w:rFonts w:ascii="Calibri" w:hAnsi="Calibri" w:eastAsia="Arial"/>
        </w:rPr>
        <w:t xml:space="preserve">According to McGrath and Bates, Maslow suggests that in order to achieve self actualization, one must work from the bottom up through each level. As a manager, I have used this theory to ensure that individuals feel that their basic needs are being met in order for them to meet their full potential. As part of the growth section of the theory, (top 3 levels), individuals must feel that they belong as a part of the team which will help them to feel valued and </w:t>
      </w:r>
      <w:r>
        <w:rPr>
          <w:rFonts w:hint="default" w:ascii="Calibri" w:hAnsi="Calibri" w:eastAsia="Arial"/>
          <w:lang w:val="en-GB"/>
        </w:rPr>
        <w:t>fairly treated</w:t>
      </w:r>
      <w:r>
        <w:rPr>
          <w:rFonts w:ascii="Calibri" w:hAnsi="Calibri" w:eastAsia="Arial"/>
        </w:rPr>
        <w:t xml:space="preserve">. I believe that I do this well based on recent feedback that I have received from my line manager in a survey they </w:t>
      </w:r>
      <w:r>
        <w:rPr>
          <w:rFonts w:hint="default" w:ascii="Calibri" w:hAnsi="Calibri" w:eastAsia="Arial"/>
          <w:lang w:val="en-GB"/>
        </w:rPr>
        <w:t>completed</w:t>
      </w:r>
      <w:r>
        <w:rPr>
          <w:rFonts w:ascii="Calibri" w:hAnsi="Calibri" w:eastAsia="Arial"/>
        </w:rPr>
        <w:t xml:space="preserve"> in December 2024. Feedback included ‘A</w:t>
      </w:r>
      <w:r>
        <w:rPr>
          <w:rFonts w:ascii="Calibri" w:hAnsi="Calibri" w:eastAsia="Segoe UI" w:cs="Calibri"/>
          <w:color w:val="212121"/>
          <w:shd w:val="clear" w:color="auto" w:fill="FFFFFF"/>
        </w:rPr>
        <w:t>ndrea's team feel that they can confide in Andrea and ask for advice and support demonstrating her ability to ensure the psychological safety of her team’.</w:t>
      </w:r>
    </w:p>
    <w:p w14:paraId="1E784818">
      <w:pPr>
        <w:contextualSpacing/>
        <w:rPr>
          <w:rFonts w:ascii="Calibri" w:hAnsi="Calibri" w:eastAsia="Arial" w:cs="Calibri"/>
        </w:rPr>
      </w:pPr>
    </w:p>
    <w:p w14:paraId="07727FF6">
      <w:pPr>
        <w:contextualSpacing/>
        <w:rPr>
          <w:rFonts w:ascii="Calibri" w:hAnsi="Calibri" w:eastAsia="Arial"/>
        </w:rPr>
      </w:pPr>
      <w:r>
        <w:rPr>
          <w:rFonts w:ascii="Calibri" w:hAnsi="Calibri" w:eastAsia="Arial"/>
        </w:rPr>
        <w:t>The Social Exchange Theory is another example of how employees react to feeling included and valued. The CIPD review on Work Motivation suggest that people will respond to others the way they have been treated themselves and will re</w:t>
      </w:r>
      <w:r>
        <w:rPr>
          <w:rFonts w:hint="default" w:ascii="Calibri" w:hAnsi="Calibri" w:eastAsia="Arial"/>
          <w:lang w:val="en-GB"/>
        </w:rPr>
        <w:t>act</w:t>
      </w:r>
      <w:r>
        <w:rPr>
          <w:rFonts w:ascii="Calibri" w:hAnsi="Calibri" w:eastAsia="Arial"/>
        </w:rPr>
        <w:t xml:space="preserve"> positively to those that have shown careful consideration to their well-being. The outcome of this is increased productivity and engagement</w:t>
      </w:r>
      <w:r>
        <w:rPr>
          <w:rFonts w:hint="default" w:ascii="Calibri" w:hAnsi="Calibri" w:eastAsia="Arial"/>
          <w:lang w:val="en-GB"/>
        </w:rPr>
        <w:t>,</w:t>
      </w:r>
      <w:r>
        <w:rPr>
          <w:rFonts w:ascii="Calibri" w:hAnsi="Calibri" w:eastAsia="Arial"/>
        </w:rPr>
        <w:t xml:space="preserve"> benefiting the business and the employee’s personal needs. An example of this can be demonstrated fro</w:t>
      </w:r>
      <w:r>
        <w:rPr>
          <w:rFonts w:hint="default" w:ascii="Calibri" w:hAnsi="Calibri" w:eastAsia="Arial"/>
          <w:lang w:val="en-GB"/>
        </w:rPr>
        <w:t>m</w:t>
      </w:r>
      <w:r>
        <w:rPr>
          <w:rFonts w:ascii="Calibri" w:hAnsi="Calibri" w:eastAsia="Arial"/>
        </w:rPr>
        <w:t xml:space="preserve"> the feedback I received in a survey distributed to my line managers   in December 2024:</w:t>
      </w:r>
    </w:p>
    <w:p w14:paraId="624920A2">
      <w:pPr>
        <w:contextualSpacing/>
        <w:rPr>
          <w:rFonts w:ascii="Calibri" w:hAnsi="Calibri" w:eastAsia="Arial"/>
        </w:rPr>
      </w:pPr>
      <w:r>
        <w:rPr>
          <w:rFonts w:ascii="Calibri" w:hAnsi="Calibri" w:eastAsia="Arial"/>
        </w:rPr>
        <w:t xml:space="preserve">‘Andrea always treats people with respect and consideration. She is a role model to others and acts in a responsible way that always encourages the best out the team as a whole’. </w:t>
      </w:r>
    </w:p>
    <w:p w14:paraId="0933C06A">
      <w:pPr>
        <w:contextualSpacing/>
        <w:rPr>
          <w:rFonts w:ascii="Trebuchet MS" w:hAnsi="Trebuchet MS" w:eastAsia="Arial" w:cs="Times New Roman"/>
        </w:rPr>
      </w:pPr>
    </w:p>
    <w:p w14:paraId="3C6CFCDE">
      <w:pPr>
        <w:contextualSpacing/>
        <w:rPr>
          <w:rFonts w:ascii="Trebuchet MS" w:hAnsi="Trebuchet MS" w:eastAsia="Arial" w:cs="Times New Roman"/>
        </w:rPr>
      </w:pPr>
    </w:p>
    <w:p w14:paraId="21695E87">
      <w:pPr>
        <w:numPr>
          <w:ilvl w:val="0"/>
          <w:numId w:val="1"/>
        </w:numPr>
        <w:contextualSpacing/>
        <w:rPr>
          <w:rFonts w:ascii="Calibri" w:hAnsi="Calibri" w:eastAsia="Times New Roman" w:cs="Calibri"/>
          <w:b/>
          <w:bCs/>
          <w:kern w:val="0"/>
          <w:sz w:val="28"/>
          <w:szCs w:val="28"/>
          <w:lang w:val="en-US" w:eastAsia="en-GB"/>
          <w14:ligatures w14:val="none"/>
        </w:rPr>
      </w:pPr>
      <w:r>
        <w:rPr>
          <w:rFonts w:ascii="Calibri" w:hAnsi="Calibri" w:eastAsia="Arial" w:cs="Calibri"/>
          <w:b/>
          <w:bCs/>
        </w:rPr>
        <w:t>Know how to design people practice initiatives to be inclusive and how to check inclusivity after an initiative has been implemented.</w:t>
      </w:r>
    </w:p>
    <w:p w14:paraId="625C2779">
      <w:pPr>
        <w:contextualSpacing/>
        <w:rPr>
          <w:rFonts w:ascii="Calibri" w:hAnsi="Calibri" w:eastAsia="Arial" w:cs="Calibri"/>
          <w:b/>
          <w:bCs/>
        </w:rPr>
      </w:pPr>
      <w:r>
        <w:rPr>
          <w:rFonts w:ascii="Calibri" w:hAnsi="Calibri" w:eastAsia="Arial" w:cs="Calibri"/>
          <w:b/>
          <w:bCs/>
        </w:rPr>
        <w:t>Discuss, with examples, how you have, or would, achieve both of these. (AC 2.2)</w:t>
      </w:r>
    </w:p>
    <w:p w14:paraId="04634346">
      <w:pPr>
        <w:contextualSpacing/>
        <w:rPr>
          <w:rFonts w:ascii="Calibri" w:hAnsi="Calibri" w:eastAsia="Arial" w:cs="Calibri"/>
          <w:b/>
          <w:bCs/>
        </w:rPr>
      </w:pPr>
    </w:p>
    <w:p w14:paraId="6F1880A3">
      <w:pPr>
        <w:contextualSpacing/>
        <w:rPr>
          <w:rFonts w:ascii="Calibri" w:hAnsi="Calibri" w:eastAsia="Arial" w:cs="Calibri"/>
        </w:rPr>
      </w:pPr>
      <w:r>
        <w:rPr>
          <w:rFonts w:ascii="Calibri" w:hAnsi="Calibri" w:eastAsia="Arial" w:cs="Calibri"/>
        </w:rPr>
        <w:t>According to the CIPD</w:t>
      </w:r>
      <w:r>
        <w:rPr>
          <w:rStyle w:val="13"/>
          <w:rFonts w:hint="default" w:ascii="Calibri" w:hAnsi="Calibri" w:cs="Calibri"/>
          <w:sz w:val="24"/>
          <w:szCs w:val="24"/>
          <w:lang w:val="en-GB"/>
        </w:rPr>
        <w:t xml:space="preserve"> (2019)</w:t>
      </w:r>
      <w:r>
        <w:rPr>
          <w:rStyle w:val="13"/>
          <w:rFonts w:hint="default"/>
          <w:lang w:val="en-GB"/>
        </w:rPr>
        <w:t>,</w:t>
      </w:r>
      <w:r>
        <w:rPr>
          <w:rFonts w:ascii="Calibri" w:hAnsi="Calibri" w:eastAsia="Arial" w:cs="Calibri"/>
        </w:rPr>
        <w:t xml:space="preserve"> inclusion is often responsible for the success of key drivers in the workplace including job satisfaction, reduced sickness rates and better productivity. In order </w:t>
      </w:r>
      <w:r>
        <w:rPr>
          <w:rFonts w:hint="default" w:ascii="Calibri" w:hAnsi="Calibri" w:eastAsia="Arial" w:cs="Calibri"/>
          <w:lang w:val="en-GB"/>
        </w:rPr>
        <w:t xml:space="preserve">for </w:t>
      </w:r>
      <w:r>
        <w:rPr>
          <w:rFonts w:ascii="Calibri" w:hAnsi="Calibri" w:eastAsia="Arial" w:cs="Calibri"/>
        </w:rPr>
        <w:t xml:space="preserve">this to happen, an organisation needs to ensure that there are effective people practices and initiatives in place. </w:t>
      </w:r>
    </w:p>
    <w:p w14:paraId="1A0BCD80">
      <w:pPr>
        <w:contextualSpacing/>
        <w:rPr>
          <w:rFonts w:ascii="Calibri" w:hAnsi="Calibri" w:eastAsia="Arial" w:cs="Calibri"/>
        </w:rPr>
      </w:pPr>
    </w:p>
    <w:p w14:paraId="51D76AB6">
      <w:pPr>
        <w:contextualSpacing/>
        <w:rPr>
          <w:rFonts w:ascii="Calibri" w:hAnsi="Calibri" w:eastAsia="Arial" w:cs="Calibri"/>
        </w:rPr>
      </w:pPr>
      <w:r>
        <w:rPr>
          <w:rFonts w:ascii="Calibri" w:hAnsi="Calibri" w:eastAsia="Arial" w:cs="Calibri"/>
        </w:rPr>
        <w:t>As part of the COVID pandemic, I needed to ensure that our delivery team were utilising appropriate technological resources due to the restrictions on face to face delivery. At the start of the pandemic, we quickly had to change our delivery methods and held a meeting with the assessment team to discuss how this could be implemented. During this meeting we decide</w:t>
      </w:r>
      <w:r>
        <w:rPr>
          <w:rFonts w:hint="default" w:ascii="Calibri" w:hAnsi="Calibri" w:eastAsia="Arial" w:cs="Calibri"/>
          <w:lang w:val="en-GB"/>
        </w:rPr>
        <w:t>d</w:t>
      </w:r>
      <w:r>
        <w:rPr>
          <w:rFonts w:ascii="Calibri" w:hAnsi="Calibri" w:eastAsia="Arial" w:cs="Calibri"/>
        </w:rPr>
        <w:t xml:space="preserve"> that Microsoft Teams would be the best option to move forward but it was quickly identified that several members of the team did not have the required skills and knowledge to be able to do this. </w:t>
      </w:r>
      <w:r>
        <w:rPr>
          <w:rFonts w:hint="default" w:ascii="Calibri" w:hAnsi="Calibri" w:eastAsia="Arial" w:cs="Calibri"/>
          <w:lang w:val="en-GB"/>
        </w:rPr>
        <w:t>I</w:t>
      </w:r>
      <w:r>
        <w:rPr>
          <w:rFonts w:ascii="Calibri" w:hAnsi="Calibri" w:eastAsia="Arial" w:cs="Calibri"/>
        </w:rPr>
        <w:t xml:space="preserve"> decided to host individual consultations to identify training and development needs for each assessor to be able to provide the necessary support to transition smoothly utilising the new technology required. According to ACAS</w:t>
      </w:r>
      <w:r>
        <w:rPr>
          <w:rFonts w:hint="default" w:ascii="Calibri" w:hAnsi="Calibri" w:eastAsia="Arial" w:cs="Calibri"/>
          <w:lang w:val="en-GB"/>
        </w:rPr>
        <w:t xml:space="preserve"> (2021), </w:t>
      </w:r>
      <w:r>
        <w:rPr>
          <w:rFonts w:ascii="Calibri" w:hAnsi="Calibri" w:eastAsia="Arial" w:cs="Calibri"/>
        </w:rPr>
        <w:t xml:space="preserve"> c</w:t>
      </w:r>
      <w:r>
        <w:rPr>
          <w:rFonts w:ascii="Calibri" w:hAnsi="Calibri" w:eastAsia="Arial" w:cs="Calibri"/>
          <w:lang w:val="en-GB"/>
        </w:rPr>
        <w:t>onsultation</w:t>
      </w:r>
      <w:r>
        <w:rPr>
          <w:rFonts w:ascii="Calibri" w:hAnsi="Calibri" w:eastAsia="Arial" w:cs="Calibri"/>
        </w:rPr>
        <w:t xml:space="preserve"> is important when dealing with changes to workplace practices and helps to gather employees thoughts and concerns to address any issues that may arise. I decided on individual consultations at this point </w:t>
      </w:r>
      <w:r>
        <w:rPr>
          <w:rFonts w:hint="default" w:ascii="Calibri" w:hAnsi="Calibri" w:eastAsia="Arial" w:cs="Calibri"/>
          <w:lang w:val="en-GB"/>
        </w:rPr>
        <w:t xml:space="preserve">individuals </w:t>
      </w:r>
      <w:r>
        <w:rPr>
          <w:rFonts w:ascii="Calibri" w:hAnsi="Calibri" w:eastAsia="Arial" w:cs="Calibri"/>
        </w:rPr>
        <w:t xml:space="preserve">will have </w:t>
      </w:r>
      <w:r>
        <w:rPr>
          <w:rFonts w:hint="default" w:ascii="Calibri" w:hAnsi="Calibri" w:eastAsia="Arial" w:cs="Calibri"/>
          <w:lang w:val="en-GB"/>
        </w:rPr>
        <w:t>varying</w:t>
      </w:r>
      <w:r>
        <w:rPr>
          <w:rFonts w:ascii="Calibri" w:hAnsi="Calibri" w:eastAsia="Arial" w:cs="Calibri"/>
        </w:rPr>
        <w:t xml:space="preserve"> needs and a course of action c</w:t>
      </w:r>
      <w:r>
        <w:rPr>
          <w:rFonts w:hint="default" w:ascii="Calibri" w:hAnsi="Calibri" w:eastAsia="Arial" w:cs="Calibri"/>
          <w:lang w:val="en-GB"/>
        </w:rPr>
        <w:t>ould</w:t>
      </w:r>
      <w:r>
        <w:rPr>
          <w:rFonts w:ascii="Calibri" w:hAnsi="Calibri" w:eastAsia="Arial" w:cs="Calibri"/>
        </w:rPr>
        <w:t xml:space="preserve"> be planned to target individual training needs.</w:t>
      </w:r>
    </w:p>
    <w:p w14:paraId="50259F55">
      <w:pPr>
        <w:contextualSpacing/>
        <w:rPr>
          <w:rFonts w:ascii="Calibri" w:hAnsi="Calibri" w:eastAsia="Arial" w:cs="Calibri"/>
        </w:rPr>
      </w:pPr>
    </w:p>
    <w:p w14:paraId="4E5E6A34">
      <w:pPr>
        <w:contextualSpacing/>
        <w:rPr>
          <w:rFonts w:ascii="Calibri" w:hAnsi="Calibri" w:eastAsia="Arial" w:cs="Calibri"/>
          <w:lang w:val="en-US" w:eastAsia="en-GB"/>
        </w:rPr>
      </w:pPr>
      <w:r>
        <w:rPr>
          <w:rFonts w:ascii="Calibri" w:hAnsi="Calibri" w:eastAsia="Arial" w:cs="Calibri"/>
          <w:lang w:val="en-US" w:eastAsia="en-GB"/>
        </w:rPr>
        <w:t xml:space="preserve">Once the new delivery methods had been utilised for three months, I then created a survey through Microsoft Forms to gain feedback from the team to establish the outcomes of the use of online teaching. According to Hive HR, using surveys to check if an initiative has worked is important because it demonstrates your commitment to continuous improvements and helps to build trust and open lines of communication to ensure that employees feel valued and listened to. I was then able to use this feedback to measure the successful outcomes of the initiative but also utilise feedback on how we could make further improvements to our delivery methods. </w:t>
      </w:r>
    </w:p>
    <w:p w14:paraId="171D1D11">
      <w:pPr>
        <w:contextualSpacing/>
        <w:rPr>
          <w:rFonts w:ascii="Calibri" w:hAnsi="Calibri" w:eastAsia="Arial" w:cs="Calibri"/>
          <w:b/>
          <w:bCs/>
        </w:rPr>
      </w:pPr>
    </w:p>
    <w:p w14:paraId="484B1C39">
      <w:pPr>
        <w:contextualSpacing/>
        <w:rPr>
          <w:rFonts w:ascii="Calibri" w:hAnsi="Calibri" w:eastAsia="Arial" w:cs="Calibri"/>
          <w:b/>
          <w:bCs/>
        </w:rPr>
      </w:pPr>
    </w:p>
    <w:p w14:paraId="20506FE1">
      <w:pPr>
        <w:contextualSpacing/>
        <w:rPr>
          <w:rFonts w:ascii="Calibri" w:hAnsi="Calibri" w:eastAsia="Arial" w:cs="Calibri"/>
          <w:b/>
          <w:bCs/>
        </w:rPr>
      </w:pPr>
    </w:p>
    <w:p w14:paraId="537C4CB2">
      <w:pPr>
        <w:contextualSpacing/>
        <w:rPr>
          <w:rFonts w:ascii="Calibri" w:hAnsi="Calibri" w:eastAsia="Arial" w:cs="Calibri"/>
          <w:b/>
          <w:bCs/>
        </w:rPr>
      </w:pPr>
    </w:p>
    <w:p w14:paraId="52F0D64A">
      <w:pPr>
        <w:pStyle w:val="17"/>
        <w:numPr>
          <w:ilvl w:val="0"/>
          <w:numId w:val="1"/>
        </w:numPr>
        <w:rPr>
          <w:rFonts w:ascii="Calibri" w:hAnsi="Calibri" w:cs="Calibri"/>
          <w:b/>
          <w:bCs/>
          <w:sz w:val="28"/>
          <w:szCs w:val="28"/>
        </w:rPr>
      </w:pPr>
      <w:r>
        <w:rPr>
          <w:rFonts w:ascii="Calibri" w:hAnsi="Calibri" w:cs="Calibri"/>
          <w:b/>
          <w:bCs/>
        </w:rPr>
        <w:t xml:space="preserve"> Be able to work inclusively with others and build positive working relationships</w:t>
      </w:r>
      <w:r>
        <w:rPr>
          <w:rFonts w:ascii="Calibri" w:hAnsi="Calibri" w:cs="Calibri"/>
          <w:b/>
          <w:bCs/>
          <w:sz w:val="28"/>
          <w:szCs w:val="28"/>
        </w:rPr>
        <w:t>.</w:t>
      </w:r>
    </w:p>
    <w:p w14:paraId="7C59A8CD">
      <w:pPr>
        <w:pStyle w:val="17"/>
        <w:rPr>
          <w:rFonts w:ascii="Calibri" w:hAnsi="Calibri" w:eastAsia="Arial" w:cs="Calibri"/>
          <w:b/>
          <w:bCs/>
        </w:rPr>
      </w:pPr>
      <w:r>
        <w:rPr>
          <w:rFonts w:ascii="Calibri" w:hAnsi="Calibri" w:cs="Calibri"/>
          <w:b/>
          <w:bCs/>
        </w:rPr>
        <w:t>Using a combination of your own reflections and feedback from at least one other person, discuss your ability to work inclusively and positively with others</w:t>
      </w:r>
      <w:r>
        <w:rPr>
          <w:rFonts w:ascii="Calibri" w:hAnsi="Calibri" w:eastAsia="Arial" w:cs="Calibri"/>
          <w:b/>
          <w:bCs/>
        </w:rPr>
        <w:t>. (AC 2.3)</w:t>
      </w:r>
    </w:p>
    <w:p w14:paraId="1F89A3D8">
      <w:pPr>
        <w:pStyle w:val="17"/>
        <w:rPr>
          <w:rFonts w:ascii="Calibri" w:hAnsi="Calibri" w:eastAsia="Arial" w:cs="Calibri"/>
        </w:rPr>
      </w:pPr>
      <w:r>
        <w:rPr>
          <w:rFonts w:ascii="Calibri" w:hAnsi="Calibri" w:eastAsia="Arial" w:cs="Calibri"/>
        </w:rPr>
        <w:t>In order to gain feedback of how I work inclusively and positively with others I was able to draw upon 3 sets of data from the previous year which included 2 performance reviews (March 2024 and September 2024), a set of 360 survey results (from March 2024 which included a self-evaluation) and also feedback from my line manager and one of my managers I supervise based on the ‘Working Inclusively’ standard within the profession map (December 2024).</w:t>
      </w:r>
    </w:p>
    <w:p w14:paraId="7E5F4D10">
      <w:pPr>
        <w:pStyle w:val="17"/>
        <w:rPr>
          <w:rFonts w:ascii="Calibri" w:hAnsi="Calibri" w:eastAsia="Arial" w:cs="Calibri"/>
        </w:rPr>
      </w:pPr>
      <w:r>
        <w:rPr>
          <w:rFonts w:ascii="Calibri" w:hAnsi="Calibri" w:eastAsia="Arial" w:cs="Calibri"/>
        </w:rPr>
        <w:t>An area that has been identified as one of my key strengths as part of my own self evaluation and feedback from others which is consistently highlighted is how I share my knowledge and expertise with others to help them to grow and develop. Feedback provided includes:</w:t>
      </w:r>
    </w:p>
    <w:p w14:paraId="291C567A">
      <w:pPr>
        <w:pStyle w:val="17"/>
        <w:rPr>
          <w:rFonts w:ascii="Calibri" w:hAnsi="Calibri" w:eastAsia="Arial" w:cs="Calibri"/>
        </w:rPr>
      </w:pPr>
      <w:r>
        <w:rPr>
          <w:rFonts w:ascii="Calibri" w:hAnsi="Calibri" w:eastAsia="Arial" w:cs="Calibri"/>
        </w:rPr>
        <w:t>‘Andrea I always easy  get hold of and sets  good example in her practice, passing on her expertise to others’</w:t>
      </w:r>
    </w:p>
    <w:p w14:paraId="3F2E3CF2">
      <w:pPr>
        <w:pStyle w:val="17"/>
        <w:rPr>
          <w:rFonts w:ascii="Calibri" w:hAnsi="Calibri" w:eastAsia="Arial" w:cs="Calibri"/>
        </w:rPr>
      </w:pPr>
      <w:r>
        <w:rPr>
          <w:rFonts w:ascii="Calibri" w:hAnsi="Calibri" w:eastAsia="Arial" w:cs="Calibri"/>
        </w:rPr>
        <w:t>‘There is no doubt that Andrea is committed to her role and the development and support of her team’</w:t>
      </w:r>
    </w:p>
    <w:p w14:paraId="6BE4D359">
      <w:pPr>
        <w:pStyle w:val="17"/>
        <w:rPr>
          <w:rFonts w:ascii="Calibri" w:hAnsi="Calibri" w:eastAsia="Segoe UI" w:cs="Calibri"/>
          <w:color w:val="212121"/>
          <w:shd w:val="clear" w:color="auto" w:fill="FFFFFF"/>
        </w:rPr>
      </w:pPr>
      <w:r>
        <w:rPr>
          <w:rFonts w:ascii="Calibri" w:hAnsi="Calibri" w:eastAsia="Arial" w:cs="Calibri"/>
        </w:rPr>
        <w:t>‘</w:t>
      </w:r>
      <w:r>
        <w:rPr>
          <w:rFonts w:ascii="Calibri" w:hAnsi="Calibri" w:eastAsia="Segoe UI" w:cs="Calibri"/>
          <w:color w:val="212121"/>
          <w:shd w:val="clear" w:color="auto" w:fill="FFFFFF"/>
        </w:rPr>
        <w:t>Andrea's team feel that they can confide in An</w:t>
      </w:r>
      <w:r>
        <w:rPr>
          <w:rFonts w:hint="default" w:ascii="Calibri" w:hAnsi="Calibri" w:eastAsia="Segoe UI" w:cs="Calibri"/>
          <w:color w:val="212121"/>
          <w:shd w:val="clear" w:color="auto" w:fill="FFFFFF"/>
          <w:lang w:val="en-GB"/>
        </w:rPr>
        <w:t>drea</w:t>
      </w:r>
      <w:r>
        <w:rPr>
          <w:rFonts w:ascii="Calibri" w:hAnsi="Calibri" w:eastAsia="Segoe UI" w:cs="Calibri"/>
          <w:color w:val="212121"/>
          <w:shd w:val="clear" w:color="auto" w:fill="FFFFFF"/>
        </w:rPr>
        <w:t xml:space="preserve"> and ask for advice and support demonstrating her ability to ensure the psychological safety of her team’.</w:t>
      </w:r>
    </w:p>
    <w:p w14:paraId="448CE974">
      <w:pPr>
        <w:pStyle w:val="17"/>
        <w:rPr>
          <w:rFonts w:ascii="Calibri" w:hAnsi="Calibri" w:eastAsia="Segoe UI" w:cs="Calibri"/>
          <w:color w:val="212121"/>
          <w:shd w:val="clear" w:color="auto" w:fill="FFFFFF"/>
        </w:rPr>
      </w:pPr>
      <w:r>
        <w:rPr>
          <w:rFonts w:ascii="Calibri" w:hAnsi="Calibri" w:eastAsia="Segoe UI" w:cs="Calibri"/>
          <w:color w:val="212121"/>
          <w:shd w:val="clear" w:color="auto" w:fill="FFFFFF"/>
        </w:rPr>
        <w:t>I feel that the above feedback highlights my ability to work inclusively and positively with others and reflects my own self evaluation:</w:t>
      </w:r>
    </w:p>
    <w:p w14:paraId="6CE4E52C">
      <w:pPr>
        <w:pStyle w:val="17"/>
        <w:rPr>
          <w:rFonts w:ascii="Calibri" w:hAnsi="Calibri" w:eastAsia="Segoe UI" w:cs="Calibri"/>
          <w:color w:val="212121"/>
          <w:shd w:val="clear" w:color="auto" w:fill="FFFFFF"/>
        </w:rPr>
      </w:pPr>
      <w:r>
        <w:rPr>
          <w:rFonts w:ascii="Calibri" w:hAnsi="Calibri" w:eastAsia="Segoe UI" w:cs="Calibri"/>
          <w:color w:val="212121"/>
          <w:shd w:val="clear" w:color="auto" w:fill="FFFFFF"/>
        </w:rPr>
        <w:t>‘I would like to think that I am approachable if any of my team would like to discuss any concerns or as</w:t>
      </w:r>
      <w:r>
        <w:rPr>
          <w:rFonts w:hint="default" w:ascii="Calibri" w:hAnsi="Calibri" w:eastAsia="Segoe UI" w:cs="Calibri"/>
          <w:color w:val="212121"/>
          <w:shd w:val="clear" w:color="auto" w:fill="FFFFFF"/>
          <w:lang w:val="en-GB"/>
        </w:rPr>
        <w:t>k</w:t>
      </w:r>
      <w:r>
        <w:rPr>
          <w:rFonts w:ascii="Calibri" w:hAnsi="Calibri" w:eastAsia="Segoe UI" w:cs="Calibri"/>
          <w:color w:val="212121"/>
          <w:shd w:val="clear" w:color="auto" w:fill="FFFFFF"/>
        </w:rPr>
        <w:t xml:space="preserve"> specific questions. I feel that due to my experience, I always aspire to set a good example to others. An example of this is always maintaining a caseload of learners to help the team whenever possible’.</w:t>
      </w:r>
    </w:p>
    <w:p w14:paraId="2438C79D">
      <w:pPr>
        <w:pStyle w:val="17"/>
        <w:rPr>
          <w:rFonts w:ascii="Calibri" w:hAnsi="Calibri" w:eastAsia="Segoe UI" w:cs="Calibri"/>
          <w:color w:val="212121"/>
          <w:shd w:val="clear" w:color="auto" w:fill="FFFFFF"/>
        </w:rPr>
      </w:pPr>
      <w:r>
        <w:rPr>
          <w:rFonts w:ascii="Calibri" w:hAnsi="Calibri" w:eastAsia="Segoe UI" w:cs="Calibri"/>
          <w:color w:val="212121"/>
          <w:shd w:val="clear" w:color="auto" w:fill="FFFFFF"/>
        </w:rPr>
        <w:t>However, there has been a common theme that has been identified which highlights a specific area for development when working with others. Feedback includes:</w:t>
      </w:r>
    </w:p>
    <w:p w14:paraId="314EAAFA">
      <w:pPr>
        <w:pStyle w:val="17"/>
        <w:rPr>
          <w:rFonts w:ascii="Calibri" w:hAnsi="Calibri" w:eastAsia="Segoe UI" w:cs="Calibri"/>
          <w:color w:val="212121"/>
          <w:shd w:val="clear" w:color="auto" w:fill="FFFFFF"/>
        </w:rPr>
      </w:pPr>
      <w:r>
        <w:rPr>
          <w:rFonts w:ascii="Calibri" w:hAnsi="Calibri" w:eastAsia="Segoe UI" w:cs="Calibri"/>
          <w:color w:val="212121"/>
          <w:shd w:val="clear" w:color="auto" w:fill="FFFFFF"/>
        </w:rPr>
        <w:t>‘Andrea does listen effectively to others but sometimes needs time to reflect on the conversation as very often her emotions get the better of her a</w:t>
      </w:r>
      <w:r>
        <w:rPr>
          <w:rFonts w:hint="default" w:ascii="Calibri" w:hAnsi="Calibri" w:eastAsia="Segoe UI" w:cs="Calibri"/>
          <w:color w:val="212121"/>
          <w:shd w:val="clear" w:color="auto" w:fill="FFFFFF"/>
          <w:lang w:val="en-GB"/>
        </w:rPr>
        <w:t>nd</w:t>
      </w:r>
      <w:r>
        <w:rPr>
          <w:rFonts w:ascii="Calibri" w:hAnsi="Calibri" w:eastAsia="Segoe UI" w:cs="Calibri"/>
          <w:color w:val="212121"/>
          <w:shd w:val="clear" w:color="auto" w:fill="FFFFFF"/>
        </w:rPr>
        <w:t xml:space="preserve"> sh</w:t>
      </w:r>
      <w:r>
        <w:rPr>
          <w:rFonts w:hint="default" w:ascii="Calibri" w:hAnsi="Calibri" w:eastAsia="Segoe UI" w:cs="Calibri"/>
          <w:color w:val="212121"/>
          <w:shd w:val="clear" w:color="auto" w:fill="FFFFFF"/>
          <w:lang w:val="en-GB"/>
        </w:rPr>
        <w:t>e</w:t>
      </w:r>
      <w:r>
        <w:rPr>
          <w:rFonts w:ascii="Calibri" w:hAnsi="Calibri" w:eastAsia="Segoe UI" w:cs="Calibri"/>
          <w:color w:val="212121"/>
          <w:shd w:val="clear" w:color="auto" w:fill="FFFFFF"/>
        </w:rPr>
        <w:t xml:space="preserve"> can be quick to jump to conclusions’.</w:t>
      </w:r>
    </w:p>
    <w:p w14:paraId="3202039A">
      <w:pPr>
        <w:pStyle w:val="17"/>
        <w:rPr>
          <w:rFonts w:ascii="Calibri" w:hAnsi="Calibri" w:eastAsia="Segoe UI" w:cs="Calibri"/>
          <w:color w:val="212121"/>
          <w:shd w:val="clear" w:color="auto" w:fill="FFFFFF"/>
        </w:rPr>
      </w:pPr>
      <w:r>
        <w:rPr>
          <w:rFonts w:ascii="Calibri" w:hAnsi="Calibri" w:eastAsia="Segoe UI" w:cs="Calibri"/>
          <w:color w:val="212121"/>
          <w:shd w:val="clear" w:color="auto" w:fill="FFFFFF"/>
        </w:rPr>
        <w:t>‘At times Andrea jumps to conclusions based on assumptions before finding out all facts - AOD would be to take a breath and gather all information possible to inform any decision that may need to be made this will also alleviate possible anxiety around assumptions made’.</w:t>
      </w:r>
    </w:p>
    <w:p w14:paraId="77B24BB3">
      <w:pPr>
        <w:pStyle w:val="17"/>
        <w:rPr>
          <w:rFonts w:ascii="Calibri" w:hAnsi="Calibri" w:eastAsia="Segoe UI" w:cs="Calibri"/>
          <w:color w:val="212121"/>
          <w:shd w:val="clear" w:color="auto" w:fill="FFFFFF"/>
        </w:rPr>
      </w:pPr>
      <w:r>
        <w:rPr>
          <w:rFonts w:ascii="Calibri" w:hAnsi="Calibri" w:eastAsia="Segoe UI" w:cs="Calibri"/>
          <w:color w:val="212121"/>
          <w:shd w:val="clear" w:color="auto" w:fill="FFFFFF"/>
        </w:rPr>
        <w:t xml:space="preserve">I </w:t>
      </w:r>
      <w:r>
        <w:rPr>
          <w:rFonts w:hint="default" w:ascii="Calibri" w:hAnsi="Calibri" w:eastAsia="Segoe UI" w:cs="Calibri"/>
          <w:color w:val="212121"/>
          <w:shd w:val="clear" w:color="auto" w:fill="FFFFFF"/>
          <w:lang w:val="en-GB"/>
        </w:rPr>
        <w:t>have taken on board this</w:t>
      </w:r>
      <w:r>
        <w:rPr>
          <w:rFonts w:ascii="Calibri" w:hAnsi="Calibri" w:eastAsia="Segoe UI" w:cs="Calibri"/>
          <w:color w:val="212121"/>
          <w:shd w:val="clear" w:color="auto" w:fill="FFFFFF"/>
        </w:rPr>
        <w:t xml:space="preserve"> constructive feedback, however since completing the Evidence Based practice assignment, I feel that I am now more equipped to be able to take time to reflect and gather all the necessary information before reaching conclusions and making decisions. </w:t>
      </w:r>
    </w:p>
    <w:p w14:paraId="2ADA0954">
      <w:pPr>
        <w:pStyle w:val="17"/>
        <w:rPr>
          <w:rFonts w:ascii="Calibri" w:hAnsi="Calibri" w:eastAsia="Segoe UI" w:cs="Calibri"/>
          <w:color w:val="212121"/>
          <w:shd w:val="clear" w:color="auto" w:fill="FFFFFF"/>
        </w:rPr>
      </w:pPr>
    </w:p>
    <w:p w14:paraId="0E0F16BB">
      <w:pPr>
        <w:pStyle w:val="34"/>
        <w:numPr>
          <w:ilvl w:val="0"/>
          <w:numId w:val="1"/>
        </w:numPr>
        <w:spacing w:after="160"/>
        <w:ind w:left="0"/>
        <w:rPr>
          <w:rFonts w:ascii="Calibri" w:hAnsi="Calibri" w:eastAsia="Times New Roman" w:cs="Calibri"/>
          <w:b/>
          <w:bCs/>
          <w:kern w:val="0"/>
          <w:lang w:eastAsia="en-GB"/>
          <w14:ligatures w14:val="none"/>
        </w:rPr>
      </w:pPr>
      <w:r>
        <w:rPr>
          <w:rFonts w:ascii="Calibri" w:hAnsi="Calibri" w:eastAsia="Times New Roman" w:cs="Calibri"/>
          <w:b/>
          <w:bCs/>
          <w:kern w:val="0"/>
          <w:lang w:val="en-US" w:eastAsia="en-GB"/>
          <w14:ligatures w14:val="none"/>
        </w:rPr>
        <w:t>Understand how the people practitioner role is evolving and the implications this has for your ongoing professional development.</w:t>
      </w:r>
    </w:p>
    <w:p w14:paraId="73E7AB6B">
      <w:pPr>
        <w:pStyle w:val="34"/>
        <w:spacing w:after="160"/>
        <w:ind w:left="0"/>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Demonstrate your understanding of this with a written response and related entries on your CPD plan. (AC 3.1)</w:t>
      </w:r>
    </w:p>
    <w:p w14:paraId="19A81D83">
      <w:pPr>
        <w:pStyle w:val="17"/>
        <w:ind w:right="720"/>
        <w:rPr>
          <w:rFonts w:ascii="Calibri" w:hAnsi="Calibri" w:cs="Calibri"/>
          <w:lang w:val="en-US"/>
        </w:rPr>
      </w:pPr>
      <w:r>
        <w:rPr>
          <w:rFonts w:ascii="Calibri" w:hAnsi="Calibri" w:cs="Calibri"/>
          <w:lang w:val="en-US"/>
        </w:rPr>
        <w:t>According to the CIPD CEO Peter Cheese, ‘People professionals continue to be pivotal within organisations when navigating the changing world of work. Rapidly evolving technology and adoption of hybrid and flexible working are critical priorities, recognising the profession to be at the heart of the business and change’. In order to navigate these changes, it is essential that all people practitioners plan for these changes on both a personal and organisational level. According to a People Profession survey (2023), the participants from the UK highlighted the 3 following major changes that will impact HR practices in ascending order:</w:t>
      </w:r>
    </w:p>
    <w:p w14:paraId="6180E4F5">
      <w:pPr>
        <w:pStyle w:val="17"/>
        <w:numPr>
          <w:ilvl w:val="0"/>
          <w:numId w:val="3"/>
        </w:numPr>
        <w:ind w:right="720"/>
        <w:rPr>
          <w:rFonts w:ascii="Calibri" w:hAnsi="Calibri" w:cs="Calibri"/>
          <w:lang w:val="en-US"/>
        </w:rPr>
      </w:pPr>
      <w:r>
        <w:rPr>
          <w:rFonts w:ascii="Calibri" w:hAnsi="Calibri" w:cs="Calibri"/>
          <w:lang w:val="en-US"/>
        </w:rPr>
        <w:t>Economic change and rising costs</w:t>
      </w:r>
    </w:p>
    <w:p w14:paraId="28DC77F4">
      <w:pPr>
        <w:pStyle w:val="17"/>
        <w:numPr>
          <w:ilvl w:val="0"/>
          <w:numId w:val="3"/>
        </w:numPr>
        <w:ind w:right="720"/>
        <w:rPr>
          <w:rFonts w:ascii="Calibri" w:hAnsi="Calibri" w:cs="Calibri"/>
          <w:lang w:val="en-US"/>
        </w:rPr>
      </w:pPr>
      <w:r>
        <w:rPr>
          <w:rFonts w:ascii="Calibri" w:hAnsi="Calibri" w:cs="Calibri"/>
          <w:lang w:val="en-US"/>
        </w:rPr>
        <w:t>Demands for flexible, hybrid and new ways of working</w:t>
      </w:r>
    </w:p>
    <w:p w14:paraId="2CF2832A">
      <w:pPr>
        <w:pStyle w:val="17"/>
        <w:numPr>
          <w:ilvl w:val="0"/>
          <w:numId w:val="3"/>
        </w:numPr>
        <w:ind w:right="720"/>
        <w:rPr>
          <w:rFonts w:ascii="Calibri" w:hAnsi="Calibri" w:cs="Calibri"/>
          <w:lang w:val="en-US"/>
        </w:rPr>
      </w:pPr>
      <w:r>
        <w:rPr>
          <w:rFonts w:ascii="Calibri" w:hAnsi="Calibri" w:cs="Calibri"/>
          <w:lang w:val="en-US"/>
        </w:rPr>
        <w:t>Digital transformation and advancing technology.</w:t>
      </w:r>
    </w:p>
    <w:p w14:paraId="6E9EAC96">
      <w:pPr>
        <w:pStyle w:val="17"/>
        <w:ind w:right="720"/>
        <w:rPr>
          <w:rFonts w:ascii="Calibri" w:hAnsi="Calibri" w:cs="Calibri"/>
          <w:lang w:val="en-US"/>
        </w:rPr>
      </w:pPr>
      <w:r>
        <w:rPr>
          <w:rFonts w:ascii="Calibri" w:hAnsi="Calibri" w:cs="Calibri"/>
          <w:lang w:val="en-US"/>
        </w:rPr>
        <w:t>These advancements need to be closely monitored by the use of external scanning tools to ensure that the organisation is keeping abreast of changes that will affect workforce and strategic planning decisions and internal communication channels  need to established in order to manage these changes. (CIPD, 2024).</w:t>
      </w:r>
    </w:p>
    <w:p w14:paraId="584FD786">
      <w:pPr>
        <w:pStyle w:val="17"/>
        <w:ind w:right="720"/>
        <w:rPr>
          <w:rFonts w:ascii="Calibri" w:hAnsi="Calibri" w:cs="Calibri"/>
          <w:lang w:val="en-US"/>
        </w:rPr>
      </w:pPr>
      <w:r>
        <w:rPr>
          <w:rFonts w:ascii="Calibri" w:hAnsi="Calibri" w:cs="Calibri"/>
          <w:lang w:val="en-US"/>
        </w:rPr>
        <w:t xml:space="preserve">Within my role the main advancement that would need particular consideration is that of flexible and hybrid working. Within Portal Training, we have seen the requests for flexible and hybrid working rise by 225% over the past 3 years. As part of this, I have had to receive training on how to deal with these requests in line with current legislation. </w:t>
      </w:r>
    </w:p>
    <w:p w14:paraId="6717DBE4">
      <w:pPr>
        <w:pStyle w:val="17"/>
        <w:ind w:right="720"/>
        <w:rPr>
          <w:rFonts w:ascii="Calibri" w:hAnsi="Calibri" w:eastAsia="Times New Roman" w:cs="Calibri"/>
          <w:b/>
          <w:bCs/>
          <w:kern w:val="0"/>
          <w:lang w:val="en-US" w:eastAsia="en-GB"/>
          <w14:ligatures w14:val="none"/>
        </w:rPr>
      </w:pPr>
      <w:r>
        <w:rPr>
          <w:rFonts w:ascii="Calibri" w:hAnsi="Calibri" w:cs="Calibri"/>
          <w:lang w:val="en-US"/>
        </w:rPr>
        <w:t>In order for plan for these changes, I have inserted the requirement to complete a VRQ unit on Managing Remote Workers.</w:t>
      </w:r>
    </w:p>
    <w:p w14:paraId="1939C82B">
      <w:pPr>
        <w:pStyle w:val="34"/>
        <w:numPr>
          <w:ilvl w:val="0"/>
          <w:numId w:val="1"/>
        </w:numPr>
        <w:spacing w:after="160"/>
        <w:ind w:left="0"/>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Be able to assess (own) strengths, weaknesses and development areas, based on own consideration and feedback from others.</w:t>
      </w:r>
    </w:p>
    <w:p w14:paraId="58C0CC1F">
      <w:pPr>
        <w:pStyle w:val="34"/>
        <w:spacing w:after="160"/>
        <w:ind w:left="0"/>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Using a combination of your own conclusion and feedback, from at least one other person, assess yourself against a specification of your choice (such as role/job description or any of the two core behaviour areas of the CIPD Profession Map (associate level). Briefly explain the outcome of your assessment (strengths, weaknesses and development areas) and the information that informed your conclusions. (AC 3.2)</w:t>
      </w:r>
    </w:p>
    <w:p w14:paraId="7763AB6F">
      <w:pPr>
        <w:pStyle w:val="34"/>
        <w:spacing w:after="160"/>
        <w:ind w:left="0"/>
        <w:rPr>
          <w:rFonts w:ascii="Calibri" w:hAnsi="Calibri" w:eastAsia="Times New Roman" w:cs="Calibri"/>
          <w:b/>
          <w:bCs/>
          <w:kern w:val="0"/>
          <w:lang w:val="en-US" w:eastAsia="en-GB"/>
          <w14:ligatures w14:val="none"/>
        </w:rPr>
      </w:pPr>
    </w:p>
    <w:p w14:paraId="45B4A9ED">
      <w:pPr>
        <w:pStyle w:val="34"/>
        <w:spacing w:after="160"/>
        <w:ind w:left="0"/>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In order to fulfil the requirements of this criteria, I have bench marked myself against my job description and feedback gained from 360 results and a separate questionnaire based on the Working Inclusively standard from the CIPD profession map.</w:t>
      </w:r>
    </w:p>
    <w:p w14:paraId="3EE7B274">
      <w:pPr>
        <w:pStyle w:val="34"/>
        <w:spacing w:after="160"/>
        <w:ind w:left="0"/>
        <w:jc w:val="center"/>
        <w:rPr>
          <w:rFonts w:ascii="Calibri" w:hAnsi="Calibri" w:eastAsia="Times New Roman" w:cs="Calibri"/>
          <w:b/>
          <w:bCs/>
          <w:kern w:val="0"/>
          <w:lang w:val="en-US" w:eastAsia="en-GB"/>
          <w14:ligatures w14:val="none"/>
        </w:rPr>
      </w:pPr>
    </w:p>
    <w:p w14:paraId="59B5DF4F">
      <w:pPr>
        <w:pStyle w:val="34"/>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Skills Gap Analysis</w:t>
      </w:r>
    </w:p>
    <w:p w14:paraId="3144CB5E">
      <w:pPr>
        <w:pStyle w:val="34"/>
        <w:spacing w:after="160"/>
        <w:ind w:left="0"/>
        <w:jc w:val="center"/>
        <w:rPr>
          <w:rFonts w:ascii="Calibri" w:hAnsi="Calibri" w:eastAsia="Times New Roman" w:cs="Calibri"/>
          <w:b/>
          <w:bCs/>
          <w:kern w:val="0"/>
          <w:lang w:val="en-US" w:eastAsia="en-GB"/>
          <w14:ligatures w14:val="none"/>
        </w:rPr>
      </w:pP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2"/>
        <w:gridCol w:w="4723"/>
        <w:gridCol w:w="4931"/>
      </w:tblGrid>
      <w:tr w14:paraId="5FB2EF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373A9DAE">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Strengths</w:t>
            </w:r>
          </w:p>
        </w:tc>
        <w:tc>
          <w:tcPr>
            <w:tcW w:w="4723" w:type="dxa"/>
          </w:tcPr>
          <w:p w14:paraId="5EBFEF74">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Weaknesses</w:t>
            </w:r>
          </w:p>
        </w:tc>
        <w:tc>
          <w:tcPr>
            <w:tcW w:w="4931" w:type="dxa"/>
          </w:tcPr>
          <w:p w14:paraId="04522DC7">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Areas for Development</w:t>
            </w:r>
          </w:p>
        </w:tc>
      </w:tr>
      <w:tr w14:paraId="28060E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6EA2A002">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My ability to share my knowledge and experience of our sector and qualifications delivered.</w:t>
            </w:r>
          </w:p>
          <w:p w14:paraId="6FE161D6">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Based on feedback that I have received from colleagues (see above Q7), I firmly believe that I am able to demonstrate my ability to be a great model, sharing my knowledge and experience with others.</w:t>
            </w:r>
          </w:p>
          <w:p w14:paraId="34734B59">
            <w:pPr>
              <w:pStyle w:val="34"/>
              <w:widowControl w:val="0"/>
              <w:spacing w:after="160"/>
              <w:ind w:left="0"/>
              <w:jc w:val="center"/>
              <w:rPr>
                <w:rFonts w:ascii="Calibri" w:hAnsi="Calibri" w:eastAsia="Times New Roman" w:cs="Calibri"/>
                <w:b/>
                <w:bCs/>
                <w:kern w:val="0"/>
                <w:lang w:val="en-US" w:eastAsia="en-GB"/>
                <w14:ligatures w14:val="none"/>
              </w:rPr>
            </w:pPr>
          </w:p>
        </w:tc>
        <w:tc>
          <w:tcPr>
            <w:tcW w:w="4723" w:type="dxa"/>
          </w:tcPr>
          <w:p w14:paraId="461E71DE">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Jumping to conclusions too quickly</w:t>
            </w:r>
          </w:p>
          <w:p w14:paraId="19033801">
            <w:pPr>
              <w:pStyle w:val="34"/>
              <w:widowControl w:val="0"/>
              <w:spacing w:after="160"/>
              <w:ind w:left="0"/>
              <w:jc w:val="left"/>
              <w:rPr>
                <w:rFonts w:ascii="Calibri" w:hAnsi="Calibri" w:eastAsia="Times New Roman" w:cs="Calibri"/>
                <w:b/>
                <w:bCs/>
                <w:kern w:val="0"/>
                <w:lang w:val="en-US" w:eastAsia="en-GB"/>
                <w14:ligatures w14:val="none"/>
              </w:rPr>
            </w:pPr>
            <w:r>
              <w:rPr>
                <w:rFonts w:ascii="Calibri" w:hAnsi="Calibri" w:eastAsia="Times New Roman" w:cs="Calibri"/>
                <w:kern w:val="0"/>
                <w:lang w:val="en-US" w:eastAsia="en-GB"/>
                <w14:ligatures w14:val="none"/>
              </w:rPr>
              <w:t xml:space="preserve">I am aware as a result of my own self evaluation and feedback from others (see Q7)this is an area that I need to make key improvements in. This is </w:t>
            </w:r>
            <w:r>
              <w:rPr>
                <w:rFonts w:hint="default" w:ascii="Calibri" w:hAnsi="Calibri" w:eastAsia="Times New Roman" w:cs="Calibri"/>
                <w:kern w:val="0"/>
                <w:lang w:val="en-US" w:eastAsia="en-GB"/>
                <w14:ligatures w14:val="none"/>
              </w:rPr>
              <w:t>based</w:t>
            </w:r>
            <w:r>
              <w:rPr>
                <w:rFonts w:ascii="Calibri" w:hAnsi="Calibri" w:eastAsia="Times New Roman" w:cs="Calibri"/>
                <w:kern w:val="0"/>
                <w:lang w:val="en-US" w:eastAsia="en-GB"/>
                <w14:ligatures w14:val="none"/>
              </w:rPr>
              <w:t xml:space="preserve"> </w:t>
            </w:r>
            <w:r>
              <w:rPr>
                <w:rFonts w:hint="default" w:ascii="Calibri" w:hAnsi="Calibri" w:eastAsia="Times New Roman" w:cs="Calibri"/>
                <w:kern w:val="0"/>
                <w:lang w:val="en-US" w:eastAsia="en-GB"/>
                <w14:ligatures w14:val="none"/>
              </w:rPr>
              <w:t>on</w:t>
            </w:r>
            <w:r>
              <w:rPr>
                <w:rFonts w:ascii="Calibri" w:hAnsi="Calibri" w:eastAsia="Times New Roman" w:cs="Calibri"/>
                <w:kern w:val="0"/>
                <w:lang w:val="en-US" w:eastAsia="en-GB"/>
                <w14:ligatures w14:val="none"/>
              </w:rPr>
              <w:t xml:space="preserve"> working in a fast-paced environment where quick decisions are crucial, however I realise that mistakes can made based on rash decisions and have wider reaching consequences.</w:t>
            </w:r>
          </w:p>
        </w:tc>
        <w:tc>
          <w:tcPr>
            <w:tcW w:w="4931" w:type="dxa"/>
          </w:tcPr>
          <w:p w14:paraId="2B88367C">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To ensure that evidence is used to make informed judgments.</w:t>
            </w:r>
          </w:p>
          <w:p w14:paraId="239F0EC3">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I feel that making key improvements in this area will allow me to prevent mistakes form happening further down the line and strengthen my credibility as a senior manager.</w:t>
            </w:r>
          </w:p>
        </w:tc>
      </w:tr>
      <w:tr w14:paraId="60EED8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0B769960">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Management of employee performance and well-being.</w:t>
            </w:r>
          </w:p>
          <w:p w14:paraId="5FE6A91A">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Feedback from my line manager during my performance reviews and 360 survey feedback demonstrates my ability to lead successful teams to drive performance, whilst maintaining focus on staff well-being at all times.</w:t>
            </w:r>
          </w:p>
        </w:tc>
        <w:tc>
          <w:tcPr>
            <w:tcW w:w="4723" w:type="dxa"/>
          </w:tcPr>
          <w:p w14:paraId="2EF23140">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Expecting exceptionally high standards of others.</w:t>
            </w:r>
          </w:p>
          <w:p w14:paraId="1C581FD2">
            <w:pPr>
              <w:pStyle w:val="34"/>
              <w:widowControl w:val="0"/>
              <w:spacing w:after="160"/>
              <w:ind w:left="0"/>
              <w:jc w:val="left"/>
              <w:rPr>
                <w:rFonts w:ascii="Calibri" w:hAnsi="Calibri" w:eastAsia="Times New Roman" w:cs="Calibri"/>
                <w:b/>
                <w:bCs/>
                <w:kern w:val="0"/>
                <w:lang w:val="en-US" w:eastAsia="en-GB"/>
                <w14:ligatures w14:val="none"/>
              </w:rPr>
            </w:pPr>
            <w:r>
              <w:rPr>
                <w:rFonts w:ascii="Calibri" w:hAnsi="Calibri" w:eastAsia="Times New Roman" w:cs="Calibri"/>
                <w:kern w:val="0"/>
                <w:lang w:val="en-US" w:eastAsia="en-GB"/>
                <w14:ligatures w14:val="none"/>
              </w:rPr>
              <w:t>I take pride in the standards that I set myself and others, however I can get frustrated when standards fall short. I need to learn not to set my expectations too high and measure each job on base levels.</w:t>
            </w:r>
          </w:p>
        </w:tc>
        <w:tc>
          <w:tcPr>
            <w:tcW w:w="4931" w:type="dxa"/>
          </w:tcPr>
          <w:p w14:paraId="7BC97E46">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Improve knowledge of how to manage remote workers.</w:t>
            </w:r>
          </w:p>
          <w:p w14:paraId="7BFE2C1A">
            <w:pPr>
              <w:pStyle w:val="34"/>
              <w:widowControl w:val="0"/>
              <w:spacing w:after="160"/>
              <w:ind w:left="0"/>
              <w:jc w:val="left"/>
              <w:rPr>
                <w:rFonts w:ascii="Calibri" w:hAnsi="Calibri" w:eastAsia="Times New Roman" w:cs="Calibri"/>
                <w:b/>
                <w:bCs/>
                <w:kern w:val="0"/>
                <w:lang w:val="en-US" w:eastAsia="en-GB"/>
                <w14:ligatures w14:val="none"/>
              </w:rPr>
            </w:pPr>
            <w:r>
              <w:rPr>
                <w:rFonts w:ascii="Calibri" w:hAnsi="Calibri" w:eastAsia="Times New Roman" w:cs="Calibri"/>
                <w:kern w:val="0"/>
                <w:lang w:val="en-US" w:eastAsia="en-GB"/>
                <w14:ligatures w14:val="none"/>
              </w:rPr>
              <w:t xml:space="preserve">By achieving this I feel that I will have more knowledge of </w:t>
            </w:r>
            <w:r>
              <w:rPr>
                <w:rFonts w:hint="default" w:ascii="Calibri" w:hAnsi="Calibri" w:eastAsia="Times New Roman" w:cs="Calibri"/>
                <w:kern w:val="0"/>
                <w:lang w:val="en-US" w:eastAsia="en-GB"/>
                <w14:ligatures w14:val="none"/>
              </w:rPr>
              <w:t>how</w:t>
            </w:r>
            <w:r>
              <w:rPr>
                <w:rFonts w:ascii="Calibri" w:hAnsi="Calibri" w:eastAsia="Times New Roman" w:cs="Calibri"/>
                <w:kern w:val="0"/>
                <w:lang w:val="en-US" w:eastAsia="en-GB"/>
                <w14:ligatures w14:val="none"/>
              </w:rPr>
              <w:t xml:space="preserve"> </w:t>
            </w:r>
            <w:r>
              <w:rPr>
                <w:rFonts w:hint="default" w:ascii="Calibri" w:hAnsi="Calibri" w:eastAsia="Times New Roman" w:cs="Calibri"/>
                <w:kern w:val="0"/>
                <w:lang w:val="en-US" w:eastAsia="en-GB"/>
                <w14:ligatures w14:val="none"/>
              </w:rPr>
              <w:t>to</w:t>
            </w:r>
            <w:r>
              <w:rPr>
                <w:rFonts w:ascii="Calibri" w:hAnsi="Calibri" w:eastAsia="Times New Roman" w:cs="Calibri"/>
                <w:kern w:val="0"/>
                <w:lang w:val="en-US" w:eastAsia="en-GB"/>
                <w14:ligatures w14:val="none"/>
              </w:rPr>
              <w:t xml:space="preserve"> mana</w:t>
            </w:r>
            <w:r>
              <w:rPr>
                <w:rFonts w:hint="default" w:ascii="Calibri" w:hAnsi="Calibri" w:eastAsia="Times New Roman" w:cs="Calibri"/>
                <w:kern w:val="0"/>
                <w:lang w:val="en-US" w:eastAsia="en-GB"/>
                <w14:ligatures w14:val="none"/>
              </w:rPr>
              <w:t>ge</w:t>
            </w:r>
            <w:r>
              <w:rPr>
                <w:rFonts w:ascii="Calibri" w:hAnsi="Calibri" w:eastAsia="Times New Roman" w:cs="Calibri"/>
                <w:kern w:val="0"/>
                <w:lang w:val="en-US" w:eastAsia="en-GB"/>
                <w14:ligatures w14:val="none"/>
              </w:rPr>
              <w:t xml:space="preserve"> staff that do not attend the workplace and be able to use approaches to motivate others whilst not being seen face to face.</w:t>
            </w:r>
          </w:p>
        </w:tc>
      </w:tr>
      <w:tr w14:paraId="541561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45E93F59">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Analytical report writing.</w:t>
            </w:r>
          </w:p>
          <w:p w14:paraId="203007DC">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Based on my own self evaluation and feedback from others , I am confident in my ability to present information to others through the use of both quantitative and qualitative measures.</w:t>
            </w:r>
          </w:p>
        </w:tc>
        <w:tc>
          <w:tcPr>
            <w:tcW w:w="4723" w:type="dxa"/>
          </w:tcPr>
          <w:p w14:paraId="6DAA442F">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Use of Excel</w:t>
            </w:r>
          </w:p>
          <w:p w14:paraId="3806A0EE">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One of my main weaknesses is the use of Microsoft Excel. I have been on several training courses however I do not seem to be able to retain the methods required. This can lead to work taking longer than is necessary as I always go the long way around to complete a task.</w:t>
            </w:r>
          </w:p>
        </w:tc>
        <w:tc>
          <w:tcPr>
            <w:tcW w:w="4931" w:type="dxa"/>
          </w:tcPr>
          <w:p w14:paraId="7158ACFD">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To be able to use Excel to profile annual Apprenticeship Contracts</w:t>
            </w:r>
          </w:p>
          <w:p w14:paraId="71F160A4">
            <w:pPr>
              <w:pStyle w:val="34"/>
              <w:widowControl w:val="0"/>
              <w:spacing w:after="160"/>
              <w:ind w:left="0"/>
              <w:jc w:val="left"/>
              <w:rPr>
                <w:rFonts w:ascii="Calibri" w:hAnsi="Calibri" w:eastAsia="Times New Roman" w:cs="Calibri"/>
                <w:b/>
                <w:bCs/>
                <w:kern w:val="0"/>
                <w:lang w:val="en-US" w:eastAsia="en-GB"/>
                <w14:ligatures w14:val="none"/>
              </w:rPr>
            </w:pPr>
            <w:r>
              <w:rPr>
                <w:rFonts w:ascii="Calibri" w:hAnsi="Calibri" w:eastAsia="Times New Roman" w:cs="Calibri"/>
                <w:kern w:val="0"/>
                <w:lang w:val="en-US" w:eastAsia="en-GB"/>
                <w14:ligatures w14:val="none"/>
              </w:rPr>
              <w:t xml:space="preserve"> I feel that improving my ability to use Microsoft Excel would help to get this done quicker and improve my confidence in a task that can be rather complex.</w:t>
            </w:r>
          </w:p>
        </w:tc>
      </w:tr>
      <w:tr w14:paraId="66D007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5355B071">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Establishing effective relationships with internal and external and stakeholders.</w:t>
            </w:r>
          </w:p>
          <w:p w14:paraId="195EB705">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Based on numerous years of feedback from others, one of my key strengths is that I demonstrate strong leadership to my team to ensure that communication is paramount for business success.</w:t>
            </w:r>
          </w:p>
        </w:tc>
        <w:tc>
          <w:tcPr>
            <w:tcW w:w="4723" w:type="dxa"/>
          </w:tcPr>
          <w:p w14:paraId="619FF7BB">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Understanding of current Employment Legislation</w:t>
            </w:r>
          </w:p>
          <w:p w14:paraId="50EFB49F">
            <w:pPr>
              <w:pStyle w:val="34"/>
              <w:widowControl w:val="0"/>
              <w:spacing w:after="160"/>
              <w:ind w:left="0"/>
              <w:jc w:val="left"/>
              <w:rPr>
                <w:rFonts w:ascii="Calibri" w:hAnsi="Calibri" w:eastAsia="Times New Roman" w:cs="Calibri"/>
                <w:kern w:val="0"/>
                <w:lang w:val="en-US" w:eastAsia="en-GB"/>
                <w14:ligatures w14:val="none"/>
              </w:rPr>
            </w:pPr>
            <w:r>
              <w:rPr>
                <w:rFonts w:ascii="Calibri" w:hAnsi="Calibri" w:eastAsia="Times New Roman" w:cs="Calibri"/>
                <w:kern w:val="0"/>
                <w:lang w:val="en-US" w:eastAsia="en-GB"/>
                <w14:ligatures w14:val="none"/>
              </w:rPr>
              <w:t>Due to not fully working in a HR position, my experience lies in implementing policies and procedures and driving business performance. I feel that very often I am biased towards the needs of the business and need to consider the legal aspects of the decisions that I make.</w:t>
            </w:r>
          </w:p>
        </w:tc>
        <w:tc>
          <w:tcPr>
            <w:tcW w:w="4931" w:type="dxa"/>
          </w:tcPr>
          <w:p w14:paraId="16F122FD">
            <w:pPr>
              <w:pStyle w:val="34"/>
              <w:widowControl w:val="0"/>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To improve my knowledge of current employment legislation</w:t>
            </w:r>
          </w:p>
          <w:p w14:paraId="3BD7F49D">
            <w:pPr>
              <w:pStyle w:val="34"/>
              <w:widowControl w:val="0"/>
              <w:spacing w:after="160"/>
              <w:ind w:left="0"/>
              <w:jc w:val="left"/>
              <w:rPr>
                <w:rFonts w:ascii="Calibri" w:hAnsi="Calibri" w:eastAsia="Times New Roman" w:cs="Calibri"/>
                <w:b/>
                <w:bCs/>
                <w:kern w:val="0"/>
                <w:lang w:val="en-US" w:eastAsia="en-GB"/>
                <w14:ligatures w14:val="none"/>
              </w:rPr>
            </w:pPr>
            <w:r>
              <w:rPr>
                <w:rFonts w:ascii="Calibri" w:hAnsi="Calibri" w:eastAsia="Times New Roman" w:cs="Calibri"/>
                <w:kern w:val="0"/>
                <w:lang w:val="en-US" w:eastAsia="en-GB"/>
                <w14:ligatures w14:val="none"/>
              </w:rPr>
              <w:t xml:space="preserve"> This will enable me to have a well-rounded perspective whilst making important HR decisions and prevent critical mistakes being made.</w:t>
            </w:r>
          </w:p>
        </w:tc>
      </w:tr>
    </w:tbl>
    <w:p w14:paraId="55B992A6">
      <w:pPr>
        <w:pStyle w:val="34"/>
        <w:spacing w:after="160"/>
        <w:ind w:left="0"/>
        <w:jc w:val="center"/>
        <w:rPr>
          <w:rFonts w:ascii="Calibri" w:hAnsi="Calibri" w:eastAsia="Times New Roman" w:cs="Calibri"/>
          <w:b/>
          <w:bCs/>
          <w:kern w:val="0"/>
          <w:lang w:val="en-US" w:eastAsia="en-GB"/>
          <w14:ligatures w14:val="none"/>
        </w:rPr>
      </w:pPr>
    </w:p>
    <w:p w14:paraId="4B3BD108">
      <w:pPr>
        <w:pStyle w:val="34"/>
        <w:spacing w:after="160"/>
        <w:ind w:left="0"/>
        <w:rPr>
          <w:rFonts w:ascii="Calibri" w:hAnsi="Calibri" w:eastAsia="Times New Roman" w:cs="Calibri"/>
          <w:kern w:val="0"/>
          <w:lang w:val="en-US" w:eastAsia="en-GB"/>
          <w14:ligatures w14:val="none"/>
        </w:rPr>
      </w:pPr>
    </w:p>
    <w:p w14:paraId="50CEFADE">
      <w:pPr>
        <w:pStyle w:val="34"/>
        <w:spacing w:after="160"/>
        <w:ind w:left="0"/>
        <w:rPr>
          <w:rFonts w:hint="default" w:ascii="Calibri" w:hAnsi="Calibri" w:eastAsia="Times New Roman" w:cs="Calibri"/>
          <w:kern w:val="0"/>
          <w:lang w:val="en-US" w:eastAsia="en-GB"/>
          <w14:ligatures w14:val="none"/>
        </w:rPr>
      </w:pPr>
    </w:p>
    <w:p w14:paraId="2F7B041F">
      <w:pPr>
        <w:pStyle w:val="34"/>
        <w:spacing w:after="160"/>
        <w:ind w:left="0"/>
        <w:rPr>
          <w:rFonts w:ascii="Calibri" w:hAnsi="Calibri" w:eastAsia="Times New Roman" w:cs="Calibri"/>
          <w:kern w:val="0"/>
          <w:lang w:val="en-US" w:eastAsia="en-GB"/>
          <w14:ligatures w14:val="none"/>
        </w:rPr>
      </w:pPr>
    </w:p>
    <w:p w14:paraId="1D59DB33">
      <w:pPr>
        <w:pStyle w:val="34"/>
        <w:spacing w:after="160"/>
        <w:ind w:left="0"/>
        <w:rPr>
          <w:rFonts w:ascii="Calibri" w:hAnsi="Calibri" w:eastAsia="Times New Roman" w:cs="Calibri"/>
          <w:b/>
          <w:bCs/>
          <w:kern w:val="0"/>
          <w:lang w:val="en-US" w:eastAsia="en-GB"/>
          <w14:ligatures w14:val="none"/>
        </w:rPr>
      </w:pPr>
    </w:p>
    <w:p w14:paraId="1B3B0760">
      <w:pPr>
        <w:pStyle w:val="34"/>
        <w:spacing w:after="160"/>
        <w:ind w:left="0"/>
        <w:rPr>
          <w:rFonts w:ascii="Calibri" w:hAnsi="Calibri" w:eastAsia="Times New Roman" w:cs="Calibri"/>
          <w:b/>
          <w:bCs/>
          <w:kern w:val="0"/>
          <w:lang w:val="en-US" w:eastAsia="en-GB"/>
          <w14:ligatures w14:val="none"/>
        </w:rPr>
      </w:pPr>
    </w:p>
    <w:p w14:paraId="4296AB2B">
      <w:pPr>
        <w:pStyle w:val="34"/>
        <w:spacing w:after="160"/>
        <w:ind w:left="0"/>
        <w:rPr>
          <w:rFonts w:ascii="Calibri" w:hAnsi="Calibri" w:eastAsia="Times New Roman" w:cs="Calibri"/>
          <w:b/>
          <w:bCs/>
          <w:kern w:val="0"/>
          <w:lang w:val="en-US" w:eastAsia="en-GB"/>
          <w14:ligatures w14:val="none"/>
        </w:rPr>
      </w:pPr>
    </w:p>
    <w:p w14:paraId="29315A6D">
      <w:pPr>
        <w:pStyle w:val="34"/>
        <w:spacing w:after="160"/>
        <w:ind w:left="0"/>
        <w:rPr>
          <w:rFonts w:ascii="Calibri" w:hAnsi="Calibri" w:eastAsia="Times New Roman" w:cs="Calibri"/>
          <w:b/>
          <w:bCs/>
          <w:kern w:val="0"/>
          <w:lang w:val="en-US" w:eastAsia="en-GB"/>
          <w14:ligatures w14:val="none"/>
        </w:rPr>
      </w:pPr>
    </w:p>
    <w:p w14:paraId="6566DE36">
      <w:pPr>
        <w:pStyle w:val="34"/>
        <w:spacing w:after="160"/>
        <w:ind w:left="0"/>
        <w:rPr>
          <w:rFonts w:ascii="Calibri" w:hAnsi="Calibri" w:eastAsia="Times New Roman" w:cs="Calibri"/>
          <w:b/>
          <w:bCs/>
          <w:kern w:val="0"/>
          <w:lang w:val="en-US" w:eastAsia="en-GB"/>
          <w14:ligatures w14:val="none"/>
        </w:rPr>
      </w:pPr>
    </w:p>
    <w:p w14:paraId="3667BCEC">
      <w:pPr>
        <w:pStyle w:val="34"/>
        <w:spacing w:after="160"/>
        <w:ind w:left="0"/>
        <w:rPr>
          <w:rFonts w:ascii="Calibri" w:hAnsi="Calibri" w:eastAsia="Times New Roman" w:cs="Calibri"/>
          <w:b/>
          <w:bCs/>
          <w:kern w:val="0"/>
          <w:lang w:val="en-US" w:eastAsia="en-GB"/>
          <w14:ligatures w14:val="none"/>
        </w:rPr>
      </w:pPr>
    </w:p>
    <w:p w14:paraId="44C77483">
      <w:pPr>
        <w:pStyle w:val="34"/>
        <w:spacing w:after="160"/>
        <w:ind w:left="0"/>
        <w:rPr>
          <w:rFonts w:ascii="Calibri" w:hAnsi="Calibri" w:eastAsia="Times New Roman" w:cs="Calibri"/>
          <w:b/>
          <w:bCs/>
          <w:kern w:val="0"/>
          <w:lang w:val="en-US" w:eastAsia="en-GB"/>
          <w14:ligatures w14:val="none"/>
        </w:rPr>
      </w:pPr>
    </w:p>
    <w:p w14:paraId="32CDAA12">
      <w:pPr>
        <w:pStyle w:val="34"/>
        <w:spacing w:after="160"/>
        <w:ind w:left="0"/>
        <w:rPr>
          <w:rFonts w:ascii="Calibri" w:hAnsi="Calibri" w:eastAsia="Times New Roman" w:cs="Calibri"/>
          <w:b/>
          <w:bCs/>
          <w:kern w:val="0"/>
          <w:lang w:val="en-US" w:eastAsia="en-GB"/>
          <w14:ligatures w14:val="none"/>
        </w:rPr>
      </w:pPr>
    </w:p>
    <w:p w14:paraId="17023E45">
      <w:pPr>
        <w:pStyle w:val="34"/>
        <w:numPr>
          <w:ilvl w:val="0"/>
          <w:numId w:val="1"/>
        </w:numPr>
        <w:spacing w:after="160"/>
        <w:ind w:left="0"/>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 xml:space="preserve">Be able to formulate a range of appropriate CPD options to support ongoing learning. </w:t>
      </w:r>
    </w:p>
    <w:p w14:paraId="4C1BACB7">
      <w:pPr>
        <w:pStyle w:val="34"/>
        <w:spacing w:after="160"/>
        <w:ind w:left="0"/>
        <w:rPr>
          <w:rFonts w:ascii="Arial" w:hAnsi="Arial"/>
        </w:rPr>
      </w:pPr>
      <w:r>
        <w:rPr>
          <w:rFonts w:ascii="Calibri" w:hAnsi="Calibri" w:eastAsia="Times New Roman" w:cs="Calibri"/>
          <w:b/>
          <w:bCs/>
          <w:kern w:val="0"/>
          <w:lang w:val="en-US" w:eastAsia="en-GB"/>
          <w14:ligatures w14:val="none"/>
        </w:rPr>
        <w:t>Following on from your self assessment, identify a range of formal and informal development activities and add these to your CPD Plan/document. Provide an explanation as to why you have selected these activities. (AC 3.3)</w:t>
      </w:r>
    </w:p>
    <w:tbl>
      <w:tblPr>
        <w:tblStyle w:val="12"/>
        <w:tblW w:w="0" w:type="auto"/>
        <w:tblInd w:w="-34"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13183"/>
      </w:tblGrid>
      <w:tr w14:paraId="75198FE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c>
          <w:tcPr>
            <w:tcW w:w="13183" w:type="dxa"/>
            <w:shd w:val="clear" w:color="auto" w:fill="000000"/>
          </w:tcPr>
          <w:p w14:paraId="5CBDC58A"/>
          <w:p w14:paraId="77502FE6">
            <w:pPr>
              <w:pStyle w:val="2"/>
              <w:jc w:val="center"/>
              <w:rPr>
                <w:color w:val="FFFFFF"/>
              </w:rPr>
            </w:pPr>
            <w:r>
              <w:rPr>
                <w:rFonts w:ascii="Calibri" w:hAnsi="Calibri" w:cs="Calibri"/>
                <w:color w:val="FFFFFF"/>
              </w:rPr>
              <w:t>Development plan</w:t>
            </w:r>
          </w:p>
          <w:p w14:paraId="5A4A728E"/>
        </w:tc>
      </w:tr>
    </w:tbl>
    <w:p w14:paraId="70B31E82"/>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51"/>
        <w:gridCol w:w="5528"/>
        <w:gridCol w:w="1843"/>
        <w:gridCol w:w="3827"/>
      </w:tblGrid>
      <w:tr w14:paraId="11A63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1" w:type="dxa"/>
          </w:tcPr>
          <w:p w14:paraId="22A6500C">
            <w:pPr>
              <w:rPr>
                <w:rFonts w:ascii="Calibri" w:hAnsi="Calibri" w:cs="Calibri"/>
                <w:b/>
              </w:rPr>
            </w:pPr>
            <w:r>
              <w:rPr>
                <w:rFonts w:ascii="Calibri" w:hAnsi="Calibri" w:cs="Calibri"/>
                <w:b/>
              </w:rPr>
              <w:t>NAME:</w:t>
            </w:r>
          </w:p>
        </w:tc>
        <w:tc>
          <w:tcPr>
            <w:tcW w:w="5528" w:type="dxa"/>
          </w:tcPr>
          <w:p w14:paraId="6159A8B6">
            <w:pPr>
              <w:rPr>
                <w:rFonts w:ascii="Calibri" w:hAnsi="Calibri" w:cs="Calibri"/>
              </w:rPr>
            </w:pPr>
            <w:r>
              <w:rPr>
                <w:rFonts w:ascii="Calibri" w:hAnsi="Calibri" w:cs="Calibri"/>
              </w:rPr>
              <w:t>Andrea Matthews</w:t>
            </w:r>
          </w:p>
        </w:tc>
        <w:tc>
          <w:tcPr>
            <w:tcW w:w="1843" w:type="dxa"/>
          </w:tcPr>
          <w:p w14:paraId="47AA2B7A">
            <w:pPr>
              <w:rPr>
                <w:rFonts w:ascii="Calibri" w:hAnsi="Calibri" w:cs="Calibri"/>
                <w:b/>
              </w:rPr>
            </w:pPr>
            <w:r>
              <w:rPr>
                <w:rFonts w:ascii="Calibri" w:hAnsi="Calibri" w:cs="Calibri"/>
                <w:b/>
              </w:rPr>
              <w:t xml:space="preserve">MEMBERSHIP NUMBER:       </w:t>
            </w:r>
          </w:p>
        </w:tc>
        <w:tc>
          <w:tcPr>
            <w:tcW w:w="3827" w:type="dxa"/>
          </w:tcPr>
          <w:p w14:paraId="6652CD98">
            <w:pPr>
              <w:rPr>
                <w:rFonts w:ascii="Calibri" w:hAnsi="Calibri" w:cs="Calibri"/>
              </w:rPr>
            </w:pPr>
            <w:r>
              <w:rPr>
                <w:rFonts w:ascii="Calibri" w:hAnsi="Calibri" w:cs="Calibri"/>
              </w:rPr>
              <w:t>8916046</w:t>
            </w:r>
          </w:p>
        </w:tc>
      </w:tr>
      <w:tr w14:paraId="3C9ACE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1" w:type="dxa"/>
          </w:tcPr>
          <w:p w14:paraId="31A924EB">
            <w:pPr>
              <w:rPr>
                <w:rFonts w:ascii="Calibri" w:hAnsi="Calibri" w:cs="Calibri"/>
              </w:rPr>
            </w:pPr>
            <w:r>
              <w:rPr>
                <w:rFonts w:ascii="Calibri" w:hAnsi="Calibri" w:cs="Calibri"/>
              </w:rPr>
              <w:t>COVERING THE PERIOD FROM:</w:t>
            </w:r>
          </w:p>
        </w:tc>
        <w:tc>
          <w:tcPr>
            <w:tcW w:w="5528" w:type="dxa"/>
          </w:tcPr>
          <w:p w14:paraId="40FA0B0F">
            <w:pPr>
              <w:rPr>
                <w:rFonts w:ascii="Calibri" w:hAnsi="Calibri" w:cs="Calibri"/>
              </w:rPr>
            </w:pPr>
            <w:r>
              <w:rPr>
                <w:rFonts w:ascii="Calibri" w:hAnsi="Calibri" w:cs="Calibri"/>
              </w:rPr>
              <w:t xml:space="preserve">January 2025 </w:t>
            </w:r>
          </w:p>
        </w:tc>
        <w:tc>
          <w:tcPr>
            <w:tcW w:w="1843" w:type="dxa"/>
          </w:tcPr>
          <w:p w14:paraId="5387276C">
            <w:pPr>
              <w:rPr>
                <w:rFonts w:ascii="Calibri" w:hAnsi="Calibri" w:cs="Calibri"/>
              </w:rPr>
            </w:pPr>
            <w:r>
              <w:rPr>
                <w:rFonts w:ascii="Calibri" w:hAnsi="Calibri" w:cs="Calibri"/>
              </w:rPr>
              <w:t>TO:</w:t>
            </w:r>
          </w:p>
        </w:tc>
        <w:tc>
          <w:tcPr>
            <w:tcW w:w="3827" w:type="dxa"/>
          </w:tcPr>
          <w:p w14:paraId="0300466F">
            <w:pPr>
              <w:rPr>
                <w:rFonts w:ascii="Calibri" w:hAnsi="Calibri" w:cs="Calibri"/>
              </w:rPr>
            </w:pPr>
            <w:r>
              <w:rPr>
                <w:rFonts w:ascii="Calibri" w:hAnsi="Calibri" w:cs="Calibri"/>
              </w:rPr>
              <w:t>December 2025</w:t>
            </w:r>
          </w:p>
        </w:tc>
      </w:tr>
    </w:tbl>
    <w:p w14:paraId="0B03231C">
      <w:pPr>
        <w:rPr>
          <w:rFonts w:ascii="Calibri" w:hAnsi="Calibri" w:cs="Calibri"/>
        </w:rPr>
      </w:pPr>
    </w:p>
    <w:p w14:paraId="1266A232">
      <w:pPr>
        <w:rPr>
          <w:rFonts w:ascii="Calibri" w:hAnsi="Calibri" w:cs="Calibri"/>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76"/>
        <w:gridCol w:w="2552"/>
        <w:gridCol w:w="2835"/>
        <w:gridCol w:w="2693"/>
        <w:gridCol w:w="2693"/>
      </w:tblGrid>
      <w:tr w14:paraId="155CBF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06691469">
            <w:pPr>
              <w:jc w:val="center"/>
              <w:rPr>
                <w:rFonts w:ascii="Calibri" w:hAnsi="Calibri" w:cs="Calibri"/>
              </w:rPr>
            </w:pPr>
            <w:r>
              <w:rPr>
                <w:rFonts w:ascii="Calibri" w:hAnsi="Calibri" w:cs="Calibri"/>
              </w:rPr>
              <w:t>What do I want/need to learn?</w:t>
            </w:r>
          </w:p>
        </w:tc>
        <w:tc>
          <w:tcPr>
            <w:tcW w:w="2552" w:type="dxa"/>
          </w:tcPr>
          <w:p w14:paraId="0840B51F">
            <w:pPr>
              <w:jc w:val="center"/>
              <w:rPr>
                <w:rFonts w:ascii="Calibri" w:hAnsi="Calibri" w:cs="Calibri"/>
              </w:rPr>
            </w:pPr>
            <w:r>
              <w:rPr>
                <w:rFonts w:ascii="Calibri" w:hAnsi="Calibri" w:cs="Calibri"/>
              </w:rPr>
              <w:t>What will I do to achieve this?</w:t>
            </w:r>
          </w:p>
        </w:tc>
        <w:tc>
          <w:tcPr>
            <w:tcW w:w="2835" w:type="dxa"/>
          </w:tcPr>
          <w:p w14:paraId="357129D9">
            <w:pPr>
              <w:jc w:val="center"/>
              <w:rPr>
                <w:rFonts w:ascii="Calibri" w:hAnsi="Calibri" w:cs="Calibri"/>
              </w:rPr>
            </w:pPr>
            <w:r>
              <w:rPr>
                <w:rFonts w:ascii="Calibri" w:hAnsi="Calibri" w:cs="Calibri"/>
              </w:rPr>
              <w:t>What resources or support will I need?</w:t>
            </w:r>
          </w:p>
        </w:tc>
        <w:tc>
          <w:tcPr>
            <w:tcW w:w="2693" w:type="dxa"/>
          </w:tcPr>
          <w:p w14:paraId="515F3D87">
            <w:pPr>
              <w:jc w:val="center"/>
              <w:rPr>
                <w:rFonts w:ascii="Calibri" w:hAnsi="Calibri" w:cs="Calibri"/>
              </w:rPr>
            </w:pPr>
            <w:r>
              <w:rPr>
                <w:rFonts w:ascii="Calibri" w:hAnsi="Calibri" w:cs="Calibri"/>
              </w:rPr>
              <w:t>What will my success criteria be?</w:t>
            </w:r>
          </w:p>
        </w:tc>
        <w:tc>
          <w:tcPr>
            <w:tcW w:w="2693" w:type="dxa"/>
          </w:tcPr>
          <w:p w14:paraId="4DC839C3">
            <w:pPr>
              <w:jc w:val="center"/>
              <w:rPr>
                <w:rFonts w:ascii="Calibri" w:hAnsi="Calibri" w:cs="Calibri"/>
              </w:rPr>
            </w:pPr>
            <w:r>
              <w:rPr>
                <w:rFonts w:ascii="Calibri" w:hAnsi="Calibri" w:cs="Calibri"/>
              </w:rPr>
              <w:t>Target dates for review and completion</w:t>
            </w:r>
          </w:p>
        </w:tc>
      </w:tr>
      <w:tr w14:paraId="234E3C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223A3D56">
            <w:pPr>
              <w:spacing w:before="240" w:after="160"/>
              <w:rPr>
                <w:rFonts w:ascii="Calibri" w:hAnsi="Calibri" w:eastAsia="Calibri" w:cs="Calibri"/>
                <w:b/>
                <w:bCs/>
              </w:rPr>
            </w:pPr>
            <w:r>
              <w:rPr>
                <w:rFonts w:ascii="Calibri" w:hAnsi="Calibri" w:eastAsia="Calibri" w:cs="Calibri"/>
                <w:b/>
                <w:bCs/>
              </w:rPr>
              <w:t>To ensure that evidence is used to make informed judgements.</w:t>
            </w:r>
          </w:p>
          <w:p w14:paraId="2F4FC5DD">
            <w:pPr>
              <w:rPr>
                <w:rFonts w:ascii="Calibri" w:hAnsi="Calibri" w:eastAsia="Calibri" w:cs="Calibri"/>
              </w:rPr>
            </w:pPr>
            <w:r>
              <w:rPr>
                <w:rFonts w:ascii="Calibri" w:hAnsi="Calibri" w:eastAsia="Calibri" w:cs="Calibri"/>
              </w:rPr>
              <w:t>I feel that making key improvements in this area will allow me to prevent mistakes form happening further down the line and strengthen my credibility as a senior manager.</w:t>
            </w:r>
          </w:p>
          <w:p w14:paraId="22667CEA">
            <w:pPr>
              <w:rPr>
                <w:rFonts w:ascii="Calibri" w:hAnsi="Calibri" w:cs="Calibri"/>
              </w:rPr>
            </w:pPr>
          </w:p>
          <w:p w14:paraId="50D2D760">
            <w:pPr>
              <w:rPr>
                <w:rFonts w:ascii="Calibri" w:hAnsi="Calibri" w:cs="Calibri"/>
              </w:rPr>
            </w:pPr>
          </w:p>
          <w:p w14:paraId="439D6AD2">
            <w:pPr>
              <w:rPr>
                <w:rFonts w:ascii="Calibri" w:hAnsi="Calibri" w:cs="Calibri"/>
              </w:rPr>
            </w:pPr>
          </w:p>
        </w:tc>
        <w:tc>
          <w:tcPr>
            <w:tcW w:w="2552" w:type="dxa"/>
          </w:tcPr>
          <w:p w14:paraId="0917D82E">
            <w:pPr>
              <w:rPr>
                <w:rFonts w:ascii="Calibri" w:hAnsi="Calibri" w:cs="Calibri" w:eastAsiaTheme="minorEastAsia"/>
              </w:rPr>
            </w:pPr>
          </w:p>
          <w:p w14:paraId="72CD00AC">
            <w:pPr>
              <w:pStyle w:val="34"/>
              <w:numPr>
                <w:ilvl w:val="0"/>
                <w:numId w:val="4"/>
              </w:numPr>
              <w:rPr>
                <w:rFonts w:ascii="Calibri" w:hAnsi="Calibri" w:cs="Calibri" w:eastAsiaTheme="minorEastAsia"/>
              </w:rPr>
            </w:pPr>
            <w:r>
              <w:rPr>
                <w:rFonts w:ascii="Calibri" w:hAnsi="Calibri" w:cs="Calibri" w:eastAsiaTheme="minorEastAsia"/>
              </w:rPr>
              <w:t>Before making decisions, I will pause and reflect and gather all necessary information and opinions.</w:t>
            </w:r>
          </w:p>
          <w:p w14:paraId="3D9FCDE1">
            <w:pPr>
              <w:pStyle w:val="34"/>
              <w:numPr>
                <w:ilvl w:val="0"/>
                <w:numId w:val="4"/>
              </w:numPr>
              <w:rPr>
                <w:rFonts w:ascii="Calibri" w:hAnsi="Calibri" w:cs="Calibri" w:eastAsiaTheme="minorEastAsia"/>
              </w:rPr>
            </w:pPr>
            <w:r>
              <w:rPr>
                <w:rFonts w:ascii="Calibri" w:hAnsi="Calibri" w:cs="Calibri" w:eastAsiaTheme="minorEastAsia"/>
              </w:rPr>
              <w:t>Arrange monthly coaching sessions with my line manager to obtain feedback on recent decisions being made</w:t>
            </w:r>
          </w:p>
          <w:p w14:paraId="36AA1345">
            <w:pPr>
              <w:pStyle w:val="34"/>
              <w:numPr>
                <w:ilvl w:val="0"/>
                <w:numId w:val="4"/>
              </w:numPr>
              <w:rPr>
                <w:rFonts w:ascii="Calibri" w:hAnsi="Calibri" w:cs="Calibri" w:eastAsiaTheme="minorEastAsia"/>
              </w:rPr>
            </w:pPr>
            <w:r>
              <w:rPr>
                <w:rFonts w:ascii="Calibri" w:hAnsi="Calibri" w:cs="Calibri" w:eastAsiaTheme="minorEastAsia"/>
              </w:rPr>
              <w:t>Conduct further reasons on this topic to widen knowledge.</w:t>
            </w:r>
          </w:p>
        </w:tc>
        <w:tc>
          <w:tcPr>
            <w:tcW w:w="2835" w:type="dxa"/>
          </w:tcPr>
          <w:p w14:paraId="35B21270">
            <w:pPr>
              <w:rPr>
                <w:rFonts w:ascii="Calibri" w:hAnsi="Calibri" w:cs="Calibri" w:eastAsiaTheme="minorEastAsia"/>
              </w:rPr>
            </w:pPr>
          </w:p>
          <w:p w14:paraId="0B7A1A66">
            <w:pPr>
              <w:pStyle w:val="34"/>
              <w:numPr>
                <w:ilvl w:val="0"/>
                <w:numId w:val="5"/>
              </w:numPr>
              <w:rPr>
                <w:rFonts w:ascii="Calibri" w:hAnsi="Calibri" w:cs="Calibri" w:eastAsiaTheme="minorEastAsia"/>
              </w:rPr>
            </w:pPr>
            <w:r>
              <w:rPr>
                <w:rFonts w:ascii="Calibri" w:hAnsi="Calibri" w:cs="Calibri" w:eastAsiaTheme="minorEastAsia"/>
              </w:rPr>
              <w:t>One to one monthly sessions with my line manager to obtain feedback. One hourly sessions.</w:t>
            </w:r>
          </w:p>
          <w:p w14:paraId="66536802">
            <w:pPr>
              <w:pStyle w:val="34"/>
              <w:numPr>
                <w:ilvl w:val="0"/>
                <w:numId w:val="5"/>
              </w:numPr>
              <w:rPr>
                <w:rFonts w:ascii="Calibri" w:hAnsi="Calibri" w:cs="Calibri" w:eastAsiaTheme="minorEastAsia"/>
              </w:rPr>
            </w:pPr>
            <w:r>
              <w:rPr>
                <w:rFonts w:ascii="Calibri" w:hAnsi="Calibri" w:cs="Calibri" w:eastAsiaTheme="minorEastAsia"/>
              </w:rPr>
              <w:t>Obtain feedback from colleagues from peers during our annual 360 surveys</w:t>
            </w:r>
          </w:p>
          <w:p w14:paraId="28CA1455">
            <w:pPr>
              <w:pStyle w:val="34"/>
              <w:numPr>
                <w:ilvl w:val="0"/>
                <w:numId w:val="5"/>
              </w:numPr>
              <w:rPr>
                <w:rFonts w:ascii="Calibri" w:hAnsi="Calibri" w:cs="Calibri" w:eastAsiaTheme="minorEastAsia"/>
              </w:rPr>
            </w:pPr>
            <w:r>
              <w:rPr>
                <w:rFonts w:ascii="Calibri" w:hAnsi="Calibri" w:cs="Calibri" w:eastAsiaTheme="minorEastAsia"/>
              </w:rPr>
              <w:t>Internet resources which will provide further details to help support this area for development. Also sourcing textbooks to enhance knowledge.</w:t>
            </w:r>
          </w:p>
        </w:tc>
        <w:tc>
          <w:tcPr>
            <w:tcW w:w="2693" w:type="dxa"/>
          </w:tcPr>
          <w:p w14:paraId="6B7AC12A">
            <w:pPr>
              <w:rPr>
                <w:rFonts w:ascii="Calibri" w:hAnsi="Calibri" w:cs="Calibri" w:eastAsiaTheme="minorEastAsia"/>
              </w:rPr>
            </w:pPr>
          </w:p>
          <w:p w14:paraId="5F51629D">
            <w:pPr>
              <w:pStyle w:val="34"/>
              <w:numPr>
                <w:ilvl w:val="0"/>
                <w:numId w:val="6"/>
              </w:numPr>
              <w:rPr>
                <w:rFonts w:ascii="Calibri" w:hAnsi="Calibri" w:cs="Calibri" w:eastAsiaTheme="minorEastAsia"/>
              </w:rPr>
            </w:pPr>
            <w:r>
              <w:rPr>
                <w:rFonts w:ascii="Calibri" w:hAnsi="Calibri" w:cs="Calibri" w:eastAsiaTheme="minorEastAsia"/>
              </w:rPr>
              <w:t>Less mistakes made to enhance business performance</w:t>
            </w:r>
          </w:p>
          <w:p w14:paraId="504112B3">
            <w:pPr>
              <w:pStyle w:val="34"/>
              <w:numPr>
                <w:ilvl w:val="0"/>
                <w:numId w:val="6"/>
              </w:numPr>
              <w:rPr>
                <w:rFonts w:ascii="Calibri" w:hAnsi="Calibri" w:cs="Calibri" w:eastAsiaTheme="minorEastAsia"/>
              </w:rPr>
            </w:pPr>
            <w:r>
              <w:rPr>
                <w:rFonts w:ascii="Calibri" w:hAnsi="Calibri" w:cs="Calibri" w:eastAsiaTheme="minorEastAsia"/>
              </w:rPr>
              <w:t>Improved scoring and feedback obtained within 360 degree annual feedback surveys.</w:t>
            </w:r>
          </w:p>
        </w:tc>
        <w:tc>
          <w:tcPr>
            <w:tcW w:w="2693" w:type="dxa"/>
          </w:tcPr>
          <w:p w14:paraId="6B774BEB">
            <w:pPr>
              <w:rPr>
                <w:rFonts w:ascii="Calibri" w:hAnsi="Calibri" w:cs="Calibri" w:eastAsiaTheme="minorEastAsia"/>
              </w:rPr>
            </w:pPr>
          </w:p>
          <w:p w14:paraId="5AA86FFA">
            <w:pPr>
              <w:rPr>
                <w:rFonts w:ascii="Calibri" w:hAnsi="Calibri" w:cs="Calibri" w:eastAsiaTheme="minorEastAsia"/>
              </w:rPr>
            </w:pPr>
            <w:r>
              <w:rPr>
                <w:rFonts w:ascii="Calibri" w:hAnsi="Calibri" w:cs="Calibri" w:eastAsiaTheme="minorEastAsia"/>
              </w:rPr>
              <w:t>Review in April 2025 following feedback from 360 survey results</w:t>
            </w:r>
          </w:p>
          <w:p w14:paraId="0ADCC289">
            <w:pPr>
              <w:rPr>
                <w:rFonts w:ascii="Calibri" w:hAnsi="Calibri" w:cs="Calibri" w:eastAsiaTheme="minorEastAsia"/>
              </w:rPr>
            </w:pPr>
          </w:p>
          <w:p w14:paraId="521FA6C9">
            <w:pPr>
              <w:rPr>
                <w:rFonts w:ascii="Calibri" w:hAnsi="Calibri" w:cs="Calibri" w:eastAsiaTheme="minorEastAsia"/>
              </w:rPr>
            </w:pPr>
            <w:r>
              <w:rPr>
                <w:rFonts w:ascii="Calibri" w:hAnsi="Calibri" w:cs="Calibri" w:eastAsiaTheme="minorEastAsia"/>
              </w:rPr>
              <w:t>Completion date – Ongoing but will be further reviewed to demonstrate consistency in 360 survey in 2026.</w:t>
            </w:r>
          </w:p>
        </w:tc>
      </w:tr>
      <w:tr w14:paraId="018137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0B748972">
            <w:pPr>
              <w:rPr>
                <w:rFonts w:ascii="Calibri" w:hAnsi="Calibri" w:eastAsia="Calibri" w:cs="Calibri"/>
                <w:b/>
                <w:bCs/>
              </w:rPr>
            </w:pPr>
            <w:r>
              <w:rPr>
                <w:rFonts w:ascii="Calibri" w:hAnsi="Calibri" w:eastAsia="Calibri" w:cs="Calibri"/>
                <w:b/>
                <w:bCs/>
              </w:rPr>
              <w:t>Improve knowledge of how to manage remote workers.</w:t>
            </w:r>
          </w:p>
          <w:p w14:paraId="10C986B3">
            <w:pPr>
              <w:rPr>
                <w:rFonts w:ascii="Calibri" w:hAnsi="Calibri" w:eastAsia="Calibri" w:cs="Calibri"/>
              </w:rPr>
            </w:pPr>
            <w:r>
              <w:rPr>
                <w:rFonts w:ascii="Calibri" w:hAnsi="Calibri" w:eastAsia="Calibri" w:cs="Calibri"/>
              </w:rPr>
              <w:t>By achieving this development activity, I feel that I will have more knowledge of methods of managing staff that do not attend the workplace and be able to use approaches to motivate others whilst not being seen face to face.</w:t>
            </w:r>
          </w:p>
          <w:p w14:paraId="1E4141EB">
            <w:pPr>
              <w:rPr>
                <w:rFonts w:ascii="Calibri" w:hAnsi="Calibri" w:cs="Calibri"/>
              </w:rPr>
            </w:pPr>
          </w:p>
        </w:tc>
        <w:tc>
          <w:tcPr>
            <w:tcW w:w="2552" w:type="dxa"/>
          </w:tcPr>
          <w:p w14:paraId="488A9363">
            <w:pPr>
              <w:rPr>
                <w:rFonts w:ascii="Calibri" w:hAnsi="Calibri" w:cs="Calibri" w:eastAsiaTheme="minorEastAsia"/>
              </w:rPr>
            </w:pPr>
          </w:p>
          <w:p w14:paraId="07450D97">
            <w:pPr>
              <w:pStyle w:val="34"/>
              <w:numPr>
                <w:ilvl w:val="0"/>
                <w:numId w:val="7"/>
              </w:numPr>
              <w:rPr>
                <w:rFonts w:ascii="Calibri" w:hAnsi="Calibri" w:cs="Calibri" w:eastAsiaTheme="minorEastAsia"/>
              </w:rPr>
            </w:pPr>
            <w:r>
              <w:rPr>
                <w:rFonts w:ascii="Calibri" w:hAnsi="Calibri" w:cs="Calibri" w:eastAsiaTheme="minorEastAsia"/>
              </w:rPr>
              <w:t>Complete ILM unit on Managing Remote Workers to gain further understanding for different strategies to do this</w:t>
            </w:r>
          </w:p>
          <w:p w14:paraId="7F271E69">
            <w:pPr>
              <w:pStyle w:val="34"/>
              <w:numPr>
                <w:ilvl w:val="0"/>
                <w:numId w:val="7"/>
              </w:numPr>
              <w:rPr>
                <w:rFonts w:ascii="Calibri" w:hAnsi="Calibri" w:cs="Calibri" w:eastAsiaTheme="minorEastAsia"/>
              </w:rPr>
            </w:pPr>
            <w:r>
              <w:rPr>
                <w:rFonts w:ascii="Calibri" w:hAnsi="Calibri" w:cs="Calibri" w:eastAsiaTheme="minorEastAsia"/>
              </w:rPr>
              <w:t>Conduct further reading around this topic</w:t>
            </w:r>
          </w:p>
          <w:p w14:paraId="1AC6AA11">
            <w:pPr>
              <w:pStyle w:val="34"/>
              <w:numPr>
                <w:ilvl w:val="0"/>
                <w:numId w:val="7"/>
              </w:numPr>
              <w:rPr>
                <w:rFonts w:ascii="Calibri" w:hAnsi="Calibri" w:cs="Calibri" w:eastAsiaTheme="minorEastAsia"/>
              </w:rPr>
            </w:pPr>
            <w:r>
              <w:rPr>
                <w:rFonts w:ascii="Calibri" w:hAnsi="Calibri" w:cs="Calibri" w:eastAsiaTheme="minorEastAsia"/>
              </w:rPr>
              <w:t>Distribute survey to my team to gain an insight on how I do this at present to identify areas for development in this way of management.</w:t>
            </w:r>
          </w:p>
          <w:p w14:paraId="527714D5">
            <w:pPr>
              <w:rPr>
                <w:rFonts w:ascii="Calibri" w:hAnsi="Calibri" w:cs="Calibri" w:eastAsiaTheme="minorEastAsia"/>
              </w:rPr>
            </w:pPr>
          </w:p>
        </w:tc>
        <w:tc>
          <w:tcPr>
            <w:tcW w:w="2835" w:type="dxa"/>
          </w:tcPr>
          <w:p w14:paraId="3D67143C">
            <w:pPr>
              <w:rPr>
                <w:rFonts w:ascii="Calibri" w:hAnsi="Calibri" w:cs="Calibri" w:eastAsiaTheme="minorEastAsia"/>
              </w:rPr>
            </w:pPr>
          </w:p>
          <w:p w14:paraId="36800801">
            <w:pPr>
              <w:pStyle w:val="34"/>
              <w:numPr>
                <w:ilvl w:val="0"/>
                <w:numId w:val="8"/>
              </w:numPr>
              <w:rPr>
                <w:rFonts w:ascii="Calibri" w:hAnsi="Calibri" w:cs="Calibri" w:eastAsiaTheme="minorEastAsia"/>
              </w:rPr>
            </w:pPr>
            <w:r>
              <w:rPr>
                <w:rFonts w:ascii="Calibri" w:hAnsi="Calibri" w:cs="Calibri" w:eastAsiaTheme="minorEastAsia"/>
              </w:rPr>
              <w:t xml:space="preserve">Support from line manager to complete this as part of my CPD. This will be discussed in March 2025 performance appraisal. </w:t>
            </w:r>
          </w:p>
          <w:p w14:paraId="68BFEFC5">
            <w:pPr>
              <w:pStyle w:val="34"/>
              <w:numPr>
                <w:ilvl w:val="0"/>
                <w:numId w:val="8"/>
              </w:numPr>
              <w:rPr>
                <w:rFonts w:ascii="Calibri" w:hAnsi="Calibri" w:cs="Calibri" w:eastAsiaTheme="minorEastAsia"/>
              </w:rPr>
            </w:pPr>
            <w:r>
              <w:rPr>
                <w:rFonts w:ascii="Calibri" w:hAnsi="Calibri" w:cs="Calibri" w:eastAsiaTheme="minorEastAsia"/>
              </w:rPr>
              <w:t>Internet and textbook resources as resources for wider reading</w:t>
            </w:r>
          </w:p>
          <w:p w14:paraId="265E3781">
            <w:pPr>
              <w:pStyle w:val="34"/>
              <w:numPr>
                <w:ilvl w:val="0"/>
                <w:numId w:val="8"/>
              </w:numPr>
              <w:rPr>
                <w:rFonts w:ascii="Calibri" w:hAnsi="Calibri" w:cs="Calibri" w:eastAsiaTheme="minorEastAsia"/>
              </w:rPr>
            </w:pPr>
            <w:r>
              <w:rPr>
                <w:rFonts w:ascii="Calibri" w:hAnsi="Calibri" w:cs="Calibri" w:eastAsiaTheme="minorEastAsia"/>
              </w:rPr>
              <w:t>Participation from my staffing group to complete survey.</w:t>
            </w:r>
          </w:p>
        </w:tc>
        <w:tc>
          <w:tcPr>
            <w:tcW w:w="2693" w:type="dxa"/>
          </w:tcPr>
          <w:p w14:paraId="078408AA">
            <w:pPr>
              <w:rPr>
                <w:rFonts w:ascii="Calibri" w:hAnsi="Calibri" w:cs="Calibri" w:eastAsiaTheme="minorEastAsia"/>
              </w:rPr>
            </w:pPr>
          </w:p>
          <w:p w14:paraId="6F4D0918">
            <w:pPr>
              <w:pStyle w:val="34"/>
              <w:numPr>
                <w:ilvl w:val="0"/>
                <w:numId w:val="9"/>
              </w:numPr>
              <w:rPr>
                <w:rFonts w:ascii="Calibri" w:hAnsi="Calibri" w:cs="Calibri" w:eastAsiaTheme="minorEastAsia"/>
              </w:rPr>
            </w:pPr>
            <w:r>
              <w:rPr>
                <w:rFonts w:ascii="Calibri" w:hAnsi="Calibri" w:cs="Calibri" w:eastAsiaTheme="minorEastAsia"/>
              </w:rPr>
              <w:t>Being able to obtain the knowledge and learn different techniques that help to support practices to promote and enhance in this new way of working</w:t>
            </w:r>
          </w:p>
          <w:p w14:paraId="7962C56B">
            <w:pPr>
              <w:pStyle w:val="34"/>
              <w:numPr>
                <w:ilvl w:val="0"/>
                <w:numId w:val="9"/>
              </w:numPr>
              <w:rPr>
                <w:rFonts w:ascii="Calibri" w:hAnsi="Calibri" w:cs="Calibri" w:eastAsiaTheme="minorEastAsia"/>
              </w:rPr>
            </w:pPr>
            <w:r>
              <w:rPr>
                <w:rFonts w:ascii="Calibri" w:hAnsi="Calibri" w:cs="Calibri" w:eastAsiaTheme="minorEastAsia"/>
              </w:rPr>
              <w:t>Feedback from surveys distributed will help to provide an insight on good practices in this area and highlight areas for development to benchmark performance within a 6-month period.</w:t>
            </w:r>
          </w:p>
        </w:tc>
        <w:tc>
          <w:tcPr>
            <w:tcW w:w="2693" w:type="dxa"/>
          </w:tcPr>
          <w:p w14:paraId="5D3C82B2">
            <w:pPr>
              <w:rPr>
                <w:rFonts w:ascii="Calibri" w:hAnsi="Calibri" w:cs="Calibri" w:eastAsiaTheme="minorEastAsia"/>
              </w:rPr>
            </w:pPr>
          </w:p>
          <w:p w14:paraId="756EC4FF">
            <w:pPr>
              <w:rPr>
                <w:rFonts w:ascii="Calibri" w:hAnsi="Calibri" w:cs="Calibri" w:eastAsiaTheme="minorEastAsia"/>
              </w:rPr>
            </w:pPr>
            <w:r>
              <w:rPr>
                <w:rFonts w:ascii="Calibri" w:hAnsi="Calibri" w:cs="Calibri" w:eastAsiaTheme="minorEastAsia"/>
              </w:rPr>
              <w:t>Review date – Surveys to be distributed February 2025 and results reported on in March 2025 and presented to my line manager as part of my performance appraisal.</w:t>
            </w:r>
          </w:p>
          <w:p w14:paraId="35885EC7">
            <w:pPr>
              <w:rPr>
                <w:rFonts w:ascii="Calibri" w:hAnsi="Calibri" w:cs="Calibri" w:eastAsiaTheme="minorEastAsia"/>
              </w:rPr>
            </w:pPr>
          </w:p>
          <w:p w14:paraId="4BA8C0C0">
            <w:pPr>
              <w:rPr>
                <w:rFonts w:ascii="Calibri" w:hAnsi="Calibri" w:cs="Calibri" w:eastAsiaTheme="minorEastAsia"/>
              </w:rPr>
            </w:pPr>
            <w:r>
              <w:rPr>
                <w:rFonts w:ascii="Calibri" w:hAnsi="Calibri" w:cs="Calibri" w:eastAsiaTheme="minorEastAsia"/>
              </w:rPr>
              <w:t>Survey to be re-distributed in November 2025 to check on how areas for development have been implemented.</w:t>
            </w:r>
          </w:p>
          <w:p w14:paraId="23F75207">
            <w:pPr>
              <w:rPr>
                <w:rFonts w:ascii="Calibri" w:hAnsi="Calibri" w:cs="Calibri" w:eastAsiaTheme="minorEastAsia"/>
              </w:rPr>
            </w:pPr>
          </w:p>
          <w:p w14:paraId="6212ACEF">
            <w:pPr>
              <w:rPr>
                <w:rFonts w:ascii="Calibri" w:hAnsi="Calibri" w:cs="Calibri" w:eastAsiaTheme="minorEastAsia"/>
              </w:rPr>
            </w:pPr>
            <w:r>
              <w:rPr>
                <w:rFonts w:ascii="Calibri" w:hAnsi="Calibri" w:cs="Calibri" w:eastAsiaTheme="minorEastAsia"/>
              </w:rPr>
              <w:t>Completion of ILM unit – June 2025.</w:t>
            </w:r>
          </w:p>
        </w:tc>
      </w:tr>
      <w:tr w14:paraId="06FF8C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55305CD9">
            <w:pPr>
              <w:rPr>
                <w:rFonts w:ascii="Calibri" w:hAnsi="Calibri" w:cs="Calibri" w:eastAsiaTheme="minorEastAsia"/>
                <w:b/>
                <w:bCs/>
              </w:rPr>
            </w:pPr>
            <w:r>
              <w:rPr>
                <w:rFonts w:ascii="Calibri" w:hAnsi="Calibri" w:cs="Calibri" w:eastAsiaTheme="minorEastAsia"/>
                <w:b/>
                <w:bCs/>
              </w:rPr>
              <w:t>To be able to use Excel to profile annual Apprenticeship Contracts</w:t>
            </w:r>
          </w:p>
          <w:p w14:paraId="3B66D430">
            <w:pPr>
              <w:rPr>
                <w:rFonts w:ascii="Calibri" w:hAnsi="Calibri" w:cs="Calibri" w:eastAsiaTheme="minorEastAsia"/>
              </w:rPr>
            </w:pPr>
            <w:r>
              <w:rPr>
                <w:rFonts w:ascii="Calibri" w:hAnsi="Calibri" w:cs="Calibri" w:eastAsiaTheme="minorEastAsia"/>
              </w:rPr>
              <w:t>In order to improve my ability to manage our WBL contracts more efficiently I feel that improving my ability to use Microsoft Excel would help to get this done quicker and improve my confidence in a task than be rather complex.</w:t>
            </w:r>
          </w:p>
          <w:p w14:paraId="72E71531">
            <w:pPr>
              <w:rPr>
                <w:rFonts w:ascii="Calibri" w:hAnsi="Calibri" w:cs="Calibri" w:eastAsiaTheme="minorEastAsia"/>
              </w:rPr>
            </w:pPr>
          </w:p>
          <w:p w14:paraId="2624FE40">
            <w:pPr>
              <w:rPr>
                <w:rFonts w:ascii="Calibri" w:hAnsi="Calibri" w:cs="Calibri" w:eastAsiaTheme="minorEastAsia"/>
              </w:rPr>
            </w:pPr>
          </w:p>
          <w:p w14:paraId="743AA40E">
            <w:pPr>
              <w:rPr>
                <w:rFonts w:ascii="Calibri" w:hAnsi="Calibri" w:cs="Calibri" w:eastAsiaTheme="minorEastAsia"/>
              </w:rPr>
            </w:pPr>
          </w:p>
          <w:p w14:paraId="08B49FE1">
            <w:pPr>
              <w:rPr>
                <w:rFonts w:ascii="Calibri" w:hAnsi="Calibri" w:cs="Calibri" w:eastAsiaTheme="minorEastAsia"/>
              </w:rPr>
            </w:pPr>
          </w:p>
          <w:p w14:paraId="146638B5">
            <w:pPr>
              <w:rPr>
                <w:rFonts w:ascii="Calibri" w:hAnsi="Calibri" w:cs="Calibri" w:eastAsiaTheme="minorEastAsia"/>
              </w:rPr>
            </w:pPr>
          </w:p>
        </w:tc>
        <w:tc>
          <w:tcPr>
            <w:tcW w:w="2552" w:type="dxa"/>
          </w:tcPr>
          <w:p w14:paraId="309A338C">
            <w:pPr>
              <w:rPr>
                <w:rFonts w:ascii="Calibri" w:hAnsi="Calibri" w:cs="Calibri"/>
              </w:rPr>
            </w:pPr>
          </w:p>
          <w:p w14:paraId="26B859C1">
            <w:pPr>
              <w:pStyle w:val="34"/>
              <w:numPr>
                <w:ilvl w:val="0"/>
                <w:numId w:val="10"/>
              </w:numPr>
              <w:rPr>
                <w:rFonts w:ascii="Calibri" w:hAnsi="Calibri" w:cs="Calibri"/>
              </w:rPr>
            </w:pPr>
            <w:r>
              <w:rPr>
                <w:rFonts w:ascii="Calibri" w:hAnsi="Calibri" w:cs="Calibri"/>
              </w:rPr>
              <w:t>Job shadow Compliance Manager to observe her use of Excel within the spreadsheets that are used within our budget profiles</w:t>
            </w:r>
          </w:p>
          <w:p w14:paraId="0957F711">
            <w:pPr>
              <w:pStyle w:val="34"/>
              <w:numPr>
                <w:ilvl w:val="0"/>
                <w:numId w:val="10"/>
              </w:numPr>
              <w:rPr>
                <w:rFonts w:ascii="Calibri" w:hAnsi="Calibri" w:cs="Calibri"/>
              </w:rPr>
            </w:pPr>
            <w:r>
              <w:rPr>
                <w:rFonts w:ascii="Calibri" w:hAnsi="Calibri" w:cs="Calibri"/>
              </w:rPr>
              <w:t>Following this, use the internet to target specific training resources that will help to extend my knowledge and use of these formulas</w:t>
            </w:r>
          </w:p>
          <w:p w14:paraId="0EADF243">
            <w:pPr>
              <w:pStyle w:val="34"/>
              <w:numPr>
                <w:ilvl w:val="0"/>
                <w:numId w:val="10"/>
              </w:numPr>
              <w:rPr>
                <w:rFonts w:ascii="Calibri" w:hAnsi="Calibri" w:cs="Calibri"/>
              </w:rPr>
            </w:pPr>
            <w:r>
              <w:rPr>
                <w:rFonts w:ascii="Calibri" w:hAnsi="Calibri" w:cs="Calibri"/>
              </w:rPr>
              <w:t>Gain an accredited Excel qualification</w:t>
            </w:r>
          </w:p>
        </w:tc>
        <w:tc>
          <w:tcPr>
            <w:tcW w:w="2835" w:type="dxa"/>
          </w:tcPr>
          <w:p w14:paraId="4233B8D3">
            <w:pPr>
              <w:rPr>
                <w:rFonts w:ascii="Calibri" w:hAnsi="Calibri" w:cs="Calibri"/>
              </w:rPr>
            </w:pPr>
          </w:p>
          <w:p w14:paraId="5546513D">
            <w:pPr>
              <w:pStyle w:val="34"/>
              <w:numPr>
                <w:ilvl w:val="0"/>
                <w:numId w:val="11"/>
              </w:numPr>
              <w:rPr>
                <w:rFonts w:ascii="Calibri" w:hAnsi="Calibri" w:cs="Calibri"/>
              </w:rPr>
            </w:pPr>
            <w:r>
              <w:rPr>
                <w:rFonts w:ascii="Calibri" w:hAnsi="Calibri" w:cs="Calibri"/>
              </w:rPr>
              <w:t>Support from Compliance Manager to conduct specific training on the use of Excel within our budget profiles</w:t>
            </w:r>
          </w:p>
          <w:p w14:paraId="05A78228">
            <w:pPr>
              <w:pStyle w:val="34"/>
              <w:numPr>
                <w:ilvl w:val="0"/>
                <w:numId w:val="11"/>
              </w:numPr>
              <w:rPr>
                <w:rFonts w:ascii="Calibri" w:hAnsi="Calibri" w:cs="Calibri"/>
              </w:rPr>
            </w:pPr>
            <w:r>
              <w:rPr>
                <w:rFonts w:ascii="Calibri" w:hAnsi="Calibri" w:cs="Calibri"/>
              </w:rPr>
              <w:t>Internet training tools to practice the use of formulas</w:t>
            </w:r>
          </w:p>
          <w:p w14:paraId="0638E8B7">
            <w:pPr>
              <w:pStyle w:val="34"/>
              <w:numPr>
                <w:ilvl w:val="0"/>
                <w:numId w:val="11"/>
              </w:numPr>
              <w:rPr>
                <w:rFonts w:ascii="Calibri" w:hAnsi="Calibri" w:cs="Calibri"/>
              </w:rPr>
            </w:pPr>
            <w:r>
              <w:rPr>
                <w:rFonts w:ascii="Calibri" w:hAnsi="Calibri" w:cs="Calibri"/>
              </w:rPr>
              <w:t>Gain approval to complete an accredited Excel qualification during my performance appraisal in March 2025</w:t>
            </w:r>
          </w:p>
        </w:tc>
        <w:tc>
          <w:tcPr>
            <w:tcW w:w="2693" w:type="dxa"/>
          </w:tcPr>
          <w:p w14:paraId="50446017">
            <w:pPr>
              <w:rPr>
                <w:rFonts w:ascii="Calibri" w:hAnsi="Calibri" w:cs="Calibri"/>
              </w:rPr>
            </w:pPr>
          </w:p>
          <w:p w14:paraId="6A272141">
            <w:pPr>
              <w:pStyle w:val="34"/>
              <w:numPr>
                <w:ilvl w:val="0"/>
                <w:numId w:val="12"/>
              </w:numPr>
              <w:rPr>
                <w:rFonts w:ascii="Calibri" w:hAnsi="Calibri" w:cs="Calibri"/>
              </w:rPr>
            </w:pPr>
            <w:r>
              <w:rPr>
                <w:rFonts w:ascii="Calibri" w:hAnsi="Calibri" w:cs="Calibri"/>
              </w:rPr>
              <w:t xml:space="preserve">To be more confident in the use of Excel when completing budget profiles. </w:t>
            </w:r>
          </w:p>
          <w:p w14:paraId="7A339EB7">
            <w:pPr>
              <w:pStyle w:val="34"/>
              <w:numPr>
                <w:ilvl w:val="0"/>
                <w:numId w:val="12"/>
              </w:numPr>
              <w:rPr>
                <w:rFonts w:ascii="Calibri" w:hAnsi="Calibri" w:cs="Calibri"/>
              </w:rPr>
            </w:pPr>
            <w:r>
              <w:rPr>
                <w:rFonts w:ascii="Calibri" w:hAnsi="Calibri" w:cs="Calibri"/>
              </w:rPr>
              <w:t>To save time when completing profiles. Currently I always put of this task as I know how time consuming it can be This will generate more productivity.</w:t>
            </w:r>
          </w:p>
          <w:p w14:paraId="295CC619">
            <w:pPr>
              <w:pStyle w:val="34"/>
              <w:numPr>
                <w:ilvl w:val="0"/>
                <w:numId w:val="12"/>
              </w:numPr>
              <w:rPr>
                <w:rFonts w:ascii="Calibri" w:hAnsi="Calibri" w:cs="Calibri"/>
              </w:rPr>
            </w:pPr>
            <w:r>
              <w:rPr>
                <w:rFonts w:ascii="Calibri" w:hAnsi="Calibri" w:cs="Calibri"/>
              </w:rPr>
              <w:t>Successful feedback from Compliance Manager on my accuracy of data within budget profiles</w:t>
            </w:r>
          </w:p>
        </w:tc>
        <w:tc>
          <w:tcPr>
            <w:tcW w:w="2693" w:type="dxa"/>
          </w:tcPr>
          <w:p w14:paraId="67286B0C">
            <w:pPr>
              <w:rPr>
                <w:rFonts w:ascii="Calibri" w:hAnsi="Calibri" w:cs="Calibri"/>
              </w:rPr>
            </w:pPr>
          </w:p>
          <w:p w14:paraId="149F8D85">
            <w:pPr>
              <w:rPr>
                <w:rFonts w:ascii="Calibri" w:hAnsi="Calibri" w:cs="Calibri"/>
              </w:rPr>
            </w:pPr>
            <w:r>
              <w:rPr>
                <w:rFonts w:ascii="Calibri" w:hAnsi="Calibri" w:cs="Calibri"/>
              </w:rPr>
              <w:t>Review – Job shadowing and training on excel with Compliance Manager – April 2025</w:t>
            </w:r>
          </w:p>
          <w:p w14:paraId="4804D8D8">
            <w:pPr>
              <w:rPr>
                <w:rFonts w:ascii="Calibri" w:hAnsi="Calibri" w:cs="Calibri"/>
              </w:rPr>
            </w:pPr>
          </w:p>
          <w:p w14:paraId="7CFFB2C7">
            <w:pPr>
              <w:rPr>
                <w:rFonts w:ascii="Calibri" w:hAnsi="Calibri" w:cs="Calibri"/>
              </w:rPr>
            </w:pPr>
            <w:r>
              <w:rPr>
                <w:rFonts w:ascii="Calibri" w:hAnsi="Calibri" w:cs="Calibri"/>
              </w:rPr>
              <w:t>Gather feedback on accuracy of data – May and June 2025.</w:t>
            </w:r>
          </w:p>
          <w:p w14:paraId="787A741A">
            <w:pPr>
              <w:rPr>
                <w:rFonts w:ascii="Calibri" w:hAnsi="Calibri" w:cs="Calibri"/>
              </w:rPr>
            </w:pPr>
          </w:p>
          <w:p w14:paraId="0CC4F45F">
            <w:pPr>
              <w:rPr>
                <w:rFonts w:ascii="Calibri" w:hAnsi="Calibri" w:cs="Calibri"/>
              </w:rPr>
            </w:pPr>
            <w:r>
              <w:rPr>
                <w:rFonts w:ascii="Calibri" w:hAnsi="Calibri" w:cs="Calibri"/>
              </w:rPr>
              <w:t>Gain approval to complete accredited qualification from line manager in March 2025 performance appraisal.</w:t>
            </w:r>
          </w:p>
          <w:p w14:paraId="7ADF9BC7">
            <w:pPr>
              <w:rPr>
                <w:rFonts w:ascii="Calibri" w:hAnsi="Calibri" w:cs="Calibri"/>
              </w:rPr>
            </w:pPr>
          </w:p>
          <w:p w14:paraId="6F681521">
            <w:pPr>
              <w:rPr>
                <w:rFonts w:ascii="Calibri" w:hAnsi="Calibri" w:cs="Calibri"/>
              </w:rPr>
            </w:pPr>
            <w:r>
              <w:rPr>
                <w:rFonts w:ascii="Calibri" w:hAnsi="Calibri" w:cs="Calibri"/>
              </w:rPr>
              <w:t>Completion of course December 2025.</w:t>
            </w:r>
          </w:p>
        </w:tc>
      </w:tr>
      <w:tr w14:paraId="4C05B2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14B61C73">
            <w:pPr>
              <w:spacing w:before="240" w:after="160"/>
              <w:rPr>
                <w:rFonts w:ascii="Calibri" w:hAnsi="Calibri" w:cs="Calibri" w:eastAsiaTheme="minorEastAsia"/>
                <w:b/>
                <w:bCs/>
              </w:rPr>
            </w:pPr>
            <w:r>
              <w:rPr>
                <w:rFonts w:ascii="Calibri" w:hAnsi="Calibri" w:cs="Calibri" w:eastAsiaTheme="minorEastAsia"/>
                <w:b/>
                <w:bCs/>
              </w:rPr>
              <w:t>To improve my knowledge of current employment legislation</w:t>
            </w:r>
          </w:p>
          <w:p w14:paraId="296E1D47">
            <w:pPr>
              <w:rPr>
                <w:rFonts w:ascii="Calibri" w:hAnsi="Calibri" w:cs="Calibri" w:eastAsiaTheme="minorEastAsia"/>
              </w:rPr>
            </w:pPr>
            <w:r>
              <w:rPr>
                <w:rFonts w:ascii="Calibri" w:hAnsi="Calibri" w:cs="Calibri" w:eastAsiaTheme="minorEastAsia"/>
              </w:rPr>
              <w:t>By improving my knowledge and understanding of current employment legislation I feel that this will enable me to have a well-rounded perspective whilst making important HR decisions and prevent critical mistakes being made which could have grave consequences for the business.</w:t>
            </w:r>
          </w:p>
          <w:p w14:paraId="0065FACC">
            <w:pPr>
              <w:rPr>
                <w:rFonts w:ascii="Calibri" w:hAnsi="Calibri" w:cs="Calibri" w:eastAsiaTheme="minorEastAsia"/>
              </w:rPr>
            </w:pPr>
          </w:p>
          <w:p w14:paraId="63531AF4">
            <w:pPr>
              <w:rPr>
                <w:rFonts w:ascii="Calibri" w:hAnsi="Calibri" w:cs="Calibri" w:eastAsiaTheme="minorEastAsia"/>
              </w:rPr>
            </w:pPr>
          </w:p>
          <w:p w14:paraId="063E015A">
            <w:pPr>
              <w:rPr>
                <w:rFonts w:ascii="Calibri" w:hAnsi="Calibri" w:cs="Calibri"/>
              </w:rPr>
            </w:pPr>
          </w:p>
          <w:p w14:paraId="13C67B1E">
            <w:pPr>
              <w:rPr>
                <w:rFonts w:ascii="Calibri" w:hAnsi="Calibri" w:cs="Calibri"/>
              </w:rPr>
            </w:pPr>
          </w:p>
          <w:p w14:paraId="406DE1D3">
            <w:pPr>
              <w:rPr>
                <w:rFonts w:ascii="Calibri" w:hAnsi="Calibri" w:cs="Calibri"/>
              </w:rPr>
            </w:pPr>
          </w:p>
          <w:p w14:paraId="527D30C5">
            <w:pPr>
              <w:rPr>
                <w:rFonts w:ascii="Calibri" w:hAnsi="Calibri" w:cs="Calibri"/>
              </w:rPr>
            </w:pPr>
          </w:p>
        </w:tc>
        <w:tc>
          <w:tcPr>
            <w:tcW w:w="2552" w:type="dxa"/>
          </w:tcPr>
          <w:p w14:paraId="27C4DC98">
            <w:pPr>
              <w:rPr>
                <w:rFonts w:ascii="Calibri" w:hAnsi="Calibri" w:cs="Calibri"/>
              </w:rPr>
            </w:pPr>
          </w:p>
          <w:p w14:paraId="464F83B1">
            <w:pPr>
              <w:rPr>
                <w:rFonts w:ascii="Calibri" w:hAnsi="Calibri" w:cs="Calibri"/>
              </w:rPr>
            </w:pPr>
          </w:p>
          <w:p w14:paraId="737BFA49">
            <w:pPr>
              <w:pStyle w:val="34"/>
              <w:numPr>
                <w:ilvl w:val="0"/>
                <w:numId w:val="13"/>
              </w:numPr>
              <w:rPr>
                <w:rFonts w:ascii="Calibri" w:hAnsi="Calibri" w:cs="Calibri"/>
              </w:rPr>
            </w:pPr>
            <w:r>
              <w:rPr>
                <w:rFonts w:ascii="Calibri" w:hAnsi="Calibri" w:cs="Calibri"/>
              </w:rPr>
              <w:t>Partake in wider reading and research to ensure that my knowledge on this subject is up to date</w:t>
            </w:r>
          </w:p>
          <w:p w14:paraId="763DAC51">
            <w:pPr>
              <w:pStyle w:val="34"/>
              <w:numPr>
                <w:ilvl w:val="0"/>
                <w:numId w:val="13"/>
              </w:numPr>
              <w:rPr>
                <w:rFonts w:ascii="Calibri" w:hAnsi="Calibri" w:cs="Calibri"/>
              </w:rPr>
            </w:pPr>
            <w:r>
              <w:rPr>
                <w:rFonts w:ascii="Calibri" w:hAnsi="Calibri" w:cs="Calibri"/>
              </w:rPr>
              <w:t>Continue to read the daily email updates from People Management on the most recent employment related legal cases and tribunals</w:t>
            </w:r>
          </w:p>
          <w:p w14:paraId="37088B8C">
            <w:pPr>
              <w:pStyle w:val="34"/>
              <w:numPr>
                <w:ilvl w:val="0"/>
                <w:numId w:val="13"/>
              </w:numPr>
              <w:rPr>
                <w:rFonts w:ascii="Calibri" w:hAnsi="Calibri" w:cs="Calibri"/>
              </w:rPr>
            </w:pPr>
            <w:r>
              <w:rPr>
                <w:rFonts w:ascii="Calibri" w:hAnsi="Calibri" w:cs="Calibri"/>
              </w:rPr>
              <w:t>Complete the Employment Law module on CIPD level 5 course</w:t>
            </w:r>
          </w:p>
        </w:tc>
        <w:tc>
          <w:tcPr>
            <w:tcW w:w="2835" w:type="dxa"/>
          </w:tcPr>
          <w:p w14:paraId="5DDE57E5">
            <w:pPr>
              <w:rPr>
                <w:rFonts w:ascii="Calibri" w:hAnsi="Calibri" w:cs="Calibri"/>
              </w:rPr>
            </w:pPr>
          </w:p>
          <w:p w14:paraId="35DEC475">
            <w:pPr>
              <w:rPr>
                <w:rFonts w:ascii="Calibri" w:hAnsi="Calibri" w:cs="Calibri"/>
              </w:rPr>
            </w:pPr>
          </w:p>
          <w:p w14:paraId="3E23954B">
            <w:pPr>
              <w:pStyle w:val="34"/>
              <w:numPr>
                <w:ilvl w:val="0"/>
                <w:numId w:val="14"/>
              </w:numPr>
              <w:rPr>
                <w:rFonts w:ascii="Calibri" w:hAnsi="Calibri" w:cs="Calibri"/>
              </w:rPr>
            </w:pPr>
            <w:r>
              <w:rPr>
                <w:rFonts w:ascii="Calibri" w:hAnsi="Calibri" w:cs="Calibri"/>
              </w:rPr>
              <w:t>Time will be required to research and check that my knowledge tallies with current legislation</w:t>
            </w:r>
          </w:p>
          <w:p w14:paraId="76234173">
            <w:pPr>
              <w:pStyle w:val="34"/>
              <w:numPr>
                <w:ilvl w:val="0"/>
                <w:numId w:val="14"/>
              </w:numPr>
              <w:rPr>
                <w:rFonts w:ascii="Calibri" w:hAnsi="Calibri" w:cs="Calibri"/>
              </w:rPr>
            </w:pPr>
            <w:r>
              <w:rPr>
                <w:rFonts w:ascii="Calibri" w:hAnsi="Calibri" w:cs="Calibri"/>
              </w:rPr>
              <w:t>Read through the new Employment Rights Bill and the next Steps to Make Work Pay document recently launched by the new government</w:t>
            </w:r>
          </w:p>
          <w:p w14:paraId="4192C580">
            <w:pPr>
              <w:pStyle w:val="34"/>
              <w:numPr>
                <w:ilvl w:val="0"/>
                <w:numId w:val="14"/>
              </w:numPr>
              <w:rPr>
                <w:rFonts w:ascii="Calibri" w:hAnsi="Calibri" w:cs="Calibri"/>
              </w:rPr>
            </w:pPr>
            <w:r>
              <w:rPr>
                <w:rFonts w:ascii="Calibri" w:hAnsi="Calibri" w:cs="Calibri"/>
              </w:rPr>
              <w:t>Complete assignment for the Employment Rights module.</w:t>
            </w:r>
          </w:p>
        </w:tc>
        <w:tc>
          <w:tcPr>
            <w:tcW w:w="2693" w:type="dxa"/>
          </w:tcPr>
          <w:p w14:paraId="36AF888E">
            <w:pPr>
              <w:rPr>
                <w:rFonts w:ascii="Calibri" w:hAnsi="Calibri" w:cs="Calibri"/>
              </w:rPr>
            </w:pPr>
          </w:p>
          <w:p w14:paraId="07168D40">
            <w:pPr>
              <w:rPr>
                <w:rFonts w:ascii="Calibri" w:hAnsi="Calibri" w:cs="Calibri"/>
              </w:rPr>
            </w:pPr>
          </w:p>
          <w:p w14:paraId="073585AD">
            <w:pPr>
              <w:pStyle w:val="34"/>
              <w:numPr>
                <w:ilvl w:val="0"/>
                <w:numId w:val="15"/>
              </w:numPr>
              <w:rPr>
                <w:rFonts w:ascii="Calibri" w:hAnsi="Calibri" w:cs="Calibri"/>
              </w:rPr>
            </w:pPr>
            <w:r>
              <w:rPr>
                <w:rFonts w:ascii="Calibri" w:hAnsi="Calibri" w:cs="Calibri"/>
              </w:rPr>
              <w:t>A better understanding of current Employment law legislation enabling me to make more informed decisions which involve people practices</w:t>
            </w:r>
          </w:p>
          <w:p w14:paraId="2B5604E2">
            <w:pPr>
              <w:pStyle w:val="34"/>
              <w:numPr>
                <w:ilvl w:val="0"/>
                <w:numId w:val="15"/>
              </w:numPr>
              <w:rPr>
                <w:rFonts w:ascii="Calibri" w:hAnsi="Calibri" w:cs="Calibri"/>
              </w:rPr>
            </w:pPr>
            <w:r>
              <w:rPr>
                <w:rFonts w:ascii="Calibri" w:hAnsi="Calibri" w:cs="Calibri"/>
              </w:rPr>
              <w:t>I will also be able to check that our current operational policies are in line with this new legislation</w:t>
            </w:r>
          </w:p>
          <w:p w14:paraId="1E060D13">
            <w:pPr>
              <w:pStyle w:val="34"/>
              <w:numPr>
                <w:ilvl w:val="0"/>
                <w:numId w:val="15"/>
              </w:numPr>
              <w:rPr>
                <w:rFonts w:ascii="Calibri" w:hAnsi="Calibri" w:cs="Calibri"/>
              </w:rPr>
            </w:pPr>
            <w:r>
              <w:rPr>
                <w:rFonts w:ascii="Calibri" w:hAnsi="Calibri" w:cs="Calibri"/>
              </w:rPr>
              <w:t xml:space="preserve"> Less errors made when making people practice decisions will help to support a positive culture within the team.</w:t>
            </w:r>
          </w:p>
        </w:tc>
        <w:tc>
          <w:tcPr>
            <w:tcW w:w="2693" w:type="dxa"/>
          </w:tcPr>
          <w:p w14:paraId="69304381">
            <w:pPr>
              <w:rPr>
                <w:rFonts w:ascii="Calibri" w:hAnsi="Calibri" w:cs="Calibri"/>
              </w:rPr>
            </w:pPr>
          </w:p>
          <w:p w14:paraId="7B9A8F24">
            <w:pPr>
              <w:rPr>
                <w:rFonts w:ascii="Calibri" w:hAnsi="Calibri" w:cs="Calibri"/>
              </w:rPr>
            </w:pPr>
          </w:p>
          <w:p w14:paraId="73724BC4">
            <w:pPr>
              <w:rPr>
                <w:rFonts w:ascii="Calibri" w:hAnsi="Calibri" w:cs="Calibri"/>
              </w:rPr>
            </w:pPr>
            <w:r>
              <w:rPr>
                <w:rFonts w:ascii="Calibri" w:hAnsi="Calibri" w:cs="Calibri"/>
              </w:rPr>
              <w:t>Completion – All further reading to be completed by end of February 2025.</w:t>
            </w:r>
          </w:p>
          <w:p w14:paraId="02D1896E">
            <w:pPr>
              <w:rPr>
                <w:rFonts w:ascii="Calibri" w:hAnsi="Calibri" w:cs="Calibri"/>
              </w:rPr>
            </w:pPr>
          </w:p>
          <w:p w14:paraId="3B91F1BD">
            <w:pPr>
              <w:rPr>
                <w:rFonts w:ascii="Calibri" w:hAnsi="Calibri" w:cs="Calibri"/>
              </w:rPr>
            </w:pPr>
            <w:r>
              <w:rPr>
                <w:rFonts w:ascii="Calibri" w:hAnsi="Calibri" w:cs="Calibri"/>
              </w:rPr>
              <w:t>Full review of policies to be conducted by end of March 2025.</w:t>
            </w:r>
          </w:p>
          <w:p w14:paraId="68F3C304">
            <w:pPr>
              <w:rPr>
                <w:rFonts w:ascii="Calibri" w:hAnsi="Calibri" w:cs="Calibri"/>
              </w:rPr>
            </w:pPr>
          </w:p>
          <w:p w14:paraId="6A8D5BC0">
            <w:pPr>
              <w:rPr>
                <w:rFonts w:ascii="Calibri" w:hAnsi="Calibri" w:cs="Calibri"/>
              </w:rPr>
            </w:pPr>
            <w:r>
              <w:rPr>
                <w:rFonts w:ascii="Calibri" w:hAnsi="Calibri" w:cs="Calibri"/>
              </w:rPr>
              <w:t>Completion of Employment Law module March 2025.</w:t>
            </w:r>
          </w:p>
        </w:tc>
      </w:tr>
    </w:tbl>
    <w:p w14:paraId="0D404650">
      <w:pPr>
        <w:pStyle w:val="34"/>
        <w:spacing w:after="160"/>
        <w:ind w:left="0"/>
        <w:rPr>
          <w:rFonts w:ascii="Calibri" w:hAnsi="Calibri" w:eastAsia="Times New Roman" w:cs="Calibri"/>
          <w:b/>
          <w:bCs/>
          <w:kern w:val="0"/>
          <w:lang w:val="en-US" w:eastAsia="en-GB"/>
          <w14:ligatures w14:val="none"/>
        </w:rPr>
      </w:pPr>
    </w:p>
    <w:p w14:paraId="75D627E7">
      <w:pPr>
        <w:pStyle w:val="34"/>
        <w:spacing w:after="160"/>
        <w:ind w:left="0"/>
        <w:rPr>
          <w:rFonts w:ascii="Calibri" w:hAnsi="Calibri" w:eastAsia="Times New Roman" w:cs="Calibri"/>
          <w:b/>
          <w:bCs/>
          <w:kern w:val="0"/>
          <w:lang w:val="en-US" w:eastAsia="en-GB"/>
          <w14:ligatures w14:val="none"/>
        </w:rPr>
      </w:pPr>
    </w:p>
    <w:p w14:paraId="33C5B5A4">
      <w:pPr>
        <w:pStyle w:val="34"/>
        <w:numPr>
          <w:ilvl w:val="0"/>
          <w:numId w:val="1"/>
        </w:numPr>
        <w:spacing w:after="160"/>
        <w:ind w:left="0"/>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Be able to reflect on and draw conclusions about the effectiveness of development activities.</w:t>
      </w:r>
    </w:p>
    <w:p w14:paraId="42D61DA2">
      <w:pPr>
        <w:pStyle w:val="34"/>
        <w:spacing w:after="160"/>
        <w:ind w:left="0"/>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Reflect on three development activities, already undertaken, that have had an impact on your work behaviour or performance, explaining on how they have impacted you.  (Your reflections should be presented within your CPD Record document). (3.4)</w:t>
      </w:r>
    </w:p>
    <w:p w14:paraId="2B3BAD83">
      <w:pPr>
        <w:pStyle w:val="34"/>
        <w:spacing w:after="160"/>
        <w:ind w:left="0"/>
        <w:rPr>
          <w:rFonts w:ascii="Calibri" w:hAnsi="Calibri" w:eastAsia="Times New Roman" w:cs="Calibri"/>
          <w:b/>
          <w:bCs/>
          <w:kern w:val="0"/>
          <w:lang w:val="en-US" w:eastAsia="en-GB"/>
          <w14:ligatures w14:val="none"/>
        </w:rPr>
      </w:pPr>
    </w:p>
    <w:p w14:paraId="2B7C5661">
      <w:pPr>
        <w:pStyle w:val="34"/>
        <w:spacing w:after="160"/>
        <w:ind w:left="0"/>
        <w:jc w:val="center"/>
        <w:rPr>
          <w:rFonts w:ascii="Calibri" w:hAnsi="Calibri" w:eastAsia="Times New Roman" w:cs="Calibri"/>
          <w:b/>
          <w:bCs/>
          <w:kern w:val="0"/>
          <w:lang w:val="en-US" w:eastAsia="en-GB"/>
          <w14:ligatures w14:val="none"/>
        </w:rPr>
      </w:pPr>
      <w:r>
        <w:rPr>
          <w:rFonts w:ascii="Calibri" w:hAnsi="Calibri" w:eastAsia="Times New Roman" w:cs="Calibri"/>
          <w:b/>
          <w:bCs/>
          <w:kern w:val="0"/>
          <w:lang w:val="en-US" w:eastAsia="en-GB"/>
          <w14:ligatures w14:val="none"/>
        </w:rPr>
        <w:t>Learning Development Record</w:t>
      </w:r>
    </w:p>
    <w:p w14:paraId="5C0A8E45">
      <w:pPr>
        <w:pStyle w:val="17"/>
        <w:spacing w:before="0" w:beforeAutospacing="0" w:after="0" w:afterAutospacing="0"/>
        <w:textAlignment w:val="baseline"/>
        <w:rPr>
          <w:rFonts w:ascii="Calibri" w:hAnsi="Calibri" w:cs="Calibri"/>
        </w:rPr>
      </w:pPr>
      <w:r>
        <w:rPr>
          <w:rFonts w:ascii="Calibri" w:hAnsi="Calibri" w:eastAsia="Segoe UI" w:cs="Calibri"/>
          <w:shd w:val="clear" w:color="auto" w:fill="FFFFFF"/>
        </w:rPr>
        <w:t> </w:t>
      </w:r>
    </w:p>
    <w:tbl>
      <w:tblPr>
        <w:tblStyle w:val="12"/>
        <w:tblW w:w="13667"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autofit"/>
        <w:tblCellMar>
          <w:top w:w="0" w:type="dxa"/>
          <w:left w:w="0" w:type="dxa"/>
          <w:bottom w:w="0" w:type="dxa"/>
          <w:right w:w="0" w:type="dxa"/>
        </w:tblCellMar>
      </w:tblPr>
      <w:tblGrid>
        <w:gridCol w:w="1560"/>
        <w:gridCol w:w="4416"/>
        <w:gridCol w:w="1464"/>
        <w:gridCol w:w="6227"/>
      </w:tblGrid>
      <w:tr w14:paraId="74D22B00">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560" w:type="dxa"/>
            <w:tcBorders>
              <w:top w:val="single" w:color="auto" w:sz="4" w:space="0"/>
              <w:left w:val="single" w:color="auto" w:sz="4" w:space="0"/>
              <w:bottom w:val="single" w:color="auto" w:sz="4" w:space="0"/>
              <w:right w:val="single" w:color="auto" w:sz="4" w:space="0"/>
            </w:tcBorders>
            <w:shd w:val="clear" w:color="auto" w:fill="auto"/>
          </w:tcPr>
          <w:p w14:paraId="1C00CE67">
            <w:pPr>
              <w:pStyle w:val="17"/>
              <w:spacing w:before="0" w:beforeAutospacing="0" w:after="0" w:afterAutospacing="0"/>
              <w:textAlignment w:val="baseline"/>
              <w:rPr>
                <w:rFonts w:ascii="Calibri" w:hAnsi="Calibri" w:cs="Calibri"/>
              </w:rPr>
            </w:pPr>
            <w:r>
              <w:rPr>
                <w:rFonts w:ascii="Calibri" w:hAnsi="Calibri" w:cs="Calibri"/>
                <w:b/>
                <w:bCs/>
                <w:lang w:val="en-US"/>
              </w:rPr>
              <w:t>NAME:</w:t>
            </w:r>
            <w:r>
              <w:rPr>
                <w:rFonts w:ascii="Calibri" w:hAnsi="Calibri" w:cs="Calibri"/>
              </w:rPr>
              <w:t> </w:t>
            </w:r>
          </w:p>
        </w:tc>
        <w:tc>
          <w:tcPr>
            <w:tcW w:w="4416" w:type="dxa"/>
            <w:tcBorders>
              <w:top w:val="single" w:color="auto" w:sz="4" w:space="0"/>
              <w:left w:val="single" w:color="auto" w:sz="4" w:space="0"/>
              <w:bottom w:val="single" w:color="auto" w:sz="4" w:space="0"/>
              <w:right w:val="single" w:color="auto" w:sz="4" w:space="0"/>
            </w:tcBorders>
            <w:shd w:val="clear" w:color="auto" w:fill="auto"/>
          </w:tcPr>
          <w:p w14:paraId="65FAF705">
            <w:pPr>
              <w:pStyle w:val="17"/>
              <w:spacing w:before="0" w:beforeAutospacing="0" w:after="0" w:afterAutospacing="0"/>
              <w:textAlignment w:val="baseline"/>
              <w:rPr>
                <w:rFonts w:ascii="Calibri" w:hAnsi="Calibri" w:cs="Calibri"/>
              </w:rPr>
            </w:pPr>
            <w:r>
              <w:rPr>
                <w:rFonts w:ascii="Calibri" w:hAnsi="Calibri" w:cs="Calibri"/>
                <w:lang w:val="en-US"/>
              </w:rPr>
              <w:t>Andrea Matthews</w:t>
            </w:r>
            <w:r>
              <w:rPr>
                <w:rFonts w:ascii="Calibri" w:hAnsi="Calibri" w:cs="Calibri"/>
              </w:rPr>
              <w:t> </w:t>
            </w:r>
          </w:p>
        </w:tc>
        <w:tc>
          <w:tcPr>
            <w:tcW w:w="1464" w:type="dxa"/>
            <w:tcBorders>
              <w:top w:val="single" w:color="auto" w:sz="4" w:space="0"/>
              <w:left w:val="single" w:color="auto" w:sz="4" w:space="0"/>
              <w:bottom w:val="single" w:color="auto" w:sz="4" w:space="0"/>
              <w:right w:val="single" w:color="auto" w:sz="4" w:space="0"/>
            </w:tcBorders>
            <w:shd w:val="clear" w:color="auto" w:fill="auto"/>
          </w:tcPr>
          <w:p w14:paraId="67E35E18">
            <w:pPr>
              <w:pStyle w:val="17"/>
              <w:spacing w:before="0" w:beforeAutospacing="0" w:after="0" w:afterAutospacing="0"/>
              <w:textAlignment w:val="baseline"/>
              <w:rPr>
                <w:rFonts w:ascii="Calibri" w:hAnsi="Calibri" w:cs="Calibri"/>
              </w:rPr>
            </w:pPr>
            <w:r>
              <w:rPr>
                <w:rFonts w:ascii="Calibri" w:hAnsi="Calibri" w:cs="Calibri"/>
                <w:b/>
                <w:bCs/>
                <w:lang w:val="en-US"/>
              </w:rPr>
              <w:t>MEMBERSHIP NUMBER:</w:t>
            </w:r>
            <w:r>
              <w:rPr>
                <w:rFonts w:ascii="Calibri" w:hAnsi="Calibri" w:cs="Calibri"/>
              </w:rPr>
              <w:t> </w:t>
            </w:r>
          </w:p>
        </w:tc>
        <w:tc>
          <w:tcPr>
            <w:tcW w:w="6227" w:type="dxa"/>
            <w:tcBorders>
              <w:top w:val="single" w:color="auto" w:sz="4" w:space="0"/>
              <w:left w:val="single" w:color="auto" w:sz="4" w:space="0"/>
              <w:bottom w:val="single" w:color="auto" w:sz="4" w:space="0"/>
              <w:right w:val="single" w:color="auto" w:sz="4" w:space="0"/>
            </w:tcBorders>
            <w:shd w:val="clear" w:color="auto" w:fill="auto"/>
          </w:tcPr>
          <w:p w14:paraId="189DB269">
            <w:pPr>
              <w:pStyle w:val="17"/>
              <w:spacing w:before="0" w:beforeAutospacing="0" w:after="0" w:afterAutospacing="0"/>
              <w:textAlignment w:val="baseline"/>
              <w:rPr>
                <w:rFonts w:ascii="Calibri" w:hAnsi="Calibri" w:cs="Calibri"/>
              </w:rPr>
            </w:pPr>
            <w:r>
              <w:rPr>
                <w:rFonts w:ascii="Calibri" w:hAnsi="Calibri" w:cs="Calibri"/>
                <w:lang w:val="en-US"/>
              </w:rPr>
              <w:t>8916046</w:t>
            </w:r>
            <w:r>
              <w:rPr>
                <w:rFonts w:ascii="Calibri" w:hAnsi="Calibri" w:cs="Calibri"/>
              </w:rPr>
              <w:t> </w:t>
            </w:r>
          </w:p>
        </w:tc>
      </w:tr>
      <w:tr w14:paraId="3B05B3E7">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560" w:type="dxa"/>
            <w:tcBorders>
              <w:top w:val="single" w:color="auto" w:sz="4" w:space="0"/>
              <w:left w:val="single" w:color="auto" w:sz="4" w:space="0"/>
              <w:bottom w:val="single" w:color="auto" w:sz="4" w:space="0"/>
              <w:right w:val="single" w:color="auto" w:sz="4" w:space="0"/>
            </w:tcBorders>
            <w:shd w:val="clear" w:color="auto" w:fill="auto"/>
          </w:tcPr>
          <w:p w14:paraId="3DC89C6E">
            <w:pPr>
              <w:pStyle w:val="17"/>
              <w:spacing w:before="0" w:beforeAutospacing="0" w:after="0" w:afterAutospacing="0"/>
              <w:textAlignment w:val="baseline"/>
              <w:rPr>
                <w:rFonts w:ascii="Calibri" w:hAnsi="Calibri" w:cs="Calibri"/>
              </w:rPr>
            </w:pPr>
            <w:r>
              <w:rPr>
                <w:rFonts w:ascii="Calibri" w:hAnsi="Calibri" w:cs="Calibri"/>
                <w:lang w:val="en-US"/>
              </w:rPr>
              <w:t>COVERING THE PERIOD FROM:</w:t>
            </w:r>
            <w:r>
              <w:rPr>
                <w:rFonts w:ascii="Calibri" w:hAnsi="Calibri" w:cs="Calibri"/>
              </w:rPr>
              <w:t> </w:t>
            </w:r>
          </w:p>
        </w:tc>
        <w:tc>
          <w:tcPr>
            <w:tcW w:w="4416" w:type="dxa"/>
            <w:tcBorders>
              <w:top w:val="single" w:color="auto" w:sz="4" w:space="0"/>
              <w:left w:val="single" w:color="auto" w:sz="4" w:space="0"/>
              <w:bottom w:val="single" w:color="auto" w:sz="4" w:space="0"/>
              <w:right w:val="single" w:color="auto" w:sz="4" w:space="0"/>
            </w:tcBorders>
            <w:shd w:val="clear" w:color="auto" w:fill="auto"/>
          </w:tcPr>
          <w:p w14:paraId="5426047F">
            <w:pPr>
              <w:pStyle w:val="17"/>
              <w:spacing w:before="0" w:beforeAutospacing="0" w:after="0" w:afterAutospacing="0"/>
              <w:textAlignment w:val="baseline"/>
              <w:rPr>
                <w:rFonts w:ascii="Calibri" w:hAnsi="Calibri" w:cs="Calibri"/>
              </w:rPr>
            </w:pPr>
            <w:r>
              <w:rPr>
                <w:rFonts w:ascii="Calibri" w:hAnsi="Calibri" w:cs="Calibri"/>
                <w:lang w:val="en-US"/>
              </w:rPr>
              <w:t>September 2023</w:t>
            </w:r>
            <w:r>
              <w:rPr>
                <w:rFonts w:ascii="Calibri" w:hAnsi="Calibri" w:cs="Calibri"/>
              </w:rPr>
              <w:t> </w:t>
            </w:r>
          </w:p>
        </w:tc>
        <w:tc>
          <w:tcPr>
            <w:tcW w:w="1464" w:type="dxa"/>
            <w:tcBorders>
              <w:top w:val="single" w:color="auto" w:sz="4" w:space="0"/>
              <w:left w:val="single" w:color="auto" w:sz="4" w:space="0"/>
              <w:bottom w:val="single" w:color="auto" w:sz="4" w:space="0"/>
              <w:right w:val="single" w:color="auto" w:sz="4" w:space="0"/>
            </w:tcBorders>
            <w:shd w:val="clear" w:color="auto" w:fill="auto"/>
          </w:tcPr>
          <w:p w14:paraId="5187627D">
            <w:pPr>
              <w:pStyle w:val="17"/>
              <w:spacing w:before="0" w:beforeAutospacing="0" w:after="0" w:afterAutospacing="0"/>
              <w:textAlignment w:val="baseline"/>
              <w:rPr>
                <w:rFonts w:ascii="Calibri" w:hAnsi="Calibri" w:cs="Calibri"/>
              </w:rPr>
            </w:pPr>
            <w:r>
              <w:rPr>
                <w:rFonts w:ascii="Calibri" w:hAnsi="Calibri" w:cs="Calibri"/>
                <w:lang w:val="en-US"/>
              </w:rPr>
              <w:t>TO:</w:t>
            </w:r>
            <w:r>
              <w:rPr>
                <w:rFonts w:ascii="Calibri" w:hAnsi="Calibri" w:cs="Calibri"/>
              </w:rPr>
              <w:t> </w:t>
            </w:r>
          </w:p>
        </w:tc>
        <w:tc>
          <w:tcPr>
            <w:tcW w:w="6227" w:type="dxa"/>
            <w:tcBorders>
              <w:top w:val="single" w:color="auto" w:sz="4" w:space="0"/>
              <w:left w:val="single" w:color="auto" w:sz="4" w:space="0"/>
              <w:bottom w:val="single" w:color="auto" w:sz="4" w:space="0"/>
              <w:right w:val="single" w:color="auto" w:sz="4" w:space="0"/>
            </w:tcBorders>
            <w:shd w:val="clear" w:color="auto" w:fill="auto"/>
          </w:tcPr>
          <w:p w14:paraId="51DA33E5">
            <w:pPr>
              <w:pStyle w:val="17"/>
              <w:spacing w:before="0" w:beforeAutospacing="0" w:after="0" w:afterAutospacing="0"/>
              <w:textAlignment w:val="baseline"/>
              <w:rPr>
                <w:rFonts w:ascii="Calibri" w:hAnsi="Calibri" w:cs="Calibri"/>
              </w:rPr>
            </w:pPr>
            <w:r>
              <w:rPr>
                <w:rFonts w:ascii="Calibri" w:hAnsi="Calibri" w:cs="Calibri"/>
                <w:lang w:val="en-US"/>
              </w:rPr>
              <w:t>December 2024</w:t>
            </w:r>
            <w:r>
              <w:rPr>
                <w:rFonts w:ascii="Calibri" w:hAnsi="Calibri" w:cs="Calibri"/>
              </w:rPr>
              <w:t> </w:t>
            </w:r>
          </w:p>
        </w:tc>
      </w:tr>
    </w:tbl>
    <w:p w14:paraId="64D38B58">
      <w:pPr>
        <w:pStyle w:val="17"/>
        <w:spacing w:before="0" w:beforeAutospacing="0" w:after="0" w:afterAutospacing="0"/>
        <w:textAlignment w:val="baseline"/>
        <w:rPr>
          <w:rFonts w:ascii="Calibri" w:hAnsi="Calibri" w:cs="Calibri"/>
        </w:rPr>
      </w:pPr>
      <w:r>
        <w:rPr>
          <w:rFonts w:ascii="Calibri" w:hAnsi="Calibri" w:eastAsia="Segoe UI" w:cs="Calibri"/>
          <w:shd w:val="clear" w:color="auto" w:fill="FFFFFF"/>
        </w:rPr>
        <w:t> </w:t>
      </w:r>
    </w:p>
    <w:p w14:paraId="2295946C">
      <w:pPr>
        <w:pStyle w:val="17"/>
        <w:spacing w:before="0" w:beforeAutospacing="0" w:after="0" w:afterAutospacing="0"/>
        <w:textAlignment w:val="baseline"/>
        <w:rPr>
          <w:rFonts w:ascii="Calibri" w:hAnsi="Calibri" w:cs="Calibri"/>
        </w:rPr>
      </w:pPr>
      <w:r>
        <w:rPr>
          <w:rFonts w:ascii="Calibri" w:hAnsi="Calibri" w:eastAsia="Segoe UI" w:cs="Calibri"/>
          <w:i/>
          <w:iCs/>
          <w:shd w:val="clear" w:color="auto" w:fill="FFFFFF"/>
          <w:lang w:val="en-US"/>
        </w:rPr>
        <w:t>This record sheet is for your guidance only – you may present your development record in any other format.</w:t>
      </w:r>
      <w:r>
        <w:rPr>
          <w:rFonts w:ascii="Calibri" w:hAnsi="Calibri" w:eastAsia="Segoe UI" w:cs="Calibri"/>
          <w:shd w:val="clear" w:color="auto" w:fill="FFFFFF"/>
        </w:rPr>
        <w:t> </w:t>
      </w:r>
    </w:p>
    <w:p w14:paraId="5F6BCAD3">
      <w:pPr>
        <w:pStyle w:val="17"/>
        <w:spacing w:before="0" w:beforeAutospacing="0" w:after="0" w:afterAutospacing="0"/>
        <w:textAlignment w:val="baseline"/>
        <w:rPr>
          <w:rFonts w:ascii="Calibri" w:hAnsi="Calibri" w:cs="Calibri"/>
        </w:rPr>
      </w:pPr>
      <w:r>
        <w:rPr>
          <w:rFonts w:ascii="Calibri" w:hAnsi="Calibri" w:eastAsia="Segoe UI" w:cs="Calibri"/>
          <w:shd w:val="clear" w:color="auto" w:fill="FFFFFF"/>
        </w:rPr>
        <w:t> </w:t>
      </w:r>
    </w:p>
    <w:tbl>
      <w:tblPr>
        <w:tblStyle w:val="12"/>
        <w:tblW w:w="13635"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autofit"/>
        <w:tblCellMar>
          <w:top w:w="0" w:type="dxa"/>
          <w:left w:w="0" w:type="dxa"/>
          <w:bottom w:w="0" w:type="dxa"/>
          <w:right w:w="0" w:type="dxa"/>
        </w:tblCellMar>
      </w:tblPr>
      <w:tblGrid>
        <w:gridCol w:w="1440"/>
        <w:gridCol w:w="2584"/>
        <w:gridCol w:w="2629"/>
        <w:gridCol w:w="3076"/>
        <w:gridCol w:w="3906"/>
      </w:tblGrid>
      <w:tr w14:paraId="2901032A">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CCCCCC"/>
          </w:tcPr>
          <w:p w14:paraId="4550E774">
            <w:pPr>
              <w:pStyle w:val="17"/>
              <w:spacing w:before="0" w:beforeAutospacing="0" w:after="0" w:afterAutospacing="0"/>
              <w:jc w:val="center"/>
              <w:textAlignment w:val="baseline"/>
              <w:rPr>
                <w:rFonts w:ascii="Calibri" w:hAnsi="Calibri" w:cs="Calibri"/>
              </w:rPr>
            </w:pPr>
            <w:r>
              <w:rPr>
                <w:rFonts w:ascii="Calibri" w:hAnsi="Calibri" w:cs="Calibri"/>
                <w:lang w:val="en-US"/>
              </w:rPr>
              <w:t>Key dates</w:t>
            </w:r>
            <w:r>
              <w:rPr>
                <w:rFonts w:ascii="Calibri" w:hAnsi="Calibri" w:cs="Calibri"/>
              </w:rPr>
              <w:t> </w:t>
            </w:r>
          </w:p>
        </w:tc>
        <w:tc>
          <w:tcPr>
            <w:tcW w:w="2584" w:type="dxa"/>
            <w:tcBorders>
              <w:top w:val="single" w:color="auto" w:sz="4" w:space="0"/>
              <w:left w:val="single" w:color="auto" w:sz="4" w:space="0"/>
              <w:bottom w:val="single" w:color="auto" w:sz="4" w:space="0"/>
              <w:right w:val="single" w:color="auto" w:sz="4" w:space="0"/>
            </w:tcBorders>
            <w:shd w:val="clear" w:color="auto" w:fill="CCCCCC"/>
          </w:tcPr>
          <w:p w14:paraId="4BCC2F12">
            <w:pPr>
              <w:pStyle w:val="17"/>
              <w:spacing w:before="0" w:beforeAutospacing="0" w:after="0" w:afterAutospacing="0"/>
              <w:jc w:val="center"/>
              <w:textAlignment w:val="baseline"/>
              <w:rPr>
                <w:rFonts w:ascii="Calibri" w:hAnsi="Calibri" w:cs="Calibri"/>
              </w:rPr>
            </w:pPr>
            <w:r>
              <w:rPr>
                <w:rFonts w:ascii="Calibri" w:hAnsi="Calibri" w:cs="Calibri"/>
                <w:lang w:val="en-US"/>
              </w:rPr>
              <w:t>What did you do?</w:t>
            </w:r>
            <w:r>
              <w:rPr>
                <w:rFonts w:ascii="Calibri" w:hAnsi="Calibri" w:cs="Calibri"/>
              </w:rPr>
              <w:t> </w:t>
            </w:r>
          </w:p>
        </w:tc>
        <w:tc>
          <w:tcPr>
            <w:tcW w:w="2629" w:type="dxa"/>
            <w:tcBorders>
              <w:top w:val="single" w:color="auto" w:sz="4" w:space="0"/>
              <w:left w:val="single" w:color="auto" w:sz="4" w:space="0"/>
              <w:bottom w:val="single" w:color="auto" w:sz="4" w:space="0"/>
              <w:right w:val="single" w:color="auto" w:sz="4" w:space="0"/>
            </w:tcBorders>
            <w:shd w:val="clear" w:color="auto" w:fill="CCCCCC"/>
          </w:tcPr>
          <w:p w14:paraId="7336AEE3">
            <w:pPr>
              <w:pStyle w:val="17"/>
              <w:spacing w:before="0" w:beforeAutospacing="0" w:after="0" w:afterAutospacing="0"/>
              <w:jc w:val="center"/>
              <w:textAlignment w:val="baseline"/>
              <w:rPr>
                <w:rFonts w:ascii="Calibri" w:hAnsi="Calibri" w:cs="Calibri"/>
              </w:rPr>
            </w:pPr>
            <w:r>
              <w:rPr>
                <w:rFonts w:ascii="Calibri" w:hAnsi="Calibri" w:cs="Calibri"/>
                <w:lang w:val="en-US"/>
              </w:rPr>
              <w:t>Why?</w:t>
            </w:r>
            <w:r>
              <w:rPr>
                <w:rFonts w:ascii="Calibri" w:hAnsi="Calibri" w:cs="Calibri"/>
              </w:rPr>
              <w:t> </w:t>
            </w:r>
          </w:p>
        </w:tc>
        <w:tc>
          <w:tcPr>
            <w:tcW w:w="3076" w:type="dxa"/>
            <w:tcBorders>
              <w:top w:val="single" w:color="auto" w:sz="4" w:space="0"/>
              <w:left w:val="single" w:color="auto" w:sz="4" w:space="0"/>
              <w:bottom w:val="single" w:color="auto" w:sz="4" w:space="0"/>
              <w:right w:val="single" w:color="auto" w:sz="4" w:space="0"/>
            </w:tcBorders>
            <w:shd w:val="clear" w:color="auto" w:fill="CCCCCC"/>
          </w:tcPr>
          <w:p w14:paraId="13E02325">
            <w:pPr>
              <w:pStyle w:val="17"/>
              <w:spacing w:before="0" w:beforeAutospacing="0" w:after="0" w:afterAutospacing="0"/>
              <w:jc w:val="center"/>
              <w:textAlignment w:val="baseline"/>
              <w:rPr>
                <w:rFonts w:ascii="Calibri" w:hAnsi="Calibri" w:cs="Calibri"/>
              </w:rPr>
            </w:pPr>
            <w:r>
              <w:rPr>
                <w:rFonts w:ascii="Calibri" w:hAnsi="Calibri" w:cs="Calibri"/>
                <w:lang w:val="en-US"/>
              </w:rPr>
              <w:t>What did you learn from this?</w:t>
            </w:r>
            <w:r>
              <w:rPr>
                <w:rFonts w:ascii="Calibri" w:hAnsi="Calibri" w:cs="Calibri"/>
              </w:rPr>
              <w:t> </w:t>
            </w:r>
          </w:p>
        </w:tc>
        <w:tc>
          <w:tcPr>
            <w:tcW w:w="3906" w:type="dxa"/>
            <w:tcBorders>
              <w:top w:val="single" w:color="auto" w:sz="4" w:space="0"/>
              <w:left w:val="single" w:color="auto" w:sz="4" w:space="0"/>
              <w:bottom w:val="single" w:color="auto" w:sz="4" w:space="0"/>
              <w:right w:val="single" w:color="auto" w:sz="4" w:space="0"/>
            </w:tcBorders>
            <w:shd w:val="clear" w:color="auto" w:fill="CCCCCC"/>
          </w:tcPr>
          <w:p w14:paraId="18B0EC7B">
            <w:pPr>
              <w:pStyle w:val="17"/>
              <w:spacing w:before="0" w:beforeAutospacing="0" w:after="0" w:afterAutospacing="0"/>
              <w:jc w:val="center"/>
              <w:textAlignment w:val="baseline"/>
              <w:rPr>
                <w:rFonts w:ascii="Calibri" w:hAnsi="Calibri" w:cs="Calibri"/>
              </w:rPr>
            </w:pPr>
            <w:r>
              <w:rPr>
                <w:rFonts w:ascii="Calibri" w:hAnsi="Calibri" w:cs="Calibri"/>
                <w:lang w:val="en-US"/>
              </w:rPr>
              <w:t>How have/will you use this?</w:t>
            </w:r>
            <w:r>
              <w:rPr>
                <w:rFonts w:ascii="Calibri" w:hAnsi="Calibri" w:cs="Calibri"/>
              </w:rPr>
              <w:t> </w:t>
            </w:r>
          </w:p>
          <w:p w14:paraId="566CDA56">
            <w:pPr>
              <w:pStyle w:val="17"/>
              <w:spacing w:before="0" w:beforeAutospacing="0" w:after="0" w:afterAutospacing="0"/>
              <w:jc w:val="center"/>
              <w:textAlignment w:val="baseline"/>
              <w:rPr>
                <w:rFonts w:ascii="Calibri" w:hAnsi="Calibri" w:cs="Calibri"/>
              </w:rPr>
            </w:pPr>
            <w:r>
              <w:rPr>
                <w:rFonts w:ascii="Calibri" w:hAnsi="Calibri" w:cs="Calibri"/>
                <w:lang w:val="en-US"/>
              </w:rPr>
              <w:t>Any further action?</w:t>
            </w:r>
            <w:r>
              <w:rPr>
                <w:rFonts w:ascii="Calibri" w:hAnsi="Calibri" w:cs="Calibri"/>
              </w:rPr>
              <w:t> </w:t>
            </w:r>
          </w:p>
        </w:tc>
      </w:tr>
      <w:tr w14:paraId="41DA32AC">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auto"/>
          </w:tcPr>
          <w:p w14:paraId="26E327A5">
            <w:pPr>
              <w:pStyle w:val="17"/>
              <w:spacing w:before="0" w:beforeAutospacing="0" w:after="0" w:afterAutospacing="0"/>
              <w:textAlignment w:val="baseline"/>
              <w:rPr>
                <w:rFonts w:ascii="Calibri" w:hAnsi="Calibri" w:cs="Calibri"/>
              </w:rPr>
            </w:pPr>
            <w:r>
              <w:rPr>
                <w:rFonts w:ascii="Calibri" w:hAnsi="Calibri" w:cs="Calibri"/>
              </w:rPr>
              <w:t> </w:t>
            </w:r>
          </w:p>
          <w:p w14:paraId="7374A00F">
            <w:pPr>
              <w:pStyle w:val="17"/>
              <w:spacing w:before="0" w:beforeAutospacing="0" w:after="0" w:afterAutospacing="0"/>
              <w:textAlignment w:val="baseline"/>
              <w:rPr>
                <w:rFonts w:ascii="Calibri" w:hAnsi="Calibri" w:cs="Calibri"/>
              </w:rPr>
            </w:pPr>
            <w:r>
              <w:rPr>
                <w:rFonts w:ascii="Calibri" w:hAnsi="Calibri" w:cs="Calibri"/>
                <w:lang w:val="en-US"/>
              </w:rPr>
              <w:t>29</w:t>
            </w:r>
            <w:r>
              <w:rPr>
                <w:rFonts w:ascii="Calibri" w:hAnsi="Calibri" w:cs="Calibri"/>
                <w:vertAlign w:val="superscript"/>
                <w:lang w:val="en-US"/>
              </w:rPr>
              <w:t>th</w:t>
            </w:r>
            <w:r>
              <w:rPr>
                <w:rFonts w:ascii="Calibri" w:hAnsi="Calibri" w:cs="Calibri"/>
                <w:lang w:val="en-US"/>
              </w:rPr>
              <w:t xml:space="preserve"> November 2023</w:t>
            </w:r>
            <w:r>
              <w:rPr>
                <w:rFonts w:ascii="Calibri" w:hAnsi="Calibri" w:cs="Calibri"/>
              </w:rPr>
              <w:t> </w:t>
            </w:r>
          </w:p>
          <w:p w14:paraId="5C2D455A">
            <w:pPr>
              <w:pStyle w:val="17"/>
              <w:spacing w:before="0" w:beforeAutospacing="0" w:after="0" w:afterAutospacing="0"/>
              <w:textAlignment w:val="baseline"/>
              <w:rPr>
                <w:rFonts w:ascii="Calibri" w:hAnsi="Calibri" w:cs="Calibri"/>
              </w:rPr>
            </w:pPr>
            <w:r>
              <w:rPr>
                <w:rFonts w:ascii="Calibri" w:hAnsi="Calibri" w:cs="Calibri"/>
              </w:rPr>
              <w:t> </w:t>
            </w:r>
          </w:p>
          <w:p w14:paraId="4FCA68BC">
            <w:pPr>
              <w:pStyle w:val="17"/>
              <w:spacing w:before="0" w:beforeAutospacing="0" w:after="0" w:afterAutospacing="0"/>
              <w:textAlignment w:val="baseline"/>
              <w:rPr>
                <w:rFonts w:ascii="Calibri" w:hAnsi="Calibri" w:cs="Calibri"/>
              </w:rPr>
            </w:pPr>
            <w:r>
              <w:rPr>
                <w:rFonts w:ascii="Calibri" w:hAnsi="Calibri" w:cs="Calibri"/>
              </w:rPr>
              <w:t> </w:t>
            </w:r>
          </w:p>
          <w:p w14:paraId="2320C260">
            <w:pPr>
              <w:pStyle w:val="17"/>
              <w:spacing w:before="0" w:beforeAutospacing="0" w:after="0" w:afterAutospacing="0"/>
              <w:textAlignment w:val="baseline"/>
              <w:rPr>
                <w:rFonts w:ascii="Calibri" w:hAnsi="Calibri" w:cs="Calibri"/>
              </w:rPr>
            </w:pPr>
            <w:r>
              <w:rPr>
                <w:rFonts w:ascii="Calibri" w:hAnsi="Calibri" w:cs="Calibri"/>
              </w:rPr>
              <w:t> </w:t>
            </w:r>
          </w:p>
          <w:p w14:paraId="3ACD9AB1">
            <w:pPr>
              <w:pStyle w:val="17"/>
              <w:spacing w:before="0" w:beforeAutospacing="0" w:after="0" w:afterAutospacing="0"/>
              <w:textAlignment w:val="baseline"/>
              <w:rPr>
                <w:rFonts w:ascii="Calibri" w:hAnsi="Calibri" w:cs="Calibri"/>
              </w:rPr>
            </w:pPr>
            <w:r>
              <w:rPr>
                <w:rFonts w:ascii="Calibri" w:hAnsi="Calibri" w:cs="Calibri"/>
              </w:rPr>
              <w:t> </w:t>
            </w:r>
          </w:p>
          <w:p w14:paraId="7CB44C84">
            <w:pPr>
              <w:pStyle w:val="17"/>
              <w:spacing w:before="0" w:beforeAutospacing="0" w:after="0" w:afterAutospacing="0"/>
              <w:textAlignment w:val="baseline"/>
              <w:rPr>
                <w:rFonts w:ascii="Calibri" w:hAnsi="Calibri" w:cs="Calibri"/>
              </w:rPr>
            </w:pPr>
            <w:r>
              <w:rPr>
                <w:rFonts w:ascii="Calibri" w:hAnsi="Calibri" w:cs="Calibri"/>
              </w:rPr>
              <w:t> </w:t>
            </w:r>
          </w:p>
          <w:p w14:paraId="2BE86A73">
            <w:pPr>
              <w:pStyle w:val="17"/>
              <w:spacing w:before="0" w:beforeAutospacing="0" w:after="0" w:afterAutospacing="0"/>
              <w:textAlignment w:val="baseline"/>
              <w:rPr>
                <w:rFonts w:ascii="Calibri" w:hAnsi="Calibri" w:cs="Calibri"/>
              </w:rPr>
            </w:pPr>
            <w:r>
              <w:rPr>
                <w:rFonts w:ascii="Calibri" w:hAnsi="Calibri" w:cs="Calibri"/>
              </w:rPr>
              <w:t> </w:t>
            </w:r>
          </w:p>
          <w:p w14:paraId="0E48996B">
            <w:pPr>
              <w:pStyle w:val="17"/>
              <w:spacing w:before="0" w:beforeAutospacing="0" w:after="0" w:afterAutospacing="0"/>
              <w:textAlignment w:val="baseline"/>
              <w:rPr>
                <w:rFonts w:ascii="Calibri" w:hAnsi="Calibri" w:cs="Calibri"/>
              </w:rPr>
            </w:pPr>
            <w:r>
              <w:rPr>
                <w:rFonts w:ascii="Calibri" w:hAnsi="Calibri" w:cs="Calibri"/>
              </w:rPr>
              <w:t> </w:t>
            </w:r>
          </w:p>
          <w:p w14:paraId="123256F8">
            <w:pPr>
              <w:pStyle w:val="17"/>
              <w:spacing w:before="0" w:beforeAutospacing="0" w:after="0" w:afterAutospacing="0"/>
              <w:textAlignment w:val="baseline"/>
              <w:rPr>
                <w:rFonts w:ascii="Calibri" w:hAnsi="Calibri" w:cs="Calibri"/>
              </w:rPr>
            </w:pPr>
            <w:r>
              <w:rPr>
                <w:rFonts w:ascii="Calibri" w:hAnsi="Calibri" w:cs="Calibri"/>
              </w:rPr>
              <w:t> </w:t>
            </w:r>
          </w:p>
          <w:p w14:paraId="303F2B4E">
            <w:pPr>
              <w:pStyle w:val="17"/>
              <w:spacing w:before="0" w:beforeAutospacing="0" w:after="0" w:afterAutospacing="0"/>
              <w:textAlignment w:val="baseline"/>
              <w:rPr>
                <w:rFonts w:ascii="Calibri" w:hAnsi="Calibri" w:cs="Calibri"/>
              </w:rPr>
            </w:pPr>
            <w:r>
              <w:rPr>
                <w:rFonts w:ascii="Calibri" w:hAnsi="Calibri" w:cs="Calibri"/>
              </w:rPr>
              <w:t> </w:t>
            </w:r>
          </w:p>
          <w:p w14:paraId="026D268E">
            <w:pPr>
              <w:pStyle w:val="17"/>
              <w:spacing w:before="0" w:beforeAutospacing="0" w:after="0" w:afterAutospacing="0"/>
              <w:textAlignment w:val="baseline"/>
              <w:rPr>
                <w:rFonts w:ascii="Calibri" w:hAnsi="Calibri" w:cs="Calibri"/>
              </w:rPr>
            </w:pPr>
            <w:r>
              <w:rPr>
                <w:rFonts w:ascii="Calibri" w:hAnsi="Calibri" w:cs="Calibri"/>
              </w:rPr>
              <w:t> </w:t>
            </w:r>
          </w:p>
          <w:p w14:paraId="306CD98C">
            <w:pPr>
              <w:pStyle w:val="17"/>
              <w:spacing w:before="0" w:beforeAutospacing="0" w:after="0" w:afterAutospacing="0"/>
              <w:textAlignment w:val="baseline"/>
              <w:rPr>
                <w:rFonts w:ascii="Calibri" w:hAnsi="Calibri" w:cs="Calibri"/>
              </w:rPr>
            </w:pPr>
            <w:r>
              <w:rPr>
                <w:rFonts w:ascii="Calibri" w:hAnsi="Calibri" w:cs="Calibri"/>
              </w:rPr>
              <w:t> </w:t>
            </w:r>
          </w:p>
          <w:p w14:paraId="5AE2A009">
            <w:pPr>
              <w:pStyle w:val="17"/>
              <w:spacing w:before="0" w:beforeAutospacing="0" w:after="0" w:afterAutospacing="0"/>
              <w:textAlignment w:val="baseline"/>
              <w:rPr>
                <w:rFonts w:ascii="Calibri" w:hAnsi="Calibri" w:cs="Calibri"/>
              </w:rPr>
            </w:pPr>
            <w:r>
              <w:rPr>
                <w:rFonts w:ascii="Calibri" w:hAnsi="Calibri" w:cs="Calibri"/>
              </w:rPr>
              <w:t> </w:t>
            </w:r>
          </w:p>
          <w:p w14:paraId="43225163">
            <w:pPr>
              <w:pStyle w:val="17"/>
              <w:spacing w:before="0" w:beforeAutospacing="0" w:after="0" w:afterAutospacing="0"/>
              <w:textAlignment w:val="baseline"/>
              <w:rPr>
                <w:rFonts w:ascii="Calibri" w:hAnsi="Calibri" w:cs="Calibri"/>
              </w:rPr>
            </w:pPr>
            <w:r>
              <w:rPr>
                <w:rFonts w:ascii="Calibri" w:hAnsi="Calibri" w:cs="Calibri"/>
              </w:rPr>
              <w:t> </w:t>
            </w:r>
          </w:p>
          <w:p w14:paraId="16990DD2">
            <w:pPr>
              <w:pStyle w:val="17"/>
              <w:spacing w:before="0" w:beforeAutospacing="0" w:after="0" w:afterAutospacing="0"/>
              <w:textAlignment w:val="baseline"/>
              <w:rPr>
                <w:rFonts w:ascii="Calibri" w:hAnsi="Calibri" w:cs="Calibri"/>
              </w:rPr>
            </w:pPr>
            <w:r>
              <w:rPr>
                <w:rFonts w:ascii="Calibri" w:hAnsi="Calibri" w:cs="Calibri"/>
              </w:rPr>
              <w:t> </w:t>
            </w:r>
          </w:p>
          <w:p w14:paraId="08B3F660">
            <w:pPr>
              <w:pStyle w:val="17"/>
              <w:spacing w:before="0" w:beforeAutospacing="0" w:after="0" w:afterAutospacing="0"/>
              <w:textAlignment w:val="baseline"/>
              <w:rPr>
                <w:rFonts w:ascii="Calibri" w:hAnsi="Calibri" w:cs="Calibri"/>
              </w:rPr>
            </w:pPr>
            <w:r>
              <w:rPr>
                <w:rFonts w:ascii="Calibri" w:hAnsi="Calibri" w:cs="Calibri"/>
              </w:rPr>
              <w:t> </w:t>
            </w:r>
          </w:p>
          <w:p w14:paraId="7AFF867B">
            <w:pPr>
              <w:pStyle w:val="17"/>
              <w:spacing w:before="0" w:beforeAutospacing="0" w:after="0" w:afterAutospacing="0"/>
              <w:textAlignment w:val="baseline"/>
              <w:rPr>
                <w:rFonts w:ascii="Calibri" w:hAnsi="Calibri" w:cs="Calibri"/>
              </w:rPr>
            </w:pPr>
            <w:r>
              <w:rPr>
                <w:rFonts w:ascii="Calibri" w:hAnsi="Calibri" w:cs="Calibri"/>
              </w:rPr>
              <w:t> </w:t>
            </w:r>
          </w:p>
          <w:p w14:paraId="37D71312">
            <w:pPr>
              <w:pStyle w:val="17"/>
              <w:spacing w:before="0" w:beforeAutospacing="0" w:after="0" w:afterAutospacing="0"/>
              <w:textAlignment w:val="baseline"/>
              <w:rPr>
                <w:rFonts w:ascii="Calibri" w:hAnsi="Calibri" w:cs="Calibri"/>
              </w:rPr>
            </w:pPr>
            <w:r>
              <w:rPr>
                <w:rFonts w:ascii="Calibri" w:hAnsi="Calibri" w:cs="Calibri"/>
              </w:rPr>
              <w:t> </w:t>
            </w:r>
          </w:p>
          <w:p w14:paraId="51037314">
            <w:pPr>
              <w:pStyle w:val="17"/>
              <w:spacing w:before="0" w:beforeAutospacing="0" w:after="0" w:afterAutospacing="0"/>
              <w:textAlignment w:val="baseline"/>
              <w:rPr>
                <w:rFonts w:ascii="Calibri" w:hAnsi="Calibri" w:cs="Calibri"/>
              </w:rPr>
            </w:pPr>
            <w:r>
              <w:rPr>
                <w:rFonts w:ascii="Calibri" w:hAnsi="Calibri" w:cs="Calibri"/>
              </w:rPr>
              <w:t> </w:t>
            </w:r>
          </w:p>
          <w:p w14:paraId="0C62A26E">
            <w:pPr>
              <w:pStyle w:val="17"/>
              <w:spacing w:before="0" w:beforeAutospacing="0" w:after="0" w:afterAutospacing="0"/>
              <w:textAlignment w:val="baseline"/>
              <w:rPr>
                <w:rFonts w:ascii="Calibri" w:hAnsi="Calibri" w:cs="Calibri"/>
              </w:rPr>
            </w:pPr>
            <w:r>
              <w:rPr>
                <w:rFonts w:ascii="Calibri" w:hAnsi="Calibri" w:cs="Calibri"/>
              </w:rPr>
              <w:t> </w:t>
            </w:r>
          </w:p>
          <w:p w14:paraId="3EFE1979">
            <w:pPr>
              <w:pStyle w:val="17"/>
              <w:spacing w:before="0" w:beforeAutospacing="0" w:after="0" w:afterAutospacing="0"/>
              <w:textAlignment w:val="baseline"/>
              <w:rPr>
                <w:rFonts w:ascii="Calibri" w:hAnsi="Calibri" w:cs="Calibri"/>
              </w:rPr>
            </w:pPr>
            <w:r>
              <w:rPr>
                <w:rFonts w:ascii="Calibri" w:hAnsi="Calibri" w:cs="Calibri"/>
              </w:rPr>
              <w:t> </w:t>
            </w:r>
          </w:p>
          <w:p w14:paraId="352403AF">
            <w:pPr>
              <w:pStyle w:val="17"/>
              <w:spacing w:before="0" w:beforeAutospacing="0" w:after="0" w:afterAutospacing="0"/>
              <w:textAlignment w:val="baseline"/>
              <w:rPr>
                <w:rFonts w:ascii="Calibri" w:hAnsi="Calibri" w:cs="Calibri"/>
              </w:rPr>
            </w:pPr>
            <w:r>
              <w:rPr>
                <w:rFonts w:ascii="Calibri" w:hAnsi="Calibri" w:cs="Calibri"/>
              </w:rPr>
              <w:t> </w:t>
            </w:r>
          </w:p>
          <w:p w14:paraId="41AE2A6A">
            <w:pPr>
              <w:pStyle w:val="17"/>
              <w:spacing w:before="0" w:beforeAutospacing="0" w:after="0" w:afterAutospacing="0"/>
              <w:textAlignment w:val="baseline"/>
              <w:rPr>
                <w:rFonts w:ascii="Calibri" w:hAnsi="Calibri" w:cs="Calibri"/>
              </w:rPr>
            </w:pPr>
            <w:r>
              <w:rPr>
                <w:rFonts w:ascii="Calibri" w:hAnsi="Calibri" w:cs="Calibri"/>
              </w:rPr>
              <w:t> </w:t>
            </w:r>
          </w:p>
        </w:tc>
        <w:tc>
          <w:tcPr>
            <w:tcW w:w="2584" w:type="dxa"/>
            <w:tcBorders>
              <w:top w:val="single" w:color="auto" w:sz="4" w:space="0"/>
              <w:left w:val="single" w:color="auto" w:sz="4" w:space="0"/>
              <w:bottom w:val="single" w:color="auto" w:sz="4" w:space="0"/>
              <w:right w:val="single" w:color="auto" w:sz="4" w:space="0"/>
            </w:tcBorders>
            <w:shd w:val="clear" w:color="auto" w:fill="auto"/>
          </w:tcPr>
          <w:p w14:paraId="519DF62E">
            <w:pPr>
              <w:pStyle w:val="17"/>
              <w:spacing w:before="0" w:beforeAutospacing="0" w:after="0" w:afterAutospacing="0"/>
              <w:textAlignment w:val="baseline"/>
              <w:rPr>
                <w:rFonts w:ascii="Calibri" w:hAnsi="Calibri" w:cs="Calibri"/>
              </w:rPr>
            </w:pPr>
            <w:r>
              <w:rPr>
                <w:rFonts w:ascii="Calibri" w:hAnsi="Calibri" w:cs="Calibri"/>
              </w:rPr>
              <w:t> </w:t>
            </w:r>
          </w:p>
          <w:p w14:paraId="33FA1C1A">
            <w:pPr>
              <w:pStyle w:val="17"/>
              <w:spacing w:before="0" w:beforeAutospacing="0" w:after="0" w:afterAutospacing="0"/>
              <w:textAlignment w:val="baseline"/>
              <w:rPr>
                <w:rFonts w:ascii="Calibri" w:hAnsi="Calibri" w:cs="Calibri"/>
                <w:lang w:val="en-US"/>
              </w:rPr>
            </w:pPr>
            <w:r>
              <w:rPr>
                <w:rFonts w:ascii="Calibri" w:hAnsi="Calibri" w:cs="Calibri"/>
                <w:lang w:val="en-US"/>
              </w:rPr>
              <w:t>Bringing to life Core Values of an organisation for Senior Leaders by Mike Glavin. </w:t>
            </w:r>
          </w:p>
          <w:p w14:paraId="1D14DFAC">
            <w:pPr>
              <w:pStyle w:val="17"/>
              <w:spacing w:before="0" w:beforeAutospacing="0" w:after="0" w:afterAutospacing="0"/>
              <w:textAlignment w:val="baseline"/>
              <w:rPr>
                <w:rFonts w:ascii="Calibri" w:hAnsi="Calibri" w:cs="Calibri"/>
                <w:lang w:val="en-US"/>
              </w:rPr>
            </w:pPr>
            <w:r>
              <w:rPr>
                <w:rFonts w:ascii="Calibri" w:hAnsi="Calibri" w:cs="Calibri"/>
                <w:lang w:val="en-US"/>
              </w:rPr>
              <w:t> </w:t>
            </w:r>
          </w:p>
          <w:p w14:paraId="44D5953D">
            <w:pPr>
              <w:pStyle w:val="17"/>
              <w:spacing w:before="0" w:beforeAutospacing="0" w:after="0" w:afterAutospacing="0"/>
              <w:textAlignment w:val="baseline"/>
              <w:rPr>
                <w:rFonts w:ascii="Calibri" w:hAnsi="Calibri" w:cs="Calibri"/>
                <w:lang w:val="en-US"/>
              </w:rPr>
            </w:pPr>
            <w:r>
              <w:rPr>
                <w:rFonts w:ascii="Calibri" w:hAnsi="Calibri" w:cs="Calibri"/>
                <w:lang w:val="en-US"/>
              </w:rPr>
              <w:t>As part of this course, the Senior Leadership revisited Portal Training’s core values to look at how they are being represented across the organisation. Activities within the training session included discussing how values are interpreted by employees and the importance of them being demonstrated top down. We also discussed key ways on which we could measure how these values are lived within the organisation and were provided with some negative practices from different institutes on how values can have a negative impact on the employee and the culture of an organisation. </w:t>
            </w:r>
          </w:p>
        </w:tc>
        <w:tc>
          <w:tcPr>
            <w:tcW w:w="2629" w:type="dxa"/>
            <w:tcBorders>
              <w:top w:val="single" w:color="auto" w:sz="4" w:space="0"/>
              <w:left w:val="single" w:color="auto" w:sz="4" w:space="0"/>
              <w:bottom w:val="single" w:color="auto" w:sz="4" w:space="0"/>
              <w:right w:val="single" w:color="auto" w:sz="4" w:space="0"/>
            </w:tcBorders>
            <w:shd w:val="clear" w:color="auto" w:fill="auto"/>
          </w:tcPr>
          <w:p w14:paraId="50CB1123">
            <w:pPr>
              <w:pStyle w:val="17"/>
              <w:spacing w:before="0" w:beforeAutospacing="0" w:after="0" w:afterAutospacing="0"/>
              <w:textAlignment w:val="baseline"/>
              <w:rPr>
                <w:rFonts w:ascii="Calibri" w:hAnsi="Calibri" w:cs="Calibri"/>
              </w:rPr>
            </w:pPr>
            <w:r>
              <w:rPr>
                <w:rFonts w:ascii="Calibri" w:hAnsi="Calibri" w:cs="Calibri"/>
              </w:rPr>
              <w:t> </w:t>
            </w:r>
          </w:p>
          <w:p w14:paraId="195D4C9A">
            <w:pPr>
              <w:pStyle w:val="17"/>
              <w:spacing w:before="0" w:beforeAutospacing="0" w:after="0" w:afterAutospacing="0"/>
              <w:textAlignment w:val="baseline"/>
              <w:rPr>
                <w:rFonts w:ascii="Calibri" w:hAnsi="Calibri" w:cs="Calibri"/>
                <w:lang w:val="en-US"/>
              </w:rPr>
            </w:pPr>
            <w:r>
              <w:rPr>
                <w:rFonts w:ascii="Calibri" w:hAnsi="Calibri" w:cs="Calibri"/>
                <w:lang w:val="en-US"/>
              </w:rPr>
              <w:t>To be able to obtain a wider understanding of core values and how they can positively impact an organisation. This course also helped us to follow up the learning gained f</w:t>
            </w:r>
            <w:r>
              <w:rPr>
                <w:rFonts w:ascii="Calibri" w:hAnsi="Calibri" w:cs="Calibri"/>
              </w:rPr>
              <w:t>rom</w:t>
            </w:r>
            <w:r>
              <w:rPr>
                <w:rFonts w:ascii="Calibri" w:hAnsi="Calibri" w:cs="Calibri"/>
                <w:lang w:val="en-US"/>
              </w:rPr>
              <w:t xml:space="preserve"> this valuable session to help us to revisit our core values and how we could measure the success of them to both the employee and the culture of the organisation </w:t>
            </w:r>
          </w:p>
        </w:tc>
        <w:tc>
          <w:tcPr>
            <w:tcW w:w="3076" w:type="dxa"/>
            <w:tcBorders>
              <w:top w:val="single" w:color="auto" w:sz="4" w:space="0"/>
              <w:left w:val="single" w:color="auto" w:sz="4" w:space="0"/>
              <w:bottom w:val="single" w:color="auto" w:sz="4" w:space="0"/>
              <w:right w:val="single" w:color="auto" w:sz="4" w:space="0"/>
            </w:tcBorders>
            <w:shd w:val="clear" w:color="auto" w:fill="auto"/>
          </w:tcPr>
          <w:p w14:paraId="2B505E1A">
            <w:pPr>
              <w:pStyle w:val="17"/>
              <w:spacing w:before="0" w:beforeAutospacing="0" w:after="0" w:afterAutospacing="0"/>
              <w:textAlignment w:val="baseline"/>
              <w:rPr>
                <w:rFonts w:ascii="Calibri" w:hAnsi="Calibri" w:cs="Calibri"/>
              </w:rPr>
            </w:pPr>
            <w:r>
              <w:rPr>
                <w:rFonts w:ascii="Calibri" w:hAnsi="Calibri" w:cs="Calibri"/>
              </w:rPr>
              <w:t> </w:t>
            </w:r>
          </w:p>
          <w:p w14:paraId="4536E117">
            <w:pPr>
              <w:pStyle w:val="17"/>
              <w:spacing w:before="0" w:beforeAutospacing="0" w:after="0" w:afterAutospacing="0"/>
              <w:textAlignment w:val="baseline"/>
              <w:rPr>
                <w:rFonts w:ascii="Calibri" w:hAnsi="Calibri" w:cs="Calibri"/>
                <w:lang w:val="en-US"/>
              </w:rPr>
            </w:pPr>
            <w:r>
              <w:rPr>
                <w:rFonts w:ascii="Calibri" w:hAnsi="Calibri" w:cs="Calibri"/>
                <w:lang w:val="en-US"/>
              </w:rPr>
              <w:t>From this course, I learned that it is important that core values need to be simple and easy to follow. Also, the importance of core values being embedded into daily operational practices which makes it easy for them to be observed</w:t>
            </w:r>
            <w:r>
              <w:rPr>
                <w:rFonts w:ascii="Calibri" w:hAnsi="Calibri" w:cs="Calibri"/>
              </w:rPr>
              <w:t xml:space="preserve"> and understood</w:t>
            </w:r>
            <w:r>
              <w:rPr>
                <w:rFonts w:ascii="Calibri" w:hAnsi="Calibri" w:cs="Calibri"/>
                <w:lang w:val="en-US"/>
              </w:rPr>
              <w:t xml:space="preserve"> by all within the different levels of the organisation. It is also important to ensure that I am continuously able to demonstrate the organisation’s core values within my leadership and management styles and behaviours. </w:t>
            </w:r>
          </w:p>
        </w:tc>
        <w:tc>
          <w:tcPr>
            <w:tcW w:w="3906" w:type="dxa"/>
            <w:tcBorders>
              <w:top w:val="single" w:color="auto" w:sz="4" w:space="0"/>
              <w:left w:val="single" w:color="auto" w:sz="4" w:space="0"/>
              <w:bottom w:val="single" w:color="auto" w:sz="4" w:space="0"/>
              <w:right w:val="single" w:color="auto" w:sz="4" w:space="0"/>
            </w:tcBorders>
            <w:shd w:val="clear" w:color="auto" w:fill="auto"/>
          </w:tcPr>
          <w:p w14:paraId="6565FA6F">
            <w:pPr>
              <w:pStyle w:val="17"/>
              <w:spacing w:before="0" w:beforeAutospacing="0" w:after="0" w:afterAutospacing="0"/>
              <w:textAlignment w:val="baseline"/>
              <w:rPr>
                <w:rFonts w:ascii="Calibri" w:hAnsi="Calibri" w:cs="Calibri"/>
              </w:rPr>
            </w:pPr>
            <w:r>
              <w:rPr>
                <w:rFonts w:ascii="Calibri" w:hAnsi="Calibri" w:cs="Calibri"/>
              </w:rPr>
              <w:t> </w:t>
            </w:r>
          </w:p>
          <w:p w14:paraId="14454E51">
            <w:pPr>
              <w:pStyle w:val="17"/>
              <w:spacing w:before="0" w:beforeAutospacing="0" w:after="0" w:afterAutospacing="0"/>
              <w:textAlignment w:val="baseline"/>
              <w:rPr>
                <w:rFonts w:ascii="Calibri" w:hAnsi="Calibri" w:cs="Calibri"/>
                <w:lang w:val="en-US"/>
              </w:rPr>
            </w:pPr>
            <w:r>
              <w:rPr>
                <w:rFonts w:ascii="Calibri" w:hAnsi="Calibri" w:cs="Calibri"/>
                <w:lang w:val="en-US"/>
              </w:rPr>
              <w:t xml:space="preserve">As part of our performance reviews we now complete 360 reviews on our peers and  complete a self-evaluation on ourselves. The four sections of these surveys are based on our 4 organisational core values. This helps to encourage everyone to think about examples they have witnessed from others and themselves and </w:t>
            </w:r>
            <w:r>
              <w:rPr>
                <w:rFonts w:ascii="Calibri" w:hAnsi="Calibri" w:cs="Calibri"/>
              </w:rPr>
              <w:t xml:space="preserve">to show how they are displayed </w:t>
            </w:r>
            <w:r>
              <w:rPr>
                <w:rFonts w:ascii="Calibri" w:hAnsi="Calibri" w:cs="Calibri"/>
                <w:lang w:val="en-US"/>
              </w:rPr>
              <w:t xml:space="preserve"> displayed </w:t>
            </w:r>
            <w:r>
              <w:rPr>
                <w:rFonts w:ascii="Calibri" w:hAnsi="Calibri" w:cs="Calibri"/>
              </w:rPr>
              <w:t xml:space="preserve">through </w:t>
            </w:r>
            <w:r>
              <w:rPr>
                <w:rFonts w:ascii="Calibri" w:hAnsi="Calibri" w:cs="Calibri"/>
                <w:lang w:val="en-US"/>
              </w:rPr>
              <w:t xml:space="preserve"> day to day practices. This has made it even more important to constantly be mindful of the values to ensure that people can follow my lead. </w:t>
            </w:r>
          </w:p>
        </w:tc>
      </w:tr>
      <w:tr w14:paraId="67ECCA7E">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auto"/>
          </w:tcPr>
          <w:p w14:paraId="6AD6C1A1">
            <w:pPr>
              <w:pStyle w:val="17"/>
              <w:spacing w:before="0" w:beforeAutospacing="0" w:after="0" w:afterAutospacing="0"/>
              <w:textAlignment w:val="baseline"/>
              <w:rPr>
                <w:rFonts w:ascii="Calibri" w:hAnsi="Calibri" w:cs="Calibri"/>
              </w:rPr>
            </w:pPr>
            <w:r>
              <w:rPr>
                <w:rFonts w:ascii="Calibri" w:hAnsi="Calibri" w:cs="Calibri"/>
                <w:lang w:val="en-US"/>
              </w:rPr>
              <w:t>January 2024</w:t>
            </w:r>
            <w:r>
              <w:rPr>
                <w:rFonts w:ascii="Calibri" w:hAnsi="Calibri" w:cs="Calibri"/>
              </w:rPr>
              <w:t> </w:t>
            </w:r>
          </w:p>
          <w:p w14:paraId="4BCF32D3">
            <w:pPr>
              <w:pStyle w:val="17"/>
              <w:spacing w:before="0" w:beforeAutospacing="0" w:after="0" w:afterAutospacing="0"/>
              <w:textAlignment w:val="baseline"/>
              <w:rPr>
                <w:rFonts w:ascii="Calibri" w:hAnsi="Calibri" w:cs="Calibri"/>
                <w:lang w:val="en-US"/>
              </w:rPr>
            </w:pPr>
            <w:r>
              <w:rPr>
                <w:rFonts w:ascii="Calibri" w:hAnsi="Calibri" w:cs="Calibri"/>
                <w:lang w:val="en-US"/>
              </w:rPr>
              <w:t>March 2024 </w:t>
            </w:r>
          </w:p>
          <w:p w14:paraId="66DDB3DF">
            <w:pPr>
              <w:pStyle w:val="17"/>
              <w:spacing w:before="0" w:beforeAutospacing="0" w:after="0" w:afterAutospacing="0"/>
              <w:textAlignment w:val="baseline"/>
              <w:rPr>
                <w:rFonts w:ascii="Calibri" w:hAnsi="Calibri" w:cs="Calibri"/>
                <w:lang w:val="en-US"/>
              </w:rPr>
            </w:pPr>
            <w:r>
              <w:rPr>
                <w:rFonts w:ascii="Calibri" w:hAnsi="Calibri" w:cs="Calibri"/>
                <w:lang w:val="en-US"/>
              </w:rPr>
              <w:t>May 2024 </w:t>
            </w:r>
          </w:p>
          <w:p w14:paraId="624A6F71">
            <w:pPr>
              <w:pStyle w:val="17"/>
              <w:spacing w:before="0" w:beforeAutospacing="0" w:after="0" w:afterAutospacing="0"/>
              <w:textAlignment w:val="baseline"/>
              <w:rPr>
                <w:rFonts w:ascii="Calibri" w:hAnsi="Calibri" w:cs="Calibri"/>
              </w:rPr>
            </w:pPr>
            <w:r>
              <w:rPr>
                <w:rFonts w:ascii="Calibri" w:hAnsi="Calibri" w:cs="Calibri"/>
              </w:rPr>
              <w:t> </w:t>
            </w:r>
          </w:p>
          <w:p w14:paraId="5CA21E70">
            <w:pPr>
              <w:pStyle w:val="17"/>
              <w:spacing w:before="0" w:beforeAutospacing="0" w:after="0" w:afterAutospacing="0"/>
              <w:textAlignment w:val="baseline"/>
              <w:rPr>
                <w:rFonts w:ascii="Calibri" w:hAnsi="Calibri" w:cs="Calibri"/>
                <w:lang w:val="en-US"/>
              </w:rPr>
            </w:pPr>
            <w:r>
              <w:rPr>
                <w:rFonts w:ascii="Calibri" w:hAnsi="Calibri" w:cs="Calibri"/>
                <w:lang w:val="en-US"/>
              </w:rPr>
              <w:t> </w:t>
            </w:r>
          </w:p>
        </w:tc>
        <w:tc>
          <w:tcPr>
            <w:tcW w:w="2584" w:type="dxa"/>
            <w:tcBorders>
              <w:top w:val="single" w:color="auto" w:sz="4" w:space="0"/>
              <w:left w:val="single" w:color="auto" w:sz="4" w:space="0"/>
              <w:bottom w:val="single" w:color="auto" w:sz="4" w:space="0"/>
              <w:right w:val="single" w:color="auto" w:sz="4" w:space="0"/>
            </w:tcBorders>
            <w:shd w:val="clear" w:color="auto" w:fill="auto"/>
          </w:tcPr>
          <w:p w14:paraId="5276871A">
            <w:pPr>
              <w:pStyle w:val="17"/>
              <w:spacing w:before="0" w:beforeAutospacing="0" w:after="0" w:afterAutospacing="0"/>
              <w:textAlignment w:val="baseline"/>
              <w:rPr>
                <w:rFonts w:ascii="Calibri" w:hAnsi="Calibri" w:cs="Calibri"/>
                <w:lang w:val="en-US"/>
              </w:rPr>
            </w:pPr>
            <w:r>
              <w:rPr>
                <w:rFonts w:ascii="Calibri" w:hAnsi="Calibri" w:cs="Calibri"/>
                <w:lang w:val="en-US"/>
              </w:rPr>
              <w:t>1-2-1 Coaching sessions with Jacqui Lewis – JL Training and Consultancy. </w:t>
            </w:r>
          </w:p>
          <w:p w14:paraId="2829D72C">
            <w:pPr>
              <w:pStyle w:val="17"/>
              <w:spacing w:before="0" w:beforeAutospacing="0" w:after="0" w:afterAutospacing="0"/>
              <w:textAlignment w:val="baseline"/>
              <w:rPr>
                <w:rFonts w:ascii="Calibri" w:hAnsi="Calibri" w:cs="Calibri"/>
                <w:lang w:val="en-US"/>
              </w:rPr>
            </w:pPr>
            <w:r>
              <w:rPr>
                <w:rFonts w:ascii="Calibri" w:hAnsi="Calibri" w:cs="Calibri"/>
                <w:lang w:val="en-US"/>
              </w:rPr>
              <w:t xml:space="preserve">These invaluable sessions were arranged by the Directors of Portal Training to allow me to have 1-2-1 confidential coaching sessions. The agenda for each session was decided by myself in advance where I was able to choose a topic that </w:t>
            </w:r>
            <w:r>
              <w:rPr>
                <w:rFonts w:ascii="Calibri" w:hAnsi="Calibri" w:cs="Calibri"/>
              </w:rPr>
              <w:t>I</w:t>
            </w:r>
            <w:r>
              <w:rPr>
                <w:rFonts w:ascii="Calibri" w:hAnsi="Calibri" w:cs="Calibri"/>
                <w:lang w:val="en-US"/>
              </w:rPr>
              <w:t xml:space="preserve"> was having difficulties with as part of my role as a Senior Performance Manager. One of these topics was how to manage </w:t>
            </w:r>
            <w:r>
              <w:rPr>
                <w:rFonts w:ascii="Calibri" w:hAnsi="Calibri" w:cs="Calibri"/>
              </w:rPr>
              <w:t>under-performing</w:t>
            </w:r>
            <w:r>
              <w:rPr>
                <w:rFonts w:ascii="Calibri" w:hAnsi="Calibri" w:cs="Calibri"/>
                <w:lang w:val="en-US"/>
              </w:rPr>
              <w:t xml:space="preserve"> staff. </w:t>
            </w:r>
          </w:p>
          <w:p w14:paraId="68308DF2">
            <w:pPr>
              <w:pStyle w:val="17"/>
              <w:spacing w:before="0" w:beforeAutospacing="0" w:after="0" w:afterAutospacing="0"/>
              <w:textAlignment w:val="baseline"/>
              <w:rPr>
                <w:rFonts w:ascii="Calibri" w:hAnsi="Calibri" w:cs="Calibri"/>
                <w:lang w:val="en-US"/>
              </w:rPr>
            </w:pPr>
            <w:r>
              <w:rPr>
                <w:rFonts w:ascii="Calibri" w:hAnsi="Calibri" w:cs="Calibri"/>
                <w:lang w:val="en-US"/>
              </w:rPr>
              <w:t> </w:t>
            </w:r>
          </w:p>
        </w:tc>
        <w:tc>
          <w:tcPr>
            <w:tcW w:w="2629" w:type="dxa"/>
            <w:tcBorders>
              <w:top w:val="single" w:color="auto" w:sz="4" w:space="0"/>
              <w:left w:val="single" w:color="auto" w:sz="4" w:space="0"/>
              <w:bottom w:val="single" w:color="auto" w:sz="4" w:space="0"/>
              <w:right w:val="single" w:color="auto" w:sz="4" w:space="0"/>
            </w:tcBorders>
            <w:shd w:val="clear" w:color="auto" w:fill="auto"/>
          </w:tcPr>
          <w:p w14:paraId="29C26A63">
            <w:pPr>
              <w:pStyle w:val="17"/>
              <w:spacing w:before="0" w:beforeAutospacing="0" w:after="0" w:afterAutospacing="0"/>
              <w:textAlignment w:val="baseline"/>
              <w:rPr>
                <w:rFonts w:ascii="Calibri" w:hAnsi="Calibri" w:cs="Calibri"/>
                <w:lang w:val="en-US"/>
              </w:rPr>
            </w:pPr>
            <w:r>
              <w:rPr>
                <w:rFonts w:ascii="Calibri" w:hAnsi="Calibri" w:cs="Calibri"/>
                <w:lang w:val="en-US"/>
              </w:rPr>
              <w:t xml:space="preserve">Within my role as a performance manager I was facing increasing challenges with staff </w:t>
            </w:r>
            <w:r>
              <w:rPr>
                <w:rFonts w:ascii="Calibri" w:hAnsi="Calibri" w:cs="Calibri"/>
              </w:rPr>
              <w:t>under-performing</w:t>
            </w:r>
            <w:r>
              <w:rPr>
                <w:rFonts w:ascii="Calibri" w:hAnsi="Calibri" w:cs="Calibri"/>
                <w:lang w:val="en-US"/>
              </w:rPr>
              <w:t>. As part of my annual appraisal in September 2023, it was discussed that we had exhausted our usual strategies for dealing with this issue and thought that it would be useful to source some coaching from an expert outside our organisation who had experience working with different types of institutions both in the private and public sector. This was in the hope that I could be provided with some ideas for alternative methods to improve performance within the team.  </w:t>
            </w:r>
          </w:p>
        </w:tc>
        <w:tc>
          <w:tcPr>
            <w:tcW w:w="3076" w:type="dxa"/>
            <w:tcBorders>
              <w:top w:val="single" w:color="auto" w:sz="4" w:space="0"/>
              <w:left w:val="single" w:color="auto" w:sz="4" w:space="0"/>
              <w:bottom w:val="single" w:color="auto" w:sz="4" w:space="0"/>
              <w:right w:val="single" w:color="auto" w:sz="4" w:space="0"/>
            </w:tcBorders>
            <w:shd w:val="clear" w:color="auto" w:fill="auto"/>
          </w:tcPr>
          <w:p w14:paraId="227819E7">
            <w:pPr>
              <w:pStyle w:val="17"/>
              <w:spacing w:before="0" w:beforeAutospacing="0" w:after="0" w:afterAutospacing="0"/>
              <w:textAlignment w:val="baseline"/>
              <w:rPr>
                <w:rFonts w:ascii="Calibri" w:hAnsi="Calibri" w:cs="Calibri"/>
                <w:lang w:val="en-US"/>
              </w:rPr>
            </w:pPr>
            <w:r>
              <w:rPr>
                <w:rFonts w:ascii="Calibri" w:hAnsi="Calibri" w:cs="Calibri"/>
                <w:lang w:val="en-US"/>
              </w:rPr>
              <w:t>These sessions proved invaluable as they enabled me to take myself away from the frustrations that had built up overtime and reboot my approach to the problem at hand. The suggestions discussed helped me to breakdown the issue, really digging down to the key root causes and look at ways of dealing with small chunks of the problem before moving onto the next stages. </w:t>
            </w:r>
          </w:p>
        </w:tc>
        <w:tc>
          <w:tcPr>
            <w:tcW w:w="3906" w:type="dxa"/>
            <w:tcBorders>
              <w:top w:val="single" w:color="auto" w:sz="4" w:space="0"/>
              <w:left w:val="single" w:color="auto" w:sz="4" w:space="0"/>
              <w:bottom w:val="single" w:color="auto" w:sz="4" w:space="0"/>
              <w:right w:val="single" w:color="auto" w:sz="4" w:space="0"/>
            </w:tcBorders>
            <w:shd w:val="clear" w:color="auto" w:fill="auto"/>
          </w:tcPr>
          <w:p w14:paraId="748686C3">
            <w:pPr>
              <w:pStyle w:val="17"/>
              <w:spacing w:before="0" w:beforeAutospacing="0" w:after="0" w:afterAutospacing="0"/>
              <w:textAlignment w:val="baseline"/>
              <w:rPr>
                <w:rFonts w:ascii="Calibri" w:hAnsi="Calibri" w:cs="Calibri"/>
                <w:lang w:val="en-US"/>
              </w:rPr>
            </w:pPr>
            <w:r>
              <w:rPr>
                <w:rFonts w:ascii="Calibri" w:hAnsi="Calibri" w:cs="Calibri"/>
                <w:lang w:val="en-US"/>
              </w:rPr>
              <w:t>This has enabled me to use these practices in all aspects of my work. I often have tendencies to over- react and these coaching sessions have helped me to take myself away from the problem at hand and reflect on how I react to difficult situations. A recent example of this is when we had 6 assessors leave our team within a 3 month period. Prior to these coaching sessions, I would have panicked and not know where to start dealing with this. However, based on the advice provided by Jacqui</w:t>
            </w:r>
            <w:r>
              <w:rPr>
                <w:rFonts w:ascii="Calibri" w:hAnsi="Calibri" w:cs="Calibri"/>
              </w:rPr>
              <w:t>,</w:t>
            </w:r>
            <w:r>
              <w:rPr>
                <w:rFonts w:ascii="Calibri" w:hAnsi="Calibri" w:cs="Calibri"/>
                <w:lang w:val="en-US"/>
              </w:rPr>
              <w:t xml:space="preserve"> I was able to take some time out and then refocus on the task at hand. </w:t>
            </w:r>
          </w:p>
        </w:tc>
      </w:tr>
      <w:tr w14:paraId="3BC10FB8">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auto"/>
          </w:tcPr>
          <w:p w14:paraId="02213418">
            <w:pPr>
              <w:pStyle w:val="17"/>
              <w:spacing w:before="0" w:beforeAutospacing="0" w:after="0" w:afterAutospacing="0"/>
              <w:textAlignment w:val="baseline"/>
              <w:rPr>
                <w:rFonts w:ascii="Calibri" w:hAnsi="Calibri" w:cs="Calibri"/>
                <w:lang w:val="en-US"/>
              </w:rPr>
            </w:pPr>
            <w:r>
              <w:rPr>
                <w:rFonts w:ascii="Calibri" w:hAnsi="Calibri" w:cs="Calibri"/>
                <w:lang w:val="en-US"/>
              </w:rPr>
              <w:t>September 2024 </w:t>
            </w:r>
          </w:p>
        </w:tc>
        <w:tc>
          <w:tcPr>
            <w:tcW w:w="2584" w:type="dxa"/>
            <w:tcBorders>
              <w:top w:val="single" w:color="auto" w:sz="4" w:space="0"/>
              <w:left w:val="single" w:color="auto" w:sz="4" w:space="0"/>
              <w:bottom w:val="single" w:color="auto" w:sz="4" w:space="0"/>
              <w:right w:val="single" w:color="auto" w:sz="4" w:space="0"/>
            </w:tcBorders>
            <w:shd w:val="clear" w:color="auto" w:fill="auto"/>
          </w:tcPr>
          <w:p w14:paraId="4ED83AE9">
            <w:pPr>
              <w:pStyle w:val="17"/>
              <w:spacing w:before="0" w:beforeAutospacing="0" w:after="0" w:afterAutospacing="0"/>
              <w:textAlignment w:val="baseline"/>
              <w:rPr>
                <w:rFonts w:ascii="Calibri" w:hAnsi="Calibri" w:cs="Calibri"/>
                <w:lang w:val="en-US"/>
              </w:rPr>
            </w:pPr>
            <w:r>
              <w:rPr>
                <w:rFonts w:ascii="Calibri" w:hAnsi="Calibri" w:cs="Calibri"/>
                <w:lang w:val="en-US"/>
              </w:rPr>
              <w:t>Difficult Conversations – One day course. This course was hosted by Portal Training’s People and Development Manager which all Senior Managers attended. It was designed to help to support those who line manage staff to be able to prepare for and conduct challenging discussions with staff. </w:t>
            </w:r>
          </w:p>
        </w:tc>
        <w:tc>
          <w:tcPr>
            <w:tcW w:w="2629" w:type="dxa"/>
            <w:tcBorders>
              <w:top w:val="single" w:color="auto" w:sz="4" w:space="0"/>
              <w:left w:val="single" w:color="auto" w:sz="4" w:space="0"/>
              <w:bottom w:val="single" w:color="auto" w:sz="4" w:space="0"/>
              <w:right w:val="single" w:color="auto" w:sz="4" w:space="0"/>
            </w:tcBorders>
            <w:shd w:val="clear" w:color="auto" w:fill="auto"/>
          </w:tcPr>
          <w:p w14:paraId="5858CD58">
            <w:pPr>
              <w:pStyle w:val="17"/>
              <w:spacing w:before="0" w:beforeAutospacing="0" w:after="0" w:afterAutospacing="0"/>
              <w:textAlignment w:val="baseline"/>
              <w:rPr>
                <w:rFonts w:ascii="Calibri" w:hAnsi="Calibri" w:cs="Calibri"/>
                <w:lang w:val="en-US"/>
              </w:rPr>
            </w:pPr>
            <w:r>
              <w:rPr>
                <w:rFonts w:ascii="Calibri" w:hAnsi="Calibri" w:cs="Calibri"/>
                <w:lang w:val="en-US"/>
              </w:rPr>
              <w:t xml:space="preserve">It was becoming evident following managers meeting that there was a need for specific training on how to </w:t>
            </w:r>
            <w:r>
              <w:rPr>
                <w:rFonts w:ascii="Calibri" w:hAnsi="Calibri" w:cs="Calibri"/>
              </w:rPr>
              <w:t>professionally conduct</w:t>
            </w:r>
            <w:r>
              <w:rPr>
                <w:rFonts w:ascii="Calibri" w:hAnsi="Calibri" w:cs="Calibri"/>
                <w:lang w:val="en-US"/>
              </w:rPr>
              <w:t xml:space="preserve"> difficult conversations with others. This was a result of a number of situations that managers had experienced within their roles as managers where these situations can be daunting for both the manager and the employee. </w:t>
            </w:r>
          </w:p>
        </w:tc>
        <w:tc>
          <w:tcPr>
            <w:tcW w:w="3076" w:type="dxa"/>
            <w:tcBorders>
              <w:top w:val="single" w:color="auto" w:sz="4" w:space="0"/>
              <w:left w:val="single" w:color="auto" w:sz="4" w:space="0"/>
              <w:bottom w:val="single" w:color="auto" w:sz="4" w:space="0"/>
              <w:right w:val="single" w:color="auto" w:sz="4" w:space="0"/>
            </w:tcBorders>
            <w:shd w:val="clear" w:color="auto" w:fill="auto"/>
          </w:tcPr>
          <w:p w14:paraId="61CA8B7F">
            <w:pPr>
              <w:pStyle w:val="17"/>
              <w:spacing w:before="0" w:beforeAutospacing="0" w:after="0" w:afterAutospacing="0"/>
              <w:textAlignment w:val="baseline"/>
              <w:rPr>
                <w:rFonts w:ascii="Calibri" w:hAnsi="Calibri" w:cs="Calibri"/>
                <w:lang w:val="en-US"/>
              </w:rPr>
            </w:pPr>
            <w:r>
              <w:rPr>
                <w:rFonts w:ascii="Calibri" w:hAnsi="Calibri" w:cs="Calibri"/>
                <w:lang w:val="en-US"/>
              </w:rPr>
              <w:t xml:space="preserve">The learning I gained from this course was that it was crucial that you are well prepared to gather all the necessary information and facts to present to the staff member involved to help to prevent any discrepancies occurring during the conversation. Also that it was essential to listen and be empathetic towards the needs and emotions to those that you are having the challenging conversation with. A theory we discussed as part of this course was Johari’s Window. It is essential to be aware of considerations that you do not have knowledge of and that there could be aspects of the individuals character that you do not have sight of or other issues that they maybe facing </w:t>
            </w:r>
            <w:r>
              <w:rPr>
                <w:rFonts w:ascii="Calibri" w:hAnsi="Calibri" w:cs="Calibri"/>
              </w:rPr>
              <w:t>outside</w:t>
            </w:r>
            <w:r>
              <w:rPr>
                <w:rFonts w:ascii="Calibri" w:hAnsi="Calibri" w:cs="Calibri"/>
                <w:lang w:val="en-US"/>
              </w:rPr>
              <w:t xml:space="preserve"> of work. </w:t>
            </w:r>
          </w:p>
        </w:tc>
        <w:tc>
          <w:tcPr>
            <w:tcW w:w="3906" w:type="dxa"/>
            <w:tcBorders>
              <w:top w:val="single" w:color="auto" w:sz="4" w:space="0"/>
              <w:left w:val="single" w:color="auto" w:sz="4" w:space="0"/>
              <w:bottom w:val="single" w:color="auto" w:sz="4" w:space="0"/>
              <w:right w:val="single" w:color="auto" w:sz="4" w:space="0"/>
            </w:tcBorders>
            <w:shd w:val="clear" w:color="auto" w:fill="auto"/>
          </w:tcPr>
          <w:p w14:paraId="325681DF">
            <w:pPr>
              <w:pStyle w:val="17"/>
              <w:spacing w:before="0" w:beforeAutospacing="0" w:after="0" w:afterAutospacing="0"/>
              <w:textAlignment w:val="baseline"/>
              <w:rPr>
                <w:rFonts w:ascii="Calibri" w:hAnsi="Calibri" w:cs="Calibri"/>
                <w:lang w:val="en-US"/>
              </w:rPr>
            </w:pPr>
            <w:r>
              <w:rPr>
                <w:rFonts w:ascii="Calibri" w:hAnsi="Calibri" w:cs="Calibri"/>
                <w:lang w:val="en-US"/>
              </w:rPr>
              <w:t xml:space="preserve">I have used this training a number of times during recent months as this was </w:t>
            </w:r>
            <w:r>
              <w:rPr>
                <w:rFonts w:ascii="Calibri" w:hAnsi="Calibri" w:cs="Calibri"/>
              </w:rPr>
              <w:t>definitely</w:t>
            </w:r>
            <w:r>
              <w:rPr>
                <w:rFonts w:ascii="Calibri" w:hAnsi="Calibri" w:cs="Calibri"/>
                <w:lang w:val="en-US"/>
              </w:rPr>
              <w:t xml:space="preserve"> a </w:t>
            </w:r>
            <w:r>
              <w:rPr>
                <w:rFonts w:ascii="Calibri" w:hAnsi="Calibri" w:cs="Calibri"/>
              </w:rPr>
              <w:t>p</w:t>
            </w:r>
            <w:r>
              <w:rPr>
                <w:rFonts w:ascii="Calibri" w:hAnsi="Calibri" w:cs="Calibri"/>
                <w:lang w:val="en-US"/>
              </w:rPr>
              <w:t xml:space="preserve">art of my role that I </w:t>
            </w:r>
            <w:r>
              <w:rPr>
                <w:rFonts w:ascii="Calibri" w:hAnsi="Calibri" w:cs="Calibri"/>
              </w:rPr>
              <w:t>found</w:t>
            </w:r>
            <w:r>
              <w:rPr>
                <w:rFonts w:ascii="Calibri" w:hAnsi="Calibri" w:cs="Calibri"/>
                <w:lang w:val="en-US"/>
              </w:rPr>
              <w:t xml:space="preserve"> somewhat challenging. It has now given me more </w:t>
            </w:r>
            <w:r>
              <w:rPr>
                <w:rFonts w:ascii="Calibri" w:hAnsi="Calibri" w:cs="Calibri"/>
              </w:rPr>
              <w:t>confidence.</w:t>
            </w:r>
            <w:r>
              <w:rPr>
                <w:rFonts w:ascii="Calibri" w:hAnsi="Calibri" w:cs="Calibri"/>
                <w:lang w:val="en-US"/>
              </w:rPr>
              <w:t xml:space="preserve">  I am able to carefully plan for the conversation and have all detail to hand. This helps to avoid any </w:t>
            </w:r>
            <w:r>
              <w:rPr>
                <w:rFonts w:ascii="Calibri" w:hAnsi="Calibri" w:cs="Calibri"/>
              </w:rPr>
              <w:t>disagreements</w:t>
            </w:r>
            <w:r>
              <w:rPr>
                <w:rFonts w:ascii="Calibri" w:hAnsi="Calibri" w:cs="Calibri"/>
                <w:lang w:val="en-US"/>
              </w:rPr>
              <w:t xml:space="preserve"> during the conversation or holding up the discussion if you need to gather more </w:t>
            </w:r>
            <w:r>
              <w:rPr>
                <w:rFonts w:ascii="Calibri" w:hAnsi="Calibri" w:cs="Calibri"/>
              </w:rPr>
              <w:t>information</w:t>
            </w:r>
            <w:r>
              <w:rPr>
                <w:rFonts w:ascii="Calibri" w:hAnsi="Calibri" w:cs="Calibri"/>
                <w:lang w:val="en-US"/>
              </w:rPr>
              <w:t xml:space="preserve">. I also believe that this </w:t>
            </w:r>
            <w:r>
              <w:rPr>
                <w:rFonts w:ascii="Calibri" w:hAnsi="Calibri" w:cs="Calibri"/>
              </w:rPr>
              <w:t>training</w:t>
            </w:r>
            <w:r>
              <w:rPr>
                <w:rFonts w:ascii="Calibri" w:hAnsi="Calibri" w:cs="Calibri"/>
                <w:lang w:val="en-US"/>
              </w:rPr>
              <w:t xml:space="preserve"> has taught me to show your own vulnerable side when having these conversations and show that this is also difficult for you as a manager as this helps for the recipient to understand that you </w:t>
            </w:r>
            <w:r>
              <w:rPr>
                <w:rFonts w:ascii="Calibri" w:hAnsi="Calibri" w:cs="Calibri"/>
              </w:rPr>
              <w:t>have</w:t>
            </w:r>
            <w:r>
              <w:rPr>
                <w:rFonts w:ascii="Calibri" w:hAnsi="Calibri" w:cs="Calibri"/>
                <w:lang w:val="en-US"/>
              </w:rPr>
              <w:t xml:space="preserve"> empathy for the needs and </w:t>
            </w:r>
            <w:r>
              <w:rPr>
                <w:rFonts w:ascii="Calibri" w:hAnsi="Calibri" w:cs="Calibri"/>
              </w:rPr>
              <w:t>considerations</w:t>
            </w:r>
            <w:r>
              <w:rPr>
                <w:rFonts w:ascii="Calibri" w:hAnsi="Calibri" w:cs="Calibri"/>
                <w:lang w:val="en-US"/>
              </w:rPr>
              <w:t xml:space="preserve"> of the employee also.  </w:t>
            </w:r>
          </w:p>
        </w:tc>
      </w:tr>
    </w:tbl>
    <w:p w14:paraId="7884D929">
      <w:pPr>
        <w:pStyle w:val="17"/>
        <w:spacing w:before="0" w:beforeAutospacing="0" w:after="0" w:afterAutospacing="0"/>
        <w:textAlignment w:val="baseline"/>
        <w:rPr>
          <w:rFonts w:ascii="Calibri" w:hAnsi="Calibri" w:cs="Calibri"/>
        </w:rPr>
      </w:pPr>
      <w:r>
        <w:rPr>
          <w:rFonts w:ascii="Calibri" w:hAnsi="Calibri" w:eastAsia="Segoe UI" w:cs="Calibri"/>
          <w:shd w:val="clear" w:color="auto" w:fill="FFFFFF"/>
        </w:rPr>
        <w:t> </w:t>
      </w:r>
    </w:p>
    <w:p w14:paraId="1B8BF980">
      <w:pPr>
        <w:rPr>
          <w:rFonts w:ascii="Calibri" w:hAnsi="Calibri" w:eastAsia="Times New Roman" w:cs="Calibri"/>
          <w:kern w:val="0"/>
          <w:lang w:eastAsia="en-GB"/>
          <w14:ligatures w14:val="none"/>
        </w:rPr>
      </w:pPr>
    </w:p>
    <w:p w14:paraId="63EF63DD">
      <w:pPr>
        <w:rPr>
          <w:rFonts w:ascii="Calibri" w:hAnsi="Calibri" w:eastAsia="Times New Roman" w:cs="Calibri"/>
          <w:kern w:val="0"/>
          <w:lang w:eastAsia="en-GB"/>
          <w14:ligatures w14:val="none"/>
        </w:rPr>
      </w:pPr>
    </w:p>
    <w:p w14:paraId="71D6F03F">
      <w:pPr>
        <w:rPr>
          <w:rFonts w:ascii="Calibri" w:hAnsi="Calibri" w:eastAsia="Times New Roman" w:cs="Calibri"/>
          <w:kern w:val="0"/>
          <w:lang w:eastAsia="en-GB"/>
          <w14:ligatures w14:val="none"/>
        </w:rPr>
      </w:pPr>
    </w:p>
    <w:p w14:paraId="5DCB8E5B">
      <w:pPr>
        <w:rPr>
          <w:rFonts w:ascii="Calibri" w:hAnsi="Calibri" w:eastAsia="Times New Roman" w:cs="Calibri"/>
          <w:kern w:val="0"/>
          <w:lang w:eastAsia="en-GB"/>
          <w14:ligatures w14:val="none"/>
        </w:rPr>
      </w:pPr>
    </w:p>
    <w:p w14:paraId="6521216F">
      <w:pPr>
        <w:rPr>
          <w:rFonts w:ascii="Calibri" w:hAnsi="Calibri" w:eastAsia="Times New Roman" w:cs="Calibri"/>
          <w:kern w:val="0"/>
          <w:lang w:eastAsia="en-GB"/>
          <w14:ligatures w14:val="none"/>
        </w:rPr>
      </w:pPr>
    </w:p>
    <w:p w14:paraId="430C7A23">
      <w:pPr>
        <w:rPr>
          <w:rFonts w:ascii="Calibri" w:hAnsi="Calibri" w:eastAsia="Times New Roman" w:cs="Calibri"/>
          <w:kern w:val="0"/>
          <w:lang w:eastAsia="en-GB"/>
          <w14:ligatures w14:val="none"/>
        </w:rPr>
      </w:pPr>
    </w:p>
    <w:p w14:paraId="50B6703F">
      <w:pPr>
        <w:rPr>
          <w:rFonts w:ascii="Calibri" w:hAnsi="Calibri" w:eastAsia="Times New Roman" w:cs="Calibri"/>
          <w:kern w:val="0"/>
          <w:lang w:eastAsia="en-GB"/>
          <w14:ligatures w14:val="none"/>
        </w:rPr>
      </w:pPr>
    </w:p>
    <w:p w14:paraId="01FD116F">
      <w:pPr>
        <w:rPr>
          <w:rFonts w:ascii="Calibri" w:hAnsi="Calibri" w:eastAsia="Times New Roman" w:cs="Calibri"/>
          <w:kern w:val="0"/>
          <w:lang w:eastAsia="en-GB"/>
          <w14:ligatures w14:val="none"/>
        </w:rPr>
      </w:pPr>
    </w:p>
    <w:p w14:paraId="64927C0E">
      <w:pPr>
        <w:rPr>
          <w:rFonts w:ascii="Calibri" w:hAnsi="Calibri" w:eastAsia="Times New Roman" w:cs="Calibri"/>
          <w:kern w:val="0"/>
          <w:lang w:eastAsia="en-GB"/>
          <w14:ligatures w14:val="none"/>
        </w:rPr>
      </w:pPr>
    </w:p>
    <w:p w14:paraId="62AE0FC9">
      <w:pPr>
        <w:rPr>
          <w:rFonts w:ascii="Calibri" w:hAnsi="Calibri" w:eastAsia="Times New Roman" w:cs="Calibri"/>
          <w:kern w:val="0"/>
          <w:lang w:eastAsia="en-GB"/>
          <w14:ligatures w14:val="none"/>
        </w:rPr>
      </w:pPr>
    </w:p>
    <w:p w14:paraId="4AA075AD">
      <w:pPr>
        <w:rPr>
          <w:rFonts w:ascii="Calibri" w:hAnsi="Calibri" w:eastAsia="Times New Roman" w:cs="Calibri"/>
          <w:kern w:val="0"/>
          <w:lang w:eastAsia="en-GB"/>
          <w14:ligatures w14:val="none"/>
        </w:rPr>
      </w:pPr>
    </w:p>
    <w:p w14:paraId="08CF37A8">
      <w:pPr>
        <w:rPr>
          <w:rFonts w:ascii="Calibri" w:hAnsi="Calibri" w:eastAsia="Times New Roman" w:cs="Calibri"/>
          <w:kern w:val="0"/>
          <w:lang w:eastAsia="en-GB"/>
          <w14:ligatures w14:val="none"/>
        </w:rPr>
      </w:pPr>
    </w:p>
    <w:p w14:paraId="1096D84A">
      <w:pPr>
        <w:rPr>
          <w:rFonts w:ascii="Calibri" w:hAnsi="Calibri" w:eastAsia="Times New Roman" w:cs="Calibri"/>
          <w:kern w:val="0"/>
          <w:lang w:eastAsia="en-GB"/>
          <w14:ligatures w14:val="none"/>
        </w:rPr>
      </w:pPr>
    </w:p>
    <w:p w14:paraId="05F44177">
      <w:pPr>
        <w:rPr>
          <w:rFonts w:ascii="Calibri" w:hAnsi="Calibri" w:eastAsia="Times New Roman" w:cs="Calibri"/>
          <w:kern w:val="0"/>
          <w:lang w:eastAsia="en-GB"/>
          <w14:ligatures w14:val="none"/>
        </w:rPr>
      </w:pPr>
    </w:p>
    <w:p w14:paraId="068016A6">
      <w:pPr>
        <w:rPr>
          <w:rFonts w:ascii="Calibri" w:hAnsi="Calibri" w:eastAsia="Times New Roman" w:cs="Calibri"/>
          <w:kern w:val="0"/>
          <w:lang w:eastAsia="en-GB"/>
          <w14:ligatures w14:val="none"/>
        </w:rPr>
      </w:pPr>
    </w:p>
    <w:p w14:paraId="7AF19C6B">
      <w:pPr>
        <w:rPr>
          <w:rFonts w:ascii="Calibri" w:hAnsi="Calibri" w:eastAsia="Times New Roman" w:cs="Calibri"/>
          <w:kern w:val="0"/>
          <w:lang w:eastAsia="en-GB"/>
          <w14:ligatures w14:val="none"/>
        </w:rPr>
      </w:pPr>
    </w:p>
    <w:p w14:paraId="220AA4F7">
      <w:pPr>
        <w:rPr>
          <w:rFonts w:ascii="Calibri" w:hAnsi="Calibri" w:eastAsia="Times New Roman" w:cs="Calibri"/>
          <w:kern w:val="0"/>
          <w:lang w:eastAsia="en-GB"/>
          <w14:ligatures w14:val="none"/>
        </w:rPr>
      </w:pPr>
    </w:p>
    <w:p w14:paraId="2FFED29F">
      <w:pPr>
        <w:rPr>
          <w:rFonts w:ascii="Calibri" w:hAnsi="Calibri" w:eastAsia="Times New Roman" w:cs="Calibri"/>
          <w:kern w:val="0"/>
          <w:lang w:eastAsia="en-GB"/>
          <w14:ligatures w14:val="none"/>
        </w:rPr>
      </w:pPr>
    </w:p>
    <w:p w14:paraId="68B28EF8">
      <w:pPr>
        <w:rPr>
          <w:rFonts w:ascii="Calibri" w:hAnsi="Calibri" w:eastAsia="Times New Roman" w:cs="Calibri"/>
          <w:kern w:val="0"/>
          <w:lang w:eastAsia="en-GB"/>
          <w14:ligatures w14:val="none"/>
        </w:rPr>
      </w:pPr>
    </w:p>
    <w:p w14:paraId="07D459FF">
      <w:pPr>
        <w:rPr>
          <w:rFonts w:ascii="Calibri" w:hAnsi="Calibri" w:eastAsia="Times New Roman" w:cs="Calibri"/>
          <w:kern w:val="0"/>
          <w:lang w:eastAsia="en-GB"/>
          <w14:ligatures w14:val="none"/>
        </w:rPr>
      </w:pPr>
    </w:p>
    <w:p w14:paraId="63C6E0AD">
      <w:pPr>
        <w:rPr>
          <w:rFonts w:ascii="Calibri" w:hAnsi="Calibri" w:eastAsia="Times New Roman" w:cs="Calibri"/>
          <w:kern w:val="0"/>
          <w:lang w:eastAsia="en-GB"/>
          <w14:ligatures w14:val="none"/>
        </w:rPr>
      </w:pPr>
    </w:p>
    <w:p w14:paraId="24B89A13">
      <w:pPr>
        <w:rPr>
          <w:rFonts w:ascii="Calibri" w:hAnsi="Calibri" w:eastAsia="Times New Roman" w:cs="Calibri"/>
          <w:kern w:val="0"/>
          <w:lang w:eastAsia="en-GB"/>
          <w14:ligatures w14:val="none"/>
        </w:rPr>
      </w:pPr>
    </w:p>
    <w:p w14:paraId="6EB9627B">
      <w:pPr>
        <w:rPr>
          <w:rFonts w:ascii="Calibri" w:hAnsi="Calibri" w:eastAsia="Times New Roman" w:cs="Calibri"/>
          <w:kern w:val="0"/>
          <w:lang w:eastAsia="en-GB"/>
          <w14:ligatures w14:val="none"/>
        </w:rPr>
      </w:pPr>
      <w:bookmarkStart w:id="0" w:name="_GoBack"/>
      <w:bookmarkEnd w:id="0"/>
    </w:p>
    <w:p w14:paraId="0D676762">
      <w:pPr>
        <w:jc w:val="center"/>
        <w:rPr>
          <w:rFonts w:ascii="Calibri" w:hAnsi="Calibri" w:cs="Calibri"/>
          <w:b/>
          <w:bCs/>
        </w:rPr>
      </w:pPr>
      <w:r>
        <w:rPr>
          <w:rFonts w:ascii="Calibri" w:hAnsi="Calibri" w:cs="Calibri"/>
          <w:b/>
          <w:bCs/>
        </w:rPr>
        <w:t>Bibliography</w:t>
      </w:r>
    </w:p>
    <w:p w14:paraId="52F5D14C">
      <w:pPr>
        <w:jc w:val="center"/>
        <w:rPr>
          <w:rFonts w:ascii="Calibri" w:hAnsi="Calibri" w:cs="Calibri"/>
          <w:b/>
          <w:bCs/>
        </w:rPr>
      </w:pPr>
    </w:p>
    <w:p w14:paraId="3B6B4161">
      <w:pPr>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ACAS (2021) </w:t>
      </w:r>
      <w:r>
        <w:rPr>
          <w:rFonts w:ascii="Calibri" w:hAnsi="Calibri" w:eastAsia="avenir-regular-class" w:cs="Calibri"/>
          <w:i/>
          <w:iCs/>
          <w:color w:val="333333"/>
          <w:shd w:val="clear" w:color="auto" w:fill="FBFBFB"/>
        </w:rPr>
        <w:t>Consulting Employees and Representatives:  What Consultation Is</w:t>
      </w:r>
      <w:r>
        <w:rPr>
          <w:rFonts w:ascii="Calibri" w:hAnsi="Calibri" w:eastAsia="avenir-regular-class" w:cs="Calibri"/>
          <w:color w:val="333333"/>
          <w:shd w:val="clear" w:color="auto" w:fill="FBFBFB"/>
        </w:rPr>
        <w:t>. Available at: https://www.acas.org.uk/consulting-employees (Accessed: 10 January 2025).</w:t>
      </w:r>
    </w:p>
    <w:p w14:paraId="1CB7E7E1">
      <w:pPr>
        <w:rPr>
          <w:rFonts w:ascii="Calibri" w:hAnsi="Calibri" w:eastAsia="avenir-regular-class" w:cs="Calibri"/>
          <w:color w:val="333333"/>
          <w:shd w:val="clear" w:color="auto" w:fill="FBFBFB"/>
        </w:rPr>
      </w:pPr>
    </w:p>
    <w:p w14:paraId="56475AB5">
      <w:pPr>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(2019) </w:t>
      </w:r>
      <w:r>
        <w:rPr>
          <w:rFonts w:ascii="Calibri" w:hAnsi="Calibri" w:eastAsia="avenir-regular-class" w:cs="Calibri"/>
          <w:i/>
          <w:iCs/>
          <w:color w:val="333333"/>
          <w:shd w:val="clear" w:color="auto" w:fill="FBFBFB"/>
        </w:rPr>
        <w:t>Building Inclusive Workplaces</w:t>
      </w:r>
      <w:r>
        <w:rPr>
          <w:rFonts w:ascii="Calibri" w:hAnsi="Calibri" w:eastAsia="avenir-regular-class" w:cs="Calibri"/>
          <w:color w:val="333333"/>
          <w:shd w:val="clear" w:color="auto" w:fill="FBFBFB"/>
        </w:rPr>
        <w:t>. Available at: https://www.cipd.org/uk/knowledge/evidence-reviews/building-inclusive-workplaces/ (Accessed: 10 January 2025).</w:t>
      </w:r>
    </w:p>
    <w:p w14:paraId="0A6FC5E5">
      <w:pPr>
        <w:rPr>
          <w:rFonts w:ascii="Calibri" w:hAnsi="Calibri" w:eastAsia="avenir-regular-class" w:cs="Calibri"/>
          <w:color w:val="333333"/>
          <w:shd w:val="clear" w:color="auto" w:fill="FBFBFB"/>
        </w:rPr>
      </w:pPr>
    </w:p>
    <w:p w14:paraId="7D07AA7E">
      <w:pPr>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 Ethics at Work: An Employers Guide</w:t>
      </w:r>
      <w:r>
        <w:rPr>
          <w:rFonts w:ascii="Calibri" w:hAnsi="Calibri" w:eastAsia="avenir-regular-class" w:cs="Calibri"/>
          <w:color w:val="333333"/>
          <w:shd w:val="clear" w:color="auto" w:fill="FBFBFB"/>
        </w:rPr>
        <w:t>. Available at: https://www.cipd.org/uk/knowledge/guides/ethics-work-guide/ (Accessed: 8 January 2025).</w:t>
      </w:r>
    </w:p>
    <w:p w14:paraId="2A24AED8">
      <w:pPr>
        <w:rPr>
          <w:rFonts w:ascii="Calibri" w:hAnsi="Calibri" w:eastAsia="avenir-regular-class" w:cs="Calibri"/>
          <w:color w:val="333333"/>
          <w:shd w:val="clear" w:color="auto" w:fill="FBFBFB"/>
        </w:rPr>
      </w:pPr>
    </w:p>
    <w:p w14:paraId="5C544CBD">
      <w:pPr>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(2023) </w:t>
      </w:r>
      <w:r>
        <w:rPr>
          <w:rFonts w:ascii="Calibri" w:hAnsi="Calibri" w:eastAsia="avenir-regular-class" w:cs="Calibri"/>
          <w:i/>
          <w:iCs/>
          <w:color w:val="333333"/>
          <w:shd w:val="clear" w:color="auto" w:fill="FBFBFB"/>
        </w:rPr>
        <w:t>People Profession 2023: International Survey Report</w:t>
      </w:r>
      <w:r>
        <w:rPr>
          <w:rFonts w:ascii="Calibri" w:hAnsi="Calibri" w:eastAsia="avenir-regular-class" w:cs="Calibri"/>
          <w:color w:val="333333"/>
          <w:shd w:val="clear" w:color="auto" w:fill="FBFBFB"/>
        </w:rPr>
        <w:t>. Available at: https://www.cipd.org/globalassets/media/knowledge/knowledge-hub/reports/2023-pdfs/2023-people-profession-report-international.pdf  (Accessed: 10 January 2025).</w:t>
      </w:r>
    </w:p>
    <w:p w14:paraId="2910D850">
      <w:pPr>
        <w:rPr>
          <w:rFonts w:ascii="Calibri" w:hAnsi="Calibri" w:eastAsia="avenir-regular-class" w:cs="Calibri"/>
          <w:color w:val="333333"/>
          <w:shd w:val="clear" w:color="auto" w:fill="FBFBFB"/>
        </w:rPr>
      </w:pPr>
    </w:p>
    <w:p w14:paraId="06472CE3">
      <w:pPr>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PESTLE Analysis</w:t>
      </w:r>
      <w:r>
        <w:rPr>
          <w:rFonts w:ascii="Calibri" w:hAnsi="Calibri" w:eastAsia="avenir-regular-class" w:cs="Calibri"/>
          <w:color w:val="333333"/>
          <w:shd w:val="clear" w:color="auto" w:fill="FBFBFB"/>
        </w:rPr>
        <w:t>. Available at: https://www.cipd.org/en/knowledge/factsheets/pestle-analysis-factsheet/  (Accessed: 10 January 2025).</w:t>
      </w:r>
    </w:p>
    <w:p w14:paraId="7391C04D">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The</w:t>
      </w:r>
      <w:r>
        <w:rPr>
          <w:rFonts w:ascii="Calibri" w:hAnsi="Calibri" w:eastAsia="avenir-regular-class" w:cs="Calibri"/>
          <w:color w:val="333333"/>
          <w:shd w:val="clear" w:color="auto" w:fill="FBFBFB"/>
        </w:rPr>
        <w:t> Profession Map. Available at: https://www.cipd.org/uk/the-people-profession/the-profession-map/ (Accessed: 8 January 2025).</w:t>
      </w:r>
    </w:p>
    <w:p w14:paraId="3BB39A06">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w:t>
      </w:r>
      <w:r>
        <w:rPr>
          <w:rFonts w:hint="default" w:ascii="Calibri" w:hAnsi="Calibri" w:eastAsia="avenir-regular-class" w:cs="Calibri"/>
          <w:color w:val="333333"/>
          <w:shd w:val="clear" w:color="auto" w:fill="FBFBFB"/>
          <w:lang w:val="en-GB"/>
        </w:rPr>
        <w:t>4</w:t>
      </w:r>
      <w:r>
        <w:rPr>
          <w:rFonts w:ascii="Calibri" w:hAnsi="Calibri" w:eastAsia="avenir-regular-class" w:cs="Calibri"/>
          <w:color w:val="333333"/>
          <w:shd w:val="clear" w:color="auto" w:fill="FBFBFB"/>
        </w:rPr>
        <w:t>) </w:t>
      </w:r>
      <w:r>
        <w:rPr>
          <w:rFonts w:ascii="Calibri" w:hAnsi="Calibri" w:eastAsia="avenir-regular-class" w:cs="Calibri"/>
          <w:i/>
          <w:iCs/>
          <w:color w:val="333333"/>
          <w:shd w:val="clear" w:color="auto" w:fill="FBFBFB"/>
        </w:rPr>
        <w:t>W</w:t>
      </w:r>
      <w:r>
        <w:rPr>
          <w:rFonts w:hint="default" w:ascii="Calibri" w:hAnsi="Calibri" w:eastAsia="avenir-regular-class" w:cs="Calibri"/>
          <w:i/>
          <w:iCs/>
          <w:color w:val="333333"/>
          <w:shd w:val="clear" w:color="auto" w:fill="FBFBFB"/>
          <w:lang w:val="en-GB"/>
        </w:rPr>
        <w:t>histleblowing</w:t>
      </w:r>
      <w:r>
        <w:rPr>
          <w:rFonts w:ascii="Calibri" w:hAnsi="Calibri" w:eastAsia="avenir-regular-class" w:cs="Calibri"/>
          <w:i/>
          <w:iCs/>
          <w:color w:val="333333"/>
          <w:shd w:val="clear" w:color="auto" w:fill="FBFBFB"/>
        </w:rPr>
        <w:t>:</w:t>
      </w:r>
      <w:r>
        <w:rPr>
          <w:rFonts w:hint="default" w:ascii="Calibri" w:hAnsi="Calibri" w:eastAsia="avenir-regular-class" w:cs="Calibri"/>
          <w:i/>
          <w:iCs/>
          <w:color w:val="333333"/>
          <w:shd w:val="clear" w:color="auto" w:fill="FBFBFB"/>
          <w:lang w:val="en-GB"/>
        </w:rPr>
        <w:t xml:space="preserve"> UK Employment Law</w:t>
      </w:r>
      <w:r>
        <w:rPr>
          <w:rFonts w:ascii="Calibri" w:hAnsi="Calibri" w:eastAsia="avenir-regular-class" w:cs="Calibri"/>
          <w:color w:val="333333"/>
          <w:shd w:val="clear" w:color="auto" w:fill="FBFBFB"/>
        </w:rPr>
        <w:t>. Available at: </w:t>
      </w:r>
      <w:r>
        <w:rPr>
          <w:rFonts w:hint="default" w:ascii="Calibri" w:hAnsi="Calibri" w:eastAsia="avenir-regular-class"/>
          <w:color w:val="333333"/>
          <w:shd w:val="clear" w:color="auto" w:fill="FBFBFB"/>
        </w:rPr>
        <w:t>https://www.cipd.org/uk/knowledge/employment-law/whistleblowing/</w:t>
      </w:r>
      <w:r>
        <w:rPr>
          <w:rFonts w:ascii="Calibri" w:hAnsi="Calibri" w:eastAsia="avenir-regular-class" w:cs="Calibri"/>
          <w:color w:val="333333"/>
          <w:shd w:val="clear" w:color="auto" w:fill="FBFBFB"/>
        </w:rPr>
        <w:t xml:space="preserve"> (Accessed: 1</w:t>
      </w:r>
      <w:r>
        <w:rPr>
          <w:rFonts w:hint="default" w:ascii="Calibri" w:hAnsi="Calibri" w:eastAsia="avenir-regular-class" w:cs="Calibri"/>
          <w:color w:val="333333"/>
          <w:shd w:val="clear" w:color="auto" w:fill="FBFBFB"/>
          <w:lang w:val="en-GB"/>
        </w:rPr>
        <w:t>6</w:t>
      </w:r>
      <w:r>
        <w:rPr>
          <w:rFonts w:ascii="Calibri" w:hAnsi="Calibri" w:eastAsia="avenir-regular-class" w:cs="Calibri"/>
          <w:color w:val="333333"/>
          <w:shd w:val="clear" w:color="auto" w:fill="FBFBFB"/>
        </w:rPr>
        <w:t xml:space="preserve"> January 2025).</w:t>
      </w:r>
    </w:p>
    <w:p w14:paraId="398B40E2">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(2021) </w:t>
      </w:r>
      <w:r>
        <w:rPr>
          <w:rFonts w:ascii="Calibri" w:hAnsi="Calibri" w:eastAsia="avenir-regular-class" w:cs="Calibri"/>
          <w:i/>
          <w:iCs/>
          <w:color w:val="333333"/>
          <w:shd w:val="clear" w:color="auto" w:fill="FBFBFB"/>
        </w:rPr>
        <w:t>Work Motivation: An Evidence Review</w:t>
      </w:r>
      <w:r>
        <w:rPr>
          <w:rFonts w:ascii="Calibri" w:hAnsi="Calibri" w:eastAsia="avenir-regular-class" w:cs="Calibri"/>
          <w:color w:val="333333"/>
          <w:shd w:val="clear" w:color="auto" w:fill="FBFBFB"/>
        </w:rPr>
        <w:t>. Available at: https://www.cipd.org/globalassets/media/knowledge/knowledge-hub/evidence-reviews/work-motivation-scientific-summary_tcm18-89562.pdf (Accessed: 10 January 2025).</w:t>
      </w:r>
    </w:p>
    <w:p w14:paraId="2E450222">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Ethics Unwrapped (2025)  Altruism. Available at: https://ethicsunwrapped.utexas.edu/glossary/altruism (Accessed: 8 January 2025).</w:t>
      </w:r>
    </w:p>
    <w:p w14:paraId="286F98A3">
      <w:pPr>
        <w:pStyle w:val="17"/>
        <w:rPr>
          <w:rFonts w:ascii="Calibri" w:hAnsi="Calibri" w:eastAsia="avenir-regular-class"/>
          <w:shd w:val="clear" w:color="auto" w:fill="FBFBFB"/>
        </w:rPr>
      </w:pPr>
      <w:r>
        <w:rPr>
          <w:rFonts w:ascii="Calibri" w:hAnsi="Calibri" w:eastAsia="avenir-regular-class" w:cs="Calibri"/>
          <w:color w:val="333333"/>
          <w:shd w:val="clear" w:color="auto" w:fill="FBFBFB"/>
        </w:rPr>
        <w:t>Green, M. and Young, J. (2019) </w:t>
      </w:r>
      <w:r>
        <w:rPr>
          <w:rFonts w:ascii="Calibri" w:hAnsi="Calibri" w:eastAsia="avenir-regular-class" w:cs="Calibri"/>
          <w:i/>
          <w:iCs/>
          <w:color w:val="333333"/>
          <w:shd w:val="clear" w:color="auto" w:fill="FBFBFB"/>
        </w:rPr>
        <w:t xml:space="preserve">Building Inclusive Workplaces: Assessing the Evidence. </w:t>
      </w:r>
      <w:r>
        <w:rPr>
          <w:rFonts w:ascii="Calibri" w:hAnsi="Calibri" w:eastAsia="avenir-regular-class" w:cs="Calibri"/>
          <w:color w:val="333333"/>
          <w:shd w:val="clear" w:color="auto" w:fill="FBFBFB"/>
        </w:rPr>
        <w:t>Available at:</w:t>
      </w:r>
      <w:r>
        <w:rPr>
          <w:rFonts w:ascii="Calibri" w:hAnsi="Calibri" w:eastAsia="avenir-regular-class" w:cs="Calibri"/>
          <w:i/>
          <w:iCs/>
          <w:color w:val="333333"/>
          <w:shd w:val="clear" w:color="auto" w:fill="FBFBFB"/>
        </w:rPr>
        <w:t xml:space="preserve"> </w:t>
      </w:r>
      <w:r>
        <w:rPr>
          <w:rFonts w:ascii="Calibri" w:hAnsi="Calibri" w:eastAsia="avenir-regular-class" w:cs="Calibri"/>
          <w:shd w:val="clear" w:color="auto" w:fill="FBFBFB"/>
        </w:rPr>
        <w:t>https://www.cipd.org/globalassets/media/knowledge/knowledge-hub/reports/building-inclusive-workplaces-report-sept-2019_tcm18-64154.pdf (Accessed 10 January 2025).</w:t>
      </w:r>
    </w:p>
    <w:p w14:paraId="5C3F673A">
      <w:pPr>
        <w:pStyle w:val="17"/>
        <w:rPr>
          <w:rFonts w:ascii="Calibri" w:hAnsi="Calibri" w:eastAsia="avenir-regular-class" w:cs="Calibri"/>
          <w:shd w:val="clear" w:color="auto" w:fill="FBFBFB"/>
        </w:rPr>
      </w:pPr>
      <w:r>
        <w:rPr>
          <w:rFonts w:ascii="Calibri" w:hAnsi="Calibri" w:eastAsia="avenir-regular-class" w:cs="Calibri"/>
          <w:color w:val="333333"/>
          <w:shd w:val="clear" w:color="auto" w:fill="FBFBFB"/>
        </w:rPr>
        <w:t>Hive (2021) </w:t>
      </w:r>
      <w:r>
        <w:rPr>
          <w:rFonts w:ascii="Calibri" w:hAnsi="Calibri" w:eastAsia="avenir-regular-class" w:cs="Calibri"/>
          <w:i/>
          <w:iCs/>
          <w:color w:val="333333"/>
          <w:shd w:val="clear" w:color="auto" w:fill="FBFBFB"/>
        </w:rPr>
        <w:t>The Power of Follow Up Surveys</w:t>
      </w:r>
      <w:r>
        <w:rPr>
          <w:rFonts w:ascii="Calibri" w:hAnsi="Calibri" w:eastAsia="avenir-regular-class" w:cs="Calibri"/>
          <w:color w:val="333333"/>
          <w:shd w:val="clear" w:color="auto" w:fill="FBFBFB"/>
        </w:rPr>
        <w:t>. Available at:https://www.hive.hr/blog/power-of-follow-up-surveys/  (Accessed: 10 January 2025).</w:t>
      </w:r>
    </w:p>
    <w:p w14:paraId="0767F6E3">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HR Zone (2024) </w:t>
      </w:r>
      <w:r>
        <w:rPr>
          <w:rFonts w:ascii="Calibri" w:hAnsi="Calibri" w:eastAsia="avenir-regular-class" w:cs="Calibri"/>
          <w:i/>
          <w:iCs/>
          <w:color w:val="333333"/>
          <w:shd w:val="clear" w:color="auto" w:fill="FBFBFB"/>
        </w:rPr>
        <w:t> 5 Ways Unethical Behaviour Can Damage HR Functions</w:t>
      </w:r>
      <w:r>
        <w:rPr>
          <w:rFonts w:ascii="Calibri" w:hAnsi="Calibri" w:eastAsia="avenir-regular-class" w:cs="Calibri"/>
          <w:color w:val="333333"/>
          <w:shd w:val="clear" w:color="auto" w:fill="FBFBFB"/>
        </w:rPr>
        <w:t>. Available at: https://hrzone.com/blog/5-ways-unethical-behaviour-can-damage-hr-functions/ (Accessed: 8 January 2025).</w:t>
      </w:r>
    </w:p>
    <w:p w14:paraId="3A771BA3">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Indeed (2024) Non-Professional V Professional Jobs (Including Differences). Available at: https://uk.indeed.com/career-advice/finding-a-job/nonprofessional-vs-professional (Accessed: 8 January 2025).</w:t>
      </w:r>
    </w:p>
    <w:p w14:paraId="066C0666">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Linkedin (2024) 6 Examples of Ethical and Unethical Behaviour. Available at: https://www.indeed.com/career-advice/career-development/ethical-behavior (Accessed: 8 January 2025).</w:t>
      </w:r>
    </w:p>
    <w:p w14:paraId="793E23C9">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McGrath, J. and Bates, B. (2013) </w:t>
      </w:r>
      <w:r>
        <w:rPr>
          <w:rFonts w:ascii="Calibri" w:hAnsi="Calibri" w:eastAsia="avenir-regular-class" w:cs="Calibri"/>
          <w:i/>
          <w:iCs/>
          <w:color w:val="333333"/>
          <w:shd w:val="clear" w:color="auto" w:fill="FBFBFB"/>
        </w:rPr>
        <w:t>The Little Book of Big Management Theories</w:t>
      </w:r>
      <w:r>
        <w:rPr>
          <w:rFonts w:ascii="Calibri" w:hAnsi="Calibri" w:eastAsia="avenir-regular-class" w:cs="Calibri"/>
          <w:color w:val="333333"/>
          <w:shd w:val="clear" w:color="auto" w:fill="FBFBFB"/>
        </w:rPr>
        <w:t>. 1st edn. London: Pearson. </w:t>
      </w:r>
    </w:p>
    <w:p w14:paraId="5FEFC0B7">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(2020) </w:t>
      </w:r>
      <w:r>
        <w:rPr>
          <w:rFonts w:ascii="Calibri" w:hAnsi="Calibri" w:eastAsia="avenir-regular-class" w:cs="Calibri"/>
          <w:i/>
          <w:iCs/>
          <w:color w:val="333333"/>
          <w:shd w:val="clear" w:color="auto" w:fill="FBFBFB"/>
        </w:rPr>
        <w:t>French and Raven's 5 Forms of Power</w:t>
      </w:r>
      <w:r>
        <w:rPr>
          <w:rFonts w:ascii="Calibri" w:hAnsi="Calibri" w:eastAsia="avenir-regular-class" w:cs="Calibri"/>
          <w:color w:val="333333"/>
          <w:shd w:val="clear" w:color="auto" w:fill="FBFBFB"/>
        </w:rPr>
        <w:t>. Available at: https://www.mindtools.com/abwzix3/french-and-ravens-five-forms-of-power (Accessed: 8 January 2025).</w:t>
      </w:r>
    </w:p>
    <w:p w14:paraId="0BC11F80">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Musselwhite, C and Plouffe T. (2012) When Your Influence is Ineffective. Available at: https://hbr.org/2012/03/when-your-influence-is-ineffective (Accessed: 8 January 2025).</w:t>
      </w:r>
    </w:p>
    <w:p w14:paraId="0AE21E03">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People Management (2025) McDonalds Sexual Harassment Allegations: What Can HR Learn. Available at: https://www.peoplemanagement.co.uk/article/1901691/mcdonalds-sexual-harassment-allegations-hr-learn (Accessed: 10 January 2025).</w:t>
      </w:r>
    </w:p>
    <w:p w14:paraId="1FA60886">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Smith, J. and Mitchell, J. (2022) </w:t>
      </w:r>
      <w:r>
        <w:rPr>
          <w:rFonts w:ascii="Calibri" w:hAnsi="Calibri" w:eastAsia="avenir-regular-class" w:cs="Calibri"/>
          <w:i/>
          <w:iCs/>
          <w:color w:val="333333"/>
          <w:shd w:val="clear" w:color="auto" w:fill="FBFBFB"/>
        </w:rPr>
        <w:t>Studying Human Resource Management</w:t>
      </w:r>
      <w:r>
        <w:rPr>
          <w:rFonts w:ascii="Calibri" w:hAnsi="Calibri" w:eastAsia="avenir-regular-class" w:cs="Calibri"/>
          <w:color w:val="333333"/>
          <w:shd w:val="clear" w:color="auto" w:fill="FBFBFB"/>
        </w:rPr>
        <w:t>. 3rd Edition. London: Kogan Page. </w:t>
      </w:r>
    </w:p>
    <w:p w14:paraId="3FA1AF55">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The Britannica Dictionary (2025) Britannica Dictionary Definition of Professional. Available at: https://www.britannica.com/dictionary/professional (Accessed: 8 January 2025).</w:t>
      </w:r>
    </w:p>
    <w:p w14:paraId="38D021A0">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The Cambridge Dictionary (2025) </w:t>
      </w:r>
      <w:r>
        <w:rPr>
          <w:rFonts w:ascii="Calibri" w:hAnsi="Calibri" w:eastAsia="avenir-regular-class" w:cs="Calibri"/>
          <w:i/>
          <w:iCs/>
          <w:color w:val="333333"/>
          <w:shd w:val="clear" w:color="auto" w:fill="FBFBFB"/>
        </w:rPr>
        <w:t>Inclusion</w:t>
      </w:r>
      <w:r>
        <w:rPr>
          <w:rFonts w:ascii="Calibri" w:hAnsi="Calibri" w:eastAsia="avenir-regular-class" w:cs="Calibri"/>
          <w:color w:val="333333"/>
          <w:shd w:val="clear" w:color="auto" w:fill="FBFBFB"/>
        </w:rPr>
        <w:t>. Available at: https://dictionary.cambridge.org/dictionary/english/inclusion (Accessed: 10 January 2025).</w:t>
      </w:r>
    </w:p>
    <w:p w14:paraId="23A6D77C">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Transparency International UK (2021) </w:t>
      </w:r>
      <w:r>
        <w:rPr>
          <w:rFonts w:ascii="Calibri" w:hAnsi="Calibri" w:eastAsia="avenir-regular-class" w:cs="Calibri"/>
          <w:i/>
          <w:iCs/>
          <w:color w:val="333333"/>
          <w:shd w:val="clear" w:color="auto" w:fill="FBFBFB"/>
        </w:rPr>
        <w:t>Concern Over Corruption Red Flags in 20% of UK's PPE Procurement</w:t>
      </w:r>
      <w:r>
        <w:rPr>
          <w:rFonts w:ascii="Calibri" w:hAnsi="Calibri" w:eastAsia="avenir-regular-class" w:cs="Calibri"/>
          <w:color w:val="333333"/>
          <w:shd w:val="clear" w:color="auto" w:fill="FBFBFB"/>
        </w:rPr>
        <w:t>. Available at: https://www.transparency.org.uk/track-and-trace-uk-PPE-procurement-corruption-risk-VIP-lane (Accessed: 8 January 2025).</w:t>
      </w:r>
    </w:p>
    <w:p w14:paraId="52A57A26">
      <w:pPr>
        <w:pStyle w:val="17"/>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Ulrich, D. (2018) How do HR Professionals Influence Others. Available at: https://www.linkedin.com/pulse/how-do-hr-professionals-influence-others-dave-ulrich#:~:text=Influence%20enables%20HR%20professionals%20to,HR%20agendas%20to%20business%20imperatives. (Accessed: 8 January 2025).</w:t>
      </w:r>
    </w:p>
    <w:p w14:paraId="314BF64C">
      <w:pPr>
        <w:pStyle w:val="17"/>
        <w:rPr>
          <w:rFonts w:ascii="Calibri" w:hAnsi="Calibri" w:eastAsia="avenir-regular-class" w:cs="Calibri"/>
          <w:color w:val="333333"/>
          <w:shd w:val="clear" w:color="auto" w:fill="FBFBFB"/>
        </w:rPr>
      </w:pPr>
    </w:p>
    <w:p w14:paraId="4A348A11">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drawing>
          <wp:inline distT="0" distB="0" distL="0" distR="0">
            <wp:extent cx="2984500" cy="698500"/>
            <wp:effectExtent l="0" t="0" r="0" b="0"/>
            <wp:docPr id="618578940" name="Picture 1" descr="page12image57154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78940" name="Picture 1" descr="page12image5715425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84500" cy="698500"/>
                    </a:xfrm>
                    <a:prstGeom prst="rect">
                      <a:avLst/>
                    </a:prstGeom>
                    <a:noFill/>
                    <a:ln>
                      <a:noFill/>
                    </a:ln>
                  </pic:spPr>
                </pic:pic>
              </a:graphicData>
            </a:graphic>
          </wp:inline>
        </w:drawing>
      </w:r>
    </w:p>
    <w:p w14:paraId="5CA17A74">
      <w:pPr>
        <w:rPr>
          <w:rFonts w:ascii="Calibri" w:hAnsi="Calibri" w:cs="Calibri"/>
        </w:rPr>
      </w:pPr>
    </w:p>
    <w:sectPr>
      <w:pgSz w:w="16840" w:h="11900" w:orient="landscape"/>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rebuchet MS">
    <w:panose1 w:val="020B0603020202020204"/>
    <w:charset w:val="00"/>
    <w:family w:val="swiss"/>
    <w:pitch w:val="default"/>
    <w:sig w:usb0="00000687" w:usb1="00000000" w:usb2="00000000" w:usb3="00000000" w:csb0="2000009F"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3EFD6FF"/>
    <w:multiLevelType w:val="singleLevel"/>
    <w:tmpl w:val="C3EFD6F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0D1A1459"/>
    <w:multiLevelType w:val="multilevel"/>
    <w:tmpl w:val="0D1A145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0D2282A8"/>
    <w:multiLevelType w:val="multilevel"/>
    <w:tmpl w:val="0D2282A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0DD7C433"/>
    <w:multiLevelType w:val="singleLevel"/>
    <w:tmpl w:val="0DD7C433"/>
    <w:lvl w:ilvl="0" w:tentative="0">
      <w:start w:val="1"/>
      <w:numFmt w:val="decimal"/>
      <w:suff w:val="space"/>
      <w:lvlText w:val="%1."/>
      <w:lvlJc w:val="left"/>
    </w:lvl>
  </w:abstractNum>
  <w:abstractNum w:abstractNumId="4">
    <w:nsid w:val="15A98052"/>
    <w:multiLevelType w:val="multilevel"/>
    <w:tmpl w:val="15A9805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1A7D325D"/>
    <w:multiLevelType w:val="singleLevel"/>
    <w:tmpl w:val="1A7D325D"/>
    <w:lvl w:ilvl="0" w:tentative="0">
      <w:start w:val="1"/>
      <w:numFmt w:val="decimal"/>
      <w:suff w:val="space"/>
      <w:lvlText w:val="%1."/>
      <w:lvlJc w:val="left"/>
      <w:rPr>
        <w:rFonts w:hint="default" w:ascii="Calibri" w:hAnsi="Calibri" w:cs="Calibri"/>
        <w:sz w:val="24"/>
        <w:szCs w:val="24"/>
      </w:rPr>
    </w:lvl>
  </w:abstractNum>
  <w:abstractNum w:abstractNumId="6">
    <w:nsid w:val="295549ED"/>
    <w:multiLevelType w:val="multilevel"/>
    <w:tmpl w:val="295549E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7">
    <w:nsid w:val="2EA3294E"/>
    <w:multiLevelType w:val="multilevel"/>
    <w:tmpl w:val="2EA3294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8">
    <w:nsid w:val="3388DF21"/>
    <w:multiLevelType w:val="multilevel"/>
    <w:tmpl w:val="3388DF21"/>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9">
    <w:nsid w:val="3D020809"/>
    <w:multiLevelType w:val="multilevel"/>
    <w:tmpl w:val="3D02080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0">
    <w:nsid w:val="50DB85FF"/>
    <w:multiLevelType w:val="multilevel"/>
    <w:tmpl w:val="50DB85F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1">
    <w:nsid w:val="54897747"/>
    <w:multiLevelType w:val="multilevel"/>
    <w:tmpl w:val="5489774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2">
    <w:nsid w:val="5A946488"/>
    <w:multiLevelType w:val="multilevel"/>
    <w:tmpl w:val="5A94648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3">
    <w:nsid w:val="692EA2BF"/>
    <w:multiLevelType w:val="multilevel"/>
    <w:tmpl w:val="692EA2B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4">
    <w:nsid w:val="7DD3A162"/>
    <w:multiLevelType w:val="multilevel"/>
    <w:tmpl w:val="7DD3A16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5"/>
  </w:num>
  <w:num w:numId="2">
    <w:abstractNumId w:val="0"/>
  </w:num>
  <w:num w:numId="3">
    <w:abstractNumId w:val="3"/>
  </w:num>
  <w:num w:numId="4">
    <w:abstractNumId w:val="7"/>
  </w:num>
  <w:num w:numId="5">
    <w:abstractNumId w:val="1"/>
  </w:num>
  <w:num w:numId="6">
    <w:abstractNumId w:val="6"/>
  </w:num>
  <w:num w:numId="7">
    <w:abstractNumId w:val="8"/>
  </w:num>
  <w:num w:numId="8">
    <w:abstractNumId w:val="9"/>
  </w:num>
  <w:num w:numId="9">
    <w:abstractNumId w:val="2"/>
  </w:num>
  <w:num w:numId="10">
    <w:abstractNumId w:val="13"/>
  </w:num>
  <w:num w:numId="11">
    <w:abstractNumId w:val="14"/>
  </w:num>
  <w:num w:numId="12">
    <w:abstractNumId w:val="4"/>
  </w:num>
  <w:num w:numId="13">
    <w:abstractNumId w:val="10"/>
  </w:num>
  <w:num w:numId="14">
    <w:abstractNumId w:val="12"/>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noPunctuationKerning w:val="1"/>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4ED"/>
    <w:rsid w:val="0000570C"/>
    <w:rsid w:val="00090528"/>
    <w:rsid w:val="001A6DE3"/>
    <w:rsid w:val="001E6D79"/>
    <w:rsid w:val="002A52EE"/>
    <w:rsid w:val="00334497"/>
    <w:rsid w:val="00406B1A"/>
    <w:rsid w:val="00485F23"/>
    <w:rsid w:val="004C4854"/>
    <w:rsid w:val="005D3B45"/>
    <w:rsid w:val="0068059D"/>
    <w:rsid w:val="00683B27"/>
    <w:rsid w:val="006A6DBC"/>
    <w:rsid w:val="006E00A2"/>
    <w:rsid w:val="006E148D"/>
    <w:rsid w:val="00722B72"/>
    <w:rsid w:val="00736C5D"/>
    <w:rsid w:val="007C7873"/>
    <w:rsid w:val="008C602A"/>
    <w:rsid w:val="008E7A45"/>
    <w:rsid w:val="009933F7"/>
    <w:rsid w:val="009B54CB"/>
    <w:rsid w:val="009D1077"/>
    <w:rsid w:val="009D74ED"/>
    <w:rsid w:val="00B72BAD"/>
    <w:rsid w:val="00E8488A"/>
    <w:rsid w:val="00EE7F77"/>
    <w:rsid w:val="00F139B1"/>
    <w:rsid w:val="00FF7E97"/>
    <w:rsid w:val="025D0DFE"/>
    <w:rsid w:val="03E52DD2"/>
    <w:rsid w:val="03F12E31"/>
    <w:rsid w:val="04C603F1"/>
    <w:rsid w:val="052E6856"/>
    <w:rsid w:val="068C57B4"/>
    <w:rsid w:val="0A6D3D12"/>
    <w:rsid w:val="0B8B10CE"/>
    <w:rsid w:val="0BA81235"/>
    <w:rsid w:val="0C544D8D"/>
    <w:rsid w:val="0CF22544"/>
    <w:rsid w:val="0CF708AC"/>
    <w:rsid w:val="0D945ED5"/>
    <w:rsid w:val="10BB683E"/>
    <w:rsid w:val="10EB1943"/>
    <w:rsid w:val="12907582"/>
    <w:rsid w:val="131B1441"/>
    <w:rsid w:val="16F40D4B"/>
    <w:rsid w:val="1767529E"/>
    <w:rsid w:val="18C978A2"/>
    <w:rsid w:val="19690018"/>
    <w:rsid w:val="1C9C6F3A"/>
    <w:rsid w:val="1CDB56CB"/>
    <w:rsid w:val="1D745FE8"/>
    <w:rsid w:val="1E264686"/>
    <w:rsid w:val="1E915D97"/>
    <w:rsid w:val="1F973BBD"/>
    <w:rsid w:val="1FD03B7F"/>
    <w:rsid w:val="20440140"/>
    <w:rsid w:val="20F168C4"/>
    <w:rsid w:val="218E2CCE"/>
    <w:rsid w:val="23E42A32"/>
    <w:rsid w:val="243464D8"/>
    <w:rsid w:val="2527287D"/>
    <w:rsid w:val="253D4029"/>
    <w:rsid w:val="2553007A"/>
    <w:rsid w:val="256B46DA"/>
    <w:rsid w:val="2787203F"/>
    <w:rsid w:val="27A32FAA"/>
    <w:rsid w:val="285715F6"/>
    <w:rsid w:val="28D3391B"/>
    <w:rsid w:val="2AE250CD"/>
    <w:rsid w:val="2B763DE1"/>
    <w:rsid w:val="2D504DF6"/>
    <w:rsid w:val="2DC27279"/>
    <w:rsid w:val="2E7E44D2"/>
    <w:rsid w:val="2F1A3DD4"/>
    <w:rsid w:val="2FDE5004"/>
    <w:rsid w:val="31FE32E5"/>
    <w:rsid w:val="33C029CB"/>
    <w:rsid w:val="36485EFB"/>
    <w:rsid w:val="371765BF"/>
    <w:rsid w:val="38080976"/>
    <w:rsid w:val="38DF00CA"/>
    <w:rsid w:val="38ED10B1"/>
    <w:rsid w:val="392F2887"/>
    <w:rsid w:val="39C43BC7"/>
    <w:rsid w:val="3AF86D4E"/>
    <w:rsid w:val="3C9B0201"/>
    <w:rsid w:val="3CE33E35"/>
    <w:rsid w:val="3F942D97"/>
    <w:rsid w:val="40620A2E"/>
    <w:rsid w:val="40632B67"/>
    <w:rsid w:val="4073454C"/>
    <w:rsid w:val="40EA6A1E"/>
    <w:rsid w:val="41792718"/>
    <w:rsid w:val="428F4218"/>
    <w:rsid w:val="481C719B"/>
    <w:rsid w:val="484A67E7"/>
    <w:rsid w:val="49370D6A"/>
    <w:rsid w:val="49DB60C0"/>
    <w:rsid w:val="4B1E7ADE"/>
    <w:rsid w:val="4C691DD3"/>
    <w:rsid w:val="4D5A74CD"/>
    <w:rsid w:val="4D70108E"/>
    <w:rsid w:val="4E18442F"/>
    <w:rsid w:val="4F0B6BB4"/>
    <w:rsid w:val="50245088"/>
    <w:rsid w:val="52443688"/>
    <w:rsid w:val="52940744"/>
    <w:rsid w:val="55623F64"/>
    <w:rsid w:val="56B5587F"/>
    <w:rsid w:val="570D76E0"/>
    <w:rsid w:val="58AD3612"/>
    <w:rsid w:val="58D43DED"/>
    <w:rsid w:val="5D023D9E"/>
    <w:rsid w:val="5F66796B"/>
    <w:rsid w:val="5FE258E4"/>
    <w:rsid w:val="60047119"/>
    <w:rsid w:val="60570BDE"/>
    <w:rsid w:val="615413C0"/>
    <w:rsid w:val="626D1BD9"/>
    <w:rsid w:val="62A01E9C"/>
    <w:rsid w:val="63180575"/>
    <w:rsid w:val="638A452A"/>
    <w:rsid w:val="6416226C"/>
    <w:rsid w:val="64571AA9"/>
    <w:rsid w:val="65F4409A"/>
    <w:rsid w:val="6CB23063"/>
    <w:rsid w:val="6CEE2136"/>
    <w:rsid w:val="6DB2412C"/>
    <w:rsid w:val="6EBD1600"/>
    <w:rsid w:val="71CC5D38"/>
    <w:rsid w:val="720B69A6"/>
    <w:rsid w:val="727C0493"/>
    <w:rsid w:val="728F7F0C"/>
    <w:rsid w:val="74481C61"/>
    <w:rsid w:val="7573494F"/>
    <w:rsid w:val="766302E6"/>
    <w:rsid w:val="78B25D3D"/>
    <w:rsid w:val="790A2CD4"/>
    <w:rsid w:val="794D4045"/>
    <w:rsid w:val="79540451"/>
    <w:rsid w:val="7A304EF8"/>
    <w:rsid w:val="7B767DE0"/>
    <w:rsid w:val="7B7A7801"/>
    <w:rsid w:val="7C9950DF"/>
    <w:rsid w:val="7E0318F1"/>
    <w:rsid w:val="7E3177AF"/>
    <w:rsid w:val="7ED96069"/>
    <w:rsid w:val="7F725D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39"/>
    <w:unhideWhenUsed/>
    <w:qFormat/>
    <w:uiPriority w:val="99"/>
    <w:rPr>
      <w:sz w:val="20"/>
      <w:szCs w:val="20"/>
    </w:rPr>
  </w:style>
  <w:style w:type="paragraph" w:styleId="15">
    <w:name w:val="annotation subject"/>
    <w:basedOn w:val="14"/>
    <w:next w:val="14"/>
    <w:link w:val="40"/>
    <w:semiHidden/>
    <w:unhideWhenUsed/>
    <w:qFormat/>
    <w:uiPriority w:val="99"/>
    <w:rPr>
      <w:b/>
      <w:bCs/>
    </w:rPr>
  </w:style>
  <w:style w:type="character" w:styleId="16">
    <w:name w:val="Hyperlink"/>
    <w:basedOn w:val="11"/>
    <w:semiHidden/>
    <w:unhideWhenUsed/>
    <w:qFormat/>
    <w:uiPriority w:val="99"/>
    <w:rPr>
      <w:color w:val="0000FF"/>
      <w:u w:val="single"/>
    </w:rPr>
  </w:style>
  <w:style w:type="paragraph" w:styleId="17">
    <w:name w:val="Normal (Web)"/>
    <w:basedOn w:val="1"/>
    <w:semiHidden/>
    <w:unhideWhenUsed/>
    <w:qFormat/>
    <w:uiPriority w:val="99"/>
    <w:pPr>
      <w:spacing w:before="100" w:beforeAutospacing="1" w:after="100" w:afterAutospacing="1"/>
    </w:pPr>
    <w:rPr>
      <w:rFonts w:ascii="Times New Roman" w:hAnsi="Times New Roman" w:eastAsia="Times New Roman" w:cs="Times New Roman"/>
      <w:kern w:val="0"/>
      <w:lang w:eastAsia="en-GB"/>
      <w14:ligatures w14:val="none"/>
    </w:rPr>
  </w:style>
  <w:style w:type="paragraph" w:styleId="18">
    <w:name w:val="Subtitle"/>
    <w:basedOn w:val="1"/>
    <w:next w:val="1"/>
    <w:link w:val="31"/>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0"/>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21">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4">
    <w:name w:val="Heading 4 Char"/>
    <w:basedOn w:val="11"/>
    <w:link w:val="5"/>
    <w:semiHidden/>
    <w:qFormat/>
    <w:uiPriority w:val="9"/>
    <w:rPr>
      <w:rFonts w:eastAsiaTheme="majorEastAsia" w:cstheme="majorBidi"/>
      <w:i/>
      <w:iCs/>
      <w:color w:val="104862" w:themeColor="accent1" w:themeShade="BF"/>
    </w:rPr>
  </w:style>
  <w:style w:type="character" w:customStyle="1" w:styleId="25">
    <w:name w:val="Heading 5 Char"/>
    <w:basedOn w:val="11"/>
    <w:link w:val="6"/>
    <w:semiHidden/>
    <w:qFormat/>
    <w:uiPriority w:val="9"/>
    <w:rPr>
      <w:rFonts w:eastAsiaTheme="majorEastAsia" w:cstheme="majorBidi"/>
      <w:color w:val="104862" w:themeColor="accent1" w:themeShade="BF"/>
    </w:rPr>
  </w:style>
  <w:style w:type="character" w:customStyle="1" w:styleId="26">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20"/>
    <w:qFormat/>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qFormat/>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1"/>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qFormat/>
    <w:uiPriority w:val="30"/>
    <w:rPr>
      <w:i/>
      <w:iCs/>
      <w:color w:val="104862" w:themeColor="accent1" w:themeShade="BF"/>
    </w:rPr>
  </w:style>
  <w:style w:type="character" w:customStyle="1" w:styleId="38">
    <w:name w:val="Intense Reference1"/>
    <w:basedOn w:val="11"/>
    <w:qFormat/>
    <w:uiPriority w:val="32"/>
    <w:rPr>
      <w:b/>
      <w:bCs/>
      <w:smallCaps/>
      <w:color w:val="104862" w:themeColor="accent1" w:themeShade="BF"/>
      <w:spacing w:val="5"/>
    </w:rPr>
  </w:style>
  <w:style w:type="character" w:customStyle="1" w:styleId="39">
    <w:name w:val="Comment Text Char"/>
    <w:basedOn w:val="11"/>
    <w:link w:val="14"/>
    <w:qFormat/>
    <w:uiPriority w:val="99"/>
    <w:rPr>
      <w:rFonts w:asciiTheme="minorHAnsi" w:hAnsiTheme="minorHAnsi" w:eastAsiaTheme="minorHAnsi" w:cstheme="minorBidi"/>
      <w:kern w:val="2"/>
      <w:lang w:eastAsia="en-US"/>
      <w14:ligatures w14:val="standardContextual"/>
    </w:rPr>
  </w:style>
  <w:style w:type="character" w:customStyle="1" w:styleId="40">
    <w:name w:val="Comment Subject Char"/>
    <w:basedOn w:val="39"/>
    <w:link w:val="15"/>
    <w:semiHidden/>
    <w:qFormat/>
    <w:uiPriority w:val="99"/>
    <w:rPr>
      <w:rFonts w:asciiTheme="minorHAnsi" w:hAnsiTheme="minorHAnsi" w:eastAsiaTheme="minorHAnsi" w:cstheme="minorBidi"/>
      <w:b/>
      <w:bCs/>
      <w:kern w:val="2"/>
      <w:lang w:eastAsia="en-US"/>
      <w14:ligatures w14:val="standardContextual"/>
    </w:rPr>
  </w:style>
  <w:style w:type="paragraph" w:customStyle="1" w:styleId="41">
    <w:name w:val="Nornal"/>
    <w:basedOn w:val="1"/>
    <w:qFormat/>
    <w:uiPriority w:val="0"/>
    <w:pPr>
      <w:spacing w:after="160" w:line="264" w:lineRule="auto"/>
    </w:pPr>
    <w:rPr>
      <w:rFonts w:cs="Arial"/>
      <w:szCs w:val="2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23</Pages>
  <Words>6295</Words>
  <Characters>35887</Characters>
  <Lines>299</Lines>
  <Paragraphs>84</Paragraphs>
  <TotalTime>37</TotalTime>
  <ScaleCrop>false</ScaleCrop>
  <LinksUpToDate>false</LinksUpToDate>
  <CharactersWithSpaces>42098</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2025-01-16T15:15:00Z</dcterms:created>
  <dc:creator>Andrea Matthews</dc:creator>
  <cp:lastModifiedBy>andrea.matthews</cp:lastModifiedBy>
  <dcterms:modified xsi:type="dcterms:W3CDTF">2025-01-16T17:22:06Z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1033-12.2.0.19805</vt:lpwstr>
  </property>
  <property fmtid="{D5CDD505-2E9C-101B-9397-08002B2CF9AE}" pid="3" name="ICV">
    <vt:lpwstr>175F32B756DF456396A22CF4CB056565_13</vt:lpwstr>
  </property>
</Properties>
</file>