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63A5F4" w14:textId="77777777" w:rsidR="003A60FA" w:rsidRPr="003A60FA" w:rsidRDefault="003A60FA" w:rsidP="003A60FA">
      <w:pPr>
        <w:spacing w:line="276" w:lineRule="auto"/>
        <w:rPr>
          <w:rFonts w:eastAsia="Aptos"/>
          <w:kern w:val="2"/>
          <w:sz w:val="40"/>
          <w:szCs w:val="40"/>
          <w:lang w:val="en-US" w:eastAsia="en-US"/>
          <w14:ligatures w14:val="standardContextual"/>
        </w:rPr>
      </w:pPr>
    </w:p>
    <w:p w14:paraId="6A84F1F1" w14:textId="77777777" w:rsidR="003A60FA" w:rsidRDefault="003A60FA" w:rsidP="003A60FA">
      <w:pPr>
        <w:spacing w:line="276" w:lineRule="auto"/>
        <w:rPr>
          <w:rFonts w:eastAsia="Aptos"/>
          <w:kern w:val="2"/>
          <w:sz w:val="40"/>
          <w:szCs w:val="40"/>
          <w:lang w:val="en-US" w:eastAsia="en-US"/>
          <w14:ligatures w14:val="standardContextual"/>
        </w:rPr>
      </w:pPr>
    </w:p>
    <w:p w14:paraId="59BAEC88" w14:textId="77777777" w:rsidR="003A60FA" w:rsidRDefault="003A60FA" w:rsidP="003A60FA">
      <w:pPr>
        <w:spacing w:line="276" w:lineRule="auto"/>
        <w:rPr>
          <w:rFonts w:eastAsia="Aptos"/>
          <w:kern w:val="2"/>
          <w:sz w:val="40"/>
          <w:szCs w:val="40"/>
          <w:lang w:val="en-US" w:eastAsia="en-US"/>
          <w14:ligatures w14:val="standardContextual"/>
        </w:rPr>
      </w:pPr>
    </w:p>
    <w:p w14:paraId="58E244A0" w14:textId="094290D5" w:rsidR="003A60FA" w:rsidRPr="003A60FA" w:rsidRDefault="003A60FA" w:rsidP="003A60FA">
      <w:pPr>
        <w:spacing w:line="276" w:lineRule="auto"/>
        <w:rPr>
          <w:rFonts w:eastAsia="Aptos"/>
          <w:kern w:val="2"/>
          <w:sz w:val="40"/>
          <w:szCs w:val="40"/>
          <w:lang w:val="en-US" w:eastAsia="en-US"/>
          <w14:ligatures w14:val="standardContextual"/>
        </w:rPr>
      </w:pPr>
      <w:r w:rsidRPr="003A60FA">
        <w:rPr>
          <w:rFonts w:eastAsia="Aptos"/>
          <w:kern w:val="2"/>
          <w:sz w:val="40"/>
          <w:szCs w:val="40"/>
          <w:lang w:val="en-US" w:eastAsia="en-US"/>
          <w14:ligatures w14:val="standardContextual"/>
        </w:rPr>
        <w:t>Module Title: Problem Solving and Decision Making</w:t>
      </w:r>
    </w:p>
    <w:p w14:paraId="7B6F96CC" w14:textId="77777777" w:rsidR="003A60FA" w:rsidRPr="003A60FA" w:rsidRDefault="003A60FA" w:rsidP="003A60FA">
      <w:pPr>
        <w:spacing w:after="160" w:line="276" w:lineRule="auto"/>
        <w:rPr>
          <w:rFonts w:eastAsia="Aptos"/>
          <w:kern w:val="2"/>
          <w:sz w:val="48"/>
          <w:szCs w:val="48"/>
          <w:lang w:val="en-US" w:eastAsia="en-US"/>
          <w14:ligatures w14:val="standardContextual"/>
        </w:rPr>
      </w:pPr>
    </w:p>
    <w:p w14:paraId="02F906CD" w14:textId="77777777" w:rsidR="003A60FA" w:rsidRPr="003A60FA" w:rsidRDefault="003A60FA" w:rsidP="003A60FA">
      <w:pPr>
        <w:spacing w:line="276" w:lineRule="auto"/>
        <w:rPr>
          <w:rFonts w:eastAsia="Aptos"/>
          <w:kern w:val="2"/>
          <w:sz w:val="40"/>
          <w:szCs w:val="40"/>
          <w:lang w:val="en-US" w:eastAsia="en-US"/>
          <w14:ligatures w14:val="standardContextual"/>
        </w:rPr>
      </w:pPr>
      <w:r w:rsidRPr="003A60FA">
        <w:rPr>
          <w:rFonts w:eastAsia="Aptos"/>
          <w:kern w:val="2"/>
          <w:sz w:val="40"/>
          <w:szCs w:val="40"/>
          <w:lang w:val="en-US" w:eastAsia="en-US"/>
          <w14:ligatures w14:val="standardContextual"/>
        </w:rPr>
        <w:t xml:space="preserve">Module Code: LCLM 4004 </w:t>
      </w:r>
    </w:p>
    <w:p w14:paraId="26868F29" w14:textId="77777777" w:rsidR="003A60FA" w:rsidRPr="003A60FA" w:rsidRDefault="003A60FA" w:rsidP="003A60FA">
      <w:pPr>
        <w:spacing w:line="276" w:lineRule="auto"/>
        <w:rPr>
          <w:rFonts w:eastAsia="Aptos"/>
          <w:kern w:val="2"/>
          <w:sz w:val="48"/>
          <w:szCs w:val="48"/>
          <w:lang w:val="en-US" w:eastAsia="en-US"/>
          <w14:ligatures w14:val="standardContextual"/>
        </w:rPr>
      </w:pPr>
    </w:p>
    <w:p w14:paraId="132EE394" w14:textId="77777777" w:rsidR="003A60FA" w:rsidRPr="003A60FA" w:rsidRDefault="003A60FA" w:rsidP="003A60FA">
      <w:pPr>
        <w:spacing w:line="276" w:lineRule="auto"/>
        <w:rPr>
          <w:rFonts w:eastAsia="Aptos"/>
          <w:kern w:val="2"/>
          <w:sz w:val="40"/>
          <w:szCs w:val="40"/>
          <w:lang w:val="en-US" w:eastAsia="en-US"/>
          <w14:ligatures w14:val="standardContextual"/>
        </w:rPr>
      </w:pPr>
      <w:r w:rsidRPr="003A60FA">
        <w:rPr>
          <w:rFonts w:eastAsia="Aptos"/>
          <w:kern w:val="2"/>
          <w:sz w:val="40"/>
          <w:szCs w:val="40"/>
          <w:lang w:val="en-US" w:eastAsia="en-US"/>
          <w14:ligatures w14:val="standardContextual"/>
        </w:rPr>
        <w:t>Assessment: Component 2 Report – Basil’s Bakery</w:t>
      </w:r>
    </w:p>
    <w:p w14:paraId="08DD5A6B" w14:textId="77777777" w:rsidR="003A60FA" w:rsidRPr="003A60FA" w:rsidRDefault="003A60FA" w:rsidP="003A60FA">
      <w:pPr>
        <w:spacing w:after="160" w:line="276" w:lineRule="auto"/>
        <w:rPr>
          <w:rFonts w:eastAsia="Aptos"/>
          <w:kern w:val="2"/>
          <w:sz w:val="48"/>
          <w:szCs w:val="48"/>
          <w:lang w:val="en-US" w:eastAsia="en-US"/>
          <w14:ligatures w14:val="standardContextual"/>
        </w:rPr>
      </w:pPr>
    </w:p>
    <w:p w14:paraId="2EE27072" w14:textId="617C493E" w:rsidR="003A60FA" w:rsidRPr="003A60FA" w:rsidRDefault="003A60FA" w:rsidP="003A60FA">
      <w:pPr>
        <w:spacing w:after="160" w:line="276" w:lineRule="auto"/>
        <w:rPr>
          <w:rFonts w:eastAsia="Aptos"/>
          <w:kern w:val="2"/>
          <w:sz w:val="40"/>
          <w:szCs w:val="40"/>
          <w:lang w:val="en-US" w:eastAsia="en-US"/>
          <w14:ligatures w14:val="standardContextual"/>
        </w:rPr>
      </w:pPr>
      <w:r w:rsidRPr="003A60FA">
        <w:rPr>
          <w:rFonts w:eastAsia="Aptos"/>
          <w:kern w:val="2"/>
          <w:sz w:val="40"/>
          <w:szCs w:val="40"/>
          <w:lang w:val="en-US" w:eastAsia="en-US"/>
          <w14:ligatures w14:val="standardContextual"/>
        </w:rPr>
        <w:t xml:space="preserve">Student Name: </w:t>
      </w:r>
      <w:r w:rsidR="00A36B08">
        <w:rPr>
          <w:rFonts w:eastAsia="Aptos"/>
          <w:kern w:val="2"/>
          <w:sz w:val="40"/>
          <w:szCs w:val="40"/>
          <w:lang w:val="en-US" w:eastAsia="en-US"/>
          <w14:ligatures w14:val="standardContextual"/>
        </w:rPr>
        <w:t>Tahera Begum</w:t>
      </w:r>
    </w:p>
    <w:p w14:paraId="40009A62" w14:textId="77777777" w:rsidR="003A60FA" w:rsidRPr="003A60FA" w:rsidRDefault="003A60FA" w:rsidP="003A60FA">
      <w:pPr>
        <w:spacing w:after="160" w:line="276" w:lineRule="auto"/>
        <w:rPr>
          <w:rFonts w:eastAsia="Aptos"/>
          <w:kern w:val="2"/>
          <w:sz w:val="48"/>
          <w:szCs w:val="48"/>
          <w:lang w:val="en-US" w:eastAsia="en-US"/>
          <w14:ligatures w14:val="standardContextual"/>
        </w:rPr>
      </w:pPr>
    </w:p>
    <w:p w14:paraId="722F7AB0" w14:textId="3CBDAF2A" w:rsidR="003A60FA" w:rsidRPr="003A60FA" w:rsidRDefault="003A60FA" w:rsidP="003A60FA">
      <w:pPr>
        <w:spacing w:after="160" w:line="276" w:lineRule="auto"/>
        <w:rPr>
          <w:rFonts w:eastAsia="Aptos"/>
          <w:kern w:val="2"/>
          <w:sz w:val="40"/>
          <w:szCs w:val="40"/>
          <w:lang w:val="en-US" w:eastAsia="en-US"/>
          <w14:ligatures w14:val="standardContextual"/>
        </w:rPr>
      </w:pPr>
      <w:r w:rsidRPr="003A60FA">
        <w:rPr>
          <w:rFonts w:eastAsia="Aptos"/>
          <w:kern w:val="2"/>
          <w:sz w:val="40"/>
          <w:szCs w:val="40"/>
          <w:lang w:val="en-US" w:eastAsia="en-US"/>
          <w14:ligatures w14:val="standardContextual"/>
        </w:rPr>
        <w:t xml:space="preserve">Student Number: </w:t>
      </w:r>
      <w:r w:rsidR="00A36B08">
        <w:rPr>
          <w:rFonts w:eastAsia="Aptos"/>
          <w:kern w:val="2"/>
          <w:sz w:val="40"/>
          <w:szCs w:val="40"/>
          <w:lang w:val="en-US" w:eastAsia="en-US"/>
          <w14:ligatures w14:val="standardContextual"/>
        </w:rPr>
        <w:t>2523156</w:t>
      </w:r>
    </w:p>
    <w:p w14:paraId="2282B105" w14:textId="77777777" w:rsidR="003A60FA" w:rsidRPr="003A60FA" w:rsidRDefault="003A60FA" w:rsidP="003A60FA">
      <w:pPr>
        <w:spacing w:after="160" w:line="276" w:lineRule="auto"/>
        <w:rPr>
          <w:rFonts w:eastAsia="Aptos"/>
          <w:kern w:val="2"/>
          <w:sz w:val="48"/>
          <w:szCs w:val="48"/>
          <w:lang w:val="en-US" w:eastAsia="en-US"/>
          <w14:ligatures w14:val="standardContextual"/>
        </w:rPr>
      </w:pPr>
    </w:p>
    <w:p w14:paraId="0ACDC2B2" w14:textId="56251CD6" w:rsidR="003A60FA" w:rsidRPr="003A60FA" w:rsidRDefault="003A60FA" w:rsidP="003A60FA">
      <w:pPr>
        <w:spacing w:after="160" w:line="276" w:lineRule="auto"/>
        <w:rPr>
          <w:rFonts w:eastAsia="Aptos"/>
          <w:color w:val="1D2125"/>
          <w:kern w:val="2"/>
          <w:sz w:val="40"/>
          <w:szCs w:val="40"/>
          <w:shd w:val="clear" w:color="auto" w:fill="FFFFFF"/>
          <w:lang w:eastAsia="en-US"/>
          <w14:ligatures w14:val="standardContextual"/>
        </w:rPr>
      </w:pPr>
      <w:r w:rsidRPr="003A60FA">
        <w:rPr>
          <w:rFonts w:eastAsia="Aptos"/>
          <w:kern w:val="2"/>
          <w:sz w:val="40"/>
          <w:szCs w:val="40"/>
          <w:lang w:val="en-US" w:eastAsia="en-US"/>
          <w14:ligatures w14:val="standardContextual"/>
        </w:rPr>
        <w:t xml:space="preserve">Lecturer’s Name: </w:t>
      </w:r>
      <w:proofErr w:type="spellStart"/>
      <w:r w:rsidR="00A36B08">
        <w:rPr>
          <w:rFonts w:eastAsia="Aptos"/>
          <w:color w:val="1D2125"/>
          <w:kern w:val="2"/>
          <w:sz w:val="40"/>
          <w:szCs w:val="40"/>
          <w:shd w:val="clear" w:color="auto" w:fill="FFFFFF"/>
          <w:lang w:eastAsia="en-US"/>
          <w14:ligatures w14:val="standardContextual"/>
        </w:rPr>
        <w:t>Deji</w:t>
      </w:r>
      <w:proofErr w:type="spellEnd"/>
      <w:r w:rsidR="00A36B08">
        <w:rPr>
          <w:rFonts w:eastAsia="Aptos"/>
          <w:color w:val="1D2125"/>
          <w:kern w:val="2"/>
          <w:sz w:val="40"/>
          <w:szCs w:val="40"/>
          <w:shd w:val="clear" w:color="auto" w:fill="FFFFFF"/>
          <w:lang w:eastAsia="en-US"/>
          <w14:ligatures w14:val="standardContextual"/>
        </w:rPr>
        <w:t xml:space="preserve"> </w:t>
      </w:r>
      <w:proofErr w:type="spellStart"/>
      <w:r w:rsidR="00A36B08">
        <w:rPr>
          <w:rFonts w:eastAsia="Aptos"/>
          <w:color w:val="1D2125"/>
          <w:kern w:val="2"/>
          <w:sz w:val="40"/>
          <w:szCs w:val="40"/>
          <w:shd w:val="clear" w:color="auto" w:fill="FFFFFF"/>
          <w:lang w:eastAsia="en-US"/>
          <w14:ligatures w14:val="standardContextual"/>
        </w:rPr>
        <w:t>Olagboye</w:t>
      </w:r>
      <w:proofErr w:type="spellEnd"/>
    </w:p>
    <w:p w14:paraId="1D74A8EF" w14:textId="77777777" w:rsidR="00E322FE" w:rsidRDefault="000E0427">
      <w:r>
        <w:br w:type="page"/>
      </w:r>
    </w:p>
    <w:p w14:paraId="03B707C4" w14:textId="06DFCBA9" w:rsidR="00DC078A" w:rsidRPr="00DC078A" w:rsidRDefault="00DC078A" w:rsidP="00DC078A">
      <w:pPr>
        <w:spacing w:line="276" w:lineRule="auto"/>
        <w:jc w:val="center"/>
        <w:rPr>
          <w:rFonts w:eastAsia="Aptos"/>
          <w:color w:val="1D2125"/>
          <w:kern w:val="2"/>
          <w:sz w:val="48"/>
          <w:szCs w:val="48"/>
          <w:shd w:val="clear" w:color="auto" w:fill="FFFFFF"/>
          <w:lang w:eastAsia="en-US"/>
          <w14:ligatures w14:val="standardContextual"/>
        </w:rPr>
      </w:pPr>
      <w:r w:rsidRPr="00DC078A">
        <w:rPr>
          <w:rFonts w:eastAsia="Aptos"/>
          <w:b/>
          <w:bCs/>
          <w:kern w:val="2"/>
          <w:sz w:val="40"/>
          <w:szCs w:val="40"/>
          <w:u w:val="single"/>
          <w:lang w:val="en-US" w:eastAsia="en-US"/>
          <w14:ligatures w14:val="standardContextual"/>
        </w:rPr>
        <w:lastRenderedPageBreak/>
        <w:t>Table of Contents</w:t>
      </w:r>
    </w:p>
    <w:p w14:paraId="1D74A8F1" w14:textId="66BD356A" w:rsidR="00E322FE" w:rsidRPr="007244D7" w:rsidRDefault="000E0427">
      <w:pPr>
        <w:tabs>
          <w:tab w:val="right" w:leader="dot" w:pos="9026"/>
        </w:tabs>
        <w:spacing w:after="130"/>
        <w:rPr>
          <w:color w:val="000000" w:themeColor="text1"/>
        </w:rPr>
      </w:pPr>
      <w:r w:rsidRPr="007244D7">
        <w:rPr>
          <w:color w:val="000000" w:themeColor="text1"/>
        </w:rPr>
        <w:t>Task 1:  Overview of Case-study</w:t>
      </w:r>
      <w:r w:rsidRPr="007244D7">
        <w:rPr>
          <w:color w:val="000000" w:themeColor="text1"/>
        </w:rPr>
        <w:tab/>
        <w:t>3</w:t>
      </w:r>
    </w:p>
    <w:p w14:paraId="1D74A8F2" w14:textId="77777777" w:rsidR="00E322FE" w:rsidRPr="007244D7" w:rsidRDefault="000E0427">
      <w:pPr>
        <w:tabs>
          <w:tab w:val="right" w:leader="dot" w:pos="9026"/>
        </w:tabs>
        <w:spacing w:after="130"/>
        <w:rPr>
          <w:color w:val="000000" w:themeColor="text1"/>
        </w:rPr>
      </w:pPr>
      <w:r w:rsidRPr="007244D7">
        <w:rPr>
          <w:color w:val="000000" w:themeColor="text1"/>
        </w:rPr>
        <w:t>Task 2:  Two Proposed Solutions</w:t>
      </w:r>
      <w:r w:rsidRPr="007244D7">
        <w:rPr>
          <w:color w:val="000000" w:themeColor="text1"/>
        </w:rPr>
        <w:tab/>
        <w:t>3</w:t>
      </w:r>
    </w:p>
    <w:p w14:paraId="1D74A8F3" w14:textId="77777777" w:rsidR="00E322FE" w:rsidRPr="007244D7" w:rsidRDefault="000E0427">
      <w:pPr>
        <w:tabs>
          <w:tab w:val="right" w:leader="dot" w:pos="9026"/>
        </w:tabs>
        <w:spacing w:after="130"/>
        <w:rPr>
          <w:color w:val="000000" w:themeColor="text1"/>
        </w:rPr>
      </w:pPr>
      <w:r w:rsidRPr="007244D7">
        <w:rPr>
          <w:color w:val="000000" w:themeColor="text1"/>
        </w:rPr>
        <w:t>Task 3b):  Evaluation Results and Justifications</w:t>
      </w:r>
      <w:r w:rsidRPr="007244D7">
        <w:rPr>
          <w:color w:val="000000" w:themeColor="text1"/>
        </w:rPr>
        <w:tab/>
        <w:t>3</w:t>
      </w:r>
    </w:p>
    <w:p w14:paraId="1D74A8F4" w14:textId="77777777" w:rsidR="00E322FE" w:rsidRPr="007244D7" w:rsidRDefault="000E0427">
      <w:pPr>
        <w:tabs>
          <w:tab w:val="right" w:leader="dot" w:pos="9026"/>
        </w:tabs>
        <w:spacing w:after="130"/>
        <w:rPr>
          <w:color w:val="000000" w:themeColor="text1"/>
        </w:rPr>
      </w:pPr>
      <w:r w:rsidRPr="007244D7">
        <w:rPr>
          <w:color w:val="000000" w:themeColor="text1"/>
        </w:rPr>
        <w:t>Task 4b):  Justifications for the Implementation Plan</w:t>
      </w:r>
      <w:r w:rsidRPr="007244D7">
        <w:rPr>
          <w:color w:val="000000" w:themeColor="text1"/>
        </w:rPr>
        <w:tab/>
        <w:t>4</w:t>
      </w:r>
    </w:p>
    <w:p w14:paraId="1D74A8F5" w14:textId="77777777" w:rsidR="00E322FE" w:rsidRPr="007244D7" w:rsidRDefault="000E0427">
      <w:pPr>
        <w:tabs>
          <w:tab w:val="right" w:leader="dot" w:pos="9026"/>
        </w:tabs>
        <w:spacing w:after="130"/>
        <w:rPr>
          <w:color w:val="000000" w:themeColor="text1"/>
        </w:rPr>
      </w:pPr>
      <w:r w:rsidRPr="007244D7">
        <w:rPr>
          <w:color w:val="000000" w:themeColor="text1"/>
        </w:rPr>
        <w:t>Task 5b):  Justifications for the KPI and SMART Objectives</w:t>
      </w:r>
      <w:r w:rsidRPr="007244D7">
        <w:rPr>
          <w:color w:val="000000" w:themeColor="text1"/>
        </w:rPr>
        <w:tab/>
        <w:t>4</w:t>
      </w:r>
    </w:p>
    <w:p w14:paraId="1D74A8F6" w14:textId="77777777" w:rsidR="00E322FE" w:rsidRPr="007244D7" w:rsidRDefault="000E0427">
      <w:pPr>
        <w:tabs>
          <w:tab w:val="right" w:leader="dot" w:pos="9026"/>
        </w:tabs>
        <w:spacing w:after="130"/>
        <w:rPr>
          <w:color w:val="000000" w:themeColor="text1"/>
        </w:rPr>
      </w:pPr>
      <w:r w:rsidRPr="007244D7">
        <w:rPr>
          <w:color w:val="000000" w:themeColor="text1"/>
        </w:rPr>
        <w:t>Task 6:  Key Findings</w:t>
      </w:r>
      <w:r w:rsidRPr="007244D7">
        <w:rPr>
          <w:color w:val="000000" w:themeColor="text1"/>
        </w:rPr>
        <w:tab/>
        <w:t>4</w:t>
      </w:r>
    </w:p>
    <w:p w14:paraId="1D74A8F7" w14:textId="77777777" w:rsidR="00E322FE" w:rsidRPr="007244D7" w:rsidRDefault="000E0427">
      <w:pPr>
        <w:tabs>
          <w:tab w:val="right" w:leader="dot" w:pos="9026"/>
        </w:tabs>
        <w:spacing w:after="130"/>
        <w:rPr>
          <w:color w:val="000000" w:themeColor="text1"/>
        </w:rPr>
      </w:pPr>
      <w:r w:rsidRPr="007244D7">
        <w:rPr>
          <w:color w:val="000000" w:themeColor="text1"/>
        </w:rPr>
        <w:t>Reference List</w:t>
      </w:r>
      <w:r w:rsidRPr="007244D7">
        <w:rPr>
          <w:color w:val="000000" w:themeColor="text1"/>
        </w:rPr>
        <w:tab/>
        <w:t>6</w:t>
      </w:r>
    </w:p>
    <w:p w14:paraId="1D74A8F8" w14:textId="6506F45F" w:rsidR="00E322FE" w:rsidRDefault="00E322FE">
      <w:pPr>
        <w:spacing w:before="160" w:after="130"/>
        <w:rPr>
          <w:b/>
          <w:bCs/>
          <w:color w:val="1F3864"/>
          <w:szCs w:val="24"/>
        </w:rPr>
      </w:pPr>
    </w:p>
    <w:p w14:paraId="7DEAF108" w14:textId="77777777" w:rsidR="00CD17F2" w:rsidRDefault="00CD17F2">
      <w:pPr>
        <w:spacing w:before="160" w:after="130"/>
        <w:rPr>
          <w:b/>
          <w:bCs/>
          <w:color w:val="1F3864"/>
          <w:szCs w:val="24"/>
        </w:rPr>
      </w:pPr>
    </w:p>
    <w:p w14:paraId="294CD9A6" w14:textId="56B537F0" w:rsidR="00CD17F2" w:rsidRDefault="00DF1793" w:rsidP="00DF1793">
      <w:pPr>
        <w:spacing w:before="160" w:after="130"/>
        <w:jc w:val="center"/>
      </w:pPr>
      <w:r w:rsidRPr="00DF1793">
        <w:rPr>
          <w:rFonts w:eastAsia="Aptos"/>
          <w:b/>
          <w:bCs/>
          <w:kern w:val="2"/>
          <w:sz w:val="32"/>
          <w:szCs w:val="32"/>
          <w:u w:val="single"/>
          <w:lang w:eastAsia="en-US"/>
          <w14:ligatures w14:val="standardContextual"/>
        </w:rPr>
        <w:t>Appendices</w:t>
      </w:r>
    </w:p>
    <w:p w14:paraId="1D74A8F9" w14:textId="4A45D6DD" w:rsidR="00E322FE" w:rsidRDefault="000E0427">
      <w:pPr>
        <w:tabs>
          <w:tab w:val="right" w:leader="dot" w:pos="9026"/>
        </w:tabs>
        <w:spacing w:after="130"/>
      </w:pPr>
      <w:r>
        <w:rPr>
          <w:color w:val="262626"/>
        </w:rPr>
        <w:t>Appendix 1:  Task 3</w:t>
      </w:r>
      <w:r w:rsidR="008C2E65">
        <w:rPr>
          <w:color w:val="262626"/>
        </w:rPr>
        <w:t>a) PMI</w:t>
      </w:r>
      <w:r>
        <w:rPr>
          <w:color w:val="262626"/>
        </w:rPr>
        <w:t xml:space="preserve"> Evaluation Table</w:t>
      </w:r>
      <w:r>
        <w:rPr>
          <w:color w:val="262626"/>
        </w:rPr>
        <w:tab/>
      </w:r>
      <w:r w:rsidR="00AF7CC9">
        <w:rPr>
          <w:color w:val="262626"/>
        </w:rPr>
        <w:t>8</w:t>
      </w:r>
    </w:p>
    <w:p w14:paraId="1D74A8FA" w14:textId="0E818807" w:rsidR="00E322FE" w:rsidRDefault="000E0427">
      <w:pPr>
        <w:tabs>
          <w:tab w:val="right" w:leader="dot" w:pos="9026"/>
        </w:tabs>
        <w:spacing w:after="130"/>
      </w:pPr>
      <w:r>
        <w:rPr>
          <w:color w:val="262626"/>
        </w:rPr>
        <w:t>Appendix 2:  Task 4</w:t>
      </w:r>
      <w:r w:rsidR="008C2E65">
        <w:rPr>
          <w:color w:val="262626"/>
        </w:rPr>
        <w:t>a) Implementation</w:t>
      </w:r>
      <w:r>
        <w:rPr>
          <w:color w:val="262626"/>
        </w:rPr>
        <w:t xml:space="preserve"> Plan</w:t>
      </w:r>
      <w:r>
        <w:rPr>
          <w:color w:val="262626"/>
        </w:rPr>
        <w:tab/>
      </w:r>
      <w:r w:rsidR="00AF7CC9">
        <w:rPr>
          <w:color w:val="262626"/>
        </w:rPr>
        <w:t>10</w:t>
      </w:r>
    </w:p>
    <w:p w14:paraId="1D74A8FB" w14:textId="7699BA22" w:rsidR="00E322FE" w:rsidRDefault="000E0427">
      <w:pPr>
        <w:tabs>
          <w:tab w:val="right" w:leader="dot" w:pos="9026"/>
        </w:tabs>
        <w:spacing w:after="130"/>
      </w:pPr>
      <w:r>
        <w:rPr>
          <w:color w:val="262626"/>
        </w:rPr>
        <w:t>Appendix 3:  Task 5</w:t>
      </w:r>
      <w:r w:rsidR="008C2E65">
        <w:rPr>
          <w:color w:val="262626"/>
        </w:rPr>
        <w:t>a) KPI</w:t>
      </w:r>
      <w:r>
        <w:rPr>
          <w:color w:val="262626"/>
        </w:rPr>
        <w:t xml:space="preserve"> and SMART Table</w:t>
      </w:r>
      <w:r>
        <w:rPr>
          <w:color w:val="262626"/>
        </w:rPr>
        <w:tab/>
        <w:t>1</w:t>
      </w:r>
      <w:r w:rsidR="00AF7CC9">
        <w:rPr>
          <w:color w:val="262626"/>
        </w:rPr>
        <w:t>2</w:t>
      </w:r>
    </w:p>
    <w:p w14:paraId="1D74A8FC" w14:textId="77777777" w:rsidR="00E322FE" w:rsidRDefault="000E0427">
      <w:r>
        <w:br w:type="page"/>
      </w:r>
    </w:p>
    <w:p w14:paraId="13B01019" w14:textId="77777777" w:rsidR="00045465" w:rsidRPr="00045465" w:rsidRDefault="000E0427" w:rsidP="00045465">
      <w:pPr>
        <w:pStyle w:val="Heading1"/>
      </w:pPr>
      <w:r w:rsidRPr="00045465">
        <w:lastRenderedPageBreak/>
        <w:t>Task 1: Overview of Case-study</w:t>
      </w:r>
    </w:p>
    <w:p w14:paraId="1D74A8FE" w14:textId="2472B598" w:rsidR="00E322FE" w:rsidRDefault="004B0402" w:rsidP="00045465">
      <w:r w:rsidRPr="004B0402">
        <w:t>Basil's Bakery is a small, independent bakery in a retail park within Coventry, trading since 2015, and using high quality organic ingredients (Cristea et al., 2025). Since 2023, sales have been flat at approximately 25% less than in 2019. The underlying issue is a lack of income due to solely relying on physical visitors. Retail-park units have been shut down, the loyal customers are being made redundant (Lashgari and Shahab, 2022). Basil provides no delivery service and is not always easy to call for pre-orders, reducing customers' convenience and retention, and rising rents, utilities, business rates and volatile costs of volatile organic stocks further squeeze margins already under pressure.</w:t>
      </w:r>
    </w:p>
    <w:p w14:paraId="1D74A900" w14:textId="77777777" w:rsidR="00E322FE" w:rsidRPr="00045465" w:rsidRDefault="000E0427" w:rsidP="00045465">
      <w:pPr>
        <w:pStyle w:val="Heading1"/>
      </w:pPr>
      <w:r w:rsidRPr="00045465">
        <w:t>Task 2: Two Proposed Solutions</w:t>
      </w:r>
    </w:p>
    <w:p w14:paraId="1D74A901" w14:textId="77777777" w:rsidR="00E322FE" w:rsidRDefault="000E0427">
      <w:pPr>
        <w:pStyle w:val="Heading2"/>
      </w:pPr>
      <w:r>
        <w:t>Solution A: “Basil’s Online” – Digital Pre-Order, Click-and-Collect and Delivery</w:t>
      </w:r>
    </w:p>
    <w:p w14:paraId="1D74A902" w14:textId="1F2602D2" w:rsidR="00E322FE" w:rsidRDefault="00454B8D" w:rsidP="00045465">
      <w:r w:rsidRPr="00454B8D">
        <w:t xml:space="preserve">This solution includes an integrated digital ordering platform (Square, Uber Eats, or similar) that lets customers pre-order, pay online, pick-up from the store, or order through a third-party courier. The last-mile delivery is by contract with a local delivery agent, which takes away the constraint that would otherwise prevent delivery offer (Siao, 2023). It directly addresses the underlying issue by breaking the link between sales and falling footfall, </w:t>
      </w:r>
      <w:r w:rsidR="008C2E65" w:rsidRPr="00454B8D">
        <w:t>homeworking</w:t>
      </w:r>
      <w:r w:rsidRPr="00454B8D">
        <w:t xml:space="preserve">. The literature demonstrates that e-commerce adoption has a significant impact on the financial performance of small firms (Alam et al., 2023; </w:t>
      </w:r>
      <w:proofErr w:type="spellStart"/>
      <w:r w:rsidRPr="00454B8D">
        <w:t>Amertha</w:t>
      </w:r>
      <w:proofErr w:type="spellEnd"/>
      <w:r w:rsidRPr="00454B8D">
        <w:t>, 2025), and that online ordering is a low cost and high reach strategy for generating lost revenue.</w:t>
      </w:r>
    </w:p>
    <w:p w14:paraId="1D74A904" w14:textId="77777777" w:rsidR="00E322FE" w:rsidRDefault="000E0427">
      <w:pPr>
        <w:pStyle w:val="Heading2"/>
      </w:pPr>
      <w:r>
        <w:t>Solution B: “Basil’s at Work” – B2B Wholesale and Corporate Catering</w:t>
      </w:r>
    </w:p>
    <w:p w14:paraId="1D74A905" w14:textId="75C21B62" w:rsidR="00E322FE" w:rsidRDefault="00454B8D" w:rsidP="00045465">
      <w:r w:rsidRPr="00454B8D">
        <w:t xml:space="preserve">This solution includes a diversification of revenues by providing baked goods, under recurring contracts, to the canteen located in the adjoining industrial estate and the offices located around the estate and to local cafés. Instead of relying on bulk sales because of customers coming in, Basil orders his baking supplies in advance for regular orders, so he </w:t>
      </w:r>
      <w:r w:rsidR="00045465" w:rsidRPr="00454B8D">
        <w:t>can</w:t>
      </w:r>
      <w:r w:rsidRPr="00454B8D">
        <w:t xml:space="preserve"> make use of his baking resources. This diversification of channels is a known resilience measure of SMEs in the face of demand shocks (</w:t>
      </w:r>
      <w:proofErr w:type="spellStart"/>
      <w:r w:rsidRPr="00454B8D">
        <w:t>Gianiodis</w:t>
      </w:r>
      <w:proofErr w:type="spellEnd"/>
      <w:r w:rsidRPr="00454B8D">
        <w:t xml:space="preserve"> et al., 2022; Dejardin et al., 2023). The solution equates irregular footfall to contracted demand, which stabilises the cash flow and minimises the risk of the retail park going into decline because of footfall</w:t>
      </w:r>
      <w:r w:rsidR="007244D7">
        <w:t>.</w:t>
      </w:r>
    </w:p>
    <w:p w14:paraId="1D74A907" w14:textId="77777777" w:rsidR="00E322FE" w:rsidRPr="00045465" w:rsidRDefault="000E0427" w:rsidP="00045465">
      <w:pPr>
        <w:pStyle w:val="Heading1"/>
      </w:pPr>
      <w:r w:rsidRPr="00045465">
        <w:lastRenderedPageBreak/>
        <w:t>Task 3b: Evaluation Results and Justifications</w:t>
      </w:r>
    </w:p>
    <w:p w14:paraId="1D74A908" w14:textId="311A7350" w:rsidR="00E322FE" w:rsidRDefault="00161109" w:rsidP="00045465">
      <w:r w:rsidRPr="00161109">
        <w:t xml:space="preserve">The weighted PMI evaluation (Appendix 1) gave Solution A an overall score of +16, while Solution B scored +9; this resulted in Basil's Online being the preferred solution. The four decision criteria (cost-effectiveness, impact on the root problem, speed of implementation and feasibility in Basil's onsite constraint) were each awarded a score of 1–5, with each Plus, Minus and Interesting point being given a total of 1–5 scores across those criteria. These criteria were selected because they are the most important challenges Basil has is money and time (Ayan et al., 2023). Solution A scored higher because it directly satisfies the documented customer demand for delivery and pre-ordering, minimal upfront investment is in existing platforms, and can be launched quickly (Siao, 2023). Solution B is valuable over the long </w:t>
      </w:r>
      <w:r w:rsidR="00AE0ACB" w:rsidRPr="00161109">
        <w:t>haul but</w:t>
      </w:r>
      <w:r w:rsidRPr="00161109">
        <w:t xml:space="preserve"> requires sales efforts and time that Basil does not have, so Solution A is the most appropriate, immediate action that can be taken.</w:t>
      </w:r>
    </w:p>
    <w:p w14:paraId="1D74A90A" w14:textId="77777777" w:rsidR="00E322FE" w:rsidRPr="00045465" w:rsidRDefault="000E0427" w:rsidP="00045465">
      <w:pPr>
        <w:pStyle w:val="Heading1"/>
      </w:pPr>
      <w:r w:rsidRPr="00045465">
        <w:t>Task 4b: Justifications for the Implementation Plan</w:t>
      </w:r>
    </w:p>
    <w:p w14:paraId="1D74A90B" w14:textId="182C91A7" w:rsidR="00E322FE" w:rsidRDefault="00C93CA7" w:rsidP="00045465">
      <w:r w:rsidRPr="00C93CA7">
        <w:t>The implementation plan (Appendix 2) provides a sequence of four stages, across eight weeks, to control risk and safeguard the daily baking processes. Stage 1 is platform set-up, Weeks 1-2, as there can be no orders flowing until the menu, pricing and delivery zones are set-up and Basil leads this which saves time from baking. Logistics and packaging (Stage 2: Weeks 2-3) follows naturally, with the hiring of a local delivery man. Stage 3 (marketing and onboarding, Weeks 3-4): When the system operates, it will be used to spread awareness through social media, QR codes in-store, and an email to current customers, to quickly convert loyal supporters. Stage 4 (Launch, Monitoring and Refining, Weeks 5 – 8) is an ongoing process as you can adjust based on the data. Responsibilities are handed over to freelancers if there are specialist skills or time available, being backed by proof that a well-supported, staged digital adoption results in better SME outcomes (</w:t>
      </w:r>
      <w:proofErr w:type="spellStart"/>
      <w:r w:rsidRPr="00C93CA7">
        <w:t>Amertha</w:t>
      </w:r>
      <w:proofErr w:type="spellEnd"/>
      <w:r w:rsidRPr="00C93CA7">
        <w:t>, 2025).</w:t>
      </w:r>
    </w:p>
    <w:p w14:paraId="1D74A90D" w14:textId="77777777" w:rsidR="00E322FE" w:rsidRPr="00045465" w:rsidRDefault="000E0427" w:rsidP="00045465">
      <w:pPr>
        <w:pStyle w:val="Heading1"/>
      </w:pPr>
      <w:r w:rsidRPr="00045465">
        <w:t>Task 5b: Justifications for the KPI and SMART Objectives</w:t>
      </w:r>
    </w:p>
    <w:p w14:paraId="46D91E33" w14:textId="2619BDD3" w:rsidR="00F07599" w:rsidRDefault="00F07599" w:rsidP="00045465">
      <w:r>
        <w:t xml:space="preserve">The proposed KPI is online-channel revenue per cent of total monthly sales (Appendix 3). This KPI is justified as it is a measure of what the selected solution is aimed at to generate: new income - one that does not depend on footfall, and it is also argued that </w:t>
      </w:r>
      <w:r>
        <w:lastRenderedPageBreak/>
        <w:t xml:space="preserve">the KPI should be of those aspects of performance most important for the chosen solution's goals (van de Ven et al., 2023). </w:t>
      </w:r>
    </w:p>
    <w:p w14:paraId="1D74A90F" w14:textId="255AD956" w:rsidR="00E322FE" w:rsidRDefault="00F07599" w:rsidP="00045465">
      <w:r>
        <w:t xml:space="preserve">The supporting SMART objective is: “To boost the total monthly sales by 15% within six months of the launch by creating revenue from online pre-order, click-and-collect and delivery”. Justifications for each element is provided. Specific: it is specific to a single desired result – quantifiable new revenue stream. Measurable: There is evidence that the 15% uplift is measurable from the existing sales records and platform reports. Attainable: it is possible based on the customer demand documented in the platform and its low cost (Siao, 2023). Accessible: it is easy to understand. Time-Bound: The </w:t>
      </w:r>
      <w:r w:rsidR="00045465">
        <w:t>six-month</w:t>
      </w:r>
      <w:r>
        <w:t xml:space="preserve"> </w:t>
      </w:r>
      <w:r w:rsidR="00045465">
        <w:t>period</w:t>
      </w:r>
      <w:r>
        <w:t xml:space="preserve"> provides a sense of urgency and a review point. Specific time-limit goals are useful for guiding and enhancing performance and help to create clarity, but goals should be flexible rather than a rule (Swann et al., 2022; </w:t>
      </w:r>
      <w:proofErr w:type="spellStart"/>
      <w:r>
        <w:t>Ogbeiwi</w:t>
      </w:r>
      <w:proofErr w:type="spellEnd"/>
      <w:r>
        <w:t>, 2022).</w:t>
      </w:r>
    </w:p>
    <w:p w14:paraId="1D74A911" w14:textId="77777777" w:rsidR="00E322FE" w:rsidRPr="00045465" w:rsidRDefault="000E0427" w:rsidP="00045465">
      <w:pPr>
        <w:pStyle w:val="Heading1"/>
      </w:pPr>
      <w:r w:rsidRPr="00045465">
        <w:t>Task 6: Key Findings</w:t>
      </w:r>
    </w:p>
    <w:p w14:paraId="0BAA5B24" w14:textId="0109A522" w:rsidR="00500327" w:rsidRPr="00905ADA" w:rsidRDefault="00500327" w:rsidP="00905ADA">
      <w:pPr>
        <w:pStyle w:val="ListParagraph"/>
        <w:numPr>
          <w:ilvl w:val="0"/>
          <w:numId w:val="3"/>
        </w:numPr>
        <w:spacing w:after="120" w:line="360" w:lineRule="auto"/>
        <w:jc w:val="both"/>
        <w:rPr>
          <w:sz w:val="24"/>
          <w:szCs w:val="24"/>
        </w:rPr>
      </w:pPr>
      <w:r w:rsidRPr="00905ADA">
        <w:rPr>
          <w:sz w:val="24"/>
          <w:szCs w:val="24"/>
        </w:rPr>
        <w:t>The root issue at Basil's Bakery is lack of revenue growth (approximately 25% less than during 2019), which is due to over-reliance on the loss of revenue</w:t>
      </w:r>
      <w:r w:rsidR="008C2E65">
        <w:rPr>
          <w:sz w:val="24"/>
          <w:szCs w:val="24"/>
        </w:rPr>
        <w:t xml:space="preserve"> </w:t>
      </w:r>
      <w:r w:rsidRPr="00905ADA">
        <w:rPr>
          <w:sz w:val="24"/>
          <w:szCs w:val="24"/>
        </w:rPr>
        <w:t>(Lashgari and Shahab, 2022).</w:t>
      </w:r>
    </w:p>
    <w:p w14:paraId="21773A70" w14:textId="77777777" w:rsidR="00500327" w:rsidRPr="00905ADA" w:rsidRDefault="00500327" w:rsidP="00905ADA">
      <w:pPr>
        <w:pStyle w:val="ListParagraph"/>
        <w:numPr>
          <w:ilvl w:val="0"/>
          <w:numId w:val="3"/>
        </w:numPr>
        <w:spacing w:after="120" w:line="360" w:lineRule="auto"/>
        <w:jc w:val="both"/>
        <w:rPr>
          <w:sz w:val="24"/>
          <w:szCs w:val="24"/>
        </w:rPr>
      </w:pPr>
      <w:r w:rsidRPr="00905ADA">
        <w:rPr>
          <w:sz w:val="24"/>
          <w:szCs w:val="24"/>
        </w:rPr>
        <w:t>Two ideas were suggested: ‘Basil's Online’ (digital pre-order, ‘click and collect', and delivery) and ‘Basil's at Work' (B2B wholesale and corporate catering).</w:t>
      </w:r>
    </w:p>
    <w:p w14:paraId="7609A3AA" w14:textId="77777777" w:rsidR="00500327" w:rsidRPr="00905ADA" w:rsidRDefault="00500327" w:rsidP="00905ADA">
      <w:pPr>
        <w:pStyle w:val="ListParagraph"/>
        <w:numPr>
          <w:ilvl w:val="0"/>
          <w:numId w:val="3"/>
        </w:numPr>
        <w:spacing w:after="120" w:line="360" w:lineRule="auto"/>
        <w:jc w:val="both"/>
        <w:rPr>
          <w:sz w:val="24"/>
          <w:szCs w:val="24"/>
        </w:rPr>
      </w:pPr>
      <w:r w:rsidRPr="00905ADA">
        <w:rPr>
          <w:sz w:val="24"/>
          <w:szCs w:val="24"/>
        </w:rPr>
        <w:t>The weighted PMI assessment identified “Basil's Online” (+16, compared to +9) as the solution that offered the most impactful, cost-effective and actionable project.</w:t>
      </w:r>
    </w:p>
    <w:p w14:paraId="6AD8ADD0" w14:textId="13B55738" w:rsidR="00500327" w:rsidRPr="00905ADA" w:rsidRDefault="00500327" w:rsidP="00905ADA">
      <w:pPr>
        <w:pStyle w:val="ListParagraph"/>
        <w:numPr>
          <w:ilvl w:val="0"/>
          <w:numId w:val="3"/>
        </w:numPr>
        <w:spacing w:after="120" w:line="360" w:lineRule="auto"/>
        <w:jc w:val="both"/>
        <w:rPr>
          <w:sz w:val="24"/>
          <w:szCs w:val="24"/>
        </w:rPr>
      </w:pPr>
      <w:r w:rsidRPr="00905ADA">
        <w:rPr>
          <w:sz w:val="24"/>
          <w:szCs w:val="24"/>
        </w:rPr>
        <w:t>A four-stage eight-week implementation plan ensures that Basil can continue to bake onsite the whole way through, with freelancers and a third-party courier.</w:t>
      </w:r>
    </w:p>
    <w:p w14:paraId="1D74A916" w14:textId="1590E48C" w:rsidR="00E322FE" w:rsidRPr="00905ADA" w:rsidRDefault="00500327" w:rsidP="00905ADA">
      <w:pPr>
        <w:pStyle w:val="ListParagraph"/>
        <w:numPr>
          <w:ilvl w:val="0"/>
          <w:numId w:val="3"/>
        </w:numPr>
        <w:spacing w:after="120" w:line="360" w:lineRule="auto"/>
        <w:jc w:val="both"/>
        <w:rPr>
          <w:sz w:val="24"/>
          <w:szCs w:val="24"/>
        </w:rPr>
      </w:pPr>
      <w:r w:rsidRPr="00905ADA">
        <w:rPr>
          <w:sz w:val="24"/>
          <w:szCs w:val="24"/>
        </w:rPr>
        <w:t>The success of the project will be demonstrated by the clear KPI and SMART objective: increase in monthly sales by 15% within 6 months of launch.</w:t>
      </w:r>
    </w:p>
    <w:p w14:paraId="1D74A918" w14:textId="77777777" w:rsidR="00E322FE" w:rsidRDefault="000E0427">
      <w:r>
        <w:br w:type="page"/>
      </w:r>
    </w:p>
    <w:p w14:paraId="1D74A919" w14:textId="77777777" w:rsidR="00E322FE" w:rsidRDefault="000E0427">
      <w:pPr>
        <w:pStyle w:val="Heading1"/>
      </w:pPr>
      <w:r>
        <w:lastRenderedPageBreak/>
        <w:t>Reference List</w:t>
      </w:r>
    </w:p>
    <w:p w14:paraId="1D74A91A" w14:textId="77777777" w:rsidR="00E322FE" w:rsidRPr="00AE0ACB" w:rsidRDefault="000E0427" w:rsidP="00AE0ACB">
      <w:pPr>
        <w:ind w:left="360" w:hanging="360"/>
        <w:rPr>
          <w:szCs w:val="24"/>
        </w:rPr>
      </w:pPr>
      <w:r w:rsidRPr="00AE0ACB">
        <w:rPr>
          <w:szCs w:val="24"/>
        </w:rPr>
        <w:t xml:space="preserve">Alam, S.S. </w:t>
      </w:r>
      <w:r w:rsidRPr="00AE0ACB">
        <w:rPr>
          <w:i/>
          <w:iCs/>
          <w:szCs w:val="24"/>
        </w:rPr>
        <w:t>et al.</w:t>
      </w:r>
      <w:r w:rsidRPr="00AE0ACB">
        <w:rPr>
          <w:szCs w:val="24"/>
        </w:rPr>
        <w:t xml:space="preserve"> (2023) ‘Impact of e-commerce and digital marketing adoption on the financial and sustainability performance of MSMEs during the COVID-19 pandemic: an empirical study’, </w:t>
      </w:r>
      <w:r w:rsidRPr="00AE0ACB">
        <w:rPr>
          <w:i/>
          <w:iCs/>
          <w:szCs w:val="24"/>
        </w:rPr>
        <w:t>Sustainability</w:t>
      </w:r>
      <w:r w:rsidRPr="00AE0ACB">
        <w:rPr>
          <w:szCs w:val="24"/>
        </w:rPr>
        <w:t>, 15(2), 1594. doi:</w:t>
      </w:r>
      <w:hyperlink r:id="rId8" w:history="1">
        <w:r w:rsidRPr="00AE0ACB">
          <w:rPr>
            <w:color w:val="0563C1"/>
            <w:szCs w:val="24"/>
            <w:u w:val="single"/>
          </w:rPr>
          <w:t>10.3390/su15021594</w:t>
        </w:r>
      </w:hyperlink>
    </w:p>
    <w:p w14:paraId="1D74A91B" w14:textId="77777777" w:rsidR="00E322FE" w:rsidRPr="00AE0ACB" w:rsidRDefault="000E0427" w:rsidP="00AE0ACB">
      <w:pPr>
        <w:ind w:left="360" w:hanging="360"/>
        <w:rPr>
          <w:szCs w:val="24"/>
        </w:rPr>
      </w:pPr>
      <w:proofErr w:type="spellStart"/>
      <w:r w:rsidRPr="00AE0ACB">
        <w:rPr>
          <w:szCs w:val="24"/>
        </w:rPr>
        <w:t>Amertha</w:t>
      </w:r>
      <w:proofErr w:type="spellEnd"/>
      <w:r w:rsidRPr="00AE0ACB">
        <w:rPr>
          <w:szCs w:val="24"/>
        </w:rPr>
        <w:t xml:space="preserve">, G.S. (2025) ‘Unlocking e-commerce potential in SMEs: an integrative framework for adoption in emerging markets’, </w:t>
      </w:r>
      <w:r w:rsidRPr="00AE0ACB">
        <w:rPr>
          <w:i/>
          <w:iCs/>
          <w:szCs w:val="24"/>
        </w:rPr>
        <w:t>Humanities and Social Sciences Communications</w:t>
      </w:r>
      <w:r w:rsidRPr="00AE0ACB">
        <w:rPr>
          <w:szCs w:val="24"/>
        </w:rPr>
        <w:t>, 12(1), 766. doi:</w:t>
      </w:r>
      <w:hyperlink r:id="rId9" w:history="1">
        <w:r w:rsidRPr="00AE0ACB">
          <w:rPr>
            <w:color w:val="0563C1"/>
            <w:szCs w:val="24"/>
            <w:u w:val="single"/>
          </w:rPr>
          <w:t>10.1057/s41599-025-04952-3</w:t>
        </w:r>
      </w:hyperlink>
    </w:p>
    <w:p w14:paraId="1D74A91C" w14:textId="77777777" w:rsidR="00E322FE" w:rsidRPr="00AE0ACB" w:rsidRDefault="000E0427" w:rsidP="00AE0ACB">
      <w:pPr>
        <w:ind w:left="360" w:hanging="360"/>
        <w:rPr>
          <w:szCs w:val="24"/>
        </w:rPr>
      </w:pPr>
      <w:r w:rsidRPr="00AE0ACB">
        <w:rPr>
          <w:szCs w:val="24"/>
        </w:rPr>
        <w:t xml:space="preserve">Andersen, P.D. (2025) ‘The PESTEL framework’, </w:t>
      </w:r>
      <w:r w:rsidRPr="00AE0ACB">
        <w:rPr>
          <w:i/>
          <w:iCs/>
          <w:szCs w:val="24"/>
        </w:rPr>
        <w:t>SSRN Electronic Journal</w:t>
      </w:r>
      <w:r w:rsidRPr="00AE0ACB">
        <w:rPr>
          <w:szCs w:val="24"/>
        </w:rPr>
        <w:t>. doi:</w:t>
      </w:r>
      <w:hyperlink r:id="rId10" w:history="1">
        <w:r w:rsidRPr="00AE0ACB">
          <w:rPr>
            <w:color w:val="0563C1"/>
            <w:szCs w:val="24"/>
            <w:u w:val="single"/>
          </w:rPr>
          <w:t>10.2139/ssrn.5266562</w:t>
        </w:r>
      </w:hyperlink>
    </w:p>
    <w:p w14:paraId="1D74A91D" w14:textId="77777777" w:rsidR="00E322FE" w:rsidRPr="00AE0ACB" w:rsidRDefault="000E0427" w:rsidP="00AE0ACB">
      <w:pPr>
        <w:ind w:left="360" w:hanging="360"/>
        <w:rPr>
          <w:szCs w:val="24"/>
        </w:rPr>
      </w:pPr>
      <w:r w:rsidRPr="00AE0ACB">
        <w:rPr>
          <w:szCs w:val="24"/>
        </w:rPr>
        <w:t xml:space="preserve">Ayan, B., </w:t>
      </w:r>
      <w:proofErr w:type="spellStart"/>
      <w:r w:rsidRPr="00AE0ACB">
        <w:rPr>
          <w:szCs w:val="24"/>
        </w:rPr>
        <w:t>Abacıoğlu</w:t>
      </w:r>
      <w:proofErr w:type="spellEnd"/>
      <w:r w:rsidRPr="00AE0ACB">
        <w:rPr>
          <w:szCs w:val="24"/>
        </w:rPr>
        <w:t xml:space="preserve">, S. and Basilio, M.P. (2023) ‘A comprehensive review of the novel weighting methods for multi-criteria decision-making’, </w:t>
      </w:r>
      <w:r w:rsidRPr="00AE0ACB">
        <w:rPr>
          <w:i/>
          <w:iCs/>
          <w:szCs w:val="24"/>
        </w:rPr>
        <w:t>Information</w:t>
      </w:r>
      <w:r w:rsidRPr="00AE0ACB">
        <w:rPr>
          <w:szCs w:val="24"/>
        </w:rPr>
        <w:t>, 14(5), 285. doi:</w:t>
      </w:r>
      <w:hyperlink r:id="rId11" w:history="1">
        <w:r w:rsidRPr="00AE0ACB">
          <w:rPr>
            <w:color w:val="0563C1"/>
            <w:szCs w:val="24"/>
            <w:u w:val="single"/>
          </w:rPr>
          <w:t>10.3390/info14050285</w:t>
        </w:r>
      </w:hyperlink>
    </w:p>
    <w:p w14:paraId="1D74A91E" w14:textId="77777777" w:rsidR="00E322FE" w:rsidRPr="00AE0ACB" w:rsidRDefault="000E0427" w:rsidP="00AE0ACB">
      <w:pPr>
        <w:ind w:left="360" w:hanging="360"/>
        <w:rPr>
          <w:szCs w:val="24"/>
        </w:rPr>
      </w:pPr>
      <w:r w:rsidRPr="00AE0ACB">
        <w:rPr>
          <w:szCs w:val="24"/>
          <w:lang w:val="nl-NL"/>
        </w:rPr>
        <w:t xml:space="preserve">Cristea, B.M. </w:t>
      </w:r>
      <w:r w:rsidRPr="00AE0ACB">
        <w:rPr>
          <w:i/>
          <w:iCs/>
          <w:szCs w:val="24"/>
          <w:lang w:val="nl-NL"/>
        </w:rPr>
        <w:t>et al.</w:t>
      </w:r>
      <w:r w:rsidRPr="00AE0ACB">
        <w:rPr>
          <w:szCs w:val="24"/>
          <w:lang w:val="nl-NL"/>
        </w:rPr>
        <w:t xml:space="preserve"> </w:t>
      </w:r>
      <w:r w:rsidRPr="00AE0ACB">
        <w:rPr>
          <w:szCs w:val="24"/>
        </w:rPr>
        <w:t xml:space="preserve">(2025) ‘Consumption habits of flour products’, </w:t>
      </w:r>
      <w:r w:rsidRPr="00AE0ACB">
        <w:rPr>
          <w:i/>
          <w:iCs/>
          <w:szCs w:val="24"/>
        </w:rPr>
        <w:t>Applied Sciences</w:t>
      </w:r>
      <w:r w:rsidRPr="00AE0ACB">
        <w:rPr>
          <w:szCs w:val="24"/>
        </w:rPr>
        <w:t>, 15(24), 12853. doi:</w:t>
      </w:r>
      <w:hyperlink r:id="rId12" w:history="1">
        <w:r w:rsidRPr="00AE0ACB">
          <w:rPr>
            <w:color w:val="0563C1"/>
            <w:szCs w:val="24"/>
            <w:u w:val="single"/>
          </w:rPr>
          <w:t>10.3390/app152412853</w:t>
        </w:r>
      </w:hyperlink>
    </w:p>
    <w:p w14:paraId="1D74A91F" w14:textId="77777777" w:rsidR="00E322FE" w:rsidRPr="00AE0ACB" w:rsidRDefault="000E0427" w:rsidP="00AE0ACB">
      <w:pPr>
        <w:ind w:left="360" w:hanging="360"/>
        <w:rPr>
          <w:szCs w:val="24"/>
        </w:rPr>
      </w:pPr>
      <w:r w:rsidRPr="00AE0ACB">
        <w:rPr>
          <w:szCs w:val="24"/>
        </w:rPr>
        <w:t xml:space="preserve">Dejardin, M. </w:t>
      </w:r>
      <w:r w:rsidRPr="00AE0ACB">
        <w:rPr>
          <w:i/>
          <w:iCs/>
          <w:szCs w:val="24"/>
        </w:rPr>
        <w:t>et al.</w:t>
      </w:r>
      <w:r w:rsidRPr="00AE0ACB">
        <w:rPr>
          <w:szCs w:val="24"/>
        </w:rPr>
        <w:t xml:space="preserve"> (2023) ‘The impact of dynamic capabilities on SME performance during COVID-19’, </w:t>
      </w:r>
      <w:r w:rsidRPr="00AE0ACB">
        <w:rPr>
          <w:i/>
          <w:iCs/>
          <w:szCs w:val="24"/>
        </w:rPr>
        <w:t>Review of Managerial Science</w:t>
      </w:r>
      <w:r w:rsidRPr="00AE0ACB">
        <w:rPr>
          <w:szCs w:val="24"/>
        </w:rPr>
        <w:t>, 17(5), pp. 1703–1729. doi:</w:t>
      </w:r>
      <w:hyperlink r:id="rId13" w:history="1">
        <w:r w:rsidRPr="00AE0ACB">
          <w:rPr>
            <w:color w:val="0563C1"/>
            <w:szCs w:val="24"/>
            <w:u w:val="single"/>
          </w:rPr>
          <w:t>10.1007/s11846-022-00569-x</w:t>
        </w:r>
      </w:hyperlink>
    </w:p>
    <w:p w14:paraId="1D74A920" w14:textId="77777777" w:rsidR="00E322FE" w:rsidRPr="00AE0ACB" w:rsidRDefault="000E0427" w:rsidP="00AE0ACB">
      <w:pPr>
        <w:ind w:left="360" w:hanging="360"/>
        <w:rPr>
          <w:szCs w:val="24"/>
        </w:rPr>
      </w:pPr>
      <w:r w:rsidRPr="00AE0ACB">
        <w:rPr>
          <w:szCs w:val="24"/>
        </w:rPr>
        <w:t xml:space="preserve">Gianiodis, P. </w:t>
      </w:r>
      <w:r w:rsidRPr="00AE0ACB">
        <w:rPr>
          <w:i/>
          <w:iCs/>
          <w:szCs w:val="24"/>
        </w:rPr>
        <w:t>et al.</w:t>
      </w:r>
      <w:r w:rsidRPr="00AE0ACB">
        <w:rPr>
          <w:szCs w:val="24"/>
        </w:rPr>
        <w:t xml:space="preserve"> (2022) ‘Lessons on small business resilience’, </w:t>
      </w:r>
      <w:r w:rsidRPr="00AE0ACB">
        <w:rPr>
          <w:i/>
          <w:iCs/>
          <w:szCs w:val="24"/>
        </w:rPr>
        <w:t>Journal of Small Business Management</w:t>
      </w:r>
      <w:r w:rsidRPr="00AE0ACB">
        <w:rPr>
          <w:szCs w:val="24"/>
        </w:rPr>
        <w:t>, 60(5), pp. 1029–1040. doi:</w:t>
      </w:r>
      <w:hyperlink r:id="rId14" w:history="1">
        <w:r w:rsidRPr="00AE0ACB">
          <w:rPr>
            <w:color w:val="0563C1"/>
            <w:szCs w:val="24"/>
            <w:u w:val="single"/>
          </w:rPr>
          <w:t>10.1080/00472778.2022.2084099</w:t>
        </w:r>
      </w:hyperlink>
    </w:p>
    <w:p w14:paraId="1D74A921" w14:textId="77777777" w:rsidR="00E322FE" w:rsidRPr="00AE0ACB" w:rsidRDefault="000E0427" w:rsidP="00AE0ACB">
      <w:pPr>
        <w:ind w:left="360" w:hanging="360"/>
        <w:rPr>
          <w:szCs w:val="24"/>
        </w:rPr>
      </w:pPr>
      <w:r w:rsidRPr="00AE0ACB">
        <w:rPr>
          <w:szCs w:val="24"/>
          <w:lang w:val="nl-NL"/>
        </w:rPr>
        <w:t xml:space="preserve">Iqbal, U.P. </w:t>
      </w:r>
      <w:r w:rsidRPr="00AE0ACB">
        <w:rPr>
          <w:i/>
          <w:iCs/>
          <w:szCs w:val="24"/>
          <w:lang w:val="nl-NL"/>
        </w:rPr>
        <w:t>et al.</w:t>
      </w:r>
      <w:r w:rsidRPr="00AE0ACB">
        <w:rPr>
          <w:szCs w:val="24"/>
          <w:lang w:val="nl-NL"/>
        </w:rPr>
        <w:t xml:space="preserve"> </w:t>
      </w:r>
      <w:r w:rsidRPr="00AE0ACB">
        <w:rPr>
          <w:szCs w:val="24"/>
        </w:rPr>
        <w:t xml:space="preserve">(2023) ‘How did the SMEs weather the storm: an empirical inquiry into the working capital management during the times of external shock’, </w:t>
      </w:r>
      <w:r w:rsidRPr="00AE0ACB">
        <w:rPr>
          <w:i/>
          <w:iCs/>
          <w:szCs w:val="24"/>
        </w:rPr>
        <w:t>Journal of the International Council for Small Business</w:t>
      </w:r>
      <w:r w:rsidRPr="00AE0ACB">
        <w:rPr>
          <w:szCs w:val="24"/>
        </w:rPr>
        <w:t>, 4(4), pp. 413–435. doi:</w:t>
      </w:r>
      <w:hyperlink r:id="rId15" w:history="1">
        <w:r w:rsidRPr="00AE0ACB">
          <w:rPr>
            <w:color w:val="0563C1"/>
            <w:szCs w:val="24"/>
            <w:u w:val="single"/>
          </w:rPr>
          <w:t>10.1080/26437015.2023.2201690</w:t>
        </w:r>
      </w:hyperlink>
    </w:p>
    <w:p w14:paraId="1D74A922" w14:textId="77777777" w:rsidR="00E322FE" w:rsidRPr="00AE0ACB" w:rsidRDefault="000E0427" w:rsidP="00AE0ACB">
      <w:pPr>
        <w:ind w:left="360" w:hanging="360"/>
        <w:rPr>
          <w:szCs w:val="24"/>
        </w:rPr>
      </w:pPr>
      <w:r w:rsidRPr="00AE0ACB">
        <w:rPr>
          <w:szCs w:val="24"/>
        </w:rPr>
        <w:t xml:space="preserve">Kumah, A. </w:t>
      </w:r>
      <w:r w:rsidRPr="00AE0ACB">
        <w:rPr>
          <w:i/>
          <w:iCs/>
          <w:szCs w:val="24"/>
        </w:rPr>
        <w:t>et al.</w:t>
      </w:r>
      <w:r w:rsidRPr="00AE0ACB">
        <w:rPr>
          <w:szCs w:val="24"/>
        </w:rPr>
        <w:t xml:space="preserve"> (2024) </w:t>
      </w:r>
      <w:proofErr w:type="spellStart"/>
      <w:r w:rsidRPr="00AE0ACB">
        <w:rPr>
          <w:szCs w:val="24"/>
        </w:rPr>
        <w:t>‘Cause</w:t>
      </w:r>
      <w:proofErr w:type="spellEnd"/>
      <w:r w:rsidRPr="00AE0ACB">
        <w:rPr>
          <w:szCs w:val="24"/>
        </w:rPr>
        <w:t xml:space="preserve">-and-effect (fishbone) diagram: a tool for generating and organizing quality improvement ideas’, </w:t>
      </w:r>
      <w:r w:rsidRPr="00AE0ACB">
        <w:rPr>
          <w:i/>
          <w:iCs/>
          <w:szCs w:val="24"/>
        </w:rPr>
        <w:t>Global Journal on Quality and Safety in Healthcare</w:t>
      </w:r>
      <w:r w:rsidRPr="00AE0ACB">
        <w:rPr>
          <w:szCs w:val="24"/>
        </w:rPr>
        <w:t>, 7(2), pp. 85–87. doi:</w:t>
      </w:r>
      <w:hyperlink r:id="rId16" w:history="1">
        <w:r w:rsidRPr="00AE0ACB">
          <w:rPr>
            <w:color w:val="0563C1"/>
            <w:szCs w:val="24"/>
            <w:u w:val="single"/>
          </w:rPr>
          <w:t>10.36401/JQSH-23-42</w:t>
        </w:r>
      </w:hyperlink>
    </w:p>
    <w:p w14:paraId="1D74A923" w14:textId="77777777" w:rsidR="00E322FE" w:rsidRPr="00AE0ACB" w:rsidRDefault="000E0427" w:rsidP="00AE0ACB">
      <w:pPr>
        <w:ind w:left="360" w:hanging="360"/>
        <w:rPr>
          <w:szCs w:val="24"/>
        </w:rPr>
      </w:pPr>
      <w:r w:rsidRPr="00AE0ACB">
        <w:rPr>
          <w:szCs w:val="24"/>
        </w:rPr>
        <w:t xml:space="preserve">Lashgari, Y.S. and Shahab, S. (2022) ‘The impact of the COVID-19 pandemic on retail’, </w:t>
      </w:r>
      <w:r w:rsidRPr="00AE0ACB">
        <w:rPr>
          <w:i/>
          <w:iCs/>
          <w:szCs w:val="24"/>
        </w:rPr>
        <w:t>Sustainability</w:t>
      </w:r>
      <w:r w:rsidRPr="00AE0ACB">
        <w:rPr>
          <w:szCs w:val="24"/>
        </w:rPr>
        <w:t>, 14(18), 11463. doi:</w:t>
      </w:r>
      <w:hyperlink r:id="rId17" w:history="1">
        <w:r w:rsidRPr="00AE0ACB">
          <w:rPr>
            <w:color w:val="0563C1"/>
            <w:szCs w:val="24"/>
            <w:u w:val="single"/>
          </w:rPr>
          <w:t>10.3390/su141811463</w:t>
        </w:r>
      </w:hyperlink>
    </w:p>
    <w:p w14:paraId="1D74A924" w14:textId="77777777" w:rsidR="00E322FE" w:rsidRPr="00AE0ACB" w:rsidRDefault="000E0427" w:rsidP="00AE0ACB">
      <w:pPr>
        <w:ind w:left="360" w:hanging="360"/>
        <w:rPr>
          <w:szCs w:val="24"/>
        </w:rPr>
      </w:pPr>
      <w:r w:rsidRPr="00AE0ACB">
        <w:rPr>
          <w:szCs w:val="24"/>
        </w:rPr>
        <w:lastRenderedPageBreak/>
        <w:t xml:space="preserve">Ogbeiwi, O. (2022) ‘Theoretical frameworks for project </w:t>
      </w:r>
      <w:proofErr w:type="gramStart"/>
      <w:r w:rsidRPr="00AE0ACB">
        <w:rPr>
          <w:szCs w:val="24"/>
        </w:rPr>
        <w:t>goal-setting</w:t>
      </w:r>
      <w:proofErr w:type="gramEnd"/>
      <w:r w:rsidRPr="00AE0ACB">
        <w:rPr>
          <w:szCs w:val="24"/>
        </w:rPr>
        <w:t xml:space="preserve">: a qualitative case study of an organisational practice in Nigeria’, </w:t>
      </w:r>
      <w:r w:rsidRPr="00AE0ACB">
        <w:rPr>
          <w:i/>
          <w:iCs/>
          <w:szCs w:val="24"/>
        </w:rPr>
        <w:t>The International Journal of Health Planning and Management</w:t>
      </w:r>
      <w:r w:rsidRPr="00AE0ACB">
        <w:rPr>
          <w:szCs w:val="24"/>
        </w:rPr>
        <w:t>, 37(4), pp. 2007–2025. doi:</w:t>
      </w:r>
      <w:hyperlink r:id="rId18" w:history="1">
        <w:r w:rsidRPr="00AE0ACB">
          <w:rPr>
            <w:color w:val="0563C1"/>
            <w:szCs w:val="24"/>
            <w:u w:val="single"/>
          </w:rPr>
          <w:t>10.1002/hpm.3471</w:t>
        </w:r>
      </w:hyperlink>
    </w:p>
    <w:p w14:paraId="1D74A925" w14:textId="77777777" w:rsidR="00E322FE" w:rsidRPr="00AE0ACB" w:rsidRDefault="000E0427" w:rsidP="00AE0ACB">
      <w:pPr>
        <w:ind w:left="360" w:hanging="360"/>
        <w:rPr>
          <w:szCs w:val="24"/>
        </w:rPr>
      </w:pPr>
      <w:proofErr w:type="spellStart"/>
      <w:r w:rsidRPr="00AE0ACB">
        <w:rPr>
          <w:szCs w:val="24"/>
        </w:rPr>
        <w:t>Sakdiyah</w:t>
      </w:r>
      <w:proofErr w:type="spellEnd"/>
      <w:r w:rsidRPr="00AE0ACB">
        <w:rPr>
          <w:szCs w:val="24"/>
        </w:rPr>
        <w:t xml:space="preserve">, S.H., </w:t>
      </w:r>
      <w:proofErr w:type="spellStart"/>
      <w:r w:rsidRPr="00AE0ACB">
        <w:rPr>
          <w:szCs w:val="24"/>
        </w:rPr>
        <w:t>Eltivia</w:t>
      </w:r>
      <w:proofErr w:type="spellEnd"/>
      <w:r w:rsidRPr="00AE0ACB">
        <w:rPr>
          <w:szCs w:val="24"/>
        </w:rPr>
        <w:t xml:space="preserve">, N. and Afandi, A. (2022) ‘Root cause analysis using fishbone diagram’, </w:t>
      </w:r>
      <w:r w:rsidRPr="00AE0ACB">
        <w:rPr>
          <w:i/>
          <w:iCs/>
          <w:szCs w:val="24"/>
        </w:rPr>
        <w:t>Journal of Applied Business, Taxation and Economics Research</w:t>
      </w:r>
      <w:r w:rsidRPr="00AE0ACB">
        <w:rPr>
          <w:szCs w:val="24"/>
        </w:rPr>
        <w:t>, 1(6), pp. 566–576. doi:</w:t>
      </w:r>
      <w:hyperlink r:id="rId19" w:history="1">
        <w:r w:rsidRPr="00AE0ACB">
          <w:rPr>
            <w:color w:val="0563C1"/>
            <w:szCs w:val="24"/>
            <w:u w:val="single"/>
          </w:rPr>
          <w:t>10.54408/</w:t>
        </w:r>
        <w:proofErr w:type="gramStart"/>
        <w:r w:rsidRPr="00AE0ACB">
          <w:rPr>
            <w:color w:val="0563C1"/>
            <w:szCs w:val="24"/>
            <w:u w:val="single"/>
          </w:rPr>
          <w:t>jabter.v</w:t>
        </w:r>
        <w:proofErr w:type="gramEnd"/>
        <w:r w:rsidRPr="00AE0ACB">
          <w:rPr>
            <w:color w:val="0563C1"/>
            <w:szCs w:val="24"/>
            <w:u w:val="single"/>
          </w:rPr>
          <w:t>1i6.103</w:t>
        </w:r>
      </w:hyperlink>
    </w:p>
    <w:p w14:paraId="1D74A926" w14:textId="77777777" w:rsidR="00E322FE" w:rsidRPr="00AE0ACB" w:rsidRDefault="000E0427" w:rsidP="00AE0ACB">
      <w:pPr>
        <w:ind w:left="360" w:hanging="360"/>
        <w:rPr>
          <w:szCs w:val="24"/>
        </w:rPr>
      </w:pPr>
      <w:r w:rsidRPr="00AE0ACB">
        <w:rPr>
          <w:szCs w:val="24"/>
        </w:rPr>
        <w:t xml:space="preserve">Siao, H.-R. (2023) ‘Factors affecting the implementation of online food delivery and its impact on restaurant performance during the COVID-19 pandemic’, </w:t>
      </w:r>
      <w:r w:rsidRPr="00AE0ACB">
        <w:rPr>
          <w:i/>
          <w:iCs/>
          <w:szCs w:val="24"/>
        </w:rPr>
        <w:t>Sustainability</w:t>
      </w:r>
      <w:r w:rsidRPr="00AE0ACB">
        <w:rPr>
          <w:szCs w:val="24"/>
        </w:rPr>
        <w:t>, 15(16), 12147. doi:</w:t>
      </w:r>
      <w:hyperlink r:id="rId20" w:history="1">
        <w:r w:rsidRPr="00AE0ACB">
          <w:rPr>
            <w:color w:val="0563C1"/>
            <w:szCs w:val="24"/>
            <w:u w:val="single"/>
          </w:rPr>
          <w:t>10.3390/su151612147</w:t>
        </w:r>
      </w:hyperlink>
    </w:p>
    <w:p w14:paraId="1D74A927" w14:textId="77777777" w:rsidR="00E322FE" w:rsidRPr="00AE0ACB" w:rsidRDefault="000E0427" w:rsidP="00AE0ACB">
      <w:pPr>
        <w:ind w:left="360" w:hanging="360"/>
        <w:rPr>
          <w:szCs w:val="24"/>
        </w:rPr>
      </w:pPr>
      <w:r w:rsidRPr="00AE0ACB">
        <w:rPr>
          <w:szCs w:val="24"/>
        </w:rPr>
        <w:t xml:space="preserve">Swann, C. </w:t>
      </w:r>
      <w:r w:rsidRPr="00AE0ACB">
        <w:rPr>
          <w:i/>
          <w:iCs/>
          <w:szCs w:val="24"/>
        </w:rPr>
        <w:t>et al.</w:t>
      </w:r>
      <w:r w:rsidRPr="00AE0ACB">
        <w:rPr>
          <w:szCs w:val="24"/>
        </w:rPr>
        <w:t xml:space="preserve"> (2022) ‘The (over)use of SMART goals for physical activity promotion: a narrative review and critique’, </w:t>
      </w:r>
      <w:r w:rsidRPr="00AE0ACB">
        <w:rPr>
          <w:i/>
          <w:iCs/>
          <w:szCs w:val="24"/>
        </w:rPr>
        <w:t>Health Psychology Review</w:t>
      </w:r>
      <w:r w:rsidRPr="00AE0ACB">
        <w:rPr>
          <w:szCs w:val="24"/>
        </w:rPr>
        <w:t>, 17(2), pp. 211–226. doi:</w:t>
      </w:r>
      <w:hyperlink r:id="rId21" w:history="1">
        <w:r w:rsidRPr="00AE0ACB">
          <w:rPr>
            <w:color w:val="0563C1"/>
            <w:szCs w:val="24"/>
            <w:u w:val="single"/>
          </w:rPr>
          <w:t>10.1080/17437199.2021.2023608</w:t>
        </w:r>
      </w:hyperlink>
    </w:p>
    <w:p w14:paraId="1D74A928" w14:textId="77777777" w:rsidR="00E322FE" w:rsidRPr="00AE0ACB" w:rsidRDefault="000E0427" w:rsidP="00AE0ACB">
      <w:pPr>
        <w:ind w:left="360" w:hanging="360"/>
        <w:rPr>
          <w:szCs w:val="24"/>
        </w:rPr>
      </w:pPr>
      <w:r w:rsidRPr="00AE0ACB">
        <w:rPr>
          <w:szCs w:val="24"/>
          <w:lang w:val="nl-NL"/>
        </w:rPr>
        <w:t xml:space="preserve">van de Ven, M. </w:t>
      </w:r>
      <w:r w:rsidRPr="00AE0ACB">
        <w:rPr>
          <w:i/>
          <w:iCs/>
          <w:szCs w:val="24"/>
          <w:lang w:val="nl-NL"/>
        </w:rPr>
        <w:t>et al.</w:t>
      </w:r>
      <w:r w:rsidRPr="00AE0ACB">
        <w:rPr>
          <w:szCs w:val="24"/>
          <w:lang w:val="nl-NL"/>
        </w:rPr>
        <w:t xml:space="preserve"> </w:t>
      </w:r>
      <w:r w:rsidRPr="00AE0ACB">
        <w:rPr>
          <w:szCs w:val="24"/>
        </w:rPr>
        <w:t xml:space="preserve">(2023) ‘Key performance indicators for business models: a systematic review and </w:t>
      </w:r>
      <w:proofErr w:type="spellStart"/>
      <w:r w:rsidRPr="00AE0ACB">
        <w:rPr>
          <w:szCs w:val="24"/>
        </w:rPr>
        <w:t>catalog</w:t>
      </w:r>
      <w:proofErr w:type="spellEnd"/>
      <w:r w:rsidRPr="00AE0ACB">
        <w:rPr>
          <w:szCs w:val="24"/>
        </w:rPr>
        <w:t xml:space="preserve">’, </w:t>
      </w:r>
      <w:r w:rsidRPr="00AE0ACB">
        <w:rPr>
          <w:i/>
          <w:iCs/>
          <w:szCs w:val="24"/>
        </w:rPr>
        <w:t>Information Systems and e-Business Management</w:t>
      </w:r>
      <w:r w:rsidRPr="00AE0ACB">
        <w:rPr>
          <w:szCs w:val="24"/>
        </w:rPr>
        <w:t>, 21, pp. 753–794. doi:</w:t>
      </w:r>
      <w:hyperlink r:id="rId22" w:history="1">
        <w:r w:rsidRPr="00AE0ACB">
          <w:rPr>
            <w:color w:val="0563C1"/>
            <w:szCs w:val="24"/>
            <w:u w:val="single"/>
          </w:rPr>
          <w:t>10.1007/s10257-023-00650-2</w:t>
        </w:r>
      </w:hyperlink>
    </w:p>
    <w:p w14:paraId="1D74A929" w14:textId="77777777" w:rsidR="00E322FE" w:rsidRPr="00AE0ACB" w:rsidRDefault="000E0427" w:rsidP="00AE0ACB">
      <w:pPr>
        <w:rPr>
          <w:szCs w:val="24"/>
        </w:rPr>
      </w:pPr>
      <w:r w:rsidRPr="00AE0ACB">
        <w:rPr>
          <w:szCs w:val="24"/>
        </w:rPr>
        <w:br w:type="page"/>
      </w:r>
    </w:p>
    <w:p w14:paraId="1D74A92A" w14:textId="77777777" w:rsidR="00E322FE" w:rsidRDefault="000E0427">
      <w:pPr>
        <w:pStyle w:val="Heading1"/>
      </w:pPr>
      <w:r>
        <w:lastRenderedPageBreak/>
        <w:t>Appendices</w:t>
      </w:r>
    </w:p>
    <w:p w14:paraId="1D74A92B" w14:textId="77777777" w:rsidR="00E322FE" w:rsidRDefault="000E0427">
      <w:pPr>
        <w:pStyle w:val="Heading2"/>
        <w:spacing w:before="120"/>
      </w:pPr>
      <w:r>
        <w:t>Appendix 1 – Task 3a: PMI Evaluation Table</w:t>
      </w:r>
    </w:p>
    <w:tbl>
      <w:tblPr>
        <w:tblStyle w:val="TableGrid"/>
        <w:tblW w:w="9026" w:type="dxa"/>
        <w:tblLook w:val="0000" w:firstRow="0" w:lastRow="0" w:firstColumn="0" w:lastColumn="0" w:noHBand="0" w:noVBand="0"/>
      </w:tblPr>
      <w:tblGrid>
        <w:gridCol w:w="3008"/>
        <w:gridCol w:w="3008"/>
        <w:gridCol w:w="3010"/>
      </w:tblGrid>
      <w:tr w:rsidR="00E322FE" w:rsidRPr="008C2E65" w14:paraId="1D74A92D" w14:textId="77777777" w:rsidTr="00905ADA">
        <w:tc>
          <w:tcPr>
            <w:tcW w:w="9026" w:type="dxa"/>
            <w:gridSpan w:val="3"/>
          </w:tcPr>
          <w:p w14:paraId="1D74A92C" w14:textId="77777777" w:rsidR="00E322FE" w:rsidRPr="008C2E65" w:rsidRDefault="000E0427" w:rsidP="00905ADA">
            <w:pPr>
              <w:rPr>
                <w:szCs w:val="24"/>
              </w:rPr>
            </w:pPr>
            <w:r w:rsidRPr="008C2E65">
              <w:rPr>
                <w:szCs w:val="24"/>
              </w:rPr>
              <w:t>Solution A: “Basil’s Online” – Digital Pre-Order, Click-and-Collect &amp; Delivery</w:t>
            </w:r>
          </w:p>
        </w:tc>
      </w:tr>
      <w:tr w:rsidR="00E322FE" w:rsidRPr="008C2E65" w14:paraId="1D74A931" w14:textId="77777777" w:rsidTr="00905ADA">
        <w:tc>
          <w:tcPr>
            <w:tcW w:w="3008" w:type="dxa"/>
          </w:tcPr>
          <w:p w14:paraId="1D74A92E" w14:textId="77777777" w:rsidR="00E322FE" w:rsidRPr="008C2E65" w:rsidRDefault="000E0427" w:rsidP="00905ADA">
            <w:pPr>
              <w:rPr>
                <w:szCs w:val="24"/>
              </w:rPr>
            </w:pPr>
            <w:r w:rsidRPr="008C2E65">
              <w:rPr>
                <w:color w:val="FFFFFF"/>
                <w:szCs w:val="24"/>
              </w:rPr>
              <w:t>Plus (+)</w:t>
            </w:r>
          </w:p>
        </w:tc>
        <w:tc>
          <w:tcPr>
            <w:tcW w:w="3008" w:type="dxa"/>
          </w:tcPr>
          <w:p w14:paraId="1D74A92F" w14:textId="77777777" w:rsidR="00E322FE" w:rsidRPr="008C2E65" w:rsidRDefault="000E0427" w:rsidP="00905ADA">
            <w:pPr>
              <w:rPr>
                <w:szCs w:val="24"/>
              </w:rPr>
            </w:pPr>
            <w:r w:rsidRPr="008C2E65">
              <w:rPr>
                <w:color w:val="FFFFFF"/>
                <w:szCs w:val="24"/>
              </w:rPr>
              <w:t>Minus (−)</w:t>
            </w:r>
          </w:p>
        </w:tc>
        <w:tc>
          <w:tcPr>
            <w:tcW w:w="3010" w:type="dxa"/>
          </w:tcPr>
          <w:p w14:paraId="1D74A930" w14:textId="77777777" w:rsidR="00E322FE" w:rsidRPr="008C2E65" w:rsidRDefault="000E0427" w:rsidP="00905ADA">
            <w:pPr>
              <w:rPr>
                <w:szCs w:val="24"/>
              </w:rPr>
            </w:pPr>
            <w:r w:rsidRPr="008C2E65">
              <w:rPr>
                <w:color w:val="FFFFFF"/>
                <w:szCs w:val="24"/>
              </w:rPr>
              <w:t>Interesting</w:t>
            </w:r>
          </w:p>
        </w:tc>
      </w:tr>
      <w:tr w:rsidR="00E322FE" w:rsidRPr="008C2E65" w14:paraId="1D74A935" w14:textId="77777777" w:rsidTr="00905ADA">
        <w:tc>
          <w:tcPr>
            <w:tcW w:w="3008" w:type="dxa"/>
          </w:tcPr>
          <w:p w14:paraId="1D74A932" w14:textId="77777777" w:rsidR="00E322FE" w:rsidRPr="008C2E65" w:rsidRDefault="000E0427" w:rsidP="00905ADA">
            <w:pPr>
              <w:rPr>
                <w:szCs w:val="24"/>
              </w:rPr>
            </w:pPr>
            <w:r w:rsidRPr="008C2E65">
              <w:rPr>
                <w:szCs w:val="24"/>
              </w:rPr>
              <w:t>Meets documented customer demand for delivery and pre-</w:t>
            </w:r>
            <w:proofErr w:type="gramStart"/>
            <w:r w:rsidRPr="008C2E65">
              <w:rPr>
                <w:szCs w:val="24"/>
              </w:rPr>
              <w:t xml:space="preserve">ordering  </w:t>
            </w:r>
            <w:r w:rsidRPr="008C2E65">
              <w:rPr>
                <w:color w:val="1F7A1F"/>
                <w:szCs w:val="24"/>
              </w:rPr>
              <w:t>(</w:t>
            </w:r>
            <w:proofErr w:type="gramEnd"/>
            <w:r w:rsidRPr="008C2E65">
              <w:rPr>
                <w:color w:val="1F7A1F"/>
                <w:szCs w:val="24"/>
              </w:rPr>
              <w:t>+5)</w:t>
            </w:r>
          </w:p>
        </w:tc>
        <w:tc>
          <w:tcPr>
            <w:tcW w:w="3008" w:type="dxa"/>
          </w:tcPr>
          <w:p w14:paraId="1D74A933" w14:textId="77777777" w:rsidR="00E322FE" w:rsidRPr="008C2E65" w:rsidRDefault="000E0427" w:rsidP="00905ADA">
            <w:pPr>
              <w:rPr>
                <w:szCs w:val="24"/>
              </w:rPr>
            </w:pPr>
            <w:r w:rsidRPr="008C2E65">
              <w:rPr>
                <w:szCs w:val="24"/>
              </w:rPr>
              <w:t xml:space="preserve">Platform commission fees (20–30%) reduce </w:t>
            </w:r>
            <w:proofErr w:type="gramStart"/>
            <w:r w:rsidRPr="008C2E65">
              <w:rPr>
                <w:szCs w:val="24"/>
              </w:rPr>
              <w:t xml:space="preserve">margins  </w:t>
            </w:r>
            <w:r w:rsidRPr="008C2E65">
              <w:rPr>
                <w:color w:val="C00000"/>
                <w:szCs w:val="24"/>
              </w:rPr>
              <w:t>(</w:t>
            </w:r>
            <w:proofErr w:type="gramEnd"/>
            <w:r w:rsidRPr="008C2E65">
              <w:rPr>
                <w:color w:val="C00000"/>
                <w:szCs w:val="24"/>
              </w:rPr>
              <w:t>−4)</w:t>
            </w:r>
          </w:p>
        </w:tc>
        <w:tc>
          <w:tcPr>
            <w:tcW w:w="3010" w:type="dxa"/>
          </w:tcPr>
          <w:p w14:paraId="1D74A934" w14:textId="77777777" w:rsidR="00E322FE" w:rsidRPr="008C2E65" w:rsidRDefault="000E0427" w:rsidP="00905ADA">
            <w:pPr>
              <w:rPr>
                <w:szCs w:val="24"/>
              </w:rPr>
            </w:pPr>
            <w:r w:rsidRPr="008C2E65">
              <w:rPr>
                <w:szCs w:val="24"/>
              </w:rPr>
              <w:t xml:space="preserve">Generates customer data for targeted </w:t>
            </w:r>
            <w:proofErr w:type="gramStart"/>
            <w:r w:rsidRPr="008C2E65">
              <w:rPr>
                <w:szCs w:val="24"/>
              </w:rPr>
              <w:t xml:space="preserve">marketing  </w:t>
            </w:r>
            <w:r w:rsidRPr="008C2E65">
              <w:rPr>
                <w:color w:val="2E75B6"/>
                <w:szCs w:val="24"/>
              </w:rPr>
              <w:t>(</w:t>
            </w:r>
            <w:proofErr w:type="gramEnd"/>
            <w:r w:rsidRPr="008C2E65">
              <w:rPr>
                <w:color w:val="2E75B6"/>
                <w:szCs w:val="24"/>
              </w:rPr>
              <w:t>+3)</w:t>
            </w:r>
          </w:p>
        </w:tc>
      </w:tr>
      <w:tr w:rsidR="00E322FE" w:rsidRPr="008C2E65" w14:paraId="1D74A939" w14:textId="77777777" w:rsidTr="00905ADA">
        <w:tc>
          <w:tcPr>
            <w:tcW w:w="3008" w:type="dxa"/>
          </w:tcPr>
          <w:p w14:paraId="1D74A936" w14:textId="77777777" w:rsidR="00E322FE" w:rsidRPr="008C2E65" w:rsidRDefault="000E0427" w:rsidP="00905ADA">
            <w:pPr>
              <w:rPr>
                <w:szCs w:val="24"/>
              </w:rPr>
            </w:pPr>
            <w:r w:rsidRPr="008C2E65">
              <w:rPr>
                <w:szCs w:val="24"/>
              </w:rPr>
              <w:t xml:space="preserve">Decouples sales from footfall; reaches home-workers and former retail-park </w:t>
            </w:r>
            <w:proofErr w:type="gramStart"/>
            <w:r w:rsidRPr="008C2E65">
              <w:rPr>
                <w:szCs w:val="24"/>
              </w:rPr>
              <w:t xml:space="preserve">customers  </w:t>
            </w:r>
            <w:r w:rsidRPr="008C2E65">
              <w:rPr>
                <w:color w:val="1F7A1F"/>
                <w:szCs w:val="24"/>
              </w:rPr>
              <w:t>(</w:t>
            </w:r>
            <w:proofErr w:type="gramEnd"/>
            <w:r w:rsidRPr="008C2E65">
              <w:rPr>
                <w:color w:val="1F7A1F"/>
                <w:szCs w:val="24"/>
              </w:rPr>
              <w:t>+5)</w:t>
            </w:r>
          </w:p>
        </w:tc>
        <w:tc>
          <w:tcPr>
            <w:tcW w:w="3008" w:type="dxa"/>
          </w:tcPr>
          <w:p w14:paraId="1D74A937" w14:textId="77777777" w:rsidR="00E322FE" w:rsidRPr="008C2E65" w:rsidRDefault="000E0427" w:rsidP="00905ADA">
            <w:pPr>
              <w:rPr>
                <w:szCs w:val="24"/>
              </w:rPr>
            </w:pPr>
            <w:r w:rsidRPr="008C2E65">
              <w:rPr>
                <w:szCs w:val="24"/>
              </w:rPr>
              <w:t xml:space="preserve">Quality/temperature control risk during </w:t>
            </w:r>
            <w:proofErr w:type="gramStart"/>
            <w:r w:rsidRPr="008C2E65">
              <w:rPr>
                <w:szCs w:val="24"/>
              </w:rPr>
              <w:t xml:space="preserve">delivery  </w:t>
            </w:r>
            <w:r w:rsidRPr="008C2E65">
              <w:rPr>
                <w:color w:val="C00000"/>
                <w:szCs w:val="24"/>
              </w:rPr>
              <w:t>(</w:t>
            </w:r>
            <w:proofErr w:type="gramEnd"/>
            <w:r w:rsidRPr="008C2E65">
              <w:rPr>
                <w:color w:val="C00000"/>
                <w:szCs w:val="24"/>
              </w:rPr>
              <w:t>−3)</w:t>
            </w:r>
          </w:p>
        </w:tc>
        <w:tc>
          <w:tcPr>
            <w:tcW w:w="3010" w:type="dxa"/>
          </w:tcPr>
          <w:p w14:paraId="1D74A938" w14:textId="77777777" w:rsidR="00E322FE" w:rsidRPr="008C2E65" w:rsidRDefault="000E0427" w:rsidP="00905ADA">
            <w:pPr>
              <w:rPr>
                <w:szCs w:val="24"/>
              </w:rPr>
            </w:pPr>
            <w:r w:rsidRPr="008C2E65">
              <w:rPr>
                <w:szCs w:val="24"/>
              </w:rPr>
              <w:t xml:space="preserve">Could enable a future loyalty/subscription </w:t>
            </w:r>
            <w:proofErr w:type="gramStart"/>
            <w:r w:rsidRPr="008C2E65">
              <w:rPr>
                <w:szCs w:val="24"/>
              </w:rPr>
              <w:t xml:space="preserve">scheme  </w:t>
            </w:r>
            <w:r w:rsidRPr="008C2E65">
              <w:rPr>
                <w:color w:val="2E75B6"/>
                <w:szCs w:val="24"/>
              </w:rPr>
              <w:t>(</w:t>
            </w:r>
            <w:proofErr w:type="gramEnd"/>
            <w:r w:rsidRPr="008C2E65">
              <w:rPr>
                <w:color w:val="2E75B6"/>
                <w:szCs w:val="24"/>
              </w:rPr>
              <w:t>+2)</w:t>
            </w:r>
          </w:p>
        </w:tc>
      </w:tr>
      <w:tr w:rsidR="00E322FE" w:rsidRPr="008C2E65" w14:paraId="1D74A93D" w14:textId="77777777" w:rsidTr="00905ADA">
        <w:tc>
          <w:tcPr>
            <w:tcW w:w="3008" w:type="dxa"/>
          </w:tcPr>
          <w:p w14:paraId="1D74A93A" w14:textId="77777777" w:rsidR="00E322FE" w:rsidRPr="008C2E65" w:rsidRDefault="000E0427" w:rsidP="00905ADA">
            <w:pPr>
              <w:rPr>
                <w:szCs w:val="24"/>
              </w:rPr>
            </w:pPr>
            <w:r w:rsidRPr="008C2E65">
              <w:rPr>
                <w:szCs w:val="24"/>
              </w:rPr>
              <w:t xml:space="preserve">Low set-up cost using established third-party </w:t>
            </w:r>
            <w:proofErr w:type="gramStart"/>
            <w:r w:rsidRPr="008C2E65">
              <w:rPr>
                <w:szCs w:val="24"/>
              </w:rPr>
              <w:t xml:space="preserve">platforms  </w:t>
            </w:r>
            <w:r w:rsidRPr="008C2E65">
              <w:rPr>
                <w:color w:val="1F7A1F"/>
                <w:szCs w:val="24"/>
              </w:rPr>
              <w:t>(</w:t>
            </w:r>
            <w:proofErr w:type="gramEnd"/>
            <w:r w:rsidRPr="008C2E65">
              <w:rPr>
                <w:color w:val="1F7A1F"/>
                <w:szCs w:val="24"/>
              </w:rPr>
              <w:t>+4)</w:t>
            </w:r>
          </w:p>
        </w:tc>
        <w:tc>
          <w:tcPr>
            <w:tcW w:w="3008" w:type="dxa"/>
          </w:tcPr>
          <w:p w14:paraId="1D74A93B" w14:textId="77777777" w:rsidR="00E322FE" w:rsidRPr="008C2E65" w:rsidRDefault="000E0427" w:rsidP="00905ADA">
            <w:pPr>
              <w:rPr>
                <w:szCs w:val="24"/>
              </w:rPr>
            </w:pPr>
            <w:r w:rsidRPr="008C2E65">
              <w:rPr>
                <w:szCs w:val="24"/>
              </w:rPr>
              <w:t xml:space="preserve">Daily admin time to manage online </w:t>
            </w:r>
            <w:proofErr w:type="gramStart"/>
            <w:r w:rsidRPr="008C2E65">
              <w:rPr>
                <w:szCs w:val="24"/>
              </w:rPr>
              <w:t xml:space="preserve">orders  </w:t>
            </w:r>
            <w:r w:rsidRPr="008C2E65">
              <w:rPr>
                <w:color w:val="C00000"/>
                <w:szCs w:val="24"/>
              </w:rPr>
              <w:t>(</w:t>
            </w:r>
            <w:proofErr w:type="gramEnd"/>
            <w:r w:rsidRPr="008C2E65">
              <w:rPr>
                <w:color w:val="C00000"/>
                <w:szCs w:val="24"/>
              </w:rPr>
              <w:t>−2)</w:t>
            </w:r>
          </w:p>
        </w:tc>
        <w:tc>
          <w:tcPr>
            <w:tcW w:w="3010" w:type="dxa"/>
          </w:tcPr>
          <w:p w14:paraId="1D74A93C" w14:textId="77777777" w:rsidR="00E322FE" w:rsidRPr="008C2E65" w:rsidRDefault="000E0427" w:rsidP="00905ADA">
            <w:pPr>
              <w:rPr>
                <w:szCs w:val="24"/>
              </w:rPr>
            </w:pPr>
            <w:r w:rsidRPr="008C2E65">
              <w:rPr>
                <w:szCs w:val="24"/>
              </w:rPr>
              <w:t xml:space="preserve">Builds online brand </w:t>
            </w:r>
            <w:proofErr w:type="gramStart"/>
            <w:r w:rsidRPr="008C2E65">
              <w:rPr>
                <w:szCs w:val="24"/>
              </w:rPr>
              <w:t xml:space="preserve">visibility  </w:t>
            </w:r>
            <w:r w:rsidRPr="008C2E65">
              <w:rPr>
                <w:color w:val="2E75B6"/>
                <w:szCs w:val="24"/>
              </w:rPr>
              <w:t>(</w:t>
            </w:r>
            <w:proofErr w:type="gramEnd"/>
            <w:r w:rsidRPr="008C2E65">
              <w:rPr>
                <w:color w:val="2E75B6"/>
                <w:szCs w:val="24"/>
              </w:rPr>
              <w:t>+2)</w:t>
            </w:r>
          </w:p>
        </w:tc>
      </w:tr>
      <w:tr w:rsidR="00E322FE" w:rsidRPr="008C2E65" w14:paraId="1D74A941" w14:textId="77777777" w:rsidTr="00905ADA">
        <w:tc>
          <w:tcPr>
            <w:tcW w:w="3008" w:type="dxa"/>
          </w:tcPr>
          <w:p w14:paraId="1D74A93E" w14:textId="77777777" w:rsidR="00E322FE" w:rsidRPr="008C2E65" w:rsidRDefault="000E0427" w:rsidP="00905ADA">
            <w:pPr>
              <w:rPr>
                <w:szCs w:val="24"/>
              </w:rPr>
            </w:pPr>
            <w:r w:rsidRPr="008C2E65">
              <w:rPr>
                <w:szCs w:val="24"/>
              </w:rPr>
              <w:t xml:space="preserve">Reduces in-store queues, improving customer </w:t>
            </w:r>
            <w:proofErr w:type="gramStart"/>
            <w:r w:rsidRPr="008C2E65">
              <w:rPr>
                <w:szCs w:val="24"/>
              </w:rPr>
              <w:t xml:space="preserve">experience  </w:t>
            </w:r>
            <w:r w:rsidRPr="008C2E65">
              <w:rPr>
                <w:color w:val="1F7A1F"/>
                <w:szCs w:val="24"/>
              </w:rPr>
              <w:t>(</w:t>
            </w:r>
            <w:proofErr w:type="gramEnd"/>
            <w:r w:rsidRPr="008C2E65">
              <w:rPr>
                <w:color w:val="1F7A1F"/>
                <w:szCs w:val="24"/>
              </w:rPr>
              <w:t>+3)</w:t>
            </w:r>
          </w:p>
        </w:tc>
        <w:tc>
          <w:tcPr>
            <w:tcW w:w="3008" w:type="dxa"/>
          </w:tcPr>
          <w:p w14:paraId="1D74A93F" w14:textId="77777777" w:rsidR="00E322FE" w:rsidRPr="008C2E65" w:rsidRDefault="000E0427" w:rsidP="00905ADA">
            <w:pPr>
              <w:rPr>
                <w:szCs w:val="24"/>
              </w:rPr>
            </w:pPr>
            <w:r w:rsidRPr="008C2E65">
              <w:rPr>
                <w:szCs w:val="24"/>
              </w:rPr>
              <w:t xml:space="preserve">Dependence on courier </w:t>
            </w:r>
            <w:proofErr w:type="gramStart"/>
            <w:r w:rsidRPr="008C2E65">
              <w:rPr>
                <w:szCs w:val="24"/>
              </w:rPr>
              <w:t xml:space="preserve">reliability  </w:t>
            </w:r>
            <w:r w:rsidRPr="008C2E65">
              <w:rPr>
                <w:color w:val="C00000"/>
                <w:szCs w:val="24"/>
              </w:rPr>
              <w:t>(</w:t>
            </w:r>
            <w:proofErr w:type="gramEnd"/>
            <w:r w:rsidRPr="008C2E65">
              <w:rPr>
                <w:color w:val="C00000"/>
                <w:szCs w:val="24"/>
              </w:rPr>
              <w:t>−2)</w:t>
            </w:r>
          </w:p>
        </w:tc>
        <w:tc>
          <w:tcPr>
            <w:tcW w:w="3010" w:type="dxa"/>
          </w:tcPr>
          <w:p w14:paraId="1D74A940" w14:textId="77777777" w:rsidR="00E322FE" w:rsidRPr="008C2E65" w:rsidRDefault="000E0427" w:rsidP="00905ADA">
            <w:pPr>
              <w:rPr>
                <w:szCs w:val="24"/>
              </w:rPr>
            </w:pPr>
            <w:r w:rsidRPr="008C2E65">
              <w:rPr>
                <w:szCs w:val="24"/>
              </w:rPr>
              <w:t xml:space="preserve">Opens a catchment beyond the retail </w:t>
            </w:r>
            <w:proofErr w:type="gramStart"/>
            <w:r w:rsidRPr="008C2E65">
              <w:rPr>
                <w:szCs w:val="24"/>
              </w:rPr>
              <w:t xml:space="preserve">park  </w:t>
            </w:r>
            <w:r w:rsidRPr="008C2E65">
              <w:rPr>
                <w:color w:val="2E75B6"/>
                <w:szCs w:val="24"/>
              </w:rPr>
              <w:t>(</w:t>
            </w:r>
            <w:proofErr w:type="gramEnd"/>
            <w:r w:rsidRPr="008C2E65">
              <w:rPr>
                <w:color w:val="2E75B6"/>
                <w:szCs w:val="24"/>
              </w:rPr>
              <w:t>+3)</w:t>
            </w:r>
          </w:p>
        </w:tc>
      </w:tr>
      <w:tr w:rsidR="00E322FE" w:rsidRPr="008C2E65" w14:paraId="1D74A945" w14:textId="77777777" w:rsidTr="00905ADA">
        <w:tc>
          <w:tcPr>
            <w:tcW w:w="3008" w:type="dxa"/>
          </w:tcPr>
          <w:p w14:paraId="1D74A942" w14:textId="77777777" w:rsidR="00E322FE" w:rsidRPr="008C2E65" w:rsidRDefault="000E0427" w:rsidP="00905ADA">
            <w:pPr>
              <w:rPr>
                <w:szCs w:val="24"/>
              </w:rPr>
            </w:pPr>
            <w:r w:rsidRPr="008C2E65">
              <w:rPr>
                <w:szCs w:val="24"/>
              </w:rPr>
              <w:t xml:space="preserve">TOTAL: </w:t>
            </w:r>
            <w:r w:rsidRPr="008C2E65">
              <w:rPr>
                <w:color w:val="1F7A1F"/>
                <w:szCs w:val="24"/>
              </w:rPr>
              <w:t>+17</w:t>
            </w:r>
          </w:p>
        </w:tc>
        <w:tc>
          <w:tcPr>
            <w:tcW w:w="3008" w:type="dxa"/>
          </w:tcPr>
          <w:p w14:paraId="1D74A943" w14:textId="77777777" w:rsidR="00E322FE" w:rsidRPr="008C2E65" w:rsidRDefault="000E0427" w:rsidP="00905ADA">
            <w:pPr>
              <w:rPr>
                <w:szCs w:val="24"/>
              </w:rPr>
            </w:pPr>
            <w:r w:rsidRPr="008C2E65">
              <w:rPr>
                <w:szCs w:val="24"/>
              </w:rPr>
              <w:t xml:space="preserve">TOTAL: </w:t>
            </w:r>
            <w:r w:rsidRPr="008C2E65">
              <w:rPr>
                <w:color w:val="C00000"/>
                <w:szCs w:val="24"/>
              </w:rPr>
              <w:t>−11</w:t>
            </w:r>
          </w:p>
        </w:tc>
        <w:tc>
          <w:tcPr>
            <w:tcW w:w="3010" w:type="dxa"/>
          </w:tcPr>
          <w:p w14:paraId="1D74A944" w14:textId="77777777" w:rsidR="00E322FE" w:rsidRPr="008C2E65" w:rsidRDefault="000E0427" w:rsidP="00905ADA">
            <w:pPr>
              <w:rPr>
                <w:szCs w:val="24"/>
              </w:rPr>
            </w:pPr>
            <w:r w:rsidRPr="008C2E65">
              <w:rPr>
                <w:szCs w:val="24"/>
              </w:rPr>
              <w:t xml:space="preserve">TOTAL: </w:t>
            </w:r>
            <w:r w:rsidRPr="008C2E65">
              <w:rPr>
                <w:color w:val="2E75B6"/>
                <w:szCs w:val="24"/>
              </w:rPr>
              <w:t>+10</w:t>
            </w:r>
          </w:p>
        </w:tc>
      </w:tr>
    </w:tbl>
    <w:p w14:paraId="1D74A946" w14:textId="77777777" w:rsidR="00E322FE" w:rsidRPr="008C2E65" w:rsidRDefault="000E0427" w:rsidP="00905ADA">
      <w:pPr>
        <w:rPr>
          <w:szCs w:val="24"/>
        </w:rPr>
      </w:pPr>
      <w:r w:rsidRPr="008C2E65">
        <w:rPr>
          <w:szCs w:val="24"/>
        </w:rPr>
        <w:t xml:space="preserve">Therefore: Overall Total for “Basil’s Online” (Solution A) = +17 − 11 + 10 = </w:t>
      </w:r>
      <w:r w:rsidRPr="008C2E65">
        <w:rPr>
          <w:color w:val="1F7A1F"/>
          <w:szCs w:val="24"/>
        </w:rPr>
        <w:t>+16</w:t>
      </w:r>
    </w:p>
    <w:tbl>
      <w:tblPr>
        <w:tblStyle w:val="TableGrid"/>
        <w:tblW w:w="9026" w:type="dxa"/>
        <w:tblLook w:val="0000" w:firstRow="0" w:lastRow="0" w:firstColumn="0" w:lastColumn="0" w:noHBand="0" w:noVBand="0"/>
      </w:tblPr>
      <w:tblGrid>
        <w:gridCol w:w="3008"/>
        <w:gridCol w:w="3008"/>
        <w:gridCol w:w="3010"/>
      </w:tblGrid>
      <w:tr w:rsidR="00E322FE" w:rsidRPr="008C2E65" w14:paraId="1D74A948" w14:textId="77777777" w:rsidTr="00905ADA">
        <w:tc>
          <w:tcPr>
            <w:tcW w:w="9026" w:type="dxa"/>
            <w:gridSpan w:val="3"/>
          </w:tcPr>
          <w:p w14:paraId="1D74A947" w14:textId="77777777" w:rsidR="00E322FE" w:rsidRPr="008C2E65" w:rsidRDefault="000E0427" w:rsidP="00905ADA">
            <w:pPr>
              <w:rPr>
                <w:szCs w:val="24"/>
              </w:rPr>
            </w:pPr>
            <w:r w:rsidRPr="008C2E65">
              <w:rPr>
                <w:szCs w:val="24"/>
              </w:rPr>
              <w:t>Solution B: “Basil’s at Work” – B2B Wholesale &amp; Corporate Catering</w:t>
            </w:r>
          </w:p>
        </w:tc>
      </w:tr>
      <w:tr w:rsidR="00E322FE" w:rsidRPr="008C2E65" w14:paraId="1D74A94C" w14:textId="77777777" w:rsidTr="00905ADA">
        <w:tc>
          <w:tcPr>
            <w:tcW w:w="3008" w:type="dxa"/>
          </w:tcPr>
          <w:p w14:paraId="1D74A949" w14:textId="77777777" w:rsidR="00E322FE" w:rsidRPr="008C2E65" w:rsidRDefault="000E0427" w:rsidP="00905ADA">
            <w:pPr>
              <w:rPr>
                <w:szCs w:val="24"/>
              </w:rPr>
            </w:pPr>
            <w:r w:rsidRPr="008C2E65">
              <w:rPr>
                <w:szCs w:val="24"/>
              </w:rPr>
              <w:t>Plus (+)</w:t>
            </w:r>
          </w:p>
        </w:tc>
        <w:tc>
          <w:tcPr>
            <w:tcW w:w="3008" w:type="dxa"/>
          </w:tcPr>
          <w:p w14:paraId="1D74A94A" w14:textId="77777777" w:rsidR="00E322FE" w:rsidRPr="008C2E65" w:rsidRDefault="000E0427" w:rsidP="00905ADA">
            <w:pPr>
              <w:rPr>
                <w:szCs w:val="24"/>
              </w:rPr>
            </w:pPr>
            <w:r w:rsidRPr="008C2E65">
              <w:rPr>
                <w:szCs w:val="24"/>
              </w:rPr>
              <w:t>Minus (−)</w:t>
            </w:r>
          </w:p>
        </w:tc>
        <w:tc>
          <w:tcPr>
            <w:tcW w:w="3010" w:type="dxa"/>
          </w:tcPr>
          <w:p w14:paraId="1D74A94B" w14:textId="77777777" w:rsidR="00E322FE" w:rsidRPr="008C2E65" w:rsidRDefault="000E0427" w:rsidP="00905ADA">
            <w:pPr>
              <w:rPr>
                <w:szCs w:val="24"/>
              </w:rPr>
            </w:pPr>
            <w:r w:rsidRPr="008C2E65">
              <w:rPr>
                <w:szCs w:val="24"/>
              </w:rPr>
              <w:t>Interesting</w:t>
            </w:r>
          </w:p>
        </w:tc>
      </w:tr>
      <w:tr w:rsidR="00E322FE" w:rsidRPr="008C2E65" w14:paraId="1D74A950" w14:textId="77777777" w:rsidTr="00905ADA">
        <w:tc>
          <w:tcPr>
            <w:tcW w:w="3008" w:type="dxa"/>
          </w:tcPr>
          <w:p w14:paraId="1D74A94D" w14:textId="77777777" w:rsidR="00E322FE" w:rsidRPr="008C2E65" w:rsidRDefault="000E0427" w:rsidP="00905ADA">
            <w:pPr>
              <w:rPr>
                <w:szCs w:val="24"/>
              </w:rPr>
            </w:pPr>
            <w:r w:rsidRPr="008C2E65">
              <w:rPr>
                <w:szCs w:val="24"/>
              </w:rPr>
              <w:t xml:space="preserve">Creates stable, contracted revenue independent of </w:t>
            </w:r>
            <w:proofErr w:type="gramStart"/>
            <w:r w:rsidRPr="008C2E65">
              <w:rPr>
                <w:szCs w:val="24"/>
              </w:rPr>
              <w:t>footfall  (</w:t>
            </w:r>
            <w:proofErr w:type="gramEnd"/>
            <w:r w:rsidRPr="008C2E65">
              <w:rPr>
                <w:szCs w:val="24"/>
              </w:rPr>
              <w:t>+5)</w:t>
            </w:r>
          </w:p>
        </w:tc>
        <w:tc>
          <w:tcPr>
            <w:tcW w:w="3008" w:type="dxa"/>
          </w:tcPr>
          <w:p w14:paraId="1D74A94E" w14:textId="77777777" w:rsidR="00E322FE" w:rsidRPr="008C2E65" w:rsidRDefault="000E0427" w:rsidP="00905ADA">
            <w:pPr>
              <w:rPr>
                <w:szCs w:val="24"/>
              </w:rPr>
            </w:pPr>
            <w:r w:rsidRPr="008C2E65">
              <w:rPr>
                <w:szCs w:val="24"/>
              </w:rPr>
              <w:t xml:space="preserve">Requires sales and relationship-building time Basil </w:t>
            </w:r>
            <w:proofErr w:type="gramStart"/>
            <w:r w:rsidRPr="008C2E65">
              <w:rPr>
                <w:szCs w:val="24"/>
              </w:rPr>
              <w:t>lacks  (</w:t>
            </w:r>
            <w:proofErr w:type="gramEnd"/>
            <w:r w:rsidRPr="008C2E65">
              <w:rPr>
                <w:szCs w:val="24"/>
              </w:rPr>
              <w:t>−4)</w:t>
            </w:r>
          </w:p>
        </w:tc>
        <w:tc>
          <w:tcPr>
            <w:tcW w:w="3010" w:type="dxa"/>
          </w:tcPr>
          <w:p w14:paraId="1D74A94F" w14:textId="77777777" w:rsidR="00E322FE" w:rsidRPr="008C2E65" w:rsidRDefault="000E0427" w:rsidP="00905ADA">
            <w:pPr>
              <w:rPr>
                <w:szCs w:val="24"/>
              </w:rPr>
            </w:pPr>
            <w:r w:rsidRPr="008C2E65">
              <w:rPr>
                <w:szCs w:val="24"/>
              </w:rPr>
              <w:t xml:space="preserve">Could lead to long-term catering </w:t>
            </w:r>
            <w:proofErr w:type="gramStart"/>
            <w:r w:rsidRPr="008C2E65">
              <w:rPr>
                <w:szCs w:val="24"/>
              </w:rPr>
              <w:t>contracts  (</w:t>
            </w:r>
            <w:proofErr w:type="gramEnd"/>
            <w:r w:rsidRPr="008C2E65">
              <w:rPr>
                <w:szCs w:val="24"/>
              </w:rPr>
              <w:t>+3)</w:t>
            </w:r>
          </w:p>
        </w:tc>
      </w:tr>
      <w:tr w:rsidR="00E322FE" w:rsidRPr="008C2E65" w14:paraId="1D74A954" w14:textId="77777777" w:rsidTr="00905ADA">
        <w:tc>
          <w:tcPr>
            <w:tcW w:w="3008" w:type="dxa"/>
          </w:tcPr>
          <w:p w14:paraId="1D74A951" w14:textId="77777777" w:rsidR="00E322FE" w:rsidRPr="008C2E65" w:rsidRDefault="000E0427" w:rsidP="00905ADA">
            <w:pPr>
              <w:rPr>
                <w:szCs w:val="24"/>
              </w:rPr>
            </w:pPr>
            <w:r w:rsidRPr="008C2E65">
              <w:rPr>
                <w:szCs w:val="24"/>
              </w:rPr>
              <w:t xml:space="preserve">Higher volume per order improves production </w:t>
            </w:r>
            <w:proofErr w:type="gramStart"/>
            <w:r w:rsidRPr="008C2E65">
              <w:rPr>
                <w:szCs w:val="24"/>
              </w:rPr>
              <w:t>efficiency  (</w:t>
            </w:r>
            <w:proofErr w:type="gramEnd"/>
            <w:r w:rsidRPr="008C2E65">
              <w:rPr>
                <w:szCs w:val="24"/>
              </w:rPr>
              <w:t>+4)</w:t>
            </w:r>
          </w:p>
        </w:tc>
        <w:tc>
          <w:tcPr>
            <w:tcW w:w="3008" w:type="dxa"/>
          </w:tcPr>
          <w:p w14:paraId="1D74A952" w14:textId="77777777" w:rsidR="00E322FE" w:rsidRPr="008C2E65" w:rsidRDefault="000E0427" w:rsidP="00905ADA">
            <w:pPr>
              <w:rPr>
                <w:szCs w:val="24"/>
              </w:rPr>
            </w:pPr>
            <w:r w:rsidRPr="008C2E65">
              <w:rPr>
                <w:szCs w:val="24"/>
              </w:rPr>
              <w:t xml:space="preserve">Wholesale margins are lower than </w:t>
            </w:r>
            <w:proofErr w:type="gramStart"/>
            <w:r w:rsidRPr="008C2E65">
              <w:rPr>
                <w:szCs w:val="24"/>
              </w:rPr>
              <w:t>retail  (</w:t>
            </w:r>
            <w:proofErr w:type="gramEnd"/>
            <w:r w:rsidRPr="008C2E65">
              <w:rPr>
                <w:szCs w:val="24"/>
              </w:rPr>
              <w:t>−4)</w:t>
            </w:r>
          </w:p>
        </w:tc>
        <w:tc>
          <w:tcPr>
            <w:tcW w:w="3010" w:type="dxa"/>
          </w:tcPr>
          <w:p w14:paraId="1D74A953" w14:textId="77777777" w:rsidR="00E322FE" w:rsidRPr="008C2E65" w:rsidRDefault="000E0427" w:rsidP="00905ADA">
            <w:pPr>
              <w:rPr>
                <w:szCs w:val="24"/>
              </w:rPr>
            </w:pPr>
            <w:r w:rsidRPr="008C2E65">
              <w:rPr>
                <w:szCs w:val="24"/>
              </w:rPr>
              <w:t xml:space="preserve">Diversifies the customer </w:t>
            </w:r>
            <w:proofErr w:type="gramStart"/>
            <w:r w:rsidRPr="008C2E65">
              <w:rPr>
                <w:szCs w:val="24"/>
              </w:rPr>
              <w:t>base  (</w:t>
            </w:r>
            <w:proofErr w:type="gramEnd"/>
            <w:r w:rsidRPr="008C2E65">
              <w:rPr>
                <w:szCs w:val="24"/>
              </w:rPr>
              <w:t>+2)</w:t>
            </w:r>
          </w:p>
        </w:tc>
      </w:tr>
      <w:tr w:rsidR="00E322FE" w:rsidRPr="008C2E65" w14:paraId="1D74A958" w14:textId="77777777" w:rsidTr="00905ADA">
        <w:tc>
          <w:tcPr>
            <w:tcW w:w="3008" w:type="dxa"/>
          </w:tcPr>
          <w:p w14:paraId="1D74A955" w14:textId="77777777" w:rsidR="00E322FE" w:rsidRPr="008C2E65" w:rsidRDefault="000E0427" w:rsidP="00905ADA">
            <w:pPr>
              <w:rPr>
                <w:szCs w:val="24"/>
              </w:rPr>
            </w:pPr>
            <w:r w:rsidRPr="008C2E65">
              <w:rPr>
                <w:szCs w:val="24"/>
              </w:rPr>
              <w:lastRenderedPageBreak/>
              <w:t xml:space="preserve">Uses existing baking skills; no new product </w:t>
            </w:r>
            <w:proofErr w:type="gramStart"/>
            <w:r w:rsidRPr="008C2E65">
              <w:rPr>
                <w:szCs w:val="24"/>
              </w:rPr>
              <w:t>required  (</w:t>
            </w:r>
            <w:proofErr w:type="gramEnd"/>
            <w:r w:rsidRPr="008C2E65">
              <w:rPr>
                <w:szCs w:val="24"/>
              </w:rPr>
              <w:t>+3)</w:t>
            </w:r>
          </w:p>
        </w:tc>
        <w:tc>
          <w:tcPr>
            <w:tcW w:w="3008" w:type="dxa"/>
          </w:tcPr>
          <w:p w14:paraId="1D74A956" w14:textId="77777777" w:rsidR="00E322FE" w:rsidRPr="008C2E65" w:rsidRDefault="000E0427" w:rsidP="00905ADA">
            <w:pPr>
              <w:rPr>
                <w:szCs w:val="24"/>
              </w:rPr>
            </w:pPr>
            <w:r w:rsidRPr="008C2E65">
              <w:rPr>
                <w:szCs w:val="24"/>
              </w:rPr>
              <w:t xml:space="preserve">Early bulk delivery conflicts with onsite </w:t>
            </w:r>
            <w:proofErr w:type="gramStart"/>
            <w:r w:rsidRPr="008C2E65">
              <w:rPr>
                <w:szCs w:val="24"/>
              </w:rPr>
              <w:t>baking  (</w:t>
            </w:r>
            <w:proofErr w:type="gramEnd"/>
            <w:r w:rsidRPr="008C2E65">
              <w:rPr>
                <w:szCs w:val="24"/>
              </w:rPr>
              <w:t>−3)</w:t>
            </w:r>
          </w:p>
        </w:tc>
        <w:tc>
          <w:tcPr>
            <w:tcW w:w="3010" w:type="dxa"/>
          </w:tcPr>
          <w:p w14:paraId="1D74A957" w14:textId="77777777" w:rsidR="00E322FE" w:rsidRPr="008C2E65" w:rsidRDefault="000E0427" w:rsidP="00905ADA">
            <w:pPr>
              <w:rPr>
                <w:szCs w:val="24"/>
              </w:rPr>
            </w:pPr>
            <w:r w:rsidRPr="008C2E65">
              <w:rPr>
                <w:szCs w:val="24"/>
              </w:rPr>
              <w:t xml:space="preserve">Branded packaging exposure in </w:t>
            </w:r>
            <w:proofErr w:type="gramStart"/>
            <w:r w:rsidRPr="008C2E65">
              <w:rPr>
                <w:szCs w:val="24"/>
              </w:rPr>
              <w:t>offices  (</w:t>
            </w:r>
            <w:proofErr w:type="gramEnd"/>
            <w:r w:rsidRPr="008C2E65">
              <w:rPr>
                <w:szCs w:val="24"/>
              </w:rPr>
              <w:t>+2)</w:t>
            </w:r>
          </w:p>
        </w:tc>
      </w:tr>
      <w:tr w:rsidR="00E322FE" w:rsidRPr="008C2E65" w14:paraId="1D74A95C" w14:textId="77777777" w:rsidTr="00905ADA">
        <w:tc>
          <w:tcPr>
            <w:tcW w:w="3008" w:type="dxa"/>
          </w:tcPr>
          <w:p w14:paraId="1D74A959" w14:textId="77777777" w:rsidR="00E322FE" w:rsidRPr="008C2E65" w:rsidRDefault="000E0427" w:rsidP="00905ADA">
            <w:pPr>
              <w:rPr>
                <w:szCs w:val="24"/>
              </w:rPr>
            </w:pPr>
            <w:r w:rsidRPr="008C2E65">
              <w:rPr>
                <w:szCs w:val="24"/>
              </w:rPr>
              <w:t xml:space="preserve">Strengthens ties with adjacent offices and industrial </w:t>
            </w:r>
            <w:proofErr w:type="gramStart"/>
            <w:r w:rsidRPr="008C2E65">
              <w:rPr>
                <w:szCs w:val="24"/>
              </w:rPr>
              <w:t>site  (</w:t>
            </w:r>
            <w:proofErr w:type="gramEnd"/>
            <w:r w:rsidRPr="008C2E65">
              <w:rPr>
                <w:szCs w:val="24"/>
              </w:rPr>
              <w:t>+3)</w:t>
            </w:r>
          </w:p>
        </w:tc>
        <w:tc>
          <w:tcPr>
            <w:tcW w:w="3008" w:type="dxa"/>
          </w:tcPr>
          <w:p w14:paraId="1D74A95A" w14:textId="77777777" w:rsidR="00E322FE" w:rsidRPr="008C2E65" w:rsidRDefault="000E0427" w:rsidP="00905ADA">
            <w:pPr>
              <w:rPr>
                <w:szCs w:val="24"/>
              </w:rPr>
            </w:pPr>
            <w:r w:rsidRPr="008C2E65">
              <w:rPr>
                <w:szCs w:val="24"/>
              </w:rPr>
              <w:t xml:space="preserve">Client concentration risk (few large </w:t>
            </w:r>
            <w:proofErr w:type="gramStart"/>
            <w:r w:rsidRPr="008C2E65">
              <w:rPr>
                <w:szCs w:val="24"/>
              </w:rPr>
              <w:t>buyers)  (</w:t>
            </w:r>
            <w:proofErr w:type="gramEnd"/>
            <w:r w:rsidRPr="008C2E65">
              <w:rPr>
                <w:szCs w:val="24"/>
              </w:rPr>
              <w:t>−3)</w:t>
            </w:r>
          </w:p>
        </w:tc>
        <w:tc>
          <w:tcPr>
            <w:tcW w:w="3010" w:type="dxa"/>
          </w:tcPr>
          <w:p w14:paraId="1D74A95B" w14:textId="77777777" w:rsidR="00E322FE" w:rsidRPr="008C2E65" w:rsidRDefault="000E0427" w:rsidP="00905ADA">
            <w:pPr>
              <w:rPr>
                <w:szCs w:val="24"/>
              </w:rPr>
            </w:pPr>
            <w:r w:rsidRPr="008C2E65">
              <w:rPr>
                <w:szCs w:val="24"/>
              </w:rPr>
              <w:t xml:space="preserve">May reveal demand for a future events </w:t>
            </w:r>
            <w:proofErr w:type="gramStart"/>
            <w:r w:rsidRPr="008C2E65">
              <w:rPr>
                <w:szCs w:val="24"/>
              </w:rPr>
              <w:t>offering  (</w:t>
            </w:r>
            <w:proofErr w:type="gramEnd"/>
            <w:r w:rsidRPr="008C2E65">
              <w:rPr>
                <w:szCs w:val="24"/>
              </w:rPr>
              <w:t>+1)</w:t>
            </w:r>
          </w:p>
        </w:tc>
      </w:tr>
      <w:tr w:rsidR="00E322FE" w:rsidRPr="008C2E65" w14:paraId="1D74A960" w14:textId="77777777" w:rsidTr="00905ADA">
        <w:tc>
          <w:tcPr>
            <w:tcW w:w="3008" w:type="dxa"/>
          </w:tcPr>
          <w:p w14:paraId="1D74A95D" w14:textId="77777777" w:rsidR="00E322FE" w:rsidRPr="008C2E65" w:rsidRDefault="000E0427" w:rsidP="00905ADA">
            <w:pPr>
              <w:rPr>
                <w:szCs w:val="24"/>
              </w:rPr>
            </w:pPr>
            <w:r w:rsidRPr="008C2E65">
              <w:rPr>
                <w:szCs w:val="24"/>
              </w:rPr>
              <w:t>TOTAL: +15</w:t>
            </w:r>
          </w:p>
        </w:tc>
        <w:tc>
          <w:tcPr>
            <w:tcW w:w="3008" w:type="dxa"/>
          </w:tcPr>
          <w:p w14:paraId="1D74A95E" w14:textId="77777777" w:rsidR="00E322FE" w:rsidRPr="008C2E65" w:rsidRDefault="000E0427" w:rsidP="00905ADA">
            <w:pPr>
              <w:rPr>
                <w:szCs w:val="24"/>
              </w:rPr>
            </w:pPr>
            <w:r w:rsidRPr="008C2E65">
              <w:rPr>
                <w:szCs w:val="24"/>
              </w:rPr>
              <w:t>TOTAL: −14</w:t>
            </w:r>
          </w:p>
        </w:tc>
        <w:tc>
          <w:tcPr>
            <w:tcW w:w="3010" w:type="dxa"/>
          </w:tcPr>
          <w:p w14:paraId="1D74A95F" w14:textId="77777777" w:rsidR="00E322FE" w:rsidRPr="008C2E65" w:rsidRDefault="000E0427" w:rsidP="00905ADA">
            <w:pPr>
              <w:rPr>
                <w:szCs w:val="24"/>
              </w:rPr>
            </w:pPr>
            <w:r w:rsidRPr="008C2E65">
              <w:rPr>
                <w:szCs w:val="24"/>
              </w:rPr>
              <w:t>TOTAL: +8</w:t>
            </w:r>
          </w:p>
        </w:tc>
      </w:tr>
    </w:tbl>
    <w:p w14:paraId="1D74A961" w14:textId="77777777" w:rsidR="00E322FE" w:rsidRPr="008C2E65" w:rsidRDefault="000E0427" w:rsidP="00905ADA">
      <w:pPr>
        <w:rPr>
          <w:szCs w:val="24"/>
        </w:rPr>
      </w:pPr>
      <w:r w:rsidRPr="008C2E65">
        <w:rPr>
          <w:szCs w:val="24"/>
        </w:rPr>
        <w:t xml:space="preserve">Therefore: Overall Total for “Basil’s at Work” (Solution B) = +15 − 14 + 8 = </w:t>
      </w:r>
      <w:r w:rsidRPr="008C2E65">
        <w:rPr>
          <w:color w:val="C00000"/>
          <w:szCs w:val="24"/>
        </w:rPr>
        <w:t>+9</w:t>
      </w:r>
    </w:p>
    <w:p w14:paraId="1D74A962" w14:textId="28069902" w:rsidR="00E322FE" w:rsidRPr="008C2E65" w:rsidRDefault="00500327" w:rsidP="00905ADA">
      <w:pPr>
        <w:rPr>
          <w:szCs w:val="24"/>
        </w:rPr>
      </w:pPr>
      <w:r w:rsidRPr="008C2E65">
        <w:rPr>
          <w:szCs w:val="24"/>
        </w:rPr>
        <w:t>The Plus, Minus, Interesting (PMI) tool can help you organize the pros, cons, and interesting things about each option before you decide, which helps to avoid hasty decisions. Each point was awarded a score of 1–5 based on four weighted criteria – cost-effectiveness, impact on the root problem, implementation speed and feasibility – and the most weight was given to cost and the impact of the root problem because these are the most important for a micro business with limited funds. The method of weights reflects the accepted multi-criteria decision-making approach that the method used affects the results significantly (Ayan et al., 2023). The overall score of Solution A (+16) was significantly higher than that of Solution B (+9): both solutions generate footfall-independent revenue but Solution A is more cost-effective, faster to market and does not involve Basil's time constraint on-site, while Solution B had lower margins, delivery issues and demand on Basil's limited time. This means the PMI offers an audit trail for moving forward with “Basil’s Online”.</w:t>
      </w:r>
    </w:p>
    <w:p w14:paraId="1D74A964" w14:textId="77777777" w:rsidR="00E322FE" w:rsidRDefault="000E0427">
      <w:r>
        <w:br w:type="page"/>
      </w:r>
    </w:p>
    <w:p w14:paraId="1D74A965" w14:textId="77777777" w:rsidR="00E322FE" w:rsidRDefault="000E0427">
      <w:pPr>
        <w:pStyle w:val="Heading2"/>
      </w:pPr>
      <w:r>
        <w:lastRenderedPageBreak/>
        <w:t>Appendix 2 – Task 4a: Implementation Plan</w:t>
      </w:r>
    </w:p>
    <w:p w14:paraId="484EDF31" w14:textId="77777777" w:rsidR="00AD041B" w:rsidRPr="007B1BCA" w:rsidRDefault="00AD041B" w:rsidP="00905ADA">
      <w:pPr>
        <w:rPr>
          <w:szCs w:val="24"/>
        </w:rPr>
      </w:pPr>
      <w:r w:rsidRPr="00AD041B">
        <w:t xml:space="preserve">The problem: Slow sales (around 25% below 2019) due to over-reliance on down </w:t>
      </w:r>
      <w:r w:rsidRPr="007B1BCA">
        <w:rPr>
          <w:szCs w:val="24"/>
        </w:rPr>
        <w:t>trending retail park footfall.</w:t>
      </w:r>
    </w:p>
    <w:p w14:paraId="1D74A967" w14:textId="14D532D8" w:rsidR="00E322FE" w:rsidRPr="007B1BCA" w:rsidRDefault="00AD041B" w:rsidP="00905ADA">
      <w:pPr>
        <w:rPr>
          <w:szCs w:val="24"/>
        </w:rPr>
      </w:pPr>
      <w:r w:rsidRPr="007B1BCA">
        <w:rPr>
          <w:szCs w:val="24"/>
        </w:rPr>
        <w:t>Solution being implemented: “Basil's Online” – Digital pre-order, click and collect and third-party local delivery.</w:t>
      </w:r>
    </w:p>
    <w:tbl>
      <w:tblPr>
        <w:tblStyle w:val="TableGrid"/>
        <w:tblW w:w="9026" w:type="dxa"/>
        <w:tblLook w:val="0000" w:firstRow="0" w:lastRow="0" w:firstColumn="0" w:lastColumn="0" w:noHBand="0" w:noVBand="0"/>
      </w:tblPr>
      <w:tblGrid>
        <w:gridCol w:w="560"/>
        <w:gridCol w:w="1850"/>
        <w:gridCol w:w="2856"/>
        <w:gridCol w:w="1300"/>
        <w:gridCol w:w="1560"/>
        <w:gridCol w:w="900"/>
      </w:tblGrid>
      <w:tr w:rsidR="00E322FE" w:rsidRPr="007B1BCA" w14:paraId="1D74A96E" w14:textId="77777777" w:rsidTr="00905ADA">
        <w:tc>
          <w:tcPr>
            <w:tcW w:w="560" w:type="dxa"/>
          </w:tcPr>
          <w:p w14:paraId="1D74A968" w14:textId="77777777" w:rsidR="00E322FE" w:rsidRPr="007B1BCA" w:rsidRDefault="000E0427" w:rsidP="00905ADA">
            <w:pPr>
              <w:rPr>
                <w:color w:val="000000" w:themeColor="text1"/>
                <w:szCs w:val="24"/>
              </w:rPr>
            </w:pPr>
            <w:r w:rsidRPr="007B1BCA">
              <w:rPr>
                <w:b/>
                <w:bCs/>
                <w:color w:val="000000" w:themeColor="text1"/>
                <w:szCs w:val="24"/>
              </w:rPr>
              <w:t>#</w:t>
            </w:r>
          </w:p>
        </w:tc>
        <w:tc>
          <w:tcPr>
            <w:tcW w:w="1850" w:type="dxa"/>
          </w:tcPr>
          <w:p w14:paraId="1D74A969" w14:textId="77777777" w:rsidR="00E322FE" w:rsidRPr="007B1BCA" w:rsidRDefault="000E0427" w:rsidP="00905ADA">
            <w:pPr>
              <w:rPr>
                <w:color w:val="000000" w:themeColor="text1"/>
                <w:szCs w:val="24"/>
              </w:rPr>
            </w:pPr>
            <w:r w:rsidRPr="007B1BCA">
              <w:rPr>
                <w:b/>
                <w:bCs/>
                <w:color w:val="000000" w:themeColor="text1"/>
                <w:szCs w:val="24"/>
              </w:rPr>
              <w:t>Task</w:t>
            </w:r>
          </w:p>
        </w:tc>
        <w:tc>
          <w:tcPr>
            <w:tcW w:w="2856" w:type="dxa"/>
          </w:tcPr>
          <w:p w14:paraId="1D74A96A" w14:textId="77777777" w:rsidR="00E322FE" w:rsidRPr="007B1BCA" w:rsidRDefault="000E0427" w:rsidP="00905ADA">
            <w:pPr>
              <w:rPr>
                <w:color w:val="000000" w:themeColor="text1"/>
                <w:szCs w:val="24"/>
              </w:rPr>
            </w:pPr>
            <w:r w:rsidRPr="007B1BCA">
              <w:rPr>
                <w:b/>
                <w:bCs/>
                <w:color w:val="000000" w:themeColor="text1"/>
                <w:szCs w:val="24"/>
              </w:rPr>
              <w:t>WHAT</w:t>
            </w:r>
          </w:p>
        </w:tc>
        <w:tc>
          <w:tcPr>
            <w:tcW w:w="1300" w:type="dxa"/>
          </w:tcPr>
          <w:p w14:paraId="1D74A96B" w14:textId="77777777" w:rsidR="00E322FE" w:rsidRPr="007B1BCA" w:rsidRDefault="000E0427" w:rsidP="00905ADA">
            <w:pPr>
              <w:rPr>
                <w:color w:val="000000" w:themeColor="text1"/>
                <w:szCs w:val="24"/>
              </w:rPr>
            </w:pPr>
            <w:r w:rsidRPr="007B1BCA">
              <w:rPr>
                <w:b/>
                <w:bCs/>
                <w:color w:val="000000" w:themeColor="text1"/>
                <w:szCs w:val="24"/>
              </w:rPr>
              <w:t>WHEN</w:t>
            </w:r>
          </w:p>
        </w:tc>
        <w:tc>
          <w:tcPr>
            <w:tcW w:w="1560" w:type="dxa"/>
          </w:tcPr>
          <w:p w14:paraId="1D74A96C" w14:textId="77777777" w:rsidR="00E322FE" w:rsidRPr="007B1BCA" w:rsidRDefault="000E0427" w:rsidP="00905ADA">
            <w:pPr>
              <w:rPr>
                <w:color w:val="000000" w:themeColor="text1"/>
                <w:szCs w:val="24"/>
              </w:rPr>
            </w:pPr>
            <w:r w:rsidRPr="007B1BCA">
              <w:rPr>
                <w:b/>
                <w:bCs/>
                <w:color w:val="000000" w:themeColor="text1"/>
                <w:szCs w:val="24"/>
              </w:rPr>
              <w:t>WHO</w:t>
            </w:r>
          </w:p>
        </w:tc>
        <w:tc>
          <w:tcPr>
            <w:tcW w:w="900" w:type="dxa"/>
          </w:tcPr>
          <w:p w14:paraId="1D74A96D" w14:textId="77777777" w:rsidR="00E322FE" w:rsidRPr="007B1BCA" w:rsidRDefault="000E0427" w:rsidP="00905ADA">
            <w:pPr>
              <w:rPr>
                <w:color w:val="000000" w:themeColor="text1"/>
                <w:szCs w:val="24"/>
              </w:rPr>
            </w:pPr>
            <w:r w:rsidRPr="007B1BCA">
              <w:rPr>
                <w:b/>
                <w:bCs/>
                <w:color w:val="000000" w:themeColor="text1"/>
                <w:szCs w:val="24"/>
              </w:rPr>
              <w:t>Done</w:t>
            </w:r>
          </w:p>
        </w:tc>
      </w:tr>
      <w:tr w:rsidR="00E322FE" w:rsidRPr="007B1BCA" w14:paraId="1D74A975" w14:textId="77777777" w:rsidTr="00905ADA">
        <w:tc>
          <w:tcPr>
            <w:tcW w:w="560" w:type="dxa"/>
          </w:tcPr>
          <w:p w14:paraId="1D74A96F" w14:textId="77777777" w:rsidR="00E322FE" w:rsidRPr="007B1BCA" w:rsidRDefault="000E0427" w:rsidP="00905ADA">
            <w:pPr>
              <w:rPr>
                <w:color w:val="000000" w:themeColor="text1"/>
                <w:szCs w:val="24"/>
              </w:rPr>
            </w:pPr>
            <w:r w:rsidRPr="007B1BCA">
              <w:rPr>
                <w:b/>
                <w:bCs/>
                <w:color w:val="000000" w:themeColor="text1"/>
                <w:szCs w:val="24"/>
              </w:rPr>
              <w:t>1</w:t>
            </w:r>
          </w:p>
        </w:tc>
        <w:tc>
          <w:tcPr>
            <w:tcW w:w="1850" w:type="dxa"/>
          </w:tcPr>
          <w:p w14:paraId="1D74A970" w14:textId="77777777" w:rsidR="00E322FE" w:rsidRPr="007B1BCA" w:rsidRDefault="000E0427" w:rsidP="00905ADA">
            <w:pPr>
              <w:rPr>
                <w:color w:val="000000" w:themeColor="text1"/>
                <w:szCs w:val="24"/>
              </w:rPr>
            </w:pPr>
            <w:r w:rsidRPr="007B1BCA">
              <w:rPr>
                <w:b/>
                <w:bCs/>
                <w:color w:val="000000" w:themeColor="text1"/>
                <w:szCs w:val="24"/>
              </w:rPr>
              <w:t>Set up ordering platform</w:t>
            </w:r>
          </w:p>
        </w:tc>
        <w:tc>
          <w:tcPr>
            <w:tcW w:w="2856" w:type="dxa"/>
          </w:tcPr>
          <w:p w14:paraId="1D74A971" w14:textId="77777777" w:rsidR="00E322FE" w:rsidRPr="007B1BCA" w:rsidRDefault="000E0427" w:rsidP="00905ADA">
            <w:pPr>
              <w:rPr>
                <w:color w:val="000000" w:themeColor="text1"/>
                <w:szCs w:val="24"/>
              </w:rPr>
            </w:pPr>
            <w:r w:rsidRPr="007B1BCA">
              <w:rPr>
                <w:color w:val="000000" w:themeColor="text1"/>
                <w:szCs w:val="24"/>
              </w:rPr>
              <w:t>Choose platform (e.g. Square / Uber Eats), upload menu, set prices and delivery zones</w:t>
            </w:r>
          </w:p>
        </w:tc>
        <w:tc>
          <w:tcPr>
            <w:tcW w:w="1300" w:type="dxa"/>
          </w:tcPr>
          <w:p w14:paraId="1D74A972" w14:textId="77777777" w:rsidR="00E322FE" w:rsidRPr="007B1BCA" w:rsidRDefault="000E0427" w:rsidP="00905ADA">
            <w:pPr>
              <w:rPr>
                <w:color w:val="000000" w:themeColor="text1"/>
                <w:szCs w:val="24"/>
              </w:rPr>
            </w:pPr>
            <w:r w:rsidRPr="007B1BCA">
              <w:rPr>
                <w:color w:val="000000" w:themeColor="text1"/>
                <w:szCs w:val="24"/>
              </w:rPr>
              <w:t>Weeks 1–2</w:t>
            </w:r>
          </w:p>
        </w:tc>
        <w:tc>
          <w:tcPr>
            <w:tcW w:w="1560" w:type="dxa"/>
          </w:tcPr>
          <w:p w14:paraId="1D74A973" w14:textId="77777777" w:rsidR="00E322FE" w:rsidRPr="007B1BCA" w:rsidRDefault="000E0427" w:rsidP="00905ADA">
            <w:pPr>
              <w:rPr>
                <w:color w:val="000000" w:themeColor="text1"/>
                <w:szCs w:val="24"/>
              </w:rPr>
            </w:pPr>
            <w:r w:rsidRPr="007B1BCA">
              <w:rPr>
                <w:color w:val="000000" w:themeColor="text1"/>
                <w:szCs w:val="24"/>
              </w:rPr>
              <w:t>Basil + freelance admin</w:t>
            </w:r>
          </w:p>
        </w:tc>
        <w:tc>
          <w:tcPr>
            <w:tcW w:w="900" w:type="dxa"/>
          </w:tcPr>
          <w:p w14:paraId="1D74A974" w14:textId="77777777" w:rsidR="00E322FE" w:rsidRPr="007B1BCA" w:rsidRDefault="000E0427" w:rsidP="00905ADA">
            <w:pPr>
              <w:rPr>
                <w:color w:val="000000" w:themeColor="text1"/>
                <w:szCs w:val="24"/>
              </w:rPr>
            </w:pPr>
            <w:r w:rsidRPr="007B1BCA">
              <w:rPr>
                <w:rFonts w:ascii="Segoe UI Symbol" w:hAnsi="Segoe UI Symbol" w:cs="Segoe UI Symbol"/>
                <w:color w:val="000000" w:themeColor="text1"/>
                <w:szCs w:val="24"/>
              </w:rPr>
              <w:t>☐</w:t>
            </w:r>
          </w:p>
        </w:tc>
      </w:tr>
      <w:tr w:rsidR="00E322FE" w:rsidRPr="007B1BCA" w14:paraId="1D74A97C" w14:textId="77777777" w:rsidTr="00905ADA">
        <w:tc>
          <w:tcPr>
            <w:tcW w:w="560" w:type="dxa"/>
          </w:tcPr>
          <w:p w14:paraId="1D74A976" w14:textId="77777777" w:rsidR="00E322FE" w:rsidRPr="007B1BCA" w:rsidRDefault="000E0427" w:rsidP="00905ADA">
            <w:pPr>
              <w:rPr>
                <w:color w:val="000000" w:themeColor="text1"/>
                <w:szCs w:val="24"/>
              </w:rPr>
            </w:pPr>
            <w:r w:rsidRPr="007B1BCA">
              <w:rPr>
                <w:b/>
                <w:bCs/>
                <w:color w:val="000000" w:themeColor="text1"/>
                <w:szCs w:val="24"/>
              </w:rPr>
              <w:t>2</w:t>
            </w:r>
          </w:p>
        </w:tc>
        <w:tc>
          <w:tcPr>
            <w:tcW w:w="1850" w:type="dxa"/>
          </w:tcPr>
          <w:p w14:paraId="1D74A977" w14:textId="77777777" w:rsidR="00E322FE" w:rsidRPr="007B1BCA" w:rsidRDefault="000E0427" w:rsidP="00905ADA">
            <w:pPr>
              <w:rPr>
                <w:color w:val="000000" w:themeColor="text1"/>
                <w:szCs w:val="24"/>
              </w:rPr>
            </w:pPr>
            <w:r w:rsidRPr="007B1BCA">
              <w:rPr>
                <w:b/>
                <w:bCs/>
                <w:color w:val="000000" w:themeColor="text1"/>
                <w:szCs w:val="24"/>
              </w:rPr>
              <w:t>Establish delivery &amp; packaging</w:t>
            </w:r>
          </w:p>
        </w:tc>
        <w:tc>
          <w:tcPr>
            <w:tcW w:w="2856" w:type="dxa"/>
          </w:tcPr>
          <w:p w14:paraId="1D74A978" w14:textId="77777777" w:rsidR="00E322FE" w:rsidRPr="007B1BCA" w:rsidRDefault="000E0427" w:rsidP="00905ADA">
            <w:pPr>
              <w:rPr>
                <w:color w:val="000000" w:themeColor="text1"/>
                <w:szCs w:val="24"/>
              </w:rPr>
            </w:pPr>
            <w:r w:rsidRPr="007B1BCA">
              <w:rPr>
                <w:color w:val="000000" w:themeColor="text1"/>
                <w:szCs w:val="24"/>
              </w:rPr>
              <w:t>Contract a local courier; source quality-preserving eco packaging; set order cut-off times</w:t>
            </w:r>
          </w:p>
        </w:tc>
        <w:tc>
          <w:tcPr>
            <w:tcW w:w="1300" w:type="dxa"/>
          </w:tcPr>
          <w:p w14:paraId="1D74A979" w14:textId="77777777" w:rsidR="00E322FE" w:rsidRPr="007B1BCA" w:rsidRDefault="000E0427" w:rsidP="00905ADA">
            <w:pPr>
              <w:rPr>
                <w:color w:val="000000" w:themeColor="text1"/>
                <w:szCs w:val="24"/>
              </w:rPr>
            </w:pPr>
            <w:r w:rsidRPr="007B1BCA">
              <w:rPr>
                <w:color w:val="000000" w:themeColor="text1"/>
                <w:szCs w:val="24"/>
              </w:rPr>
              <w:t>Weeks 2–3</w:t>
            </w:r>
          </w:p>
        </w:tc>
        <w:tc>
          <w:tcPr>
            <w:tcW w:w="1560" w:type="dxa"/>
          </w:tcPr>
          <w:p w14:paraId="1D74A97A" w14:textId="77777777" w:rsidR="00E322FE" w:rsidRPr="007B1BCA" w:rsidRDefault="000E0427" w:rsidP="00905ADA">
            <w:pPr>
              <w:rPr>
                <w:color w:val="000000" w:themeColor="text1"/>
                <w:szCs w:val="24"/>
              </w:rPr>
            </w:pPr>
            <w:r w:rsidRPr="007B1BCA">
              <w:rPr>
                <w:color w:val="000000" w:themeColor="text1"/>
                <w:szCs w:val="24"/>
              </w:rPr>
              <w:t>Basil + courier partner</w:t>
            </w:r>
          </w:p>
        </w:tc>
        <w:tc>
          <w:tcPr>
            <w:tcW w:w="900" w:type="dxa"/>
          </w:tcPr>
          <w:p w14:paraId="1D74A97B" w14:textId="77777777" w:rsidR="00E322FE" w:rsidRPr="007B1BCA" w:rsidRDefault="000E0427" w:rsidP="00905ADA">
            <w:pPr>
              <w:rPr>
                <w:color w:val="000000" w:themeColor="text1"/>
                <w:szCs w:val="24"/>
              </w:rPr>
            </w:pPr>
            <w:r w:rsidRPr="007B1BCA">
              <w:rPr>
                <w:rFonts w:ascii="Segoe UI Symbol" w:hAnsi="Segoe UI Symbol" w:cs="Segoe UI Symbol"/>
                <w:color w:val="000000" w:themeColor="text1"/>
                <w:szCs w:val="24"/>
              </w:rPr>
              <w:t>☐</w:t>
            </w:r>
          </w:p>
        </w:tc>
      </w:tr>
      <w:tr w:rsidR="00E322FE" w:rsidRPr="007B1BCA" w14:paraId="1D74A983" w14:textId="77777777" w:rsidTr="00905ADA">
        <w:tc>
          <w:tcPr>
            <w:tcW w:w="560" w:type="dxa"/>
          </w:tcPr>
          <w:p w14:paraId="1D74A97D" w14:textId="77777777" w:rsidR="00E322FE" w:rsidRPr="007B1BCA" w:rsidRDefault="000E0427" w:rsidP="00905ADA">
            <w:pPr>
              <w:rPr>
                <w:color w:val="000000" w:themeColor="text1"/>
                <w:szCs w:val="24"/>
              </w:rPr>
            </w:pPr>
            <w:r w:rsidRPr="007B1BCA">
              <w:rPr>
                <w:b/>
                <w:bCs/>
                <w:color w:val="000000" w:themeColor="text1"/>
                <w:szCs w:val="24"/>
              </w:rPr>
              <w:t>3</w:t>
            </w:r>
          </w:p>
        </w:tc>
        <w:tc>
          <w:tcPr>
            <w:tcW w:w="1850" w:type="dxa"/>
          </w:tcPr>
          <w:p w14:paraId="1D74A97E" w14:textId="77777777" w:rsidR="00E322FE" w:rsidRPr="007B1BCA" w:rsidRDefault="000E0427" w:rsidP="00905ADA">
            <w:pPr>
              <w:rPr>
                <w:color w:val="000000" w:themeColor="text1"/>
                <w:szCs w:val="24"/>
              </w:rPr>
            </w:pPr>
            <w:r w:rsidRPr="007B1BCA">
              <w:rPr>
                <w:b/>
                <w:bCs/>
                <w:color w:val="000000" w:themeColor="text1"/>
                <w:szCs w:val="24"/>
              </w:rPr>
              <w:t>Marketing &amp; customer onboarding</w:t>
            </w:r>
          </w:p>
        </w:tc>
        <w:tc>
          <w:tcPr>
            <w:tcW w:w="2856" w:type="dxa"/>
          </w:tcPr>
          <w:p w14:paraId="1D74A97F" w14:textId="77777777" w:rsidR="00E322FE" w:rsidRPr="007B1BCA" w:rsidRDefault="000E0427" w:rsidP="00905ADA">
            <w:pPr>
              <w:rPr>
                <w:color w:val="000000" w:themeColor="text1"/>
                <w:szCs w:val="24"/>
              </w:rPr>
            </w:pPr>
            <w:r w:rsidRPr="007B1BCA">
              <w:rPr>
                <w:color w:val="000000" w:themeColor="text1"/>
                <w:szCs w:val="24"/>
              </w:rPr>
              <w:t>Promote via social media, in-store QR codes and an email to existing customers</w:t>
            </w:r>
          </w:p>
        </w:tc>
        <w:tc>
          <w:tcPr>
            <w:tcW w:w="1300" w:type="dxa"/>
          </w:tcPr>
          <w:p w14:paraId="1D74A980" w14:textId="77777777" w:rsidR="00E322FE" w:rsidRPr="007B1BCA" w:rsidRDefault="000E0427" w:rsidP="00905ADA">
            <w:pPr>
              <w:rPr>
                <w:color w:val="000000" w:themeColor="text1"/>
                <w:szCs w:val="24"/>
              </w:rPr>
            </w:pPr>
            <w:r w:rsidRPr="007B1BCA">
              <w:rPr>
                <w:color w:val="000000" w:themeColor="text1"/>
                <w:szCs w:val="24"/>
              </w:rPr>
              <w:t>Weeks 3–4</w:t>
            </w:r>
          </w:p>
        </w:tc>
        <w:tc>
          <w:tcPr>
            <w:tcW w:w="1560" w:type="dxa"/>
          </w:tcPr>
          <w:p w14:paraId="1D74A981" w14:textId="77777777" w:rsidR="00E322FE" w:rsidRPr="007B1BCA" w:rsidRDefault="000E0427" w:rsidP="00905ADA">
            <w:pPr>
              <w:rPr>
                <w:color w:val="000000" w:themeColor="text1"/>
                <w:szCs w:val="24"/>
              </w:rPr>
            </w:pPr>
            <w:r w:rsidRPr="007B1BCA">
              <w:rPr>
                <w:color w:val="000000" w:themeColor="text1"/>
                <w:szCs w:val="24"/>
              </w:rPr>
              <w:t>Basil + marketing freelancer</w:t>
            </w:r>
          </w:p>
        </w:tc>
        <w:tc>
          <w:tcPr>
            <w:tcW w:w="900" w:type="dxa"/>
          </w:tcPr>
          <w:p w14:paraId="1D74A982" w14:textId="77777777" w:rsidR="00E322FE" w:rsidRPr="007B1BCA" w:rsidRDefault="000E0427" w:rsidP="00905ADA">
            <w:pPr>
              <w:rPr>
                <w:color w:val="000000" w:themeColor="text1"/>
                <w:szCs w:val="24"/>
              </w:rPr>
            </w:pPr>
            <w:r w:rsidRPr="007B1BCA">
              <w:rPr>
                <w:rFonts w:ascii="Segoe UI Symbol" w:hAnsi="Segoe UI Symbol" w:cs="Segoe UI Symbol"/>
                <w:color w:val="000000" w:themeColor="text1"/>
                <w:szCs w:val="24"/>
              </w:rPr>
              <w:t>☐</w:t>
            </w:r>
          </w:p>
        </w:tc>
      </w:tr>
      <w:tr w:rsidR="00E322FE" w:rsidRPr="007B1BCA" w14:paraId="1D74A98A" w14:textId="77777777" w:rsidTr="00905ADA">
        <w:tc>
          <w:tcPr>
            <w:tcW w:w="560" w:type="dxa"/>
          </w:tcPr>
          <w:p w14:paraId="1D74A984" w14:textId="77777777" w:rsidR="00E322FE" w:rsidRPr="007B1BCA" w:rsidRDefault="000E0427" w:rsidP="00905ADA">
            <w:pPr>
              <w:rPr>
                <w:color w:val="000000" w:themeColor="text1"/>
                <w:szCs w:val="24"/>
              </w:rPr>
            </w:pPr>
            <w:r w:rsidRPr="007B1BCA">
              <w:rPr>
                <w:b/>
                <w:bCs/>
                <w:color w:val="000000" w:themeColor="text1"/>
                <w:szCs w:val="24"/>
              </w:rPr>
              <w:t>4</w:t>
            </w:r>
          </w:p>
        </w:tc>
        <w:tc>
          <w:tcPr>
            <w:tcW w:w="1850" w:type="dxa"/>
          </w:tcPr>
          <w:p w14:paraId="1D74A985" w14:textId="77777777" w:rsidR="00E322FE" w:rsidRPr="007B1BCA" w:rsidRDefault="000E0427" w:rsidP="00905ADA">
            <w:pPr>
              <w:rPr>
                <w:color w:val="000000" w:themeColor="text1"/>
                <w:szCs w:val="24"/>
              </w:rPr>
            </w:pPr>
            <w:r w:rsidRPr="007B1BCA">
              <w:rPr>
                <w:b/>
                <w:bCs/>
                <w:color w:val="000000" w:themeColor="text1"/>
                <w:szCs w:val="24"/>
              </w:rPr>
              <w:t>Launch, monitor &amp; refine</w:t>
            </w:r>
          </w:p>
        </w:tc>
        <w:tc>
          <w:tcPr>
            <w:tcW w:w="2856" w:type="dxa"/>
          </w:tcPr>
          <w:p w14:paraId="1D74A986" w14:textId="77777777" w:rsidR="00E322FE" w:rsidRPr="007B1BCA" w:rsidRDefault="000E0427" w:rsidP="00905ADA">
            <w:pPr>
              <w:rPr>
                <w:color w:val="000000" w:themeColor="text1"/>
                <w:szCs w:val="24"/>
              </w:rPr>
            </w:pPr>
            <w:r w:rsidRPr="007B1BCA">
              <w:rPr>
                <w:color w:val="000000" w:themeColor="text1"/>
                <w:szCs w:val="24"/>
              </w:rPr>
              <w:t>Go live; track orders and feedback; adjust menu, zones and pricing</w:t>
            </w:r>
          </w:p>
        </w:tc>
        <w:tc>
          <w:tcPr>
            <w:tcW w:w="1300" w:type="dxa"/>
          </w:tcPr>
          <w:p w14:paraId="1D74A987" w14:textId="77777777" w:rsidR="00E322FE" w:rsidRPr="007B1BCA" w:rsidRDefault="000E0427" w:rsidP="00905ADA">
            <w:pPr>
              <w:rPr>
                <w:color w:val="000000" w:themeColor="text1"/>
                <w:szCs w:val="24"/>
              </w:rPr>
            </w:pPr>
            <w:r w:rsidRPr="007B1BCA">
              <w:rPr>
                <w:color w:val="000000" w:themeColor="text1"/>
                <w:szCs w:val="24"/>
              </w:rPr>
              <w:t>Weeks 5–8+</w:t>
            </w:r>
          </w:p>
        </w:tc>
        <w:tc>
          <w:tcPr>
            <w:tcW w:w="1560" w:type="dxa"/>
          </w:tcPr>
          <w:p w14:paraId="1D74A988" w14:textId="77777777" w:rsidR="00E322FE" w:rsidRPr="007B1BCA" w:rsidRDefault="000E0427" w:rsidP="00905ADA">
            <w:pPr>
              <w:rPr>
                <w:color w:val="000000" w:themeColor="text1"/>
                <w:szCs w:val="24"/>
              </w:rPr>
            </w:pPr>
            <w:r w:rsidRPr="007B1BCA">
              <w:rPr>
                <w:color w:val="000000" w:themeColor="text1"/>
                <w:szCs w:val="24"/>
              </w:rPr>
              <w:t>Basil</w:t>
            </w:r>
          </w:p>
        </w:tc>
        <w:tc>
          <w:tcPr>
            <w:tcW w:w="900" w:type="dxa"/>
          </w:tcPr>
          <w:p w14:paraId="1D74A989" w14:textId="77777777" w:rsidR="00E322FE" w:rsidRPr="007B1BCA" w:rsidRDefault="000E0427" w:rsidP="00905ADA">
            <w:pPr>
              <w:rPr>
                <w:color w:val="000000" w:themeColor="text1"/>
                <w:szCs w:val="24"/>
              </w:rPr>
            </w:pPr>
            <w:r w:rsidRPr="007B1BCA">
              <w:rPr>
                <w:rFonts w:ascii="Segoe UI Symbol" w:hAnsi="Segoe UI Symbol" w:cs="Segoe UI Symbol"/>
                <w:color w:val="000000" w:themeColor="text1"/>
                <w:szCs w:val="24"/>
              </w:rPr>
              <w:t>☐</w:t>
            </w:r>
          </w:p>
        </w:tc>
      </w:tr>
    </w:tbl>
    <w:p w14:paraId="1D74A98E" w14:textId="32D55638" w:rsidR="00E322FE" w:rsidRDefault="00AD041B" w:rsidP="00905ADA">
      <w:r w:rsidRPr="007B1BCA">
        <w:rPr>
          <w:szCs w:val="24"/>
        </w:rPr>
        <w:t xml:space="preserve">The sequence is logical and dependent as each step allows the next step to happen and protects Basil's core baking role. The platform comes first (no one can order until there is a platform, a menu and pricing); logistics and packaging come next (deliveries can be made only after the platform is available, and only when the bakery can handle the demand); marketing is planned strategically to time when the system is stable and reliable, not just when the product launches (otherwise, no one will ever order it); and launch is considered an ongoing process rather than a single event, because it can be monitored and responded to accordingly. Scheduling is done in a manner that reduces the recovery time to eight weeks but maintains weekly workloads. The responsibilities </w:t>
      </w:r>
      <w:r w:rsidRPr="007B1BCA">
        <w:rPr>
          <w:szCs w:val="24"/>
        </w:rPr>
        <w:lastRenderedPageBreak/>
        <w:t>are distributed according to capability and capacity: a freelance administrator takes on specialist and time-consuming tasks, and a contracted courier gets rid of the age-old problem Basil can't get out of the bakery. This delegation is to keep Basil focused on the production and is indicative that an organized, well-supported digital adoption increases the chances of an SME's success (</w:t>
      </w:r>
      <w:proofErr w:type="spellStart"/>
      <w:r w:rsidRPr="007B1BCA">
        <w:rPr>
          <w:szCs w:val="24"/>
        </w:rPr>
        <w:t>Amertha</w:t>
      </w:r>
      <w:proofErr w:type="spellEnd"/>
      <w:r w:rsidRPr="007B1BCA">
        <w:rPr>
          <w:szCs w:val="24"/>
        </w:rPr>
        <w:t xml:space="preserve">, 2025; </w:t>
      </w:r>
      <w:proofErr w:type="spellStart"/>
      <w:r w:rsidRPr="007B1BCA">
        <w:rPr>
          <w:szCs w:val="24"/>
        </w:rPr>
        <w:t>Dejardin</w:t>
      </w:r>
      <w:proofErr w:type="spellEnd"/>
      <w:r w:rsidRPr="007B1BCA">
        <w:rPr>
          <w:szCs w:val="24"/>
        </w:rPr>
        <w:t xml:space="preserve"> et al., 2023).</w:t>
      </w:r>
      <w:r w:rsidR="000E0427">
        <w:br w:type="page"/>
      </w:r>
    </w:p>
    <w:p w14:paraId="1D74A98F" w14:textId="77777777" w:rsidR="00E322FE" w:rsidRDefault="000E0427">
      <w:pPr>
        <w:pStyle w:val="Heading2"/>
      </w:pPr>
      <w:r>
        <w:lastRenderedPageBreak/>
        <w:t>Appendix 3 – Task 5a: KPI and SMART Objective Table</w:t>
      </w:r>
    </w:p>
    <w:p w14:paraId="1D74A990" w14:textId="7175026B" w:rsidR="00E322FE" w:rsidRPr="007B1BCA" w:rsidRDefault="003F31D3" w:rsidP="00905ADA">
      <w:pPr>
        <w:rPr>
          <w:szCs w:val="24"/>
        </w:rPr>
      </w:pPr>
      <w:r w:rsidRPr="007B1BCA">
        <w:rPr>
          <w:szCs w:val="24"/>
        </w:rPr>
        <w:t xml:space="preserve">The key performance indicator </w:t>
      </w:r>
      <w:r w:rsidR="007B1BCA" w:rsidRPr="007B1BCA">
        <w:rPr>
          <w:szCs w:val="24"/>
        </w:rPr>
        <w:t>is</w:t>
      </w:r>
      <w:r w:rsidRPr="007B1BCA">
        <w:rPr>
          <w:szCs w:val="24"/>
        </w:rPr>
        <w:t xml:space="preserve"> online-channel revenue ratio to the total monthly sales.</w:t>
      </w:r>
    </w:p>
    <w:tbl>
      <w:tblPr>
        <w:tblStyle w:val="TableGrid"/>
        <w:tblW w:w="9026" w:type="dxa"/>
        <w:tblLook w:val="0000" w:firstRow="0" w:lastRow="0" w:firstColumn="0" w:lastColumn="0" w:noHBand="0" w:noVBand="0"/>
      </w:tblPr>
      <w:tblGrid>
        <w:gridCol w:w="1805"/>
        <w:gridCol w:w="1805"/>
        <w:gridCol w:w="1805"/>
        <w:gridCol w:w="1805"/>
        <w:gridCol w:w="1806"/>
      </w:tblGrid>
      <w:tr w:rsidR="00E322FE" w:rsidRPr="007B1BCA" w14:paraId="1D74A996" w14:textId="77777777" w:rsidTr="00905ADA">
        <w:tc>
          <w:tcPr>
            <w:tcW w:w="1805" w:type="dxa"/>
          </w:tcPr>
          <w:p w14:paraId="1D74A991" w14:textId="77777777" w:rsidR="00E322FE" w:rsidRPr="007B1BCA" w:rsidRDefault="000E0427" w:rsidP="00905ADA">
            <w:pPr>
              <w:rPr>
                <w:color w:val="000000" w:themeColor="text1"/>
                <w:szCs w:val="24"/>
              </w:rPr>
            </w:pPr>
            <w:r w:rsidRPr="007B1BCA">
              <w:rPr>
                <w:b/>
                <w:bCs/>
                <w:color w:val="000000" w:themeColor="text1"/>
                <w:szCs w:val="24"/>
              </w:rPr>
              <w:t>Specific</w:t>
            </w:r>
          </w:p>
        </w:tc>
        <w:tc>
          <w:tcPr>
            <w:tcW w:w="1805" w:type="dxa"/>
          </w:tcPr>
          <w:p w14:paraId="1D74A992" w14:textId="77777777" w:rsidR="00E322FE" w:rsidRPr="007B1BCA" w:rsidRDefault="000E0427" w:rsidP="00905ADA">
            <w:pPr>
              <w:rPr>
                <w:color w:val="000000" w:themeColor="text1"/>
                <w:szCs w:val="24"/>
              </w:rPr>
            </w:pPr>
            <w:r w:rsidRPr="007B1BCA">
              <w:rPr>
                <w:b/>
                <w:bCs/>
                <w:color w:val="000000" w:themeColor="text1"/>
                <w:szCs w:val="24"/>
              </w:rPr>
              <w:t>Measurable</w:t>
            </w:r>
          </w:p>
        </w:tc>
        <w:tc>
          <w:tcPr>
            <w:tcW w:w="1805" w:type="dxa"/>
          </w:tcPr>
          <w:p w14:paraId="1D74A993" w14:textId="77777777" w:rsidR="00E322FE" w:rsidRPr="007B1BCA" w:rsidRDefault="000E0427" w:rsidP="00905ADA">
            <w:pPr>
              <w:rPr>
                <w:color w:val="000000" w:themeColor="text1"/>
                <w:szCs w:val="24"/>
              </w:rPr>
            </w:pPr>
            <w:r w:rsidRPr="007B1BCA">
              <w:rPr>
                <w:b/>
                <w:bCs/>
                <w:color w:val="000000" w:themeColor="text1"/>
                <w:szCs w:val="24"/>
              </w:rPr>
              <w:t>Attainable</w:t>
            </w:r>
          </w:p>
        </w:tc>
        <w:tc>
          <w:tcPr>
            <w:tcW w:w="1805" w:type="dxa"/>
          </w:tcPr>
          <w:p w14:paraId="1D74A994" w14:textId="77777777" w:rsidR="00E322FE" w:rsidRPr="007B1BCA" w:rsidRDefault="000E0427" w:rsidP="00905ADA">
            <w:pPr>
              <w:rPr>
                <w:color w:val="000000" w:themeColor="text1"/>
                <w:szCs w:val="24"/>
              </w:rPr>
            </w:pPr>
            <w:r w:rsidRPr="007B1BCA">
              <w:rPr>
                <w:b/>
                <w:bCs/>
                <w:color w:val="000000" w:themeColor="text1"/>
                <w:szCs w:val="24"/>
              </w:rPr>
              <w:t>Relevant</w:t>
            </w:r>
          </w:p>
        </w:tc>
        <w:tc>
          <w:tcPr>
            <w:tcW w:w="1806" w:type="dxa"/>
          </w:tcPr>
          <w:p w14:paraId="1D74A995" w14:textId="77777777" w:rsidR="00E322FE" w:rsidRPr="007B1BCA" w:rsidRDefault="000E0427" w:rsidP="00905ADA">
            <w:pPr>
              <w:rPr>
                <w:color w:val="000000" w:themeColor="text1"/>
                <w:szCs w:val="24"/>
              </w:rPr>
            </w:pPr>
            <w:r w:rsidRPr="007B1BCA">
              <w:rPr>
                <w:b/>
                <w:bCs/>
                <w:color w:val="000000" w:themeColor="text1"/>
                <w:szCs w:val="24"/>
              </w:rPr>
              <w:t>Time-Bound</w:t>
            </w:r>
          </w:p>
        </w:tc>
      </w:tr>
      <w:tr w:rsidR="00E322FE" w:rsidRPr="007B1BCA" w14:paraId="1D74A99C" w14:textId="77777777" w:rsidTr="00905ADA">
        <w:tc>
          <w:tcPr>
            <w:tcW w:w="1805" w:type="dxa"/>
          </w:tcPr>
          <w:p w14:paraId="1D74A997" w14:textId="77777777" w:rsidR="00E322FE" w:rsidRPr="007B1BCA" w:rsidRDefault="000E0427" w:rsidP="00905ADA">
            <w:pPr>
              <w:rPr>
                <w:color w:val="000000" w:themeColor="text1"/>
                <w:szCs w:val="24"/>
              </w:rPr>
            </w:pPr>
            <w:r w:rsidRPr="007B1BCA">
              <w:rPr>
                <w:color w:val="000000" w:themeColor="text1"/>
                <w:szCs w:val="24"/>
              </w:rPr>
              <w:t>Generate a new online pre-order, click-and-collect and delivery revenue stream for the bakery.</w:t>
            </w:r>
          </w:p>
        </w:tc>
        <w:tc>
          <w:tcPr>
            <w:tcW w:w="1805" w:type="dxa"/>
          </w:tcPr>
          <w:p w14:paraId="1D74A998" w14:textId="77777777" w:rsidR="00E322FE" w:rsidRPr="007B1BCA" w:rsidRDefault="000E0427" w:rsidP="00905ADA">
            <w:pPr>
              <w:rPr>
                <w:color w:val="000000" w:themeColor="text1"/>
                <w:szCs w:val="24"/>
              </w:rPr>
            </w:pPr>
            <w:r w:rsidRPr="007B1BCA">
              <w:rPr>
                <w:color w:val="000000" w:themeColor="text1"/>
                <w:szCs w:val="24"/>
              </w:rPr>
              <w:t>Achieve a 15% increase in total monthly sales, tracked via the platform dashboard and sales records.</w:t>
            </w:r>
          </w:p>
        </w:tc>
        <w:tc>
          <w:tcPr>
            <w:tcW w:w="1805" w:type="dxa"/>
          </w:tcPr>
          <w:p w14:paraId="1D74A999" w14:textId="77777777" w:rsidR="00E322FE" w:rsidRPr="007B1BCA" w:rsidRDefault="000E0427" w:rsidP="00905ADA">
            <w:pPr>
              <w:rPr>
                <w:color w:val="000000" w:themeColor="text1"/>
                <w:szCs w:val="24"/>
              </w:rPr>
            </w:pPr>
            <w:r w:rsidRPr="007B1BCA">
              <w:rPr>
                <w:color w:val="000000" w:themeColor="text1"/>
                <w:szCs w:val="24"/>
              </w:rPr>
              <w:t>Realistic given documented customer demand and low-cost, existing third-party platforms.</w:t>
            </w:r>
          </w:p>
        </w:tc>
        <w:tc>
          <w:tcPr>
            <w:tcW w:w="1805" w:type="dxa"/>
          </w:tcPr>
          <w:p w14:paraId="1D74A99A" w14:textId="77777777" w:rsidR="00E322FE" w:rsidRPr="007B1BCA" w:rsidRDefault="000E0427" w:rsidP="00905ADA">
            <w:pPr>
              <w:rPr>
                <w:color w:val="000000" w:themeColor="text1"/>
                <w:szCs w:val="24"/>
              </w:rPr>
            </w:pPr>
            <w:r w:rsidRPr="007B1BCA">
              <w:rPr>
                <w:color w:val="000000" w:themeColor="text1"/>
                <w:szCs w:val="24"/>
              </w:rPr>
              <w:t>Directly tackles the root problem of footfall-dependent, stagnant sales.</w:t>
            </w:r>
          </w:p>
        </w:tc>
        <w:tc>
          <w:tcPr>
            <w:tcW w:w="1806" w:type="dxa"/>
          </w:tcPr>
          <w:p w14:paraId="1D74A99B" w14:textId="77777777" w:rsidR="00E322FE" w:rsidRPr="007B1BCA" w:rsidRDefault="000E0427" w:rsidP="00905ADA">
            <w:pPr>
              <w:rPr>
                <w:color w:val="000000" w:themeColor="text1"/>
                <w:szCs w:val="24"/>
              </w:rPr>
            </w:pPr>
            <w:r w:rsidRPr="007B1BCA">
              <w:rPr>
                <w:color w:val="000000" w:themeColor="text1"/>
                <w:szCs w:val="24"/>
              </w:rPr>
              <w:t>Within six months of launch, reviewed monthly.</w:t>
            </w:r>
          </w:p>
        </w:tc>
      </w:tr>
    </w:tbl>
    <w:p w14:paraId="1D74A99D" w14:textId="77777777" w:rsidR="00E322FE" w:rsidRPr="007B1BCA" w:rsidRDefault="000E0427" w:rsidP="00905ADA">
      <w:pPr>
        <w:rPr>
          <w:szCs w:val="24"/>
        </w:rPr>
      </w:pPr>
      <w:r w:rsidRPr="007B1BCA">
        <w:rPr>
          <w:szCs w:val="24"/>
        </w:rPr>
        <w:t xml:space="preserve">Full SMART objective: </w:t>
      </w:r>
      <w:r w:rsidRPr="007B1BCA">
        <w:rPr>
          <w:i/>
          <w:iCs/>
          <w:szCs w:val="24"/>
        </w:rPr>
        <w:t>“Increase total monthly sales by 15% within six months of launching ‘Basil’s Online’, by generating online pre-order, click-and-collect and delivery revenue.”</w:t>
      </w:r>
    </w:p>
    <w:p w14:paraId="1D74A99F" w14:textId="369CE805" w:rsidR="00E322FE" w:rsidRPr="007B1BCA" w:rsidRDefault="00B403D4" w:rsidP="00905ADA">
      <w:pPr>
        <w:rPr>
          <w:szCs w:val="24"/>
        </w:rPr>
      </w:pPr>
      <w:r w:rsidRPr="007B1BCA">
        <w:rPr>
          <w:szCs w:val="24"/>
        </w:rPr>
        <w:t xml:space="preserve">The selected KPI should directly demonstrate the recovery of footfall independent income and serve as a reflection of an organisation's most important strategic goals, while being easy to monitor (van de Ven et al., 2023). This is then transformed into a disciplined testable goal using the SMART framework. Specificity eliminates ambiguity – it names a single outcome; measurability ensures that success is defined by a 15% sales uplift and backed by real platform and accounting data, rather than a vanity metric, so as to avoid demotivation; relevance is that the objective is aligned with the diagnosed root problem instead of a vanity metric; and time-bound establishes a sense of urgency and a review point of 6 months. Importantly, the goal is a “guiding” principle that is to be evaluated, not a rule to be followed, to acknowledge that there is a critique that the SMART goals approach can limit the adaptive performance (Swann et al., 2022; </w:t>
      </w:r>
      <w:proofErr w:type="spellStart"/>
      <w:r w:rsidRPr="007B1BCA">
        <w:rPr>
          <w:szCs w:val="24"/>
        </w:rPr>
        <w:t>Ogbeiwi</w:t>
      </w:r>
      <w:proofErr w:type="spellEnd"/>
      <w:r w:rsidRPr="007B1BCA">
        <w:rPr>
          <w:szCs w:val="24"/>
        </w:rPr>
        <w:t>, 2022). The KPI and SMART objective provide Basil with an evidence-based way to track progress together.</w:t>
      </w:r>
    </w:p>
    <w:p w14:paraId="1D74A9A0" w14:textId="2EDFBF2F" w:rsidR="00E322FE" w:rsidRDefault="00E322FE">
      <w:pPr>
        <w:spacing w:before="60" w:after="200"/>
      </w:pPr>
    </w:p>
    <w:sectPr w:rsidR="00E322FE">
      <w:footerReference w:type="default" r:id="rId2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DE8E31" w14:textId="77777777" w:rsidR="007F652D" w:rsidRDefault="007F652D">
      <w:r>
        <w:separator/>
      </w:r>
    </w:p>
  </w:endnote>
  <w:endnote w:type="continuationSeparator" w:id="0">
    <w:p w14:paraId="56E3903C" w14:textId="77777777" w:rsidR="007F652D" w:rsidRDefault="007F65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5334607"/>
      <w:docPartObj>
        <w:docPartGallery w:val="Page Numbers (Bottom of Page)"/>
        <w:docPartUnique/>
      </w:docPartObj>
    </w:sdtPr>
    <w:sdtContent>
      <w:sdt>
        <w:sdtPr>
          <w:id w:val="1728636285"/>
          <w:docPartObj>
            <w:docPartGallery w:val="Page Numbers (Top of Page)"/>
            <w:docPartUnique/>
          </w:docPartObj>
        </w:sdtPr>
        <w:sdtContent>
          <w:p w14:paraId="6AEF2560" w14:textId="30373784" w:rsidR="003A60FA" w:rsidRDefault="003A60FA">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103CE49" w14:textId="77777777" w:rsidR="003A60FA" w:rsidRDefault="003A6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832B2E" w14:textId="77777777" w:rsidR="007F652D" w:rsidRDefault="007F652D">
      <w:r>
        <w:separator/>
      </w:r>
    </w:p>
  </w:footnote>
  <w:footnote w:type="continuationSeparator" w:id="0">
    <w:p w14:paraId="719C97A0" w14:textId="77777777" w:rsidR="007F652D" w:rsidRDefault="007F65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91221"/>
    <w:multiLevelType w:val="hybridMultilevel"/>
    <w:tmpl w:val="6268A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F135A"/>
    <w:multiLevelType w:val="hybridMultilevel"/>
    <w:tmpl w:val="79C29B36"/>
    <w:lvl w:ilvl="0" w:tplc="F692D7EC">
      <w:start w:val="1"/>
      <w:numFmt w:val="bullet"/>
      <w:lvlText w:val="●"/>
      <w:lvlJc w:val="left"/>
      <w:pPr>
        <w:ind w:left="720" w:hanging="360"/>
      </w:pPr>
    </w:lvl>
    <w:lvl w:ilvl="1" w:tplc="02BA0888">
      <w:start w:val="1"/>
      <w:numFmt w:val="bullet"/>
      <w:lvlText w:val="○"/>
      <w:lvlJc w:val="left"/>
      <w:pPr>
        <w:ind w:left="1440" w:hanging="360"/>
      </w:pPr>
    </w:lvl>
    <w:lvl w:ilvl="2" w:tplc="AD40094E">
      <w:start w:val="1"/>
      <w:numFmt w:val="bullet"/>
      <w:lvlText w:val="■"/>
      <w:lvlJc w:val="left"/>
      <w:pPr>
        <w:ind w:left="2160" w:hanging="360"/>
      </w:pPr>
    </w:lvl>
    <w:lvl w:ilvl="3" w:tplc="6CF6A12C">
      <w:start w:val="1"/>
      <w:numFmt w:val="bullet"/>
      <w:lvlText w:val="●"/>
      <w:lvlJc w:val="left"/>
      <w:pPr>
        <w:ind w:left="2880" w:hanging="360"/>
      </w:pPr>
    </w:lvl>
    <w:lvl w:ilvl="4" w:tplc="960CB780">
      <w:start w:val="1"/>
      <w:numFmt w:val="bullet"/>
      <w:lvlText w:val="○"/>
      <w:lvlJc w:val="left"/>
      <w:pPr>
        <w:ind w:left="3600" w:hanging="360"/>
      </w:pPr>
    </w:lvl>
    <w:lvl w:ilvl="5" w:tplc="4538E05E">
      <w:start w:val="1"/>
      <w:numFmt w:val="bullet"/>
      <w:lvlText w:val="■"/>
      <w:lvlJc w:val="left"/>
      <w:pPr>
        <w:ind w:left="4320" w:hanging="360"/>
      </w:pPr>
    </w:lvl>
    <w:lvl w:ilvl="6" w:tplc="FAF8B496">
      <w:start w:val="1"/>
      <w:numFmt w:val="bullet"/>
      <w:lvlText w:val="●"/>
      <w:lvlJc w:val="left"/>
      <w:pPr>
        <w:ind w:left="5040" w:hanging="360"/>
      </w:pPr>
    </w:lvl>
    <w:lvl w:ilvl="7" w:tplc="5B9E24A4">
      <w:start w:val="1"/>
      <w:numFmt w:val="bullet"/>
      <w:lvlText w:val="●"/>
      <w:lvlJc w:val="left"/>
      <w:pPr>
        <w:ind w:left="5760" w:hanging="360"/>
      </w:pPr>
    </w:lvl>
    <w:lvl w:ilvl="8" w:tplc="0114DF5A">
      <w:start w:val="1"/>
      <w:numFmt w:val="bullet"/>
      <w:lvlText w:val="●"/>
      <w:lvlJc w:val="left"/>
      <w:pPr>
        <w:ind w:left="6480" w:hanging="360"/>
      </w:pPr>
    </w:lvl>
  </w:abstractNum>
  <w:abstractNum w:abstractNumId="2" w15:restartNumberingAfterBreak="0">
    <w:nsid w:val="782B5957"/>
    <w:multiLevelType w:val="hybridMultilevel"/>
    <w:tmpl w:val="73C48C88"/>
    <w:lvl w:ilvl="0" w:tplc="AA32E49E">
      <w:start w:val="1"/>
      <w:numFmt w:val="bullet"/>
      <w:lvlText w:val="•"/>
      <w:lvlJc w:val="left"/>
      <w:pPr>
        <w:ind w:left="540" w:hanging="280"/>
      </w:pPr>
    </w:lvl>
    <w:lvl w:ilvl="1" w:tplc="FD8C9E8A">
      <w:numFmt w:val="decimal"/>
      <w:lvlText w:val=""/>
      <w:lvlJc w:val="left"/>
    </w:lvl>
    <w:lvl w:ilvl="2" w:tplc="8BF49202">
      <w:numFmt w:val="decimal"/>
      <w:lvlText w:val=""/>
      <w:lvlJc w:val="left"/>
    </w:lvl>
    <w:lvl w:ilvl="3" w:tplc="F2704B6E">
      <w:numFmt w:val="decimal"/>
      <w:lvlText w:val=""/>
      <w:lvlJc w:val="left"/>
    </w:lvl>
    <w:lvl w:ilvl="4" w:tplc="0BD2D15E">
      <w:numFmt w:val="decimal"/>
      <w:lvlText w:val=""/>
      <w:lvlJc w:val="left"/>
    </w:lvl>
    <w:lvl w:ilvl="5" w:tplc="9AA4FC00">
      <w:numFmt w:val="decimal"/>
      <w:lvlText w:val=""/>
      <w:lvlJc w:val="left"/>
    </w:lvl>
    <w:lvl w:ilvl="6" w:tplc="41501D64">
      <w:numFmt w:val="decimal"/>
      <w:lvlText w:val=""/>
      <w:lvlJc w:val="left"/>
    </w:lvl>
    <w:lvl w:ilvl="7" w:tplc="07B28F04">
      <w:numFmt w:val="decimal"/>
      <w:lvlText w:val=""/>
      <w:lvlJc w:val="left"/>
    </w:lvl>
    <w:lvl w:ilvl="8" w:tplc="2818696E">
      <w:numFmt w:val="decimal"/>
      <w:lvlText w:val=""/>
      <w:lvlJc w:val="left"/>
    </w:lvl>
  </w:abstractNum>
  <w:num w:numId="1" w16cid:durableId="979113468">
    <w:abstractNumId w:val="1"/>
    <w:lvlOverride w:ilvl="0">
      <w:startOverride w:val="1"/>
    </w:lvlOverride>
  </w:num>
  <w:num w:numId="2" w16cid:durableId="1699045219">
    <w:abstractNumId w:val="2"/>
    <w:lvlOverride w:ilvl="0">
      <w:startOverride w:val="1"/>
    </w:lvlOverride>
  </w:num>
  <w:num w:numId="3" w16cid:durableId="1956325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2FE"/>
    <w:rsid w:val="00045465"/>
    <w:rsid w:val="000C203B"/>
    <w:rsid w:val="000C6862"/>
    <w:rsid w:val="000E0427"/>
    <w:rsid w:val="00161109"/>
    <w:rsid w:val="002D56D6"/>
    <w:rsid w:val="003A60FA"/>
    <w:rsid w:val="003F31D3"/>
    <w:rsid w:val="00454B8D"/>
    <w:rsid w:val="004B0402"/>
    <w:rsid w:val="00500327"/>
    <w:rsid w:val="005C1BE0"/>
    <w:rsid w:val="006C21C3"/>
    <w:rsid w:val="007244D7"/>
    <w:rsid w:val="00750FE8"/>
    <w:rsid w:val="007B1BCA"/>
    <w:rsid w:val="007F652D"/>
    <w:rsid w:val="00824AF6"/>
    <w:rsid w:val="008C2E65"/>
    <w:rsid w:val="008E7602"/>
    <w:rsid w:val="00905ADA"/>
    <w:rsid w:val="00946E1A"/>
    <w:rsid w:val="009E2092"/>
    <w:rsid w:val="00A36B08"/>
    <w:rsid w:val="00AD041B"/>
    <w:rsid w:val="00AE0ACB"/>
    <w:rsid w:val="00AE7002"/>
    <w:rsid w:val="00AF7CC9"/>
    <w:rsid w:val="00B403D4"/>
    <w:rsid w:val="00C3595E"/>
    <w:rsid w:val="00C93CA7"/>
    <w:rsid w:val="00CD17F2"/>
    <w:rsid w:val="00DC078A"/>
    <w:rsid w:val="00DE2393"/>
    <w:rsid w:val="00DF1793"/>
    <w:rsid w:val="00E23772"/>
    <w:rsid w:val="00E322FE"/>
    <w:rsid w:val="00F075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74A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465"/>
    <w:pPr>
      <w:spacing w:after="120" w:line="360" w:lineRule="auto"/>
      <w:jc w:val="both"/>
    </w:pPr>
    <w:rPr>
      <w:sz w:val="24"/>
    </w:rPr>
  </w:style>
  <w:style w:type="paragraph" w:styleId="Heading1">
    <w:name w:val="heading 1"/>
    <w:uiPriority w:val="9"/>
    <w:qFormat/>
    <w:rsid w:val="008C2E65"/>
    <w:pPr>
      <w:spacing w:before="280" w:after="160"/>
      <w:outlineLvl w:val="0"/>
    </w:pPr>
    <w:rPr>
      <w:b/>
      <w:bCs/>
      <w:color w:val="000000" w:themeColor="text1"/>
      <w:sz w:val="28"/>
      <w:szCs w:val="28"/>
      <w:u w:val="single"/>
    </w:rPr>
  </w:style>
  <w:style w:type="paragraph" w:styleId="Heading2">
    <w:name w:val="heading 2"/>
    <w:uiPriority w:val="9"/>
    <w:unhideWhenUsed/>
    <w:qFormat/>
    <w:rsid w:val="00045465"/>
    <w:pPr>
      <w:spacing w:before="180" w:after="100"/>
      <w:outlineLvl w:val="1"/>
    </w:pPr>
    <w:rPr>
      <w:b/>
      <w:bCs/>
      <w:color w:val="3A3A3A" w:themeColor="background2" w:themeShade="40"/>
      <w:sz w:val="23"/>
      <w:szCs w:val="23"/>
      <w:u w:val="single"/>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3A60FA"/>
    <w:pPr>
      <w:tabs>
        <w:tab w:val="center" w:pos="4513"/>
        <w:tab w:val="right" w:pos="9026"/>
      </w:tabs>
    </w:pPr>
  </w:style>
  <w:style w:type="character" w:customStyle="1" w:styleId="HeaderChar">
    <w:name w:val="Header Char"/>
    <w:basedOn w:val="DefaultParagraphFont"/>
    <w:link w:val="Header"/>
    <w:uiPriority w:val="99"/>
    <w:rsid w:val="003A60FA"/>
  </w:style>
  <w:style w:type="paragraph" w:styleId="Footer">
    <w:name w:val="footer"/>
    <w:basedOn w:val="Normal"/>
    <w:link w:val="FooterChar"/>
    <w:uiPriority w:val="99"/>
    <w:unhideWhenUsed/>
    <w:rsid w:val="003A60FA"/>
    <w:pPr>
      <w:tabs>
        <w:tab w:val="center" w:pos="4513"/>
        <w:tab w:val="right" w:pos="9026"/>
      </w:tabs>
    </w:pPr>
  </w:style>
  <w:style w:type="character" w:customStyle="1" w:styleId="FooterChar">
    <w:name w:val="Footer Char"/>
    <w:basedOn w:val="DefaultParagraphFont"/>
    <w:link w:val="Footer"/>
    <w:uiPriority w:val="99"/>
    <w:rsid w:val="003A60FA"/>
  </w:style>
  <w:style w:type="table" w:styleId="TableGrid">
    <w:name w:val="Table Grid"/>
    <w:basedOn w:val="TableNormal"/>
    <w:uiPriority w:val="39"/>
    <w:rsid w:val="00905A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E0ACB"/>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AE0ACB"/>
    <w:pPr>
      <w:spacing w:after="100"/>
    </w:pPr>
  </w:style>
  <w:style w:type="paragraph" w:styleId="TOC2">
    <w:name w:val="toc 2"/>
    <w:basedOn w:val="Normal"/>
    <w:next w:val="Normal"/>
    <w:autoRedefine/>
    <w:uiPriority w:val="39"/>
    <w:unhideWhenUsed/>
    <w:rsid w:val="00AE0AC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10.3390/su15021594" TargetMode="External"/><Relationship Id="rId13" Type="http://schemas.openxmlformats.org/officeDocument/2006/relationships/hyperlink" Target="https://doi.org/10.1007/s11846-022-00569-x" TargetMode="External"/><Relationship Id="rId18" Type="http://schemas.openxmlformats.org/officeDocument/2006/relationships/hyperlink" Target="https://doi.org/10.1002/hpm.3471" TargetMode="External"/><Relationship Id="rId3" Type="http://schemas.openxmlformats.org/officeDocument/2006/relationships/styles" Target="styles.xml"/><Relationship Id="rId21" Type="http://schemas.openxmlformats.org/officeDocument/2006/relationships/hyperlink" Target="https://doi.org/10.1080/17437199.2021.2023608" TargetMode="External"/><Relationship Id="rId7" Type="http://schemas.openxmlformats.org/officeDocument/2006/relationships/endnotes" Target="endnotes.xml"/><Relationship Id="rId12" Type="http://schemas.openxmlformats.org/officeDocument/2006/relationships/hyperlink" Target="https://doi.org/10.3390/app152412853" TargetMode="External"/><Relationship Id="rId17" Type="http://schemas.openxmlformats.org/officeDocument/2006/relationships/hyperlink" Target="https://doi.org/10.3390/su14181146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36401/JQSH-23-42" TargetMode="External"/><Relationship Id="rId20" Type="http://schemas.openxmlformats.org/officeDocument/2006/relationships/hyperlink" Target="https://doi.org/10.3390/su15161214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info14050285"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26437015.2023.2201690" TargetMode="External"/><Relationship Id="rId23" Type="http://schemas.openxmlformats.org/officeDocument/2006/relationships/footer" Target="footer1.xml"/><Relationship Id="rId10" Type="http://schemas.openxmlformats.org/officeDocument/2006/relationships/hyperlink" Target="https://doi.org/10.2139/ssrn.5266562" TargetMode="External"/><Relationship Id="rId19" Type="http://schemas.openxmlformats.org/officeDocument/2006/relationships/hyperlink" Target="https://doi.org/10.54408/jabter.v1i6.103" TargetMode="External"/><Relationship Id="rId4" Type="http://schemas.openxmlformats.org/officeDocument/2006/relationships/settings" Target="settings.xml"/><Relationship Id="rId9" Type="http://schemas.openxmlformats.org/officeDocument/2006/relationships/hyperlink" Target="https://doi.org/10.1057/s41599-025-04952-3" TargetMode="External"/><Relationship Id="rId14" Type="http://schemas.openxmlformats.org/officeDocument/2006/relationships/hyperlink" Target="https://doi.org/10.1080/00472778.2022.2084099" TargetMode="External"/><Relationship Id="rId22" Type="http://schemas.openxmlformats.org/officeDocument/2006/relationships/hyperlink" Target="https://doi.org/10.1007/s10257-023-0065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4C2B51-8EA1-4A33-AAF5-5F9631A0C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2651</Words>
  <Characters>15117</Characters>
  <Application>Microsoft Office Word</Application>
  <DocSecurity>0</DocSecurity>
  <Lines>125</Lines>
  <Paragraphs>35</Paragraphs>
  <ScaleCrop>false</ScaleCrop>
  <Company/>
  <LinksUpToDate>false</LinksUpToDate>
  <CharactersWithSpaces>17733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2026-06-13T18:00:00Z</dcterms:created>
  <dcterms:modified xsi:type="dcterms:W3CDTF">2026-07-10T15:03:00Z</dcterms:modified>
</cp:coreProperties>
</file>