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267932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A6F49">
              <w:rPr>
                <w:rFonts w:ascii="Times New Roman" w:hAnsi="Times New Roman" w:cs="Times New Roman"/>
                <w:b/>
                <w:color w:val="auto"/>
                <w:sz w:val="48"/>
              </w:rPr>
              <w:t xml:space="preserve">Caitlin Baxter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F7CEDB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A6F49">
              <w:rPr>
                <w:rFonts w:ascii="Times New Roman" w:hAnsi="Times New Roman" w:cs="Times New Roman"/>
                <w:b/>
                <w:color w:val="auto"/>
                <w:sz w:val="48"/>
              </w:rPr>
              <w:t xml:space="preserve"> </w:t>
            </w:r>
            <w:hyperlink r:id="rId11" w:history="1">
              <w:r w:rsidR="00AA6F49" w:rsidRPr="001A3D80">
                <w:rPr>
                  <w:rStyle w:val="Hyperlink"/>
                  <w:rFonts w:ascii="Times New Roman" w:hAnsi="Times New Roman" w:cs="Times New Roman"/>
                  <w:b/>
                  <w:sz w:val="48"/>
                </w:rPr>
                <w:t>1910081@student.uwtsd.ac.uk</w:t>
              </w:r>
            </w:hyperlink>
            <w:r w:rsidR="00AA6F49">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7FB5C2" w14:textId="1C047B41" w:rsidR="00AA6F49" w:rsidRPr="005D3F07" w:rsidRDefault="00AA6F4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1910081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20454F38" w14:textId="77777777" w:rsidR="00AA6F49" w:rsidRPr="00AA6F49" w:rsidRDefault="00AA6F49" w:rsidP="00956352">
      <w:pPr>
        <w:spacing w:line="360" w:lineRule="auto"/>
        <w:rPr>
          <w:sz w:val="24"/>
          <w:szCs w:val="24"/>
        </w:rPr>
      </w:pPr>
      <w:r w:rsidRPr="00AA6F49">
        <w:rPr>
          <w:sz w:val="24"/>
          <w:szCs w:val="24"/>
        </w:rPr>
        <w:t xml:space="preserve">Banks, S. (2021) </w:t>
      </w:r>
      <w:r w:rsidRPr="00AA6F49">
        <w:rPr>
          <w:i/>
          <w:iCs/>
          <w:sz w:val="24"/>
          <w:szCs w:val="24"/>
        </w:rPr>
        <w:t>Ethics and Values in Social Work</w:t>
      </w:r>
      <w:r w:rsidRPr="00AA6F49">
        <w:rPr>
          <w:sz w:val="24"/>
          <w:szCs w:val="24"/>
        </w:rPr>
        <w:t xml:space="preserve">. 5th </w:t>
      </w:r>
      <w:proofErr w:type="spellStart"/>
      <w:r w:rsidRPr="00AA6F49">
        <w:rPr>
          <w:sz w:val="24"/>
          <w:szCs w:val="24"/>
        </w:rPr>
        <w:t>edn</w:t>
      </w:r>
      <w:proofErr w:type="spellEnd"/>
      <w:r w:rsidRPr="00AA6F49">
        <w:rPr>
          <w:sz w:val="24"/>
          <w:szCs w:val="24"/>
        </w:rPr>
        <w:t>. London: Red Globe Press.</w:t>
      </w:r>
    </w:p>
    <w:p w14:paraId="1DFCD324" w14:textId="77777777" w:rsidR="00AA6F49" w:rsidRPr="00AA6F49" w:rsidRDefault="00AA6F49" w:rsidP="00956352">
      <w:pPr>
        <w:spacing w:line="360" w:lineRule="auto"/>
        <w:rPr>
          <w:sz w:val="24"/>
          <w:szCs w:val="24"/>
        </w:rPr>
      </w:pPr>
      <w:r w:rsidRPr="00AA6F49">
        <w:rPr>
          <w:sz w:val="24"/>
          <w:szCs w:val="24"/>
        </w:rPr>
        <w:t xml:space="preserve">Borton, T. (1970) </w:t>
      </w:r>
      <w:r w:rsidRPr="00AA6F49">
        <w:rPr>
          <w:i/>
          <w:iCs/>
          <w:sz w:val="24"/>
          <w:szCs w:val="24"/>
        </w:rPr>
        <w:t>Reach, Touch and Teach</w:t>
      </w:r>
      <w:r w:rsidRPr="00AA6F49">
        <w:rPr>
          <w:sz w:val="24"/>
          <w:szCs w:val="24"/>
        </w:rPr>
        <w:t>. New York: McGraw-Hill.</w:t>
      </w:r>
    </w:p>
    <w:p w14:paraId="073CBD9C" w14:textId="77777777" w:rsidR="00AA6F49" w:rsidRPr="00AA6F49" w:rsidRDefault="00AA6F49" w:rsidP="00956352">
      <w:pPr>
        <w:spacing w:line="360" w:lineRule="auto"/>
        <w:rPr>
          <w:sz w:val="24"/>
          <w:szCs w:val="24"/>
        </w:rPr>
      </w:pPr>
      <w:r w:rsidRPr="00AA6F49">
        <w:rPr>
          <w:sz w:val="24"/>
          <w:szCs w:val="24"/>
        </w:rPr>
        <w:t xml:space="preserve">Bowen, M. (1978) </w:t>
      </w:r>
      <w:r w:rsidRPr="00AA6F49">
        <w:rPr>
          <w:i/>
          <w:iCs/>
          <w:sz w:val="24"/>
          <w:szCs w:val="24"/>
        </w:rPr>
        <w:t>Family Therapy in Clinical Practice</w:t>
      </w:r>
      <w:r w:rsidRPr="00AA6F49">
        <w:rPr>
          <w:sz w:val="24"/>
          <w:szCs w:val="24"/>
        </w:rPr>
        <w:t>. New York: Jason Aronson.</w:t>
      </w:r>
    </w:p>
    <w:p w14:paraId="4042BF9F" w14:textId="77777777" w:rsidR="00AA6F49" w:rsidRPr="00AA6F49" w:rsidRDefault="00AA6F49" w:rsidP="00956352">
      <w:pPr>
        <w:spacing w:line="360" w:lineRule="auto"/>
        <w:rPr>
          <w:sz w:val="24"/>
          <w:szCs w:val="24"/>
        </w:rPr>
      </w:pPr>
      <w:r w:rsidRPr="00AA6F49">
        <w:rPr>
          <w:sz w:val="24"/>
          <w:szCs w:val="24"/>
        </w:rPr>
        <w:t xml:space="preserve">Braye, S., Orr, D. and Preston-Shoot, M. (2015) </w:t>
      </w:r>
      <w:r w:rsidRPr="00AA6F49">
        <w:rPr>
          <w:i/>
          <w:iCs/>
          <w:sz w:val="24"/>
          <w:szCs w:val="24"/>
        </w:rPr>
        <w:t>Serious Case Review Findings and the Option of the Bird's Nest: Professional Curiosity in Adult Safeguarding</w:t>
      </w:r>
      <w:r w:rsidRPr="00AA6F49">
        <w:rPr>
          <w:sz w:val="24"/>
          <w:szCs w:val="24"/>
        </w:rPr>
        <w:t>. London: SCIE.</w:t>
      </w:r>
    </w:p>
    <w:p w14:paraId="5BBE0835" w14:textId="77777777" w:rsidR="00AA6F49" w:rsidRPr="00AA6F49" w:rsidRDefault="00AA6F49" w:rsidP="00956352">
      <w:pPr>
        <w:spacing w:line="360" w:lineRule="auto"/>
        <w:rPr>
          <w:sz w:val="24"/>
          <w:szCs w:val="24"/>
        </w:rPr>
      </w:pPr>
      <w:r w:rsidRPr="00AA6F49">
        <w:rPr>
          <w:sz w:val="24"/>
          <w:szCs w:val="24"/>
        </w:rPr>
        <w:t xml:space="preserve">Braye, S., Orr, D. and Preston-Shoot, M. (2015) </w:t>
      </w:r>
      <w:r w:rsidRPr="00AA6F49">
        <w:rPr>
          <w:i/>
          <w:iCs/>
          <w:sz w:val="24"/>
          <w:szCs w:val="24"/>
        </w:rPr>
        <w:t>Serious Case Review Findings on the Challenges of Self-Neglect: Indicators for Good Practice</w:t>
      </w:r>
      <w:r w:rsidRPr="00AA6F49">
        <w:rPr>
          <w:sz w:val="24"/>
          <w:szCs w:val="24"/>
        </w:rPr>
        <w:t>. London: Local Government Association.</w:t>
      </w:r>
    </w:p>
    <w:p w14:paraId="244DC41B" w14:textId="77777777" w:rsidR="00AA6F49" w:rsidRPr="00AA6F49" w:rsidRDefault="00AA6F49" w:rsidP="00956352">
      <w:pPr>
        <w:spacing w:line="360" w:lineRule="auto"/>
        <w:rPr>
          <w:sz w:val="24"/>
          <w:szCs w:val="24"/>
        </w:rPr>
      </w:pPr>
      <w:r w:rsidRPr="00AA6F49">
        <w:rPr>
          <w:sz w:val="24"/>
          <w:szCs w:val="24"/>
        </w:rPr>
        <w:t xml:space="preserve">Bronfenbrenner, U. (1979) </w:t>
      </w:r>
      <w:r w:rsidRPr="00AA6F49">
        <w:rPr>
          <w:i/>
          <w:iCs/>
          <w:sz w:val="24"/>
          <w:szCs w:val="24"/>
        </w:rPr>
        <w:t>The Ecology of Human Development: Experiments by Nature and Design</w:t>
      </w:r>
      <w:r w:rsidRPr="00AA6F49">
        <w:rPr>
          <w:sz w:val="24"/>
          <w:szCs w:val="24"/>
        </w:rPr>
        <w:t>. Cambridge, MA: Harvard University Press.</w:t>
      </w:r>
    </w:p>
    <w:p w14:paraId="5668F408" w14:textId="77777777" w:rsidR="00AA6F49" w:rsidRPr="00AA6F49" w:rsidRDefault="00AA6F49" w:rsidP="00956352">
      <w:pPr>
        <w:spacing w:line="360" w:lineRule="auto"/>
        <w:rPr>
          <w:sz w:val="24"/>
          <w:szCs w:val="24"/>
        </w:rPr>
      </w:pPr>
      <w:r w:rsidRPr="00AA6F49">
        <w:rPr>
          <w:sz w:val="24"/>
          <w:szCs w:val="24"/>
        </w:rPr>
        <w:t>Children Act 1989 (c.41). London: HMSO.</w:t>
      </w:r>
    </w:p>
    <w:p w14:paraId="1366C7E7" w14:textId="77777777" w:rsidR="00AA6F49" w:rsidRPr="00AA6F49" w:rsidRDefault="00AA6F49" w:rsidP="00956352">
      <w:pPr>
        <w:spacing w:line="360" w:lineRule="auto"/>
        <w:rPr>
          <w:sz w:val="24"/>
          <w:szCs w:val="24"/>
        </w:rPr>
      </w:pPr>
      <w:r w:rsidRPr="00AA6F49">
        <w:rPr>
          <w:sz w:val="24"/>
          <w:szCs w:val="24"/>
        </w:rPr>
        <w:t>Gillick v West Norfolk and Wisbech Area Health Authority [1985] UKHL 7.</w:t>
      </w:r>
    </w:p>
    <w:p w14:paraId="690F9918" w14:textId="77777777" w:rsidR="00AA6F49" w:rsidRPr="00AA6F49" w:rsidRDefault="00AA6F49" w:rsidP="00956352">
      <w:pPr>
        <w:spacing w:line="360" w:lineRule="auto"/>
        <w:rPr>
          <w:sz w:val="24"/>
          <w:szCs w:val="24"/>
        </w:rPr>
      </w:pPr>
      <w:r w:rsidRPr="00AA6F49">
        <w:rPr>
          <w:sz w:val="24"/>
          <w:szCs w:val="24"/>
        </w:rPr>
        <w:t>Human Rights Act 1998 (c.42). London: HMSO.</w:t>
      </w:r>
    </w:p>
    <w:p w14:paraId="1671260E" w14:textId="77777777" w:rsidR="00AA6F49" w:rsidRPr="00AA6F49" w:rsidRDefault="00AA6F49" w:rsidP="00956352">
      <w:pPr>
        <w:spacing w:line="360" w:lineRule="auto"/>
        <w:rPr>
          <w:sz w:val="24"/>
          <w:szCs w:val="24"/>
        </w:rPr>
      </w:pPr>
      <w:r w:rsidRPr="00AA6F49">
        <w:rPr>
          <w:sz w:val="24"/>
          <w:szCs w:val="24"/>
        </w:rPr>
        <w:t>Mental Capacity Act 2005 (c.9). London: HMSO.</w:t>
      </w:r>
    </w:p>
    <w:p w14:paraId="0DCDB5FD" w14:textId="77777777" w:rsidR="00AA6F49" w:rsidRPr="00AA6F49" w:rsidRDefault="00AA6F49" w:rsidP="00956352">
      <w:pPr>
        <w:spacing w:line="360" w:lineRule="auto"/>
        <w:rPr>
          <w:sz w:val="24"/>
          <w:szCs w:val="24"/>
        </w:rPr>
      </w:pPr>
      <w:r w:rsidRPr="00AA6F49">
        <w:rPr>
          <w:sz w:val="24"/>
          <w:szCs w:val="24"/>
        </w:rPr>
        <w:t xml:space="preserve">Mental Health (Wales) Measure 2010 (2010) </w:t>
      </w:r>
      <w:proofErr w:type="spellStart"/>
      <w:r w:rsidRPr="00AA6F49">
        <w:rPr>
          <w:sz w:val="24"/>
          <w:szCs w:val="24"/>
        </w:rPr>
        <w:t>nawm</w:t>
      </w:r>
      <w:proofErr w:type="spellEnd"/>
      <w:r w:rsidRPr="00AA6F49">
        <w:rPr>
          <w:sz w:val="24"/>
          <w:szCs w:val="24"/>
        </w:rPr>
        <w:t xml:space="preserve"> 7. London: The Stationery Office. Available at: https://www.legislation.gov.uk/mwa/2010/7 (Accessed: 10 September 2026).</w:t>
      </w:r>
    </w:p>
    <w:p w14:paraId="27CB68A7" w14:textId="77777777" w:rsidR="00AA6F49" w:rsidRPr="00AA6F49" w:rsidRDefault="00AA6F49" w:rsidP="00956352">
      <w:pPr>
        <w:spacing w:line="360" w:lineRule="auto"/>
        <w:rPr>
          <w:sz w:val="24"/>
          <w:szCs w:val="24"/>
        </w:rPr>
      </w:pPr>
      <w:r w:rsidRPr="00AA6F49">
        <w:rPr>
          <w:sz w:val="24"/>
          <w:szCs w:val="24"/>
        </w:rPr>
        <w:t xml:space="preserve">Munro, E. (2011) </w:t>
      </w:r>
      <w:r w:rsidRPr="00AA6F49">
        <w:rPr>
          <w:i/>
          <w:iCs/>
          <w:sz w:val="24"/>
          <w:szCs w:val="24"/>
        </w:rPr>
        <w:t>The Munro Review of Child Protection: Final Report: A Child-Centred System</w:t>
      </w:r>
      <w:r w:rsidRPr="00AA6F49">
        <w:rPr>
          <w:sz w:val="24"/>
          <w:szCs w:val="24"/>
        </w:rPr>
        <w:t>. London: Department for Education.</w:t>
      </w:r>
    </w:p>
    <w:p w14:paraId="417A9BEB" w14:textId="77777777" w:rsidR="00AA6F49" w:rsidRPr="00AA6F49" w:rsidRDefault="00AA6F49" w:rsidP="00956352">
      <w:pPr>
        <w:spacing w:line="360" w:lineRule="auto"/>
        <w:rPr>
          <w:sz w:val="24"/>
          <w:szCs w:val="24"/>
        </w:rPr>
      </w:pPr>
      <w:r w:rsidRPr="00AA6F49">
        <w:rPr>
          <w:sz w:val="24"/>
          <w:szCs w:val="24"/>
        </w:rPr>
        <w:t xml:space="preserve">Pincus, A. and Minahan, A. (1973) </w:t>
      </w:r>
      <w:r w:rsidRPr="00AA6F49">
        <w:rPr>
          <w:i/>
          <w:iCs/>
          <w:sz w:val="24"/>
          <w:szCs w:val="24"/>
        </w:rPr>
        <w:t>Social Work Practice: Model and Method</w:t>
      </w:r>
      <w:r w:rsidRPr="00AA6F49">
        <w:rPr>
          <w:sz w:val="24"/>
          <w:szCs w:val="24"/>
        </w:rPr>
        <w:t>. Itasca, IL: F.E. Peacock Publishers.</w:t>
      </w:r>
    </w:p>
    <w:p w14:paraId="17BC6AA1" w14:textId="77777777" w:rsidR="00AA6F49" w:rsidRPr="00AA6F49" w:rsidRDefault="00AA6F49" w:rsidP="00956352">
      <w:pPr>
        <w:spacing w:line="360" w:lineRule="auto"/>
        <w:rPr>
          <w:sz w:val="24"/>
          <w:szCs w:val="24"/>
        </w:rPr>
      </w:pPr>
      <w:r w:rsidRPr="00AA6F49">
        <w:rPr>
          <w:sz w:val="24"/>
          <w:szCs w:val="24"/>
        </w:rPr>
        <w:t xml:space="preserve">Rogers, C.R. (1957) ‘The Necessary and Sufficient Conditions of Therapeutic Personality Change’, </w:t>
      </w:r>
      <w:r w:rsidRPr="00AA6F49">
        <w:rPr>
          <w:i/>
          <w:iCs/>
          <w:sz w:val="24"/>
          <w:szCs w:val="24"/>
        </w:rPr>
        <w:t>Journal of Consulting Psychology</w:t>
      </w:r>
      <w:r w:rsidRPr="00AA6F49">
        <w:rPr>
          <w:sz w:val="24"/>
          <w:szCs w:val="24"/>
        </w:rPr>
        <w:t>, 21(2), pp. 95-103.</w:t>
      </w:r>
    </w:p>
    <w:p w14:paraId="32535750" w14:textId="77777777" w:rsidR="00AA6F49" w:rsidRPr="00AA6F49" w:rsidRDefault="00AA6F49" w:rsidP="00956352">
      <w:pPr>
        <w:spacing w:line="360" w:lineRule="auto"/>
        <w:rPr>
          <w:sz w:val="24"/>
          <w:szCs w:val="24"/>
        </w:rPr>
      </w:pPr>
      <w:r w:rsidRPr="00AA6F49">
        <w:rPr>
          <w:sz w:val="24"/>
          <w:szCs w:val="24"/>
        </w:rPr>
        <w:t xml:space="preserve">Ruch, G., Turney, D. and Ward, A. (2018) </w:t>
      </w:r>
      <w:r w:rsidRPr="00AA6F49">
        <w:rPr>
          <w:i/>
          <w:iCs/>
          <w:sz w:val="24"/>
          <w:szCs w:val="24"/>
        </w:rPr>
        <w:t>Relationship-Based Social Work: Getting to the Heart of Practice</w:t>
      </w:r>
      <w:r w:rsidRPr="00AA6F49">
        <w:rPr>
          <w:sz w:val="24"/>
          <w:szCs w:val="24"/>
        </w:rPr>
        <w:t xml:space="preserve">. 2nd </w:t>
      </w:r>
      <w:proofErr w:type="spellStart"/>
      <w:r w:rsidRPr="00AA6F49">
        <w:rPr>
          <w:sz w:val="24"/>
          <w:szCs w:val="24"/>
        </w:rPr>
        <w:t>edn</w:t>
      </w:r>
      <w:proofErr w:type="spellEnd"/>
      <w:r w:rsidRPr="00AA6F49">
        <w:rPr>
          <w:sz w:val="24"/>
          <w:szCs w:val="24"/>
        </w:rPr>
        <w:t>. London: Jessica Kingsley Publishers.</w:t>
      </w:r>
    </w:p>
    <w:p w14:paraId="42497413" w14:textId="77777777" w:rsidR="00AA6F49" w:rsidRPr="00AA6F49" w:rsidRDefault="00AA6F49" w:rsidP="00956352">
      <w:pPr>
        <w:spacing w:line="360" w:lineRule="auto"/>
        <w:rPr>
          <w:sz w:val="24"/>
          <w:szCs w:val="24"/>
        </w:rPr>
      </w:pPr>
      <w:r w:rsidRPr="00AA6F49">
        <w:rPr>
          <w:sz w:val="24"/>
          <w:szCs w:val="24"/>
        </w:rPr>
        <w:lastRenderedPageBreak/>
        <w:t xml:space="preserve">Social Care Wales (2022) </w:t>
      </w:r>
      <w:r w:rsidRPr="00AA6F49">
        <w:rPr>
          <w:i/>
          <w:iCs/>
          <w:sz w:val="24"/>
          <w:szCs w:val="24"/>
        </w:rPr>
        <w:t>Code of Professional Practice for Social Care Workers</w:t>
      </w:r>
      <w:r w:rsidRPr="00AA6F49">
        <w:rPr>
          <w:sz w:val="24"/>
          <w:szCs w:val="24"/>
        </w:rPr>
        <w:t>. Cardiff: Social Care Wales. Available at: https://socialcare.wales/codes-of-practice-and-guidance/code-of-professional-practice-for-social-care-workers (Accessed: 10 September 2026).</w:t>
      </w:r>
    </w:p>
    <w:p w14:paraId="16F6D8D8" w14:textId="77777777" w:rsidR="00AA6F49" w:rsidRPr="00AA6F49" w:rsidRDefault="00AA6F49" w:rsidP="00956352">
      <w:pPr>
        <w:spacing w:line="360" w:lineRule="auto"/>
        <w:rPr>
          <w:sz w:val="24"/>
          <w:szCs w:val="24"/>
        </w:rPr>
      </w:pPr>
      <w:r w:rsidRPr="00AA6F49">
        <w:rPr>
          <w:sz w:val="24"/>
          <w:szCs w:val="24"/>
        </w:rPr>
        <w:t xml:space="preserve">Social Care Wales (2024) </w:t>
      </w:r>
      <w:r w:rsidRPr="00AA6F49">
        <w:rPr>
          <w:i/>
          <w:iCs/>
          <w:sz w:val="24"/>
          <w:szCs w:val="24"/>
        </w:rPr>
        <w:t>Code of Professional Practice for Social Care</w:t>
      </w:r>
      <w:r w:rsidRPr="00AA6F49">
        <w:rPr>
          <w:sz w:val="24"/>
          <w:szCs w:val="24"/>
        </w:rPr>
        <w:t>. Cardiff: Social Care Wales.</w:t>
      </w:r>
    </w:p>
    <w:p w14:paraId="16E98514" w14:textId="77777777" w:rsidR="00AA6F49" w:rsidRPr="00AA6F49" w:rsidRDefault="00AA6F49" w:rsidP="00956352">
      <w:pPr>
        <w:spacing w:line="360" w:lineRule="auto"/>
        <w:rPr>
          <w:sz w:val="24"/>
          <w:szCs w:val="24"/>
        </w:rPr>
      </w:pPr>
      <w:r w:rsidRPr="00AA6F49">
        <w:rPr>
          <w:sz w:val="24"/>
          <w:szCs w:val="24"/>
        </w:rPr>
        <w:t xml:space="preserve">Social Services and Well-being (Wales) Act 2014 (2014) </w:t>
      </w:r>
      <w:proofErr w:type="spellStart"/>
      <w:r w:rsidRPr="00AA6F49">
        <w:rPr>
          <w:sz w:val="24"/>
          <w:szCs w:val="24"/>
        </w:rPr>
        <w:t>anaw</w:t>
      </w:r>
      <w:proofErr w:type="spellEnd"/>
      <w:r w:rsidRPr="00AA6F49">
        <w:rPr>
          <w:sz w:val="24"/>
          <w:szCs w:val="24"/>
        </w:rPr>
        <w:t xml:space="preserve"> 4. London: The Stationery Office. Available at: https://www.legislation.gov.uk/anaw/2014/4/contents (Accessed: 10 September 2026).</w:t>
      </w:r>
    </w:p>
    <w:p w14:paraId="17A302FF" w14:textId="77777777" w:rsidR="00AA6F49" w:rsidRPr="00AA6F49" w:rsidRDefault="00AA6F49" w:rsidP="00956352">
      <w:pPr>
        <w:spacing w:line="360" w:lineRule="auto"/>
        <w:rPr>
          <w:sz w:val="24"/>
          <w:szCs w:val="24"/>
        </w:rPr>
      </w:pPr>
      <w:r w:rsidRPr="00AA6F49">
        <w:rPr>
          <w:sz w:val="24"/>
          <w:szCs w:val="24"/>
        </w:rPr>
        <w:t xml:space="preserve">Taylor, B.J. (2017) </w:t>
      </w:r>
      <w:r w:rsidRPr="00AA6F49">
        <w:rPr>
          <w:i/>
          <w:iCs/>
          <w:sz w:val="24"/>
          <w:szCs w:val="24"/>
        </w:rPr>
        <w:t>Decision Making, Assessment and Risk in Social Work</w:t>
      </w:r>
      <w:r w:rsidRPr="00AA6F49">
        <w:rPr>
          <w:sz w:val="24"/>
          <w:szCs w:val="24"/>
        </w:rPr>
        <w:t xml:space="preserve">. 4th </w:t>
      </w:r>
      <w:proofErr w:type="spellStart"/>
      <w:r w:rsidRPr="00AA6F49">
        <w:rPr>
          <w:sz w:val="24"/>
          <w:szCs w:val="24"/>
        </w:rPr>
        <w:t>edn</w:t>
      </w:r>
      <w:proofErr w:type="spellEnd"/>
      <w:r w:rsidRPr="00AA6F49">
        <w:rPr>
          <w:sz w:val="24"/>
          <w:szCs w:val="24"/>
        </w:rPr>
        <w:t>. London: Learning Matters.</w:t>
      </w:r>
    </w:p>
    <w:p w14:paraId="63B6A2FD" w14:textId="77777777" w:rsidR="00AA6F49" w:rsidRPr="00AA6F49" w:rsidRDefault="00AA6F49" w:rsidP="00956352">
      <w:pPr>
        <w:spacing w:line="360" w:lineRule="auto"/>
        <w:rPr>
          <w:sz w:val="24"/>
          <w:szCs w:val="24"/>
        </w:rPr>
      </w:pPr>
      <w:r w:rsidRPr="00AA6F49">
        <w:rPr>
          <w:sz w:val="24"/>
          <w:szCs w:val="24"/>
        </w:rPr>
        <w:t xml:space="preserve">Trevithick, P. (2012) </w:t>
      </w:r>
      <w:r w:rsidRPr="00AA6F49">
        <w:rPr>
          <w:i/>
          <w:iCs/>
          <w:sz w:val="24"/>
          <w:szCs w:val="24"/>
        </w:rPr>
        <w:t>Social Work Skills and Knowledge: A Practice Handbook</w:t>
      </w:r>
      <w:r w:rsidRPr="00AA6F49">
        <w:rPr>
          <w:sz w:val="24"/>
          <w:szCs w:val="24"/>
        </w:rPr>
        <w:t xml:space="preserve">. 3rd </w:t>
      </w:r>
      <w:proofErr w:type="spellStart"/>
      <w:r w:rsidRPr="00AA6F49">
        <w:rPr>
          <w:sz w:val="24"/>
          <w:szCs w:val="24"/>
        </w:rPr>
        <w:t>edn</w:t>
      </w:r>
      <w:proofErr w:type="spellEnd"/>
      <w:r w:rsidRPr="00AA6F49">
        <w:rPr>
          <w:sz w:val="24"/>
          <w:szCs w:val="24"/>
        </w:rPr>
        <w:t>. Maidenhead: Open University Press.</w:t>
      </w:r>
    </w:p>
    <w:p w14:paraId="7097A025" w14:textId="77777777" w:rsidR="00AA6F49" w:rsidRPr="00AA6F49" w:rsidRDefault="00AA6F49" w:rsidP="00956352">
      <w:pPr>
        <w:spacing w:line="360" w:lineRule="auto"/>
        <w:rPr>
          <w:sz w:val="24"/>
          <w:szCs w:val="24"/>
        </w:rPr>
      </w:pPr>
      <w:r w:rsidRPr="00AA6F49">
        <w:rPr>
          <w:sz w:val="24"/>
          <w:szCs w:val="24"/>
        </w:rPr>
        <w:t xml:space="preserve">United Nations (1989) </w:t>
      </w:r>
      <w:r w:rsidRPr="00AA6F49">
        <w:rPr>
          <w:i/>
          <w:iCs/>
          <w:sz w:val="24"/>
          <w:szCs w:val="24"/>
        </w:rPr>
        <w:t>United Nations Convention on the Rights of the Child</w:t>
      </w:r>
      <w:r w:rsidRPr="00AA6F49">
        <w:rPr>
          <w:sz w:val="24"/>
          <w:szCs w:val="24"/>
        </w:rPr>
        <w:t>. Geneva: United Nations.</w:t>
      </w:r>
    </w:p>
    <w:p w14:paraId="03E79C4A" w14:textId="77777777" w:rsidR="00AA6F49" w:rsidRPr="00AA6F49" w:rsidRDefault="00AA6F49" w:rsidP="00956352">
      <w:pPr>
        <w:spacing w:line="360" w:lineRule="auto"/>
        <w:rPr>
          <w:sz w:val="24"/>
          <w:szCs w:val="24"/>
        </w:rPr>
      </w:pPr>
      <w:r w:rsidRPr="00AA6F49">
        <w:rPr>
          <w:sz w:val="24"/>
          <w:szCs w:val="24"/>
        </w:rPr>
        <w:t xml:space="preserve">United Nations (2006) </w:t>
      </w:r>
      <w:r w:rsidRPr="00AA6F49">
        <w:rPr>
          <w:i/>
          <w:iCs/>
          <w:sz w:val="24"/>
          <w:szCs w:val="24"/>
        </w:rPr>
        <w:t>Convention on the Rights of Persons with Disabilities</w:t>
      </w:r>
      <w:r w:rsidRPr="00AA6F49">
        <w:rPr>
          <w:sz w:val="24"/>
          <w:szCs w:val="24"/>
        </w:rPr>
        <w:t>. New York: United Nations.</w:t>
      </w:r>
    </w:p>
    <w:p w14:paraId="67636546" w14:textId="77777777" w:rsidR="00AA6F49" w:rsidRPr="00AA6F49" w:rsidRDefault="00AA6F49" w:rsidP="00956352">
      <w:pPr>
        <w:spacing w:line="360" w:lineRule="auto"/>
        <w:rPr>
          <w:sz w:val="24"/>
          <w:szCs w:val="24"/>
        </w:rPr>
      </w:pPr>
      <w:r w:rsidRPr="00AA6F49">
        <w:rPr>
          <w:sz w:val="24"/>
          <w:szCs w:val="24"/>
        </w:rPr>
        <w:t xml:space="preserve">Wales Safeguarding Procedures (2019) </w:t>
      </w:r>
      <w:r w:rsidRPr="00AA6F49">
        <w:rPr>
          <w:i/>
          <w:iCs/>
          <w:sz w:val="24"/>
          <w:szCs w:val="24"/>
        </w:rPr>
        <w:t>Wales Safeguarding Procedures</w:t>
      </w:r>
      <w:r w:rsidRPr="00AA6F49">
        <w:rPr>
          <w:sz w:val="24"/>
          <w:szCs w:val="24"/>
        </w:rPr>
        <w:t>. Cardiff: Wales Safeguarding Procedures. Available at: https://www.safeguarding.wales (Accessed: 23 September 2026).</w:t>
      </w:r>
    </w:p>
    <w:p w14:paraId="6B311694" w14:textId="77777777" w:rsidR="00AA6F49" w:rsidRPr="00AA6F49" w:rsidRDefault="00AA6F49" w:rsidP="00956352">
      <w:pPr>
        <w:spacing w:line="360" w:lineRule="auto"/>
        <w:rPr>
          <w:sz w:val="24"/>
          <w:szCs w:val="24"/>
        </w:rPr>
      </w:pPr>
      <w:r w:rsidRPr="00AA6F49">
        <w:rPr>
          <w:sz w:val="24"/>
          <w:szCs w:val="24"/>
        </w:rPr>
        <w:t xml:space="preserve">Wales Safeguarding Procedures (2025) </w:t>
      </w:r>
      <w:r w:rsidRPr="00AA6F49">
        <w:rPr>
          <w:i/>
          <w:iCs/>
          <w:sz w:val="24"/>
          <w:szCs w:val="24"/>
        </w:rPr>
        <w:t>Wales Safeguarding Procedures</w:t>
      </w:r>
      <w:r w:rsidRPr="00AA6F49">
        <w:rPr>
          <w:sz w:val="24"/>
          <w:szCs w:val="24"/>
        </w:rPr>
        <w:t>. Cardiff: Safeguarding Wales.</w:t>
      </w:r>
    </w:p>
    <w:p w14:paraId="553C1809" w14:textId="77777777" w:rsidR="00AA6F49" w:rsidRPr="00AA6F49" w:rsidRDefault="00AA6F49" w:rsidP="00956352">
      <w:pPr>
        <w:spacing w:line="360" w:lineRule="auto"/>
        <w:rPr>
          <w:sz w:val="24"/>
          <w:szCs w:val="24"/>
        </w:rPr>
      </w:pPr>
      <w:r w:rsidRPr="00AA6F49">
        <w:rPr>
          <w:sz w:val="24"/>
          <w:szCs w:val="24"/>
        </w:rPr>
        <w:t xml:space="preserve">Welsh Government (2011) </w:t>
      </w:r>
      <w:r w:rsidRPr="00AA6F49">
        <w:rPr>
          <w:i/>
          <w:iCs/>
          <w:sz w:val="24"/>
          <w:szCs w:val="24"/>
        </w:rPr>
        <w:t>Rights of Children and Young Persons (Wales) Measure 2011</w:t>
      </w:r>
      <w:r w:rsidRPr="00AA6F49">
        <w:rPr>
          <w:sz w:val="24"/>
          <w:szCs w:val="24"/>
        </w:rPr>
        <w:t>. Cardiff: Welsh Government.</w:t>
      </w:r>
    </w:p>
    <w:p w14:paraId="7D72FD3D" w14:textId="77777777" w:rsidR="00AA6F49" w:rsidRPr="00AA6F49" w:rsidRDefault="00AA6F49" w:rsidP="00956352">
      <w:pPr>
        <w:spacing w:line="360" w:lineRule="auto"/>
        <w:rPr>
          <w:sz w:val="24"/>
          <w:szCs w:val="24"/>
        </w:rPr>
      </w:pPr>
      <w:r w:rsidRPr="00AA6F49">
        <w:rPr>
          <w:sz w:val="24"/>
          <w:szCs w:val="24"/>
        </w:rPr>
        <w:t xml:space="preserve">Welsh Government (2012) </w:t>
      </w:r>
      <w:r w:rsidRPr="00AA6F49">
        <w:rPr>
          <w:i/>
          <w:iCs/>
          <w:sz w:val="24"/>
          <w:szCs w:val="24"/>
        </w:rPr>
        <w:t>Code of Practice to Parts 2 and 3 of the Mental Health (Wales) Measure 2010</w:t>
      </w:r>
      <w:r w:rsidRPr="00AA6F49">
        <w:rPr>
          <w:sz w:val="24"/>
          <w:szCs w:val="24"/>
        </w:rPr>
        <w:t>. Cardiff: Welsh Government. Available at: https://senedd.wales/Laid%20Documents/GEN-LD8880%20-%20Code%20of%20Practice%20to%20Parts%202%20and%203%20of%20the%20Mental%20Health%20%28Wales%29%20Measure%202010-23042012-232786/gen-ld8880-e-English.pdf (Accessed: 10 September 2026).</w:t>
      </w:r>
    </w:p>
    <w:p w14:paraId="3F6A038C" w14:textId="77777777" w:rsidR="00AA6F49" w:rsidRPr="00AA6F49" w:rsidRDefault="00AA6F49" w:rsidP="00956352">
      <w:pPr>
        <w:spacing w:line="360" w:lineRule="auto"/>
        <w:rPr>
          <w:sz w:val="24"/>
          <w:szCs w:val="24"/>
        </w:rPr>
      </w:pPr>
      <w:r w:rsidRPr="00AA6F49">
        <w:rPr>
          <w:sz w:val="24"/>
          <w:szCs w:val="24"/>
        </w:rPr>
        <w:lastRenderedPageBreak/>
        <w:t xml:space="preserve">Welsh Government (2014) </w:t>
      </w:r>
      <w:r w:rsidRPr="00AA6F49">
        <w:rPr>
          <w:i/>
          <w:iCs/>
          <w:sz w:val="24"/>
          <w:szCs w:val="24"/>
        </w:rPr>
        <w:t>Social Services and Well-being (Wales) Act 2014</w:t>
      </w:r>
      <w:r w:rsidRPr="00AA6F49">
        <w:rPr>
          <w:sz w:val="24"/>
          <w:szCs w:val="24"/>
        </w:rPr>
        <w:t>. Cardiff: Welsh Government. Available at: https://www.gov.wales/social-services-and-well-being-wales-act-2014 (Accessed: 23 September 2026).</w:t>
      </w:r>
    </w:p>
    <w:p w14:paraId="6116EB66" w14:textId="77777777" w:rsidR="00AA6F49" w:rsidRPr="00AA6F49" w:rsidRDefault="00AA6F49" w:rsidP="00956352">
      <w:pPr>
        <w:spacing w:line="360" w:lineRule="auto"/>
        <w:rPr>
          <w:sz w:val="24"/>
          <w:szCs w:val="24"/>
        </w:rPr>
      </w:pPr>
      <w:r w:rsidRPr="00AA6F49">
        <w:rPr>
          <w:sz w:val="24"/>
          <w:szCs w:val="24"/>
        </w:rPr>
        <w:t xml:space="preserve">Welsh Government (2016) </w:t>
      </w:r>
      <w:r w:rsidRPr="00AA6F49">
        <w:rPr>
          <w:i/>
          <w:iCs/>
          <w:sz w:val="24"/>
          <w:szCs w:val="24"/>
        </w:rPr>
        <w:t>Working Together to Safeguard People: Volume 1: Introduction and Overview</w:t>
      </w:r>
      <w:r w:rsidRPr="00AA6F49">
        <w:rPr>
          <w:sz w:val="24"/>
          <w:szCs w:val="24"/>
        </w:rPr>
        <w:t>. Cardiff: Welsh Government. Available at: https://www.gov.wales/sites/default/files/publications/2019-05/working-together-to-safeguard-people-volume-i-introduction-and-overview.pdf (Accessed: 23 September 2026).</w:t>
      </w:r>
    </w:p>
    <w:p w14:paraId="47518437" w14:textId="77777777" w:rsidR="00AA6F49" w:rsidRPr="00AA6F49" w:rsidRDefault="00AA6F49" w:rsidP="00956352">
      <w:pPr>
        <w:spacing w:line="360" w:lineRule="auto"/>
        <w:rPr>
          <w:sz w:val="24"/>
          <w:szCs w:val="24"/>
        </w:rPr>
      </w:pPr>
      <w:r w:rsidRPr="00AA6F49">
        <w:rPr>
          <w:sz w:val="24"/>
          <w:szCs w:val="24"/>
        </w:rPr>
        <w:t xml:space="preserve">Welsh Government (2023) </w:t>
      </w:r>
      <w:r w:rsidRPr="00AA6F49">
        <w:rPr>
          <w:i/>
          <w:iCs/>
          <w:sz w:val="24"/>
          <w:szCs w:val="24"/>
        </w:rPr>
        <w:t>Adult Practice Reviews: Guidance</w:t>
      </w:r>
      <w:r w:rsidRPr="00AA6F49">
        <w:rPr>
          <w:sz w:val="24"/>
          <w:szCs w:val="24"/>
        </w:rPr>
        <w:t>. Cardiff: Welsh Government.</w:t>
      </w:r>
    </w:p>
    <w:p w14:paraId="1D4A1BDB" w14:textId="77777777" w:rsidR="00AA6F49" w:rsidRPr="00AA6F49" w:rsidRDefault="00AA6F49" w:rsidP="00956352">
      <w:pPr>
        <w:spacing w:line="360" w:lineRule="auto"/>
        <w:rPr>
          <w:sz w:val="24"/>
          <w:szCs w:val="24"/>
        </w:rPr>
      </w:pPr>
      <w:r w:rsidRPr="00AA6F49">
        <w:rPr>
          <w:sz w:val="24"/>
          <w:szCs w:val="24"/>
        </w:rPr>
        <w:t xml:space="preserve">Welsh Government (2023) </w:t>
      </w:r>
      <w:r w:rsidRPr="00AA6F49">
        <w:rPr>
          <w:i/>
          <w:iCs/>
          <w:sz w:val="24"/>
          <w:szCs w:val="24"/>
        </w:rPr>
        <w:t>More Than Just Words: Welsh Language Plan for Health and Social Care</w:t>
      </w:r>
      <w:r w:rsidRPr="00AA6F49">
        <w:rPr>
          <w:sz w:val="24"/>
          <w:szCs w:val="24"/>
        </w:rPr>
        <w:t>. Cardiff: Welsh Government. Available at: https://www.careinspectorate.wales/more-just-words-practice-guidance-html (Accessed: 10 September 2026).</w:t>
      </w:r>
    </w:p>
    <w:p w14:paraId="3F1B6D49" w14:textId="77777777" w:rsidR="00AA6F49" w:rsidRPr="00AA6F49" w:rsidRDefault="00AA6F49" w:rsidP="00956352">
      <w:pPr>
        <w:spacing w:line="360" w:lineRule="auto"/>
        <w:rPr>
          <w:sz w:val="24"/>
          <w:szCs w:val="24"/>
        </w:rPr>
      </w:pPr>
      <w:r w:rsidRPr="00AA6F49">
        <w:rPr>
          <w:sz w:val="24"/>
          <w:szCs w:val="24"/>
        </w:rPr>
        <w:t xml:space="preserve">Welsh Government (2024) </w:t>
      </w:r>
      <w:r w:rsidRPr="00AA6F49">
        <w:rPr>
          <w:i/>
          <w:iCs/>
          <w:sz w:val="24"/>
          <w:szCs w:val="24"/>
        </w:rPr>
        <w:t>Social Services and Well-being (Wales) Act 2014 Statutory Guidance</w:t>
      </w:r>
      <w:r w:rsidRPr="00AA6F49">
        <w:rPr>
          <w:sz w:val="24"/>
          <w:szCs w:val="24"/>
        </w:rPr>
        <w:t>. Cardiff: Welsh Government.</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B0CE2CA" w14:textId="77777777" w:rsidR="00956352" w:rsidRDefault="00956352" w:rsidP="00E559CE">
      <w:pPr>
        <w:jc w:val="both"/>
        <w:rPr>
          <w:sz w:val="24"/>
          <w:szCs w:val="24"/>
        </w:rPr>
      </w:pPr>
    </w:p>
    <w:p w14:paraId="2250636A" w14:textId="77777777" w:rsidR="00956352" w:rsidRDefault="00956352" w:rsidP="00E559CE">
      <w:pPr>
        <w:jc w:val="both"/>
        <w:rPr>
          <w:sz w:val="24"/>
          <w:szCs w:val="24"/>
        </w:rPr>
      </w:pPr>
    </w:p>
    <w:p w14:paraId="5F3CD3CA" w14:textId="77777777" w:rsidR="00956352" w:rsidRDefault="00956352" w:rsidP="00E559CE">
      <w:pPr>
        <w:jc w:val="both"/>
        <w:rPr>
          <w:sz w:val="24"/>
          <w:szCs w:val="24"/>
        </w:rPr>
      </w:pPr>
    </w:p>
    <w:p w14:paraId="7BABB84C" w14:textId="77777777" w:rsidR="00956352" w:rsidRDefault="00956352" w:rsidP="00E559CE">
      <w:pPr>
        <w:jc w:val="both"/>
        <w:rPr>
          <w:sz w:val="24"/>
          <w:szCs w:val="24"/>
        </w:rPr>
      </w:pPr>
    </w:p>
    <w:p w14:paraId="395CF835" w14:textId="77777777" w:rsidR="00956352" w:rsidRDefault="00956352" w:rsidP="00E559CE">
      <w:pPr>
        <w:jc w:val="both"/>
        <w:rPr>
          <w:sz w:val="24"/>
          <w:szCs w:val="24"/>
        </w:rPr>
      </w:pPr>
    </w:p>
    <w:p w14:paraId="3D247DE6" w14:textId="77777777" w:rsidR="00956352" w:rsidRDefault="00956352" w:rsidP="00E559CE">
      <w:pPr>
        <w:jc w:val="both"/>
        <w:rPr>
          <w:sz w:val="24"/>
          <w:szCs w:val="24"/>
        </w:rPr>
      </w:pPr>
    </w:p>
    <w:p w14:paraId="36C2E08B" w14:textId="77777777" w:rsidR="00956352" w:rsidRDefault="00956352"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5"/>
        <w:gridCol w:w="5035"/>
      </w:tblGrid>
      <w:tr w:rsidR="00E559CE" w:rsidRPr="00B17FA0" w14:paraId="486C4828" w14:textId="77777777" w:rsidTr="00956352">
        <w:tc>
          <w:tcPr>
            <w:tcW w:w="5035"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5"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956352">
        <w:tc>
          <w:tcPr>
            <w:tcW w:w="5035" w:type="dxa"/>
          </w:tcPr>
          <w:p w14:paraId="7D190C95" w14:textId="77777777" w:rsidR="00E559CE" w:rsidRPr="00B17FA0" w:rsidRDefault="00E559CE" w:rsidP="00B94443">
            <w:pPr>
              <w:jc w:val="both"/>
              <w:rPr>
                <w:sz w:val="24"/>
                <w:szCs w:val="24"/>
              </w:rPr>
            </w:pPr>
            <w:r w:rsidRPr="00B17FA0">
              <w:rPr>
                <w:sz w:val="24"/>
                <w:szCs w:val="24"/>
              </w:rPr>
              <w:t>1</w:t>
            </w:r>
          </w:p>
        </w:tc>
        <w:tc>
          <w:tcPr>
            <w:tcW w:w="5035" w:type="dxa"/>
          </w:tcPr>
          <w:p w14:paraId="4504991A" w14:textId="1BFD4635" w:rsidR="00E559CE" w:rsidRPr="00B17FA0" w:rsidRDefault="00956352" w:rsidP="00B94443">
            <w:pPr>
              <w:jc w:val="both"/>
              <w:rPr>
                <w:sz w:val="24"/>
                <w:szCs w:val="24"/>
              </w:rPr>
            </w:pPr>
            <w:r>
              <w:rPr>
                <w:sz w:val="24"/>
                <w:szCs w:val="24"/>
              </w:rPr>
              <w:t xml:space="preserve">14/11/2026 </w:t>
            </w:r>
          </w:p>
        </w:tc>
      </w:tr>
      <w:tr w:rsidR="00E559CE" w:rsidRPr="00B17FA0" w14:paraId="05C1FAE9" w14:textId="77777777" w:rsidTr="00956352">
        <w:tc>
          <w:tcPr>
            <w:tcW w:w="5035" w:type="dxa"/>
          </w:tcPr>
          <w:p w14:paraId="2BDB6661" w14:textId="77777777" w:rsidR="00E559CE" w:rsidRPr="00B17FA0" w:rsidRDefault="00E559CE" w:rsidP="00B94443">
            <w:pPr>
              <w:jc w:val="both"/>
              <w:rPr>
                <w:sz w:val="24"/>
                <w:szCs w:val="24"/>
              </w:rPr>
            </w:pPr>
            <w:r w:rsidRPr="00B17FA0">
              <w:rPr>
                <w:sz w:val="24"/>
                <w:szCs w:val="24"/>
              </w:rPr>
              <w:t>2</w:t>
            </w:r>
          </w:p>
        </w:tc>
        <w:tc>
          <w:tcPr>
            <w:tcW w:w="5035" w:type="dxa"/>
          </w:tcPr>
          <w:p w14:paraId="1AF3604C" w14:textId="2E9D99EE" w:rsidR="00E559CE" w:rsidRPr="00B17FA0" w:rsidRDefault="00AA6F49" w:rsidP="00B94443">
            <w:pPr>
              <w:jc w:val="both"/>
              <w:rPr>
                <w:sz w:val="24"/>
                <w:szCs w:val="24"/>
              </w:rPr>
            </w:pPr>
            <w:r>
              <w:rPr>
                <w:sz w:val="24"/>
                <w:szCs w:val="24"/>
              </w:rPr>
              <w:t>28/01/2026</w:t>
            </w:r>
          </w:p>
        </w:tc>
      </w:tr>
      <w:tr w:rsidR="00E559CE" w:rsidRPr="00B17FA0" w14:paraId="5356395F" w14:textId="77777777" w:rsidTr="00956352">
        <w:tc>
          <w:tcPr>
            <w:tcW w:w="5035" w:type="dxa"/>
          </w:tcPr>
          <w:p w14:paraId="7DC37211" w14:textId="77777777" w:rsidR="00E559CE" w:rsidRPr="00B17FA0" w:rsidRDefault="00E559CE" w:rsidP="00B94443">
            <w:pPr>
              <w:jc w:val="both"/>
              <w:rPr>
                <w:sz w:val="24"/>
                <w:szCs w:val="24"/>
              </w:rPr>
            </w:pPr>
            <w:r w:rsidRPr="00B17FA0">
              <w:rPr>
                <w:sz w:val="24"/>
                <w:szCs w:val="24"/>
              </w:rPr>
              <w:t>3</w:t>
            </w:r>
          </w:p>
        </w:tc>
        <w:tc>
          <w:tcPr>
            <w:tcW w:w="5035" w:type="dxa"/>
          </w:tcPr>
          <w:p w14:paraId="4DFBE392" w14:textId="2BE858DC" w:rsidR="00E559CE" w:rsidRPr="00B17FA0" w:rsidRDefault="00AA6F49" w:rsidP="00B94443">
            <w:pPr>
              <w:jc w:val="both"/>
              <w:rPr>
                <w:sz w:val="24"/>
                <w:szCs w:val="24"/>
              </w:rPr>
            </w:pPr>
            <w:r>
              <w:rPr>
                <w:sz w:val="24"/>
                <w:szCs w:val="24"/>
              </w:rPr>
              <w:t>22/04/2026</w:t>
            </w:r>
          </w:p>
        </w:tc>
      </w:tr>
      <w:tr w:rsidR="00E559CE" w:rsidRPr="008B28E7" w14:paraId="40165146" w14:textId="77777777" w:rsidTr="00956352">
        <w:tc>
          <w:tcPr>
            <w:tcW w:w="5035" w:type="dxa"/>
          </w:tcPr>
          <w:p w14:paraId="2DE3C97B" w14:textId="77777777" w:rsidR="00E559CE" w:rsidRPr="00B17FA0" w:rsidRDefault="00E559CE" w:rsidP="00B94443">
            <w:pPr>
              <w:jc w:val="both"/>
              <w:rPr>
                <w:sz w:val="24"/>
                <w:szCs w:val="24"/>
              </w:rPr>
            </w:pPr>
            <w:r w:rsidRPr="00B17FA0">
              <w:rPr>
                <w:sz w:val="24"/>
                <w:szCs w:val="24"/>
              </w:rPr>
              <w:t>4</w:t>
            </w:r>
          </w:p>
        </w:tc>
        <w:tc>
          <w:tcPr>
            <w:tcW w:w="5035" w:type="dxa"/>
          </w:tcPr>
          <w:p w14:paraId="16B5309A" w14:textId="6527C19C" w:rsidR="00E559CE" w:rsidRPr="00B17FA0" w:rsidRDefault="00AA6F49" w:rsidP="00B94443">
            <w:pPr>
              <w:jc w:val="both"/>
              <w:rPr>
                <w:sz w:val="24"/>
                <w:szCs w:val="24"/>
              </w:rPr>
            </w:pPr>
            <w:r>
              <w:rPr>
                <w:sz w:val="24"/>
                <w:szCs w:val="24"/>
              </w:rPr>
              <w:t>24/06/2026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6FC3C730" w14:textId="77777777" w:rsidR="009D41D9" w:rsidRDefault="009D41D9" w:rsidP="005D4F72">
            <w:pPr>
              <w:jc w:val="both"/>
              <w:rPr>
                <w:sz w:val="24"/>
                <w:szCs w:val="24"/>
              </w:rPr>
            </w:pPr>
          </w:p>
          <w:p w14:paraId="5C1972F4" w14:textId="0E3704E7" w:rsidR="000F7AD3" w:rsidRDefault="00964965" w:rsidP="005D4F72">
            <w:pPr>
              <w:jc w:val="both"/>
              <w:rPr>
                <w:sz w:val="24"/>
                <w:szCs w:val="24"/>
              </w:rPr>
            </w:pPr>
            <w:r>
              <w:rPr>
                <w:sz w:val="24"/>
                <w:szCs w:val="24"/>
              </w:rPr>
              <w:t xml:space="preserve">The learner has attended </w:t>
            </w:r>
            <w:proofErr w:type="gramStart"/>
            <w:r>
              <w:rPr>
                <w:sz w:val="24"/>
                <w:szCs w:val="24"/>
              </w:rPr>
              <w:t>a number of</w:t>
            </w:r>
            <w:proofErr w:type="gramEnd"/>
            <w:r>
              <w:rPr>
                <w:sz w:val="24"/>
                <w:szCs w:val="24"/>
              </w:rPr>
              <w:t xml:space="preserve"> group mentoring sessions with me alongside two other newly qualified social workers. My direct experience of her practice is therefore limited; however, through these sessions she has consistently presented as professional, friendly and engaged. She contributes confidently to discussions and communicates her views clearly.</w:t>
            </w:r>
          </w:p>
          <w:p w14:paraId="18805484" w14:textId="77777777" w:rsidR="009D41D9" w:rsidRDefault="009D41D9" w:rsidP="005D4F72">
            <w:pPr>
              <w:jc w:val="both"/>
              <w:rPr>
                <w:color w:val="auto"/>
                <w:sz w:val="24"/>
                <w:szCs w:val="24"/>
              </w:rPr>
            </w:pPr>
          </w:p>
          <w:p w14:paraId="575BDF1E" w14:textId="0BC5AEA8" w:rsidR="000F7AD3" w:rsidRDefault="009D41D9" w:rsidP="005D4F72">
            <w:pPr>
              <w:jc w:val="both"/>
              <w:rPr>
                <w:sz w:val="24"/>
                <w:szCs w:val="24"/>
              </w:rPr>
            </w:pPr>
            <w:r>
              <w:rPr>
                <w:sz w:val="24"/>
                <w:szCs w:val="24"/>
              </w:rPr>
              <w:t xml:space="preserve">She demonstrates a developing and sound understanding of mental health practice and </w:t>
            </w:r>
            <w:proofErr w:type="gramStart"/>
            <w:r>
              <w:rPr>
                <w:sz w:val="24"/>
                <w:szCs w:val="24"/>
              </w:rPr>
              <w:t>is able to</w:t>
            </w:r>
            <w:proofErr w:type="gramEnd"/>
            <w:r>
              <w:rPr>
                <w:sz w:val="24"/>
                <w:szCs w:val="24"/>
              </w:rPr>
              <w:t xml:space="preserve"> discuss relevant provisions and application of the Mental Health Act. She also appears to have established positive working relationships with health colleagues and engages constructively within a multidisciplinary context. Overall, the impression gained from the mentoring sessions is of a capable newly qualified social worker who is developing positively and approaching her role with appropriate confidence and professionalism.</w:t>
            </w:r>
          </w:p>
          <w:p w14:paraId="3AFD0CF7" w14:textId="77777777" w:rsidR="009D41D9" w:rsidRDefault="009D41D9" w:rsidP="005D4F72">
            <w:pPr>
              <w:jc w:val="both"/>
              <w:rPr>
                <w:color w:val="auto"/>
                <w:sz w:val="24"/>
                <w:szCs w:val="24"/>
              </w:rPr>
            </w:pPr>
          </w:p>
          <w:p w14:paraId="18BB55D8" w14:textId="77777777" w:rsidR="009D41D9" w:rsidRDefault="009D41D9">
            <w:pPr>
              <w:jc w:val="both"/>
              <w:rPr>
                <w:kern w:val="2"/>
                <w14:ligatures w14:val="standardContextual"/>
              </w:rPr>
            </w:pPr>
            <w:r>
              <w:rPr>
                <w:sz w:val="24"/>
                <w:szCs w:val="24"/>
              </w:rPr>
              <w:t>As she continues to develop, I would encourage the learner to maintain a strong focus on critical reflection regarding her practice, the distinctive role of social work and the professional values that underpin it. This includes considering how the social work emphasis on rights, strengths, empowerment, enablement and self-determination may differ from, while complementing, the perspectives of health professionals, which may at times be more focused on care, treatment and support. Developing confidence in articulating and applying the social work perspective within multidisciplinary decision-making will help her to make a clear and constructive contribution to shared practice.</w:t>
            </w:r>
          </w:p>
          <w:p w14:paraId="271A4736" w14:textId="77777777" w:rsidR="009D41D9" w:rsidRDefault="009D41D9">
            <w:pPr>
              <w:jc w:val="both"/>
              <w:rPr>
                <w:kern w:val="2"/>
                <w14:ligatures w14:val="standardContextual"/>
              </w:rPr>
            </w:pPr>
            <w:r>
              <w:rPr>
                <w:sz w:val="24"/>
                <w:szCs w:val="24"/>
              </w:rPr>
              <w:lastRenderedPageBreak/>
              <w:t>I would also encourage her to continue building relationships with other professionals and with social workers beyond her current team, so that she develops a broader understanding of how the social work role is applied across different areas of practice and organisational contexts.</w:t>
            </w:r>
          </w:p>
          <w:p w14:paraId="7A8B71FD" w14:textId="77777777" w:rsidR="00FC0334" w:rsidRDefault="00FC0334" w:rsidP="005D4F72">
            <w:pPr>
              <w:jc w:val="both"/>
              <w:rPr>
                <w:color w:val="auto"/>
                <w:sz w:val="24"/>
                <w:szCs w:val="24"/>
              </w:rPr>
            </w:pPr>
          </w:p>
          <w:p w14:paraId="52A0ECEC" w14:textId="339DF95D" w:rsidR="00FC0334" w:rsidRDefault="00562E84" w:rsidP="005D4F72">
            <w:pPr>
              <w:jc w:val="both"/>
              <w:rPr>
                <w:color w:val="auto"/>
                <w:sz w:val="24"/>
                <w:szCs w:val="24"/>
              </w:rPr>
            </w:pPr>
            <w:r>
              <w:rPr>
                <w:color w:val="auto"/>
                <w:sz w:val="24"/>
                <w:szCs w:val="24"/>
              </w:rPr>
              <w:t xml:space="preserve">Addendum report completed by Students </w:t>
            </w:r>
            <w:r w:rsidR="00204C98">
              <w:rPr>
                <w:color w:val="auto"/>
                <w:sz w:val="24"/>
                <w:szCs w:val="24"/>
              </w:rPr>
              <w:t>line</w:t>
            </w:r>
            <w:r>
              <w:rPr>
                <w:color w:val="auto"/>
                <w:sz w:val="24"/>
                <w:szCs w:val="24"/>
              </w:rPr>
              <w:t xml:space="preserve"> manager</w:t>
            </w:r>
            <w:r w:rsidR="00E7148B">
              <w:rPr>
                <w:color w:val="auto"/>
                <w:sz w:val="24"/>
                <w:szCs w:val="24"/>
              </w:rPr>
              <w:t>,</w:t>
            </w:r>
            <w:r w:rsidR="00204C98">
              <w:rPr>
                <w:color w:val="auto"/>
                <w:sz w:val="24"/>
                <w:szCs w:val="24"/>
              </w:rPr>
              <w:t xml:space="preserve"> Allison Thomas,</w:t>
            </w:r>
            <w:r w:rsidR="00E7148B">
              <w:rPr>
                <w:color w:val="auto"/>
                <w:sz w:val="24"/>
                <w:szCs w:val="24"/>
              </w:rPr>
              <w:t xml:space="preserve"> due to mentor being placed in alternative team/ building. </w:t>
            </w:r>
          </w:p>
          <w:p w14:paraId="1BB2EACE" w14:textId="77777777" w:rsidR="00562E84" w:rsidRDefault="00562E84" w:rsidP="005D4F72">
            <w:pPr>
              <w:jc w:val="both"/>
              <w:rPr>
                <w:color w:val="auto"/>
                <w:sz w:val="24"/>
                <w:szCs w:val="24"/>
              </w:rPr>
            </w:pPr>
          </w:p>
          <w:p w14:paraId="52A60B7E" w14:textId="77777777" w:rsidR="00562E84" w:rsidRPr="00562E84" w:rsidRDefault="00562E84" w:rsidP="00562E84">
            <w:pPr>
              <w:jc w:val="both"/>
              <w:rPr>
                <w:b/>
                <w:bCs/>
                <w:color w:val="auto"/>
                <w:sz w:val="24"/>
                <w:szCs w:val="24"/>
              </w:rPr>
            </w:pPr>
            <w:r w:rsidRPr="00562E84">
              <w:rPr>
                <w:b/>
                <w:bCs/>
                <w:color w:val="auto"/>
                <w:sz w:val="24"/>
                <w:szCs w:val="24"/>
              </w:rPr>
              <w:t>1. Applying Analysis and Assessment to Inform Interventions</w:t>
            </w:r>
          </w:p>
          <w:p w14:paraId="4713B152" w14:textId="77777777" w:rsidR="00562E84" w:rsidRPr="00562E84" w:rsidRDefault="00562E84" w:rsidP="00562E84">
            <w:pPr>
              <w:jc w:val="both"/>
              <w:rPr>
                <w:color w:val="auto"/>
                <w:sz w:val="24"/>
                <w:szCs w:val="24"/>
              </w:rPr>
            </w:pPr>
            <w:r w:rsidRPr="00562E84">
              <w:rPr>
                <w:color w:val="auto"/>
                <w:sz w:val="24"/>
                <w:szCs w:val="24"/>
              </w:rPr>
              <w:t xml:space="preserve">Throughout the consolidation period, Cait has demonstrated increasing confidence and competence in gathering, analysing and synthesising information from a range of sources </w:t>
            </w:r>
            <w:proofErr w:type="gramStart"/>
            <w:r w:rsidRPr="00562E84">
              <w:rPr>
                <w:color w:val="auto"/>
                <w:sz w:val="24"/>
                <w:szCs w:val="24"/>
              </w:rPr>
              <w:t>in order to</w:t>
            </w:r>
            <w:proofErr w:type="gramEnd"/>
            <w:r w:rsidRPr="00562E84">
              <w:rPr>
                <w:color w:val="auto"/>
                <w:sz w:val="24"/>
                <w:szCs w:val="24"/>
              </w:rPr>
              <w:t xml:space="preserve"> inform proportionate and person-centred interventions. Evidence from supervision discussions highlights her ability to identify relevant information, follow up outstanding concerns and apply a strengths-based approach whilst remaining mindful of risk and vulnerability. During supervision sessions, she has demonstrated reflective thinking regarding complex cases, balancing competing demands whilst progressing assessments, care planning and risk management activities</w:t>
            </w:r>
          </w:p>
          <w:p w14:paraId="59867ABE" w14:textId="77777777" w:rsidR="00562E84" w:rsidRPr="00562E84" w:rsidRDefault="00562E84" w:rsidP="00562E84">
            <w:pPr>
              <w:jc w:val="both"/>
              <w:rPr>
                <w:color w:val="auto"/>
                <w:sz w:val="24"/>
                <w:szCs w:val="24"/>
              </w:rPr>
            </w:pPr>
            <w:r w:rsidRPr="00562E84">
              <w:rPr>
                <w:color w:val="auto"/>
                <w:sz w:val="24"/>
                <w:szCs w:val="24"/>
              </w:rPr>
              <w:t>A clear example of analytical development can be seen in her work involving complex mental health and self-neglect presentations. In relation to one individual, Cait identified concerns regarding self-neglect, engagement, mental capacity and environmental risks. Rather than relying upon a single source of information, Cait actively sought additional consultation from specialist colleagues, including engagement with Consultant Social Worker LT, to explore the impact of self-neglect, non-engagement and possible mental capacity issues. This demonstrated an ability to recognise the limits of available evidence and seek further assessment information before reaching conclusions.</w:t>
            </w:r>
          </w:p>
          <w:p w14:paraId="171FB0B4" w14:textId="77777777" w:rsidR="00562E84" w:rsidRPr="00562E84" w:rsidRDefault="00562E84" w:rsidP="00562E84">
            <w:pPr>
              <w:jc w:val="both"/>
              <w:rPr>
                <w:color w:val="auto"/>
                <w:sz w:val="24"/>
                <w:szCs w:val="24"/>
              </w:rPr>
            </w:pPr>
            <w:r w:rsidRPr="00562E84">
              <w:rPr>
                <w:color w:val="auto"/>
                <w:sz w:val="24"/>
                <w:szCs w:val="24"/>
              </w:rPr>
              <w:t>Cait’s assessment practice has also shown increasing analytical sophistication through her willingness to test and review assumptions. For example, discussions regarding care planning, community mental health responsibilities and Care and Treatment Plan requirements demonstrate that she actively considered legal frameworks and challenged decisions appropriately where she believed statutory duties may apply. She sought clarification from colleagues and medical professionals regarding whether a Care and Treatment Plan was required under the Mental Health (Wales) Measure, demonstrating critical thinking rather than accepting information at face value.</w:t>
            </w:r>
          </w:p>
          <w:p w14:paraId="35CAAF86" w14:textId="77777777" w:rsidR="00562E84" w:rsidRPr="00562E84" w:rsidRDefault="00562E84" w:rsidP="00562E84">
            <w:pPr>
              <w:jc w:val="both"/>
              <w:rPr>
                <w:color w:val="auto"/>
                <w:sz w:val="24"/>
                <w:szCs w:val="24"/>
              </w:rPr>
            </w:pPr>
            <w:r w:rsidRPr="00562E84">
              <w:rPr>
                <w:color w:val="auto"/>
                <w:sz w:val="24"/>
                <w:szCs w:val="24"/>
              </w:rPr>
              <w:t>Additionally, case discussions around accommodation options, rehabilitation pathways and care planning illustrated Cait’s ability to consider how a person's history, functioning, mental health needs and future goals influence intervention planning. Following management feedback, she demonstrated an ability to revisit assessments, strengthen her rationale and improve the recording of professional analysis. This willingness to reflect upon assessments and revise recommendations evidences a developing ability to critically analyse information and clearly articulate how conclusions have been reached.</w:t>
            </w:r>
          </w:p>
          <w:p w14:paraId="3BBC821E" w14:textId="77777777" w:rsidR="00562E84" w:rsidRPr="00562E84" w:rsidRDefault="00562E84" w:rsidP="00562E84">
            <w:pPr>
              <w:jc w:val="both"/>
              <w:rPr>
                <w:color w:val="auto"/>
                <w:sz w:val="24"/>
                <w:szCs w:val="24"/>
              </w:rPr>
            </w:pPr>
            <w:r w:rsidRPr="00562E84">
              <w:rPr>
                <w:color w:val="auto"/>
                <w:sz w:val="24"/>
                <w:szCs w:val="24"/>
              </w:rPr>
              <w:t>Cait’s commitment to developing assessment knowledge is further demonstrated through engagement with mentoring, legal learning opportunities and specialist training, including Community Deprivation of Liberty, Section 117 aftercare, personality disorder and trauma-informed practice. This ongoing learning has supported her ability to integrate theoretical knowledge, legislation and practice experience into assessment and intervention planning.</w:t>
            </w:r>
          </w:p>
          <w:p w14:paraId="49D89BF4" w14:textId="77777777" w:rsidR="00562E84" w:rsidRPr="00562E84" w:rsidRDefault="00562E84" w:rsidP="00562E84">
            <w:pPr>
              <w:jc w:val="both"/>
              <w:rPr>
                <w:b/>
                <w:bCs/>
                <w:color w:val="auto"/>
                <w:sz w:val="24"/>
                <w:szCs w:val="24"/>
              </w:rPr>
            </w:pPr>
            <w:r w:rsidRPr="00562E84">
              <w:rPr>
                <w:b/>
                <w:bCs/>
                <w:color w:val="auto"/>
                <w:sz w:val="24"/>
                <w:szCs w:val="24"/>
              </w:rPr>
              <w:t>2. Working Collaboratively with People in Need of Care and Support, Their Carers and Other Professionals</w:t>
            </w:r>
          </w:p>
          <w:p w14:paraId="15E3BE6E" w14:textId="77777777" w:rsidR="00562E84" w:rsidRPr="00562E84" w:rsidRDefault="00562E84" w:rsidP="00562E84">
            <w:pPr>
              <w:jc w:val="both"/>
              <w:rPr>
                <w:color w:val="auto"/>
                <w:sz w:val="24"/>
                <w:szCs w:val="24"/>
              </w:rPr>
            </w:pPr>
            <w:r w:rsidRPr="00562E84">
              <w:rPr>
                <w:color w:val="auto"/>
                <w:sz w:val="24"/>
                <w:szCs w:val="24"/>
              </w:rPr>
              <w:lastRenderedPageBreak/>
              <w:t>Throughout her consolidation period, Cait has consistently demonstrated an understanding that effective social work is rooted in collaborative and relationship-based practice. Evidence from casework, supervision and correspondence demonstrates her ability to engage constructively with individuals, families, carers and professionals from a variety of disciplines.</w:t>
            </w:r>
          </w:p>
          <w:p w14:paraId="5D0D2CD2" w14:textId="77777777" w:rsidR="00562E84" w:rsidRPr="00562E84" w:rsidRDefault="00562E84" w:rsidP="00562E84">
            <w:pPr>
              <w:jc w:val="both"/>
              <w:rPr>
                <w:color w:val="auto"/>
                <w:sz w:val="24"/>
                <w:szCs w:val="24"/>
              </w:rPr>
            </w:pPr>
            <w:r w:rsidRPr="00562E84">
              <w:rPr>
                <w:color w:val="auto"/>
                <w:sz w:val="24"/>
                <w:szCs w:val="24"/>
              </w:rPr>
              <w:t>Cait routinely works within integrated mental health services and has developed positive working relationships with health professionals, psychiatrists, community psychiatric nurses, legal colleagues, advocates, housing providers and consultant social workers. Examples of this can be seen through her liaison with psychiatrists regarding Care and Treatment Planning, collaborative working with hospital staff and Mental Health Act professionals regarding tribunal reports, and consultation with legal, safeguarding and specialist practitioners to ensure that interventions are informed by the expertise of others.</w:t>
            </w:r>
          </w:p>
          <w:p w14:paraId="5D7D4A3B" w14:textId="77777777" w:rsidR="00562E84" w:rsidRPr="00562E84" w:rsidRDefault="00562E84" w:rsidP="00562E84">
            <w:pPr>
              <w:jc w:val="both"/>
              <w:rPr>
                <w:color w:val="auto"/>
                <w:sz w:val="24"/>
                <w:szCs w:val="24"/>
              </w:rPr>
            </w:pPr>
            <w:r w:rsidRPr="00562E84">
              <w:rPr>
                <w:color w:val="auto"/>
                <w:sz w:val="24"/>
                <w:szCs w:val="24"/>
              </w:rPr>
              <w:t>In complex situations, Cait has demonstrated a willingness to seek support and involve relevant professionals rather than working in isolation. Her communications regarding self-neglect concerns, safeguarding matters, mental capacity issues and community DoLS work show an appreciation of the value of multidisciplinary decision-making and an understanding that effective outcomes are often dependent upon coordinated partnership working.</w:t>
            </w:r>
          </w:p>
          <w:p w14:paraId="2A95A063" w14:textId="77777777" w:rsidR="00562E84" w:rsidRPr="00562E84" w:rsidRDefault="00562E84" w:rsidP="00562E84">
            <w:pPr>
              <w:jc w:val="both"/>
              <w:rPr>
                <w:color w:val="auto"/>
                <w:sz w:val="24"/>
                <w:szCs w:val="24"/>
              </w:rPr>
            </w:pPr>
            <w:r w:rsidRPr="00562E84">
              <w:rPr>
                <w:color w:val="auto"/>
                <w:sz w:val="24"/>
                <w:szCs w:val="24"/>
              </w:rPr>
              <w:t>Cait’s supervision records indicate that she regularly follows up actions agreed during meetings, maintains communication with key stakeholders and demonstrates accountability in progressing work. This has included liaising with family members, care providers, advocates, health colleagues and third-sector organisations to obtain information necessary for assessment and care planning. These activities reflect her growing understanding of the importance of coordinated interventions and shared responsibility in supporting people with complex mental health and social care needs.</w:t>
            </w:r>
          </w:p>
          <w:p w14:paraId="4936BF78" w14:textId="77777777" w:rsidR="00562E84" w:rsidRPr="00562E84" w:rsidRDefault="00562E84" w:rsidP="00562E84">
            <w:pPr>
              <w:jc w:val="both"/>
              <w:rPr>
                <w:color w:val="auto"/>
                <w:sz w:val="24"/>
                <w:szCs w:val="24"/>
              </w:rPr>
            </w:pPr>
            <w:r w:rsidRPr="00562E84">
              <w:rPr>
                <w:color w:val="auto"/>
                <w:sz w:val="24"/>
                <w:szCs w:val="24"/>
              </w:rPr>
              <w:t xml:space="preserve">The consolidation period also demonstrates a commitment to learning from others. Cait actively engaged with mentoring arrangements through Sarah Richards, participated in CPEL activities and arranged shadowing opportunities with other teams to broaden her understanding of service delivery and transitional pathways. This willingness to learn from colleagues and utilise reflective </w:t>
            </w:r>
          </w:p>
          <w:p w14:paraId="545C3FB3" w14:textId="77777777" w:rsidR="00562E84" w:rsidRPr="00562E84" w:rsidRDefault="00562E84" w:rsidP="00562E84">
            <w:pPr>
              <w:jc w:val="both"/>
              <w:rPr>
                <w:b/>
                <w:bCs/>
                <w:color w:val="auto"/>
                <w:sz w:val="24"/>
                <w:szCs w:val="24"/>
              </w:rPr>
            </w:pPr>
            <w:r w:rsidRPr="00562E84">
              <w:rPr>
                <w:b/>
                <w:bCs/>
                <w:color w:val="auto"/>
                <w:sz w:val="24"/>
                <w:szCs w:val="24"/>
              </w:rPr>
              <w:t>3. Intervention and Application of Professional Judgement in Increasingly Complex Situations</w:t>
            </w:r>
          </w:p>
          <w:p w14:paraId="72049F73" w14:textId="77777777" w:rsidR="00562E84" w:rsidRPr="00562E84" w:rsidRDefault="00562E84" w:rsidP="00562E84">
            <w:pPr>
              <w:jc w:val="both"/>
              <w:rPr>
                <w:color w:val="auto"/>
                <w:sz w:val="24"/>
                <w:szCs w:val="24"/>
              </w:rPr>
            </w:pPr>
            <w:r w:rsidRPr="00562E84">
              <w:rPr>
                <w:color w:val="auto"/>
                <w:sz w:val="24"/>
                <w:szCs w:val="24"/>
              </w:rPr>
              <w:t>During the consolidation period, Cait has shown progressive development in exercising professional judgement within increasingly complex and often uncertain situations. Working within a Community Mental Health Team has exposed her to individuals experiencing significant mental ill health, self-neglect, safeguarding concerns, fluctuating engagement, legal complexities and competing risks. Evidence demonstrates that she is increasingly able to balance these factors and make informed professional decisions whilst recognising when consultation or escalation is required.</w:t>
            </w:r>
          </w:p>
          <w:p w14:paraId="3665EE6C" w14:textId="77777777" w:rsidR="00562E84" w:rsidRPr="00562E84" w:rsidRDefault="00562E84" w:rsidP="00562E84">
            <w:pPr>
              <w:jc w:val="both"/>
              <w:rPr>
                <w:color w:val="auto"/>
                <w:sz w:val="24"/>
                <w:szCs w:val="24"/>
              </w:rPr>
            </w:pPr>
            <w:r w:rsidRPr="00562E84">
              <w:rPr>
                <w:color w:val="auto"/>
                <w:sz w:val="24"/>
                <w:szCs w:val="24"/>
              </w:rPr>
              <w:t>Cait’s supervision records consistently demonstrate reflective decision-making. She routinely brings complex situations to supervision for discussion, demonstrates openness regarding uncertainty and reflects critically upon her interventions. This reflective approach has enabled her to make increasingly confident decisions whilst maintaining professional accountability.</w:t>
            </w:r>
          </w:p>
          <w:p w14:paraId="7F787195" w14:textId="77777777" w:rsidR="00562E84" w:rsidRPr="00562E84" w:rsidRDefault="00562E84" w:rsidP="00562E84">
            <w:pPr>
              <w:jc w:val="both"/>
              <w:rPr>
                <w:color w:val="auto"/>
                <w:sz w:val="24"/>
                <w:szCs w:val="24"/>
              </w:rPr>
            </w:pPr>
            <w:r w:rsidRPr="00562E84">
              <w:rPr>
                <w:color w:val="auto"/>
                <w:sz w:val="24"/>
                <w:szCs w:val="24"/>
              </w:rPr>
              <w:t xml:space="preserve">Examples of professional judgement are evident in Cait’s management of cases involving self-neglect, care and treatment planning, mental capacity considerations and Mental Health Act processes. Rather than adopting a purely risk-averse stance, she has demonstrated an ability to balance autonomy, rights, wellbeing and safety considerations. She has shown appropriate </w:t>
            </w:r>
            <w:r w:rsidRPr="00562E84">
              <w:rPr>
                <w:color w:val="auto"/>
                <w:sz w:val="24"/>
                <w:szCs w:val="24"/>
              </w:rPr>
              <w:lastRenderedPageBreak/>
              <w:t>judgement in seeking specialist consultation when required and considering alternative pathways when engagement barriers prevented straightforward assessment activity.</w:t>
            </w:r>
          </w:p>
          <w:p w14:paraId="4AAA64DA" w14:textId="77777777" w:rsidR="00562E84" w:rsidRPr="00562E84" w:rsidRDefault="00562E84" w:rsidP="00562E84">
            <w:pPr>
              <w:jc w:val="both"/>
              <w:rPr>
                <w:color w:val="auto"/>
                <w:sz w:val="24"/>
                <w:szCs w:val="24"/>
              </w:rPr>
            </w:pPr>
            <w:r w:rsidRPr="00562E84">
              <w:rPr>
                <w:color w:val="auto"/>
                <w:sz w:val="24"/>
                <w:szCs w:val="24"/>
              </w:rPr>
              <w:t>Cait’s work relating to Community Deprivation of Liberty applications and Mental Health Act processes demonstrates an increasing confidence in navigating legal and ethical complexities. Cait has proactively sought guidance where procedures were unfamiliar and has shown a strong commitment to ensuring that decisions are lawful, evidence-based and person-centred. This reflects a growing understanding of the relationship between professional values, legislation and defensible decision-making.</w:t>
            </w:r>
          </w:p>
          <w:p w14:paraId="05EBE5A0" w14:textId="77777777" w:rsidR="00562E84" w:rsidRPr="00562E84" w:rsidRDefault="00562E84" w:rsidP="00562E84">
            <w:pPr>
              <w:jc w:val="both"/>
              <w:rPr>
                <w:color w:val="auto"/>
                <w:sz w:val="24"/>
                <w:szCs w:val="24"/>
              </w:rPr>
            </w:pPr>
            <w:r w:rsidRPr="00562E84">
              <w:rPr>
                <w:color w:val="auto"/>
                <w:sz w:val="24"/>
                <w:szCs w:val="24"/>
              </w:rPr>
              <w:t>Furthermore, the evidence suggests that Cait is developing resilience and professional confidence. Whilst supervision records acknowledge pressures associated with workload, paperwork and changing systems, Cait has continued to progress complex work, undertake professional development and seek solutions when challenges arise. Cait’s ability to reflect on difficulties, seek support appropriately and continue to exercise sound judgement demonstrates increasing professional maturity.</w:t>
            </w:r>
          </w:p>
          <w:p w14:paraId="45D4EA37" w14:textId="77777777" w:rsidR="00562E84" w:rsidRPr="00562E84" w:rsidRDefault="00562E84" w:rsidP="00562E84">
            <w:pPr>
              <w:jc w:val="both"/>
              <w:rPr>
                <w:b/>
                <w:bCs/>
                <w:color w:val="auto"/>
                <w:sz w:val="24"/>
                <w:szCs w:val="24"/>
              </w:rPr>
            </w:pPr>
            <w:r w:rsidRPr="00562E84">
              <w:rPr>
                <w:b/>
                <w:bCs/>
                <w:color w:val="auto"/>
                <w:sz w:val="24"/>
                <w:szCs w:val="24"/>
              </w:rPr>
              <w:t>Overall Summary</w:t>
            </w:r>
          </w:p>
          <w:p w14:paraId="142A1793" w14:textId="77777777" w:rsidR="00562E84" w:rsidRPr="00562E84" w:rsidRDefault="00562E84" w:rsidP="00562E84">
            <w:pPr>
              <w:jc w:val="both"/>
              <w:rPr>
                <w:color w:val="auto"/>
                <w:sz w:val="24"/>
                <w:szCs w:val="24"/>
              </w:rPr>
            </w:pPr>
            <w:r w:rsidRPr="00562E84">
              <w:rPr>
                <w:color w:val="auto"/>
                <w:sz w:val="24"/>
                <w:szCs w:val="24"/>
              </w:rPr>
              <w:t>Overall, Cait has demonstrated evidence of consolidation as a social worker. During this period, she has strengthened her analytical skills, developed greater confidence in assessment and intervention planning, and shown increasing competence in applying professional judgement within complex mental health and social care contexts. She has worked collaboratively with individuals, carers and partner agencies, actively utilised supervision and mentoring opportunities, and demonstrated commitment to ongoing professional development. The evidence suggests Cait is a practitioner who has moved beyond reliance on procedural guidance alone and is increasingly able to integrate legislation, theory, professional values and practice experience into well-reasoned social work decision-making.</w:t>
            </w:r>
          </w:p>
          <w:p w14:paraId="2DD722D8" w14:textId="77777777" w:rsidR="00562E84" w:rsidRDefault="00562E84" w:rsidP="00562E84">
            <w:pPr>
              <w:jc w:val="both"/>
              <w:rPr>
                <w:color w:val="auto"/>
                <w:sz w:val="24"/>
                <w:szCs w:val="24"/>
              </w:rPr>
            </w:pPr>
            <w:r w:rsidRPr="00562E84">
              <w:rPr>
                <w:color w:val="auto"/>
                <w:sz w:val="24"/>
                <w:szCs w:val="24"/>
              </w:rPr>
              <w:t>I wish Cait all the very best of luck with her ongoing Social Worker career.</w:t>
            </w:r>
          </w:p>
          <w:p w14:paraId="3EEC1507" w14:textId="37457A59" w:rsidR="00204C98" w:rsidRDefault="00204C98" w:rsidP="00562E84">
            <w:pPr>
              <w:jc w:val="both"/>
              <w:rPr>
                <w:color w:val="auto"/>
                <w:sz w:val="24"/>
                <w:szCs w:val="24"/>
              </w:rPr>
            </w:pPr>
          </w:p>
          <w:p w14:paraId="5CA2725A" w14:textId="7F738829" w:rsidR="00204C98" w:rsidRDefault="00204C98" w:rsidP="00562E84">
            <w:pPr>
              <w:jc w:val="both"/>
              <w:rPr>
                <w:color w:val="auto"/>
                <w:sz w:val="24"/>
                <w:szCs w:val="24"/>
              </w:rPr>
            </w:pPr>
            <w:r>
              <w:rPr>
                <w:noProof/>
              </w:rPr>
              <w:drawing>
                <wp:anchor distT="0" distB="0" distL="114300" distR="114300" simplePos="0" relativeHeight="251667456" behindDoc="1" locked="0" layoutInCell="1" allowOverlap="1" wp14:anchorId="3B0D388F" wp14:editId="7C900AF8">
                  <wp:simplePos x="0" y="0"/>
                  <wp:positionH relativeFrom="margin">
                    <wp:posOffset>41275</wp:posOffset>
                  </wp:positionH>
                  <wp:positionV relativeFrom="paragraph">
                    <wp:posOffset>125730</wp:posOffset>
                  </wp:positionV>
                  <wp:extent cx="1308100" cy="457200"/>
                  <wp:effectExtent l="0" t="0" r="6350" b="0"/>
                  <wp:wrapSquare wrapText="bothSides"/>
                  <wp:docPr id="1814596889" name="Picture 1814596889" descr="C:\Users\ss696\AppData\Local\Microsoft\Windows\INetCache\Content.Word\3372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696\AppData\Local\Microsoft\Windows\INetCache\Content.Word\3372_00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4658" t="4167" r="52483" b="90183"/>
                          <a:stretch/>
                        </pic:blipFill>
                        <pic:spPr bwMode="auto">
                          <a:xfrm>
                            <a:off x="0" y="0"/>
                            <a:ext cx="1308100" cy="457200"/>
                          </a:xfrm>
                          <a:prstGeom prst="rect">
                            <a:avLst/>
                          </a:prstGeom>
                          <a:noFill/>
                          <a:ln>
                            <a:noFill/>
                          </a:ln>
                          <a:extLst>
                            <a:ext uri="{53640926-AAD7-44D8-BBD7-CCE9431645EC}">
                              <a14:shadowObscured xmlns:a14="http://schemas.microsoft.com/office/drawing/2010/main"/>
                            </a:ext>
                          </a:extLst>
                        </pic:spPr>
                      </pic:pic>
                    </a:graphicData>
                  </a:graphic>
                </wp:anchor>
              </w:drawing>
            </w:r>
          </w:p>
          <w:p w14:paraId="79C6428C" w14:textId="61EE99D2" w:rsidR="00204C98" w:rsidRDefault="00204C98" w:rsidP="00562E84">
            <w:pPr>
              <w:jc w:val="both"/>
              <w:rPr>
                <w:color w:val="auto"/>
                <w:sz w:val="24"/>
                <w:szCs w:val="24"/>
              </w:rPr>
            </w:pPr>
          </w:p>
          <w:p w14:paraId="4B4A834B" w14:textId="77777777" w:rsidR="00204C98" w:rsidRDefault="00204C98" w:rsidP="00562E84">
            <w:pPr>
              <w:jc w:val="both"/>
              <w:rPr>
                <w:color w:val="auto"/>
                <w:sz w:val="24"/>
                <w:szCs w:val="24"/>
              </w:rPr>
            </w:pPr>
          </w:p>
          <w:p w14:paraId="666091E8" w14:textId="77777777" w:rsidR="00204C98" w:rsidRDefault="00204C98" w:rsidP="00562E84">
            <w:pPr>
              <w:jc w:val="both"/>
              <w:rPr>
                <w:color w:val="auto"/>
                <w:sz w:val="24"/>
                <w:szCs w:val="24"/>
              </w:rPr>
            </w:pPr>
          </w:p>
          <w:p w14:paraId="1462CDFD" w14:textId="049BC1A5" w:rsidR="00204C98" w:rsidRPr="00562E84" w:rsidRDefault="00204C98" w:rsidP="00562E84">
            <w:pPr>
              <w:jc w:val="both"/>
              <w:rPr>
                <w:color w:val="auto"/>
                <w:sz w:val="24"/>
                <w:szCs w:val="24"/>
              </w:rPr>
            </w:pPr>
            <w:r>
              <w:rPr>
                <w:color w:val="auto"/>
                <w:sz w:val="24"/>
                <w:szCs w:val="24"/>
              </w:rPr>
              <w:t>Allison Thomas (Line Manager)</w:t>
            </w:r>
          </w:p>
          <w:p w14:paraId="6052B606" w14:textId="77777777" w:rsidR="00562E84" w:rsidRDefault="00562E8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2E9D9798" w14:textId="77777777" w:rsidR="00562E84" w:rsidRDefault="00562E84" w:rsidP="00FF7EBB">
      <w:pPr>
        <w:jc w:val="both"/>
        <w:rPr>
          <w:sz w:val="24"/>
          <w:szCs w:val="24"/>
        </w:rPr>
      </w:pPr>
    </w:p>
    <w:p w14:paraId="58C483A9" w14:textId="77777777" w:rsidR="00562E84" w:rsidRDefault="00562E84" w:rsidP="00FF7EBB">
      <w:pPr>
        <w:jc w:val="both"/>
        <w:rPr>
          <w:sz w:val="24"/>
          <w:szCs w:val="24"/>
        </w:rPr>
      </w:pPr>
    </w:p>
    <w:p w14:paraId="26A40378" w14:textId="77777777" w:rsidR="00562E84" w:rsidRDefault="00562E84" w:rsidP="00FF7EBB">
      <w:pPr>
        <w:jc w:val="both"/>
        <w:rPr>
          <w:sz w:val="24"/>
          <w:szCs w:val="24"/>
        </w:rPr>
      </w:pPr>
    </w:p>
    <w:p w14:paraId="32DAF0C6" w14:textId="77777777" w:rsidR="00562E84" w:rsidRDefault="00562E84" w:rsidP="00FF7EBB">
      <w:pPr>
        <w:jc w:val="both"/>
        <w:rPr>
          <w:sz w:val="24"/>
          <w:szCs w:val="24"/>
        </w:rPr>
      </w:pPr>
    </w:p>
    <w:p w14:paraId="6854B08D" w14:textId="77777777" w:rsidR="00562E84" w:rsidRDefault="00562E84"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D36888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A6F49">
        <w:rPr>
          <w:b/>
          <w:sz w:val="24"/>
          <w:szCs w:val="24"/>
        </w:rPr>
        <w:t xml:space="preserve">Caitlin Baxter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24B33F9"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A6F49">
        <w:rPr>
          <w:b/>
          <w:sz w:val="24"/>
          <w:szCs w:val="24"/>
        </w:rPr>
        <w:t xml:space="preserve"> 1910081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215D4C6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81D4AE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56352">
        <w:rPr>
          <w:b/>
          <w:sz w:val="24"/>
          <w:szCs w:val="24"/>
        </w:rPr>
        <w:t xml:space="preserve"> 07947610265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CDC612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A6F49">
        <w:rPr>
          <w:b/>
          <w:sz w:val="24"/>
          <w:szCs w:val="24"/>
        </w:rPr>
        <w:t xml:space="preserve"> </w:t>
      </w:r>
      <w:hyperlink r:id="rId13" w:history="1">
        <w:r w:rsidR="00AA6F49" w:rsidRPr="001A3D80">
          <w:rPr>
            <w:rStyle w:val="Hyperlink"/>
            <w:b/>
            <w:sz w:val="24"/>
            <w:szCs w:val="24"/>
          </w:rPr>
          <w:t>c.baxter2@npt.gov.uk</w:t>
        </w:r>
      </w:hyperlink>
      <w:r w:rsidR="00AA6F49">
        <w:rPr>
          <w:b/>
          <w:sz w:val="24"/>
          <w:szCs w:val="24"/>
        </w:rPr>
        <w:t xml:space="preserve">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C887C9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F31CE">
        <w:rPr>
          <w:b/>
          <w:sz w:val="24"/>
          <w:szCs w:val="24"/>
        </w:rPr>
        <w:t>29.07</w:t>
      </w:r>
      <w:r w:rsidR="00AA6F49">
        <w:rPr>
          <w:b/>
          <w:sz w:val="24"/>
          <w:szCs w:val="24"/>
        </w:rPr>
        <w:t>.20</w:t>
      </w:r>
      <w:r w:rsidR="009F31CE">
        <w:rPr>
          <w:b/>
          <w:sz w:val="24"/>
          <w:szCs w:val="24"/>
        </w:rPr>
        <w:t>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867C23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A6F49">
        <w:rPr>
          <w:b/>
          <w:sz w:val="24"/>
          <w:szCs w:val="24"/>
        </w:rPr>
        <w:t xml:space="preserve"> 6.08.20</w:t>
      </w:r>
      <w:r w:rsidR="009F31CE">
        <w:rPr>
          <w:b/>
          <w:sz w:val="24"/>
          <w:szCs w:val="24"/>
        </w:rPr>
        <w:t>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2DD3A9C6"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956352">
        <w:rPr>
          <w:b/>
          <w:sz w:val="24"/>
          <w:szCs w:val="24"/>
        </w:rPr>
        <w:t xml:space="preserve">: </w:t>
      </w:r>
      <w:r w:rsidR="003877FD">
        <w:rPr>
          <w:b/>
          <w:sz w:val="24"/>
          <w:szCs w:val="24"/>
        </w:rPr>
        <w:t xml:space="preserve">Neath Port Talbot CBC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41870C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AA6F49">
        <w:rPr>
          <w:b/>
          <w:sz w:val="24"/>
          <w:szCs w:val="24"/>
        </w:rPr>
        <w:t xml:space="preserve"> </w:t>
      </w:r>
      <w:r w:rsidR="00956352">
        <w:rPr>
          <w:b/>
          <w:sz w:val="24"/>
          <w:szCs w:val="24"/>
        </w:rPr>
        <w:t>01639 888000</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1BB21DD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AA6F49">
        <w:rPr>
          <w:b/>
          <w:sz w:val="24"/>
          <w:szCs w:val="24"/>
        </w:rPr>
        <w:t xml:space="preserve"> </w:t>
      </w:r>
      <w:r w:rsidR="00956352">
        <w:rPr>
          <w:b/>
          <w:sz w:val="24"/>
          <w:szCs w:val="24"/>
        </w:rPr>
        <w:t xml:space="preserve">CMHT FORGE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7AA43561" w14:textId="6B37A2FE" w:rsidR="00956352" w:rsidRDefault="0095635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FORGE CMHT </w:t>
      </w:r>
    </w:p>
    <w:p w14:paraId="2EBECE61" w14:textId="79421546" w:rsidR="00956352" w:rsidRDefault="0095635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FORGE ROAD </w:t>
      </w:r>
    </w:p>
    <w:p w14:paraId="18E11BB4" w14:textId="34419F64" w:rsidR="00956352" w:rsidRDefault="0095635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PORT TALBOT </w:t>
      </w:r>
    </w:p>
    <w:p w14:paraId="2E9B124A" w14:textId="5F8A9316" w:rsidR="00956352" w:rsidRDefault="0095635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SA13 1PA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C40612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956352">
        <w:rPr>
          <w:b/>
          <w:sz w:val="24"/>
          <w:szCs w:val="24"/>
        </w:rPr>
        <w:t xml:space="preserve"> 01639 888000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D066BB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E-Mail address: </w:t>
      </w:r>
      <w:hyperlink r:id="rId14" w:history="1">
        <w:r w:rsidR="00956352" w:rsidRPr="001A3D80">
          <w:rPr>
            <w:rStyle w:val="Hyperlink"/>
            <w:b/>
            <w:sz w:val="24"/>
            <w:szCs w:val="24"/>
          </w:rPr>
          <w:t>c.baxter2@npt.gov.uk</w:t>
        </w:r>
      </w:hyperlink>
      <w:r w:rsidR="00956352">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6F0942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AA6F49">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DA86ED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9D41D9">
        <w:rPr>
          <w:b/>
          <w:sz w:val="24"/>
          <w:szCs w:val="24"/>
        </w:rPr>
        <w:t xml:space="preserve"> Sarah Richards</w:t>
      </w:r>
    </w:p>
    <w:p w14:paraId="1286878A" w14:textId="31B066C6" w:rsidR="004923DA" w:rsidRPr="008B28E7" w:rsidRDefault="009D41D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
    <w:p w14:paraId="26626812" w14:textId="2688A7B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9D41D9">
        <w:rPr>
          <w:b/>
          <w:sz w:val="24"/>
          <w:szCs w:val="24"/>
        </w:rPr>
        <w:t xml:space="preserve"> Transition Team, Neath Civic Centre, SA113QZ</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04DAA3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D41D9">
        <w:rPr>
          <w:b/>
          <w:sz w:val="24"/>
          <w:szCs w:val="24"/>
        </w:rPr>
        <w:t xml:space="preserve"> 07983581810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2E498A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D41D9">
        <w:rPr>
          <w:b/>
          <w:sz w:val="24"/>
          <w:szCs w:val="24"/>
        </w:rPr>
        <w:t xml:space="preserve"> s.richards10@npt.gov.uk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4FF94D1" w:rsidR="004923DA" w:rsidRDefault="004923DA" w:rsidP="00FF7EBB">
            <w:pPr>
              <w:jc w:val="both"/>
              <w:rPr>
                <w:b/>
                <w:sz w:val="24"/>
                <w:szCs w:val="24"/>
              </w:rPr>
            </w:pPr>
            <w:r w:rsidRPr="008B28E7">
              <w:rPr>
                <w:b/>
                <w:sz w:val="24"/>
                <w:szCs w:val="24"/>
              </w:rPr>
              <w:t>Name:</w:t>
            </w:r>
            <w:r w:rsidR="00956352">
              <w:rPr>
                <w:b/>
                <w:sz w:val="24"/>
                <w:szCs w:val="24"/>
              </w:rPr>
              <w:t xml:space="preserve"> Sian Davies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4B019ADE" w:rsidR="009D59C2" w:rsidRDefault="00AA6F49" w:rsidP="00FF7EBB">
            <w:pPr>
              <w:jc w:val="both"/>
              <w:rPr>
                <w:b/>
                <w:sz w:val="24"/>
                <w:szCs w:val="24"/>
              </w:rPr>
            </w:pPr>
            <w:r>
              <w:rPr>
                <w:b/>
                <w:sz w:val="24"/>
                <w:szCs w:val="24"/>
              </w:rPr>
              <w:t xml:space="preserve">FORGE CMHT, FORGE ROAD, PORT TALBOT, SA13 1PA </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0EDDC7E" w:rsidR="004923DA" w:rsidRPr="008B28E7" w:rsidRDefault="004923DA" w:rsidP="00FF7EBB">
            <w:pPr>
              <w:jc w:val="both"/>
              <w:rPr>
                <w:b/>
                <w:sz w:val="24"/>
                <w:szCs w:val="24"/>
              </w:rPr>
            </w:pPr>
            <w:r w:rsidRPr="008B28E7">
              <w:rPr>
                <w:b/>
                <w:sz w:val="24"/>
                <w:szCs w:val="24"/>
              </w:rPr>
              <w:t>Professional Qualification and date of qualification:</w:t>
            </w:r>
            <w:r w:rsidR="009F31CE">
              <w:rPr>
                <w:b/>
                <w:sz w:val="24"/>
                <w:szCs w:val="24"/>
              </w:rPr>
              <w:t xml:space="preserve"> Social Work</w:t>
            </w:r>
            <w:r w:rsidR="0072585A">
              <w:rPr>
                <w:b/>
                <w:sz w:val="24"/>
                <w:szCs w:val="24"/>
              </w:rPr>
              <w:t xml:space="preserve">er, Qualified 07/07/1999, registered with SCW 21/03/2005. </w:t>
            </w:r>
          </w:p>
          <w:p w14:paraId="5F68A3CF" w14:textId="77777777" w:rsidR="004923DA" w:rsidRDefault="004923DA" w:rsidP="00FF7EBB">
            <w:pPr>
              <w:jc w:val="both"/>
              <w:rPr>
                <w:b/>
                <w:sz w:val="24"/>
                <w:szCs w:val="24"/>
              </w:rPr>
            </w:pPr>
          </w:p>
          <w:p w14:paraId="4C6113F1" w14:textId="33417047" w:rsidR="004923DA" w:rsidRDefault="009D59C2" w:rsidP="00FF7EBB">
            <w:pPr>
              <w:jc w:val="both"/>
              <w:rPr>
                <w:b/>
                <w:sz w:val="24"/>
                <w:szCs w:val="24"/>
              </w:rPr>
            </w:pPr>
            <w:r>
              <w:rPr>
                <w:b/>
                <w:sz w:val="24"/>
                <w:szCs w:val="24"/>
              </w:rPr>
              <w:t>T</w:t>
            </w:r>
            <w:r w:rsidR="004923DA" w:rsidRPr="008B28E7">
              <w:rPr>
                <w:b/>
                <w:sz w:val="24"/>
                <w:szCs w:val="24"/>
              </w:rPr>
              <w:t>elephone number:</w:t>
            </w:r>
            <w:r w:rsidR="00956352">
              <w:rPr>
                <w:b/>
                <w:sz w:val="24"/>
                <w:szCs w:val="24"/>
              </w:rPr>
              <w:t xml:space="preserve"> 01639 888000</w:t>
            </w:r>
          </w:p>
          <w:p w14:paraId="0BB87919" w14:textId="548A11EF" w:rsidR="009D59C2" w:rsidRDefault="009D59C2" w:rsidP="00FF7EBB">
            <w:pPr>
              <w:jc w:val="both"/>
              <w:rPr>
                <w:b/>
                <w:sz w:val="24"/>
                <w:szCs w:val="24"/>
              </w:rPr>
            </w:pPr>
          </w:p>
          <w:p w14:paraId="4FDEE73F" w14:textId="2DA2F3DF" w:rsidR="009D59C2" w:rsidRPr="008B28E7" w:rsidRDefault="009D59C2" w:rsidP="00FF7EBB">
            <w:pPr>
              <w:jc w:val="both"/>
              <w:rPr>
                <w:b/>
                <w:sz w:val="24"/>
                <w:szCs w:val="24"/>
              </w:rPr>
            </w:pPr>
            <w:r>
              <w:rPr>
                <w:b/>
                <w:sz w:val="24"/>
                <w:szCs w:val="24"/>
              </w:rPr>
              <w:t>Email address:</w:t>
            </w:r>
            <w:r w:rsidR="00956352">
              <w:rPr>
                <w:b/>
                <w:sz w:val="24"/>
                <w:szCs w:val="24"/>
              </w:rPr>
              <w:t xml:space="preserve"> </w:t>
            </w:r>
            <w:hyperlink r:id="rId15" w:history="1">
              <w:r w:rsidR="00956352" w:rsidRPr="001A3D80">
                <w:rPr>
                  <w:rStyle w:val="Hyperlink"/>
                  <w:b/>
                  <w:sz w:val="24"/>
                  <w:szCs w:val="24"/>
                </w:rPr>
                <w:t>s.davies12@npt.gov.uk</w:t>
              </w:r>
            </w:hyperlink>
            <w:r w:rsidR="00956352">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1A131EE5"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6A9509C3" w:rsidR="00BC5725" w:rsidRPr="008B28E7" w:rsidRDefault="00562E84"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59264" behindDoc="0" locked="0" layoutInCell="1" allowOverlap="0" wp14:anchorId="5DFD6B45" wp14:editId="505CEAA8">
            <wp:simplePos x="0" y="0"/>
            <wp:positionH relativeFrom="margin">
              <wp:posOffset>1156335</wp:posOffset>
            </wp:positionH>
            <wp:positionV relativeFrom="page">
              <wp:posOffset>1885315</wp:posOffset>
            </wp:positionV>
            <wp:extent cx="1021278" cy="340030"/>
            <wp:effectExtent l="0" t="0" r="7620" b="3175"/>
            <wp:wrapTopAndBottom/>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rotWithShape="1">
                    <a:blip r:embed="rId16"/>
                    <a:srcRect l="40528" t="1854" r="39914" b="93299"/>
                    <a:stretch/>
                  </pic:blipFill>
                  <pic:spPr bwMode="auto">
                    <a:xfrm>
                      <a:off x="0" y="0"/>
                      <a:ext cx="1021278" cy="340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6B46C8" w14:textId="0818499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26BC1E5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5A69B4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w:t>
      </w:r>
      <w:r w:rsidR="00AA6F49">
        <w:rPr>
          <w:sz w:val="24"/>
          <w:szCs w:val="24"/>
        </w:rPr>
        <w:t>29/09/2026</w:t>
      </w:r>
    </w:p>
    <w:p w14:paraId="297001DC" w14:textId="5C06EFDB"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4D738671" w:rsidR="004923DA" w:rsidRDefault="004923DA" w:rsidP="00FF7EBB">
      <w:pPr>
        <w:ind w:right="180"/>
        <w:jc w:val="both"/>
        <w:rPr>
          <w:b/>
          <w:sz w:val="24"/>
          <w:szCs w:val="24"/>
        </w:rPr>
      </w:pPr>
    </w:p>
    <w:p w14:paraId="3F0FF132" w14:textId="3088C149"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68D5BDBC"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0A7A7479"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3643AD41"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791BE923" w14:textId="324FF25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3877FD" w:rsidRPr="00CE4850">
        <w:rPr>
          <w:noProof/>
        </w:rPr>
        <w:drawing>
          <wp:inline distT="0" distB="0" distL="0" distR="0" wp14:anchorId="370249C9" wp14:editId="2AD8D6F4">
            <wp:extent cx="853440" cy="503148"/>
            <wp:effectExtent l="0" t="0" r="3810" b="0"/>
            <wp:docPr id="1897634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3307" cy="520756"/>
                    </a:xfrm>
                    <a:prstGeom prst="rect">
                      <a:avLst/>
                    </a:prstGeom>
                    <a:noFill/>
                    <a:ln>
                      <a:noFill/>
                    </a:ln>
                  </pic:spPr>
                </pic:pic>
              </a:graphicData>
            </a:graphic>
          </wp:inline>
        </w:drawing>
      </w:r>
      <w:r w:rsidR="003877FD" w:rsidRPr="008B28E7">
        <w:rPr>
          <w:sz w:val="24"/>
          <w:szCs w:val="24"/>
        </w:rPr>
        <w:t xml:space="preserve"> </w:t>
      </w:r>
      <w:r w:rsidRPr="008B28E7">
        <w:rPr>
          <w:sz w:val="24"/>
          <w:szCs w:val="24"/>
        </w:rPr>
        <w:t>(</w:t>
      </w:r>
      <w:r>
        <w:rPr>
          <w:sz w:val="24"/>
          <w:szCs w:val="24"/>
        </w:rPr>
        <w:t>Observer</w:t>
      </w:r>
      <w:r w:rsidRPr="008B28E7">
        <w:rPr>
          <w:sz w:val="24"/>
          <w:szCs w:val="24"/>
        </w:rPr>
        <w:t>)</w:t>
      </w:r>
    </w:p>
    <w:p w14:paraId="311081C7" w14:textId="77B8A496" w:rsidR="003877FD" w:rsidRDefault="003877FD"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Sian Davies </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887119A"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90290">
        <w:rPr>
          <w:sz w:val="24"/>
          <w:szCs w:val="24"/>
        </w:rPr>
        <w:t>27.04.2026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FEAFFD7" w:rsidR="00335C41" w:rsidRPr="00D3203C" w:rsidRDefault="00335C41" w:rsidP="00335C41">
            <w:pPr>
              <w:ind w:right="180"/>
              <w:jc w:val="both"/>
              <w:rPr>
                <w:sz w:val="24"/>
                <w:szCs w:val="24"/>
              </w:rPr>
            </w:pPr>
            <w:r w:rsidRPr="00D3203C">
              <w:rPr>
                <w:sz w:val="24"/>
                <w:szCs w:val="24"/>
              </w:rPr>
              <w:t>Signed_</w:t>
            </w:r>
            <w:r w:rsidR="00B90E6F" w:rsidRPr="00B90E6F">
              <w:rPr>
                <w:noProof/>
              </w:rPr>
              <w:drawing>
                <wp:inline distT="0" distB="0" distL="0" distR="0" wp14:anchorId="086E5B7D" wp14:editId="528CD6CE">
                  <wp:extent cx="1629410" cy="617220"/>
                  <wp:effectExtent l="0" t="0" r="8890" b="0"/>
                  <wp:docPr id="12969137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57222" cy="665635"/>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726E8A04" w:rsidR="00335C41" w:rsidRPr="00D3203C" w:rsidRDefault="00335C41" w:rsidP="00335C41">
            <w:pPr>
              <w:ind w:right="180"/>
              <w:jc w:val="both"/>
              <w:rPr>
                <w:sz w:val="24"/>
                <w:szCs w:val="24"/>
              </w:rPr>
            </w:pPr>
            <w:r w:rsidRPr="00D3203C">
              <w:rPr>
                <w:sz w:val="24"/>
                <w:szCs w:val="24"/>
              </w:rPr>
              <w:t>Date</w:t>
            </w:r>
            <w:r w:rsidR="00B90E6F">
              <w:rPr>
                <w:sz w:val="24"/>
                <w:szCs w:val="24"/>
              </w:rPr>
              <w:t xml:space="preserve"> 06/10/2026</w:t>
            </w:r>
            <w:r w:rsidRPr="00D3203C">
              <w:rPr>
                <w:sz w:val="24"/>
                <w:szCs w:val="24"/>
              </w:rPr>
              <w:t>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719CC263" w:rsidR="004923DA" w:rsidRPr="008B28E7" w:rsidRDefault="00E44220"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rPr>
        <w:drawing>
          <wp:anchor distT="0" distB="0" distL="114300" distR="114300" simplePos="0" relativeHeight="251663360" behindDoc="1" locked="0" layoutInCell="1" allowOverlap="1" wp14:anchorId="08165F92" wp14:editId="79550852">
            <wp:simplePos x="0" y="0"/>
            <wp:positionH relativeFrom="margin">
              <wp:align>center</wp:align>
            </wp:positionH>
            <wp:positionV relativeFrom="paragraph">
              <wp:posOffset>337820</wp:posOffset>
            </wp:positionV>
            <wp:extent cx="1089660" cy="381000"/>
            <wp:effectExtent l="0" t="0" r="0" b="0"/>
            <wp:wrapSquare wrapText="bothSides"/>
            <wp:docPr id="1808326709" name="Picture 1808326709" descr="C:\Users\ss696\AppData\Local\Microsoft\Windows\INetCache\Content.Word\3372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696\AppData\Local\Microsoft\Windows\INetCache\Content.Word\3372_00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4658" t="4167" r="52483" b="90183"/>
                    <a:stretch/>
                  </pic:blipFill>
                  <pic:spPr bwMode="auto">
                    <a:xfrm>
                      <a:off x="0" y="0"/>
                      <a:ext cx="1089660" cy="381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23DA" w:rsidRPr="008B28E7">
        <w:rPr>
          <w:caps/>
          <w:sz w:val="24"/>
          <w:szCs w:val="24"/>
        </w:rPr>
        <w:t>name of Line manager</w:t>
      </w:r>
      <w:r w:rsidR="00B577D3">
        <w:rPr>
          <w:caps/>
          <w:sz w:val="24"/>
          <w:szCs w:val="24"/>
        </w:rPr>
        <w:t xml:space="preserve">: </w:t>
      </w:r>
      <w:r w:rsidR="009D59C2">
        <w:rPr>
          <w:caps/>
          <w:sz w:val="24"/>
          <w:szCs w:val="24"/>
        </w:rPr>
        <w:t xml:space="preserve">            </w:t>
      </w:r>
      <w:r>
        <w:rPr>
          <w:caps/>
          <w:sz w:val="24"/>
          <w:szCs w:val="24"/>
        </w:rPr>
        <w:t>Allison thomas</w:t>
      </w:r>
    </w:p>
    <w:p w14:paraId="7C11F360" w14:textId="3C53B03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w:t>
      </w:r>
    </w:p>
    <w:p w14:paraId="57B2A00A" w14:textId="6E96500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E44220">
        <w:rPr>
          <w:sz w:val="24"/>
          <w:szCs w:val="24"/>
        </w:rPr>
        <w:t>30.09.2026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3B90D0E1"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w:t>
      </w:r>
      <w:r w:rsidR="00B90E6F">
        <w:rPr>
          <w:caps/>
          <w:sz w:val="24"/>
          <w:szCs w:val="24"/>
        </w:rPr>
        <w:t>Sarah Richards</w:t>
      </w:r>
      <w:r w:rsidRPr="00B436BF">
        <w:rPr>
          <w:caps/>
          <w:sz w:val="24"/>
          <w:szCs w:val="24"/>
        </w:rPr>
        <w:t xml:space="preserve"> _ _ _ _ _ _ _ _ _ _ _ _ _ _ _ _</w:t>
      </w:r>
    </w:p>
    <w:p w14:paraId="32F83A1A" w14:textId="0C85FCAB" w:rsidR="00B90E6F" w:rsidRPr="00B90E6F" w:rsidRDefault="00FA41C7" w:rsidP="00B90E6F">
      <w:pPr>
        <w:keepNext/>
        <w:pBdr>
          <w:top w:val="single" w:sz="6" w:space="1" w:color="auto"/>
          <w:left w:val="single" w:sz="6" w:space="1" w:color="auto"/>
          <w:bottom w:val="single" w:sz="6" w:space="31" w:color="auto"/>
          <w:right w:val="single" w:sz="6" w:space="1" w:color="auto"/>
        </w:pBdr>
        <w:spacing w:before="240" w:after="60"/>
        <w:jc w:val="both"/>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 xml:space="preserve">_ </w:t>
      </w:r>
      <w:r w:rsidR="00B90E6F" w:rsidRPr="00B90E6F">
        <w:rPr>
          <w:noProof/>
        </w:rPr>
        <w:drawing>
          <wp:inline distT="0" distB="0" distL="0" distR="0" wp14:anchorId="33613342" wp14:editId="5D6D99E1">
            <wp:extent cx="777240" cy="409208"/>
            <wp:effectExtent l="0" t="0" r="3810" b="0"/>
            <wp:docPr id="14131282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89809" cy="415825"/>
                    </a:xfrm>
                    <a:prstGeom prst="rect">
                      <a:avLst/>
                    </a:prstGeom>
                    <a:noFill/>
                    <a:ln>
                      <a:noFill/>
                    </a:ln>
                  </pic:spPr>
                </pic:pic>
              </a:graphicData>
            </a:graphic>
          </wp:inline>
        </w:drawing>
      </w:r>
    </w:p>
    <w:p w14:paraId="4903E782" w14:textId="77D9CA1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p>
    <w:p w14:paraId="35D5374D" w14:textId="18022B9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w:t>
      </w:r>
      <w:r w:rsidR="00B90E6F">
        <w:rPr>
          <w:sz w:val="24"/>
          <w:szCs w:val="24"/>
        </w:rPr>
        <w:t>Practice Lead/ CSW</w:t>
      </w:r>
    </w:p>
    <w:p w14:paraId="4FB74CFA" w14:textId="21C2EFB5"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_ </w:t>
      </w:r>
      <w:r w:rsidR="00B90E6F">
        <w:rPr>
          <w:sz w:val="24"/>
          <w:szCs w:val="24"/>
        </w:rPr>
        <w:t>06/10/2026</w:t>
      </w:r>
      <w:r w:rsidRPr="00B436BF">
        <w:rPr>
          <w:sz w:val="24"/>
          <w:szCs w:val="24"/>
        </w:rPr>
        <w:t>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010E77C" w:rsidR="00986C0B" w:rsidRPr="00DA5682" w:rsidRDefault="00AA6F49">
            <w:pPr>
              <w:rPr>
                <w:sz w:val="24"/>
                <w:szCs w:val="24"/>
              </w:rPr>
            </w:pPr>
            <w:r>
              <w:rPr>
                <w:sz w:val="24"/>
                <w:szCs w:val="24"/>
              </w:rPr>
              <w:t xml:space="preserve">Caitlin Baxter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7E8A8B8" w:rsidR="00986C0B" w:rsidRPr="00DA5682" w:rsidRDefault="00AA6F49">
            <w:pPr>
              <w:rPr>
                <w:sz w:val="24"/>
                <w:szCs w:val="24"/>
              </w:rPr>
            </w:pPr>
            <w:r>
              <w:rPr>
                <w:sz w:val="24"/>
                <w:szCs w:val="24"/>
              </w:rPr>
              <w:t xml:space="preserve">CMHT Forge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133F1567" w:rsidR="00986C0B" w:rsidRPr="00DA5682" w:rsidRDefault="00AA6F49">
            <w:pPr>
              <w:rPr>
                <w:sz w:val="24"/>
                <w:szCs w:val="24"/>
              </w:rPr>
            </w:pPr>
            <w:r>
              <w:rPr>
                <w:sz w:val="24"/>
                <w:szCs w:val="24"/>
              </w:rPr>
              <w:t xml:space="preserve">Sarah Richards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0369BF41" w:rsidR="00986C0B" w:rsidRPr="00DA5682" w:rsidRDefault="00AA6F49">
            <w:pPr>
              <w:rPr>
                <w:sz w:val="24"/>
                <w:szCs w:val="24"/>
              </w:rPr>
            </w:pPr>
            <w:r>
              <w:rPr>
                <w:sz w:val="24"/>
                <w:szCs w:val="24"/>
              </w:rPr>
              <w:t xml:space="preserve">Allison Thomas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13BA9318" w:rsidR="00986C0B" w:rsidRPr="00DA5682" w:rsidRDefault="00AA6F49" w:rsidP="00986C0B">
      <w:pPr>
        <w:rPr>
          <w:sz w:val="24"/>
          <w:szCs w:val="24"/>
        </w:rPr>
      </w:pPr>
      <w:r>
        <w:rPr>
          <w:noProof/>
        </w:rPr>
        <w:drawing>
          <wp:anchor distT="0" distB="0" distL="114300" distR="114300" simplePos="0" relativeHeight="251661312" behindDoc="0" locked="0" layoutInCell="1" allowOverlap="0" wp14:anchorId="085AA448" wp14:editId="36267C32">
            <wp:simplePos x="0" y="0"/>
            <wp:positionH relativeFrom="page">
              <wp:posOffset>1282213</wp:posOffset>
            </wp:positionH>
            <wp:positionV relativeFrom="page">
              <wp:posOffset>2636001</wp:posOffset>
            </wp:positionV>
            <wp:extent cx="1193272" cy="387531"/>
            <wp:effectExtent l="0" t="0" r="6985" b="0"/>
            <wp:wrapTopAndBottom/>
            <wp:docPr id="272992458" name="Picture 27299245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rotWithShape="1">
                    <a:blip r:embed="rId16"/>
                    <a:srcRect l="40528" t="1854" r="39914" b="93299"/>
                    <a:stretch/>
                  </pic:blipFill>
                  <pic:spPr bwMode="auto">
                    <a:xfrm>
                      <a:off x="0" y="0"/>
                      <a:ext cx="1193272" cy="3875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B48005" w14:textId="6096DB6E"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Name</w:t>
      </w:r>
      <w:r w:rsidR="00AA6F49">
        <w:rPr>
          <w:sz w:val="24"/>
          <w:szCs w:val="24"/>
        </w:rPr>
        <w:t xml:space="preserve"> Caitlin Baxter </w:t>
      </w:r>
      <w:r w:rsidRPr="00DA5682">
        <w:rPr>
          <w:sz w:val="24"/>
          <w:szCs w:val="24"/>
        </w:rPr>
        <w:t xml:space="preserve"> </w:t>
      </w:r>
      <w:r w:rsidR="00AA6F49">
        <w:rPr>
          <w:sz w:val="24"/>
          <w:szCs w:val="24"/>
        </w:rPr>
        <w:t xml:space="preserve">            </w:t>
      </w:r>
      <w:r w:rsidRPr="00DA5682">
        <w:rPr>
          <w:sz w:val="24"/>
          <w:szCs w:val="24"/>
        </w:rPr>
        <w:t>Date:</w:t>
      </w:r>
      <w:r w:rsidR="00057026">
        <w:rPr>
          <w:sz w:val="24"/>
          <w:szCs w:val="24"/>
        </w:rPr>
        <w:t>01</w:t>
      </w:r>
      <w:r w:rsidR="00AA6F49">
        <w:rPr>
          <w:sz w:val="24"/>
          <w:szCs w:val="24"/>
        </w:rPr>
        <w:t>/0</w:t>
      </w:r>
      <w:r w:rsidR="00057026">
        <w:rPr>
          <w:sz w:val="24"/>
          <w:szCs w:val="24"/>
        </w:rPr>
        <w:t>4</w:t>
      </w:r>
      <w:r w:rsidR="00AA6F49">
        <w:rPr>
          <w:sz w:val="24"/>
          <w:szCs w:val="24"/>
        </w:rPr>
        <w:t>/2026</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49DB5D98" w:rsidR="00986C0B" w:rsidRPr="00DA5682" w:rsidRDefault="00E44220" w:rsidP="00986C0B">
      <w:pPr>
        <w:rPr>
          <w:sz w:val="24"/>
          <w:szCs w:val="24"/>
        </w:rPr>
      </w:pPr>
      <w:r>
        <w:rPr>
          <w:noProof/>
        </w:rPr>
        <w:drawing>
          <wp:anchor distT="0" distB="0" distL="114300" distR="114300" simplePos="0" relativeHeight="251665408" behindDoc="1" locked="0" layoutInCell="1" allowOverlap="1" wp14:anchorId="3D886FE6" wp14:editId="09CBC18D">
            <wp:simplePos x="0" y="0"/>
            <wp:positionH relativeFrom="margin">
              <wp:posOffset>857250</wp:posOffset>
            </wp:positionH>
            <wp:positionV relativeFrom="paragraph">
              <wp:posOffset>8890</wp:posOffset>
            </wp:positionV>
            <wp:extent cx="1308100" cy="457200"/>
            <wp:effectExtent l="0" t="0" r="6350" b="0"/>
            <wp:wrapSquare wrapText="bothSides"/>
            <wp:docPr id="1767035125" name="Picture 1767035125" descr="C:\Users\ss696\AppData\Local\Microsoft\Windows\INetCache\Content.Word\3372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696\AppData\Local\Microsoft\Windows\INetCache\Content.Word\3372_00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4658" t="4167" r="52483" b="90183"/>
                    <a:stretch/>
                  </pic:blipFill>
                  <pic:spPr bwMode="auto">
                    <a:xfrm>
                      <a:off x="0" y="0"/>
                      <a:ext cx="1308100" cy="457200"/>
                    </a:xfrm>
                    <a:prstGeom prst="rect">
                      <a:avLst/>
                    </a:prstGeom>
                    <a:noFill/>
                    <a:ln>
                      <a:noFill/>
                    </a:ln>
                    <a:extLst>
                      <a:ext uri="{53640926-AAD7-44D8-BBD7-CCE9431645EC}">
                        <a14:shadowObscured xmlns:a14="http://schemas.microsoft.com/office/drawing/2010/main"/>
                      </a:ext>
                    </a:extLst>
                  </pic:spPr>
                </pic:pic>
              </a:graphicData>
            </a:graphic>
          </wp:anchor>
        </w:drawing>
      </w:r>
      <w:r w:rsidR="00986C0B" w:rsidRPr="00DA5682">
        <w:rPr>
          <w:sz w:val="24"/>
          <w:szCs w:val="24"/>
        </w:rPr>
        <w:t>Signed</w:t>
      </w:r>
      <w:r>
        <w:rPr>
          <w:sz w:val="24"/>
          <w:szCs w:val="24"/>
        </w:rPr>
        <w:t xml:space="preserve">: </w:t>
      </w:r>
      <w:r w:rsidR="00986C0B" w:rsidRPr="00DA5682">
        <w:rPr>
          <w:sz w:val="24"/>
          <w:szCs w:val="24"/>
        </w:rPr>
        <w:t>Print Name</w:t>
      </w:r>
      <w:r>
        <w:rPr>
          <w:sz w:val="24"/>
          <w:szCs w:val="24"/>
        </w:rPr>
        <w:t xml:space="preserve">: Allison Thomas    </w:t>
      </w:r>
      <w:r w:rsidR="00986C0B" w:rsidRPr="00DA5682">
        <w:rPr>
          <w:sz w:val="24"/>
          <w:szCs w:val="24"/>
        </w:rPr>
        <w:t>Date</w:t>
      </w:r>
      <w:r>
        <w:rPr>
          <w:sz w:val="24"/>
          <w:szCs w:val="24"/>
        </w:rPr>
        <w:t>: 30/09/2026</w:t>
      </w:r>
      <w:r w:rsidR="00986C0B" w:rsidRPr="00DA5682">
        <w:rPr>
          <w:sz w:val="24"/>
          <w:szCs w:val="24"/>
        </w:rPr>
        <w:t xml:space="preserve"> </w:t>
      </w:r>
    </w:p>
    <w:p w14:paraId="6AF3A2C6" w14:textId="073AC8BB" w:rsidR="00986C0B" w:rsidRDefault="00986C0B" w:rsidP="00986C0B">
      <w:pPr>
        <w:rPr>
          <w:sz w:val="24"/>
          <w:szCs w:val="24"/>
        </w:rPr>
      </w:pPr>
      <w:r w:rsidRPr="00DA5682">
        <w:rPr>
          <w:sz w:val="24"/>
          <w:szCs w:val="24"/>
        </w:rPr>
        <w:t>(Line Manager)</w:t>
      </w:r>
    </w:p>
    <w:p w14:paraId="1535F9CE" w14:textId="77777777" w:rsidR="00E44220" w:rsidRDefault="00E44220" w:rsidP="00986C0B">
      <w:pPr>
        <w:rPr>
          <w:sz w:val="24"/>
          <w:szCs w:val="24"/>
        </w:rPr>
      </w:pPr>
    </w:p>
    <w:p w14:paraId="37AEE6AB" w14:textId="77777777" w:rsidR="00E44220" w:rsidRPr="00DA5682" w:rsidRDefault="00E44220" w:rsidP="00986C0B">
      <w:pPr>
        <w:rPr>
          <w:sz w:val="24"/>
          <w:szCs w:val="24"/>
        </w:rPr>
      </w:pPr>
    </w:p>
    <w:p w14:paraId="1FB87367" w14:textId="77777777" w:rsidR="00986C0B" w:rsidRPr="00DA5682" w:rsidRDefault="00986C0B" w:rsidP="00986C0B">
      <w:pPr>
        <w:rPr>
          <w:sz w:val="24"/>
          <w:szCs w:val="24"/>
        </w:rPr>
      </w:pPr>
    </w:p>
    <w:p w14:paraId="022FF86F" w14:textId="7F6FA68A"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w:t>
      </w:r>
      <w:r w:rsidR="00B90E6F" w:rsidRPr="00B90E6F">
        <w:rPr>
          <w:rFonts w:ascii="Times New Roman" w:hAnsi="Times New Roman" w:cs="Times New Roman"/>
          <w:color w:val="auto"/>
          <w:sz w:val="24"/>
          <w:szCs w:val="24"/>
        </w:rPr>
        <w:t xml:space="preserve"> </w:t>
      </w:r>
      <w:r w:rsidR="00B90E6F" w:rsidRPr="00B90E6F">
        <w:rPr>
          <w:noProof/>
        </w:rPr>
        <w:drawing>
          <wp:inline distT="0" distB="0" distL="0" distR="0" wp14:anchorId="784147DE" wp14:editId="15B1B4B1">
            <wp:extent cx="781556" cy="411480"/>
            <wp:effectExtent l="0" t="0" r="0" b="7620"/>
            <wp:docPr id="74984480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99548" cy="420952"/>
                    </a:xfrm>
                    <a:prstGeom prst="rect">
                      <a:avLst/>
                    </a:prstGeom>
                    <a:noFill/>
                    <a:ln>
                      <a:noFill/>
                    </a:ln>
                  </pic:spPr>
                </pic:pic>
              </a:graphicData>
            </a:graphic>
          </wp:inline>
        </w:drawing>
      </w:r>
      <w:r w:rsidRPr="00DA5682">
        <w:rPr>
          <w:sz w:val="24"/>
          <w:szCs w:val="24"/>
        </w:rPr>
        <w:t>.. Print Name:</w:t>
      </w:r>
      <w:r w:rsidR="00B90E6F">
        <w:rPr>
          <w:sz w:val="24"/>
          <w:szCs w:val="24"/>
        </w:rPr>
        <w:t xml:space="preserve"> Sarah Richards</w:t>
      </w:r>
      <w:r w:rsidRPr="00DA5682">
        <w:rPr>
          <w:sz w:val="24"/>
          <w:szCs w:val="24"/>
        </w:rPr>
        <w:t>…</w:t>
      </w:r>
      <w:proofErr w:type="gramStart"/>
      <w:r w:rsidRPr="00DA5682">
        <w:rPr>
          <w:sz w:val="24"/>
          <w:szCs w:val="24"/>
        </w:rPr>
        <w:t>….Date</w:t>
      </w:r>
      <w:proofErr w:type="gramEnd"/>
      <w:r w:rsidR="00057026">
        <w:rPr>
          <w:sz w:val="24"/>
          <w:szCs w:val="24"/>
        </w:rPr>
        <w:t>: 01/04/2026</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even" r:id="rId22"/>
      <w:headerReference w:type="default" r:id="rId23"/>
      <w:footerReference w:type="even" r:id="rId24"/>
      <w:footerReference w:type="default" r:id="rId25"/>
      <w:headerReference w:type="first" r:id="rId26"/>
      <w:footerReference w:type="first" r:id="rId2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8084A" w14:textId="77777777" w:rsidR="002534AE" w:rsidRDefault="002534AE">
      <w:r>
        <w:separator/>
      </w:r>
    </w:p>
  </w:endnote>
  <w:endnote w:type="continuationSeparator" w:id="0">
    <w:p w14:paraId="7560A174" w14:textId="77777777" w:rsidR="002534AE" w:rsidRDefault="00253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C481E" w14:textId="77777777" w:rsidR="00FF53CB" w:rsidRDefault="00FF53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A23E0" w14:textId="77777777" w:rsidR="00FF53CB" w:rsidRDefault="00FF5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791FC" w14:textId="77777777" w:rsidR="002534AE" w:rsidRDefault="002534AE">
      <w:r>
        <w:separator/>
      </w:r>
    </w:p>
  </w:footnote>
  <w:footnote w:type="continuationSeparator" w:id="0">
    <w:p w14:paraId="5AFCC7C5" w14:textId="77777777" w:rsidR="002534AE" w:rsidRDefault="00253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70633" w14:textId="77777777" w:rsidR="00FF53CB" w:rsidRDefault="00FF53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14413" w14:textId="77777777" w:rsidR="00FF53CB" w:rsidRDefault="00FF53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026"/>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0F7AD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5F46"/>
    <w:rsid w:val="001F4552"/>
    <w:rsid w:val="002019EB"/>
    <w:rsid w:val="00204B58"/>
    <w:rsid w:val="00204C9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34AE"/>
    <w:rsid w:val="00260663"/>
    <w:rsid w:val="002657E9"/>
    <w:rsid w:val="0026665E"/>
    <w:rsid w:val="0027147E"/>
    <w:rsid w:val="002761F4"/>
    <w:rsid w:val="002775E1"/>
    <w:rsid w:val="00277979"/>
    <w:rsid w:val="00290290"/>
    <w:rsid w:val="00291ADD"/>
    <w:rsid w:val="002920DF"/>
    <w:rsid w:val="00292F3D"/>
    <w:rsid w:val="00294944"/>
    <w:rsid w:val="00295CA1"/>
    <w:rsid w:val="002A0E51"/>
    <w:rsid w:val="002A16EE"/>
    <w:rsid w:val="002A1A44"/>
    <w:rsid w:val="002A291A"/>
    <w:rsid w:val="002A2C54"/>
    <w:rsid w:val="002A4E2E"/>
    <w:rsid w:val="002A5604"/>
    <w:rsid w:val="002B0225"/>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03D"/>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877FD"/>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230E"/>
    <w:rsid w:val="003F67A4"/>
    <w:rsid w:val="00400786"/>
    <w:rsid w:val="00401FDA"/>
    <w:rsid w:val="004046F0"/>
    <w:rsid w:val="0040668F"/>
    <w:rsid w:val="00411EF7"/>
    <w:rsid w:val="00412677"/>
    <w:rsid w:val="00412EF6"/>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1A86"/>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45AB"/>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84"/>
    <w:rsid w:val="00562EAA"/>
    <w:rsid w:val="00563B58"/>
    <w:rsid w:val="005640C4"/>
    <w:rsid w:val="0056684C"/>
    <w:rsid w:val="00574A0C"/>
    <w:rsid w:val="005751E5"/>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585A"/>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7BB2"/>
    <w:rsid w:val="009544C0"/>
    <w:rsid w:val="00954FA4"/>
    <w:rsid w:val="00956352"/>
    <w:rsid w:val="00956AE9"/>
    <w:rsid w:val="00964965"/>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1D9"/>
    <w:rsid w:val="009D4365"/>
    <w:rsid w:val="009D477B"/>
    <w:rsid w:val="009D4E3B"/>
    <w:rsid w:val="009D59C2"/>
    <w:rsid w:val="009D7BC9"/>
    <w:rsid w:val="009E122F"/>
    <w:rsid w:val="009E1982"/>
    <w:rsid w:val="009E4D2C"/>
    <w:rsid w:val="009F0978"/>
    <w:rsid w:val="009F31CE"/>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6F49"/>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778"/>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0E6F"/>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5664"/>
    <w:rsid w:val="00BE0F7B"/>
    <w:rsid w:val="00BE10C2"/>
    <w:rsid w:val="00BF0D6C"/>
    <w:rsid w:val="00C01D14"/>
    <w:rsid w:val="00C01D97"/>
    <w:rsid w:val="00C025B4"/>
    <w:rsid w:val="00C029EC"/>
    <w:rsid w:val="00C161FD"/>
    <w:rsid w:val="00C17C9F"/>
    <w:rsid w:val="00C23F17"/>
    <w:rsid w:val="00C246F2"/>
    <w:rsid w:val="00C26810"/>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5B"/>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56DD"/>
    <w:rsid w:val="00D51FD5"/>
    <w:rsid w:val="00D55DE0"/>
    <w:rsid w:val="00D607EF"/>
    <w:rsid w:val="00D60F88"/>
    <w:rsid w:val="00D646BD"/>
    <w:rsid w:val="00D65558"/>
    <w:rsid w:val="00D71201"/>
    <w:rsid w:val="00D720C7"/>
    <w:rsid w:val="00D84841"/>
    <w:rsid w:val="00D876E6"/>
    <w:rsid w:val="00D90958"/>
    <w:rsid w:val="00D97731"/>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4220"/>
    <w:rsid w:val="00E50821"/>
    <w:rsid w:val="00E51F91"/>
    <w:rsid w:val="00E5498A"/>
    <w:rsid w:val="00E559CE"/>
    <w:rsid w:val="00E60F42"/>
    <w:rsid w:val="00E6746C"/>
    <w:rsid w:val="00E7086E"/>
    <w:rsid w:val="00E71248"/>
    <w:rsid w:val="00E7148B"/>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3CB"/>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FF53C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F53C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F53CB"/>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F53CB"/>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F53CB"/>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F53C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F53CB"/>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FF53CB"/>
    <w:rPr>
      <w:b/>
      <w:bCs/>
      <w:i/>
      <w:iCs/>
      <w:spacing w:val="5"/>
    </w:rPr>
  </w:style>
  <w:style w:type="paragraph" w:styleId="Caption">
    <w:name w:val="caption"/>
    <w:basedOn w:val="Normal"/>
    <w:next w:val="Normal"/>
    <w:uiPriority w:val="35"/>
    <w:semiHidden/>
    <w:unhideWhenUsed/>
    <w:qFormat/>
    <w:rsid w:val="00FF53CB"/>
    <w:pPr>
      <w:spacing w:after="200"/>
    </w:pPr>
    <w:rPr>
      <w:i/>
      <w:iCs/>
      <w:color w:val="44546A" w:themeColor="text2"/>
      <w:sz w:val="18"/>
      <w:szCs w:val="18"/>
    </w:rPr>
  </w:style>
  <w:style w:type="character" w:styleId="Emphasis">
    <w:name w:val="Emphasis"/>
    <w:basedOn w:val="DefaultParagraphFont"/>
    <w:uiPriority w:val="20"/>
    <w:qFormat/>
    <w:rsid w:val="00FF53CB"/>
    <w:rPr>
      <w:i/>
      <w:iCs/>
    </w:rPr>
  </w:style>
  <w:style w:type="character" w:customStyle="1" w:styleId="Heading3Char">
    <w:name w:val="Heading 3 Char"/>
    <w:basedOn w:val="DefaultParagraphFont"/>
    <w:link w:val="Heading3"/>
    <w:uiPriority w:val="9"/>
    <w:semiHidden/>
    <w:rsid w:val="00FF53C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F53C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F53C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F53C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F53C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F53C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F53CB"/>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FF53CB"/>
    <w:rPr>
      <w:i/>
      <w:iCs/>
      <w:color w:val="4472C4" w:themeColor="accent1"/>
    </w:rPr>
  </w:style>
  <w:style w:type="paragraph" w:styleId="IntenseQuote">
    <w:name w:val="Intense Quote"/>
    <w:basedOn w:val="Normal"/>
    <w:next w:val="Normal"/>
    <w:link w:val="IntenseQuoteChar"/>
    <w:uiPriority w:val="30"/>
    <w:qFormat/>
    <w:rsid w:val="00FF53C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F53CB"/>
    <w:rPr>
      <w:rFonts w:ascii="Arial" w:hAnsi="Arial" w:cs="Arial"/>
      <w:i/>
      <w:iCs/>
      <w:color w:val="4472C4" w:themeColor="accent1"/>
    </w:rPr>
  </w:style>
  <w:style w:type="character" w:styleId="IntenseReference">
    <w:name w:val="Intense Reference"/>
    <w:basedOn w:val="DefaultParagraphFont"/>
    <w:uiPriority w:val="32"/>
    <w:qFormat/>
    <w:rsid w:val="00FF53CB"/>
    <w:rPr>
      <w:b/>
      <w:bCs/>
      <w:smallCaps/>
      <w:color w:val="4472C4" w:themeColor="accent1"/>
      <w:spacing w:val="5"/>
    </w:rPr>
  </w:style>
  <w:style w:type="paragraph" w:styleId="ListParagraph">
    <w:name w:val="List Paragraph"/>
    <w:basedOn w:val="Normal"/>
    <w:uiPriority w:val="34"/>
    <w:qFormat/>
    <w:rsid w:val="00FF53CB"/>
    <w:pPr>
      <w:ind w:left="720"/>
      <w:contextualSpacing/>
    </w:pPr>
  </w:style>
  <w:style w:type="paragraph" w:styleId="NoSpacing">
    <w:name w:val="No Spacing"/>
    <w:uiPriority w:val="1"/>
    <w:qFormat/>
    <w:rsid w:val="00FF53CB"/>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FF53C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F53CB"/>
    <w:rPr>
      <w:rFonts w:ascii="Arial" w:hAnsi="Arial" w:cs="Arial"/>
      <w:i/>
      <w:iCs/>
      <w:color w:val="404040" w:themeColor="text1" w:themeTint="BF"/>
    </w:rPr>
  </w:style>
  <w:style w:type="character" w:styleId="Strong">
    <w:name w:val="Strong"/>
    <w:basedOn w:val="DefaultParagraphFont"/>
    <w:uiPriority w:val="22"/>
    <w:qFormat/>
    <w:rsid w:val="00FF53CB"/>
    <w:rPr>
      <w:b/>
      <w:bCs/>
    </w:rPr>
  </w:style>
  <w:style w:type="paragraph" w:styleId="Subtitle">
    <w:name w:val="Subtitle"/>
    <w:basedOn w:val="Normal"/>
    <w:next w:val="Normal"/>
    <w:link w:val="SubtitleChar"/>
    <w:uiPriority w:val="11"/>
    <w:qFormat/>
    <w:rsid w:val="00FF53C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F53CB"/>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FF53CB"/>
    <w:rPr>
      <w:i/>
      <w:iCs/>
      <w:color w:val="404040" w:themeColor="text1" w:themeTint="BF"/>
    </w:rPr>
  </w:style>
  <w:style w:type="character" w:styleId="SubtleReference">
    <w:name w:val="Subtle Reference"/>
    <w:basedOn w:val="DefaultParagraphFont"/>
    <w:uiPriority w:val="31"/>
    <w:qFormat/>
    <w:rsid w:val="00FF53CB"/>
    <w:rPr>
      <w:smallCaps/>
      <w:color w:val="5A5A5A" w:themeColor="text1" w:themeTint="A5"/>
    </w:rPr>
  </w:style>
  <w:style w:type="paragraph" w:styleId="TOCHeading">
    <w:name w:val="TOC Heading"/>
    <w:basedOn w:val="Heading1"/>
    <w:next w:val="Normal"/>
    <w:uiPriority w:val="39"/>
    <w:semiHidden/>
    <w:unhideWhenUsed/>
    <w:qFormat/>
    <w:rsid w:val="00FF53CB"/>
    <w:pPr>
      <w:keepLines/>
      <w:spacing w:after="0"/>
      <w:outlineLvl w:val="9"/>
    </w:pPr>
    <w:rPr>
      <w:rFonts w:asciiTheme="majorHAnsi" w:eastAsiaTheme="majorEastAsia" w:hAnsiTheme="majorHAnsi" w:cstheme="majorBidi"/>
      <w:b w:val="0"/>
      <w:color w:val="2F5496" w:themeColor="accent1" w:themeShade="BF"/>
      <w:kern w:val="0"/>
      <w:sz w:val="32"/>
      <w:szCs w:val="32"/>
    </w:rPr>
  </w:style>
  <w:style w:type="character" w:styleId="UnresolvedMention">
    <w:name w:val="Unresolved Mention"/>
    <w:basedOn w:val="DefaultParagraphFont"/>
    <w:uiPriority w:val="99"/>
    <w:semiHidden/>
    <w:unhideWhenUsed/>
    <w:rsid w:val="00AA6F49"/>
    <w:rPr>
      <w:color w:val="605E5C"/>
      <w:shd w:val="clear" w:color="auto" w:fill="E1DFDD"/>
    </w:rPr>
  </w:style>
  <w:style w:type="paragraph" w:styleId="NormalWeb">
    <w:name w:val="Normal (Web)"/>
    <w:basedOn w:val="Normal"/>
    <w:uiPriority w:val="99"/>
    <w:semiHidden/>
    <w:unhideWhenUsed/>
    <w:rsid w:val="00B90E6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baxter2@npt.gov.uk" TargetMode="External"/><Relationship Id="rId18" Type="http://schemas.openxmlformats.org/officeDocument/2006/relationships/image" Target="media/image5.pn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image" Target="media/image4.emf"/><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1910081@student.uwtsd.ac.uk"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s.davies12@npt.gov.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6.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baxter2@npt.gov.uk"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4454</Words>
  <Characters>25389</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Cait Baxter</cp:lastModifiedBy>
  <cp:revision>2</cp:revision>
  <cp:lastPrinted>2020-02-11T19:20:00Z</cp:lastPrinted>
  <dcterms:created xsi:type="dcterms:W3CDTF">2026-10-06T12:04:00Z</dcterms:created>
  <dcterms:modified xsi:type="dcterms:W3CDTF">2026-10-06T12:04:00Z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