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74BA01" w14:textId="50B6A43F" w:rsidR="00A558FE" w:rsidRPr="00AD6215" w:rsidRDefault="00A558FE" w:rsidP="009F271F">
      <w:pPr>
        <w:spacing w:line="360" w:lineRule="auto"/>
        <w:ind w:left="2160" w:firstLine="720"/>
        <w:rPr>
          <w:rFonts w:ascii="Arial" w:hAnsi="Arial" w:cs="Arial"/>
          <w:sz w:val="24"/>
          <w:szCs w:val="24"/>
        </w:rPr>
      </w:pPr>
      <w:r w:rsidRPr="00AD6215">
        <w:rPr>
          <w:rFonts w:ascii="Arial" w:hAnsi="Arial" w:cs="Arial"/>
          <w:sz w:val="24"/>
          <w:szCs w:val="24"/>
        </w:rPr>
        <w:t xml:space="preserve">Reflective paper. </w:t>
      </w:r>
    </w:p>
    <w:p w14:paraId="0A412EA9" w14:textId="52FF147F" w:rsidR="00F42D15" w:rsidRPr="00AD6215" w:rsidRDefault="00A558FE" w:rsidP="009F271F">
      <w:pPr>
        <w:spacing w:line="360" w:lineRule="auto"/>
        <w:rPr>
          <w:rFonts w:ascii="Arial" w:hAnsi="Arial" w:cs="Arial"/>
          <w:sz w:val="24"/>
          <w:szCs w:val="24"/>
        </w:rPr>
      </w:pPr>
      <w:r w:rsidRPr="00AD6215">
        <w:rPr>
          <w:rFonts w:ascii="Arial" w:hAnsi="Arial" w:cs="Arial"/>
          <w:sz w:val="24"/>
          <w:szCs w:val="24"/>
        </w:rPr>
        <w:t>Throughout this assessment, I was required to act as a social worker involved in a child protection conference. A child protection conference usually happens when there are concerns about a child’s well-being, health and safety or the risk that the child is suffering or is probably going to suffer</w:t>
      </w:r>
      <w:r w:rsidR="00F42D15" w:rsidRPr="00AD6215">
        <w:rPr>
          <w:rFonts w:ascii="Arial" w:hAnsi="Arial" w:cs="Arial"/>
          <w:sz w:val="24"/>
          <w:szCs w:val="24"/>
        </w:rPr>
        <w:t xml:space="preserve">. (Citizens Advice, 2018).  Carr and Goosey (2017) explain that the role of a social worker in a child protection conference is to lead the conference, to create a detailed inter-agency plan and to complete an assessment of the child and family. </w:t>
      </w:r>
    </w:p>
    <w:p w14:paraId="121A4C6E" w14:textId="121E7F49" w:rsidR="00F42D15" w:rsidRPr="00AD6215" w:rsidRDefault="0088127D" w:rsidP="009F271F">
      <w:pPr>
        <w:spacing w:line="360" w:lineRule="auto"/>
        <w:rPr>
          <w:rFonts w:ascii="Arial" w:hAnsi="Arial" w:cs="Arial"/>
          <w:sz w:val="24"/>
          <w:szCs w:val="24"/>
        </w:rPr>
      </w:pPr>
      <w:r w:rsidRPr="00AD6215">
        <w:rPr>
          <w:rFonts w:ascii="Arial" w:hAnsi="Arial" w:cs="Arial"/>
          <w:sz w:val="24"/>
          <w:szCs w:val="24"/>
        </w:rPr>
        <w:t>At the start of this assignment I was unaware of the process of a child protection conference as I had never attended one and or experienced a situation where a child was involved in one. To ensure I was able to demonstrate a child protection conference effectively I had to complete research.  Cottrell (201</w:t>
      </w:r>
      <w:r w:rsidR="00224130" w:rsidRPr="00AD6215">
        <w:rPr>
          <w:rFonts w:ascii="Arial" w:hAnsi="Arial" w:cs="Arial"/>
          <w:sz w:val="24"/>
          <w:szCs w:val="24"/>
        </w:rPr>
        <w:t>3</w:t>
      </w:r>
      <w:r w:rsidRPr="00AD6215">
        <w:rPr>
          <w:rFonts w:ascii="Arial" w:hAnsi="Arial" w:cs="Arial"/>
          <w:sz w:val="24"/>
          <w:szCs w:val="24"/>
        </w:rPr>
        <w:t>) explains that</w:t>
      </w:r>
      <w:r w:rsidR="00224130" w:rsidRPr="00AD6215">
        <w:rPr>
          <w:rFonts w:ascii="Arial" w:hAnsi="Arial" w:cs="Arial"/>
          <w:sz w:val="24"/>
          <w:szCs w:val="24"/>
        </w:rPr>
        <w:t xml:space="preserve"> </w:t>
      </w:r>
      <w:bookmarkStart w:id="0" w:name="_GoBack"/>
      <w:r w:rsidR="00224130" w:rsidRPr="00AD6215">
        <w:rPr>
          <w:rFonts w:ascii="Arial" w:hAnsi="Arial" w:cs="Arial"/>
          <w:sz w:val="24"/>
          <w:szCs w:val="24"/>
        </w:rPr>
        <w:t xml:space="preserve">research allows individuals to explore new ideas and find out more information and </w:t>
      </w:r>
      <w:bookmarkEnd w:id="0"/>
      <w:r w:rsidR="00224130" w:rsidRPr="00AD6215">
        <w:rPr>
          <w:rFonts w:ascii="Arial" w:hAnsi="Arial" w:cs="Arial"/>
          <w:sz w:val="24"/>
          <w:szCs w:val="24"/>
        </w:rPr>
        <w:t xml:space="preserve">research should be completed effectively by using the appropriate skills and resources. During this assignment I was able to use my research skills to develop my knowledge on child protection conferences and the role of a social worker. Also, I used appropriate references to ensure my research was valid and suitable for the assignment. This not only improved my assignment but being able to research effectively will help me in my employability. </w:t>
      </w:r>
    </w:p>
    <w:p w14:paraId="3705D3CF" w14:textId="4156570C" w:rsidR="00480927" w:rsidRPr="00AD6215" w:rsidRDefault="00EC6878" w:rsidP="009F271F">
      <w:pPr>
        <w:spacing w:line="360" w:lineRule="auto"/>
        <w:rPr>
          <w:rFonts w:ascii="Arial" w:hAnsi="Arial" w:cs="Arial"/>
          <w:sz w:val="24"/>
          <w:szCs w:val="24"/>
        </w:rPr>
      </w:pPr>
      <w:r w:rsidRPr="00AD6215">
        <w:rPr>
          <w:rFonts w:ascii="Arial" w:hAnsi="Arial" w:cs="Arial"/>
          <w:sz w:val="24"/>
          <w:szCs w:val="24"/>
        </w:rPr>
        <w:t xml:space="preserve">During my role as a social worker, I had to ensure that any information or concerns I had about the child’s wellbeing, health and safety was reported straight away for further investigation by the local authority. Featherstone et al. (2014) reinforces this as it explains that professionals such as social workers have a duty of care towards the children and must report anything they are concerned about to the local authority. This is enforced by the Social Services and Well Being Act (2014) which requires all health care and education professionals to pass on worries or concerns to </w:t>
      </w:r>
      <w:r w:rsidR="00986F33" w:rsidRPr="00AD6215">
        <w:rPr>
          <w:rFonts w:ascii="Arial" w:hAnsi="Arial" w:cs="Arial"/>
          <w:sz w:val="24"/>
          <w:szCs w:val="24"/>
        </w:rPr>
        <w:t>the local authority</w:t>
      </w:r>
      <w:r w:rsidR="00D27124">
        <w:rPr>
          <w:rFonts w:ascii="Arial" w:hAnsi="Arial" w:cs="Arial"/>
          <w:sz w:val="24"/>
          <w:szCs w:val="24"/>
        </w:rPr>
        <w:t xml:space="preserve"> (</w:t>
      </w:r>
      <w:r w:rsidR="00986F33" w:rsidRPr="00AD6215">
        <w:rPr>
          <w:rFonts w:ascii="Arial" w:hAnsi="Arial" w:cs="Arial"/>
          <w:sz w:val="24"/>
          <w:szCs w:val="24"/>
        </w:rPr>
        <w:t>Social care legislation in Wales</w:t>
      </w:r>
      <w:r w:rsidR="00D27124">
        <w:rPr>
          <w:rFonts w:ascii="Arial" w:hAnsi="Arial" w:cs="Arial"/>
          <w:sz w:val="24"/>
          <w:szCs w:val="24"/>
        </w:rPr>
        <w:t xml:space="preserve">, </w:t>
      </w:r>
      <w:r w:rsidR="00986F33" w:rsidRPr="00AD6215">
        <w:rPr>
          <w:rFonts w:ascii="Arial" w:hAnsi="Arial" w:cs="Arial"/>
          <w:sz w:val="24"/>
          <w:szCs w:val="24"/>
        </w:rPr>
        <w:t xml:space="preserve">2017) This ensures that the local authority is notified about any children who could be in a dangerous situation and are able to investigate further to reduce the risk of the child being harmed or subject to abuse. </w:t>
      </w:r>
      <w:r w:rsidR="0054330F" w:rsidRPr="00AD6215">
        <w:rPr>
          <w:rFonts w:ascii="Arial" w:hAnsi="Arial" w:cs="Arial"/>
          <w:sz w:val="24"/>
          <w:szCs w:val="24"/>
        </w:rPr>
        <w:t xml:space="preserve">Although this is the case, Tickle (2016) argues that this has caused more and more referrals to be made to social services. This is due to minor concerns being reported and social services being overwhelmed with minor cases, as social </w:t>
      </w:r>
      <w:r w:rsidR="0054330F" w:rsidRPr="00AD6215">
        <w:rPr>
          <w:rFonts w:ascii="Arial" w:hAnsi="Arial" w:cs="Arial"/>
          <w:sz w:val="24"/>
          <w:szCs w:val="24"/>
        </w:rPr>
        <w:lastRenderedPageBreak/>
        <w:t xml:space="preserve">services have to investigate any reports made to them, they are at risk of missing major cases where harm and abuse is happening as they are dealing with multiple minor cases where  the conclusion is usually that the children are actually safe and well. This could mean that the system put in place to protect children is causing a hinderance. </w:t>
      </w:r>
      <w:r w:rsidR="001172D8" w:rsidRPr="00AD6215">
        <w:rPr>
          <w:rFonts w:ascii="Arial" w:hAnsi="Arial" w:cs="Arial"/>
          <w:sz w:val="24"/>
          <w:szCs w:val="24"/>
        </w:rPr>
        <w:t xml:space="preserve">By acting as a social worker, it gave me an in depth understanding of the importance of passing on concerns and the process in which concerns are dealt with and investigated. This will allow me to use this knowledge in my employability in education as I will have a duty to pass on concerns. </w:t>
      </w:r>
      <w:r w:rsidR="000548E9" w:rsidRPr="00AD6215">
        <w:rPr>
          <w:rFonts w:ascii="Arial" w:hAnsi="Arial" w:cs="Arial"/>
          <w:sz w:val="24"/>
          <w:szCs w:val="24"/>
        </w:rPr>
        <w:t xml:space="preserve">As well as this it showed me that it is important to fully understand the policies and procedures in the work place, especially safeguarding ones as this will ensure I know exactly what I need to do if I have concerns about a child. </w:t>
      </w:r>
    </w:p>
    <w:p w14:paraId="2B9FE34E" w14:textId="021FF7BF" w:rsidR="000548E9" w:rsidRPr="00AD6215" w:rsidRDefault="00A903ED" w:rsidP="009F271F">
      <w:pPr>
        <w:spacing w:line="360" w:lineRule="auto"/>
        <w:rPr>
          <w:rFonts w:ascii="Arial" w:hAnsi="Arial" w:cs="Arial"/>
          <w:sz w:val="24"/>
          <w:szCs w:val="24"/>
        </w:rPr>
      </w:pPr>
      <w:r w:rsidRPr="00AD6215">
        <w:rPr>
          <w:rFonts w:ascii="Arial" w:hAnsi="Arial" w:cs="Arial"/>
          <w:sz w:val="24"/>
          <w:szCs w:val="24"/>
        </w:rPr>
        <w:t>T</w:t>
      </w:r>
      <w:r w:rsidR="001172D8" w:rsidRPr="00AD6215">
        <w:rPr>
          <w:rFonts w:ascii="Arial" w:hAnsi="Arial" w:cs="Arial"/>
          <w:sz w:val="24"/>
          <w:szCs w:val="24"/>
        </w:rPr>
        <w:t xml:space="preserve">hroughout the process I had lots of contact with the parent and family involved in the case. It was essential that I had good communication skills so that I could work effectively </w:t>
      </w:r>
      <w:r w:rsidRPr="00AD6215">
        <w:rPr>
          <w:rFonts w:ascii="Arial" w:hAnsi="Arial" w:cs="Arial"/>
          <w:sz w:val="24"/>
          <w:szCs w:val="24"/>
        </w:rPr>
        <w:t xml:space="preserve">with </w:t>
      </w:r>
      <w:r w:rsidR="001172D8" w:rsidRPr="00AD6215">
        <w:rPr>
          <w:rFonts w:ascii="Arial" w:hAnsi="Arial" w:cs="Arial"/>
          <w:sz w:val="24"/>
          <w:szCs w:val="24"/>
        </w:rPr>
        <w:t xml:space="preserve">the family. When working with the mother involved in the case, I had to ensure that I communicated with her in a way that was approachable and understanding. I had to ensure that I was not judgemental, but I also had to ensure the safety and well being of the children above everything else. I found this difficult to balance as I was trying to build a good relationship with the mother to ensure she participated throughout the process </w:t>
      </w:r>
      <w:r w:rsidR="009A3912" w:rsidRPr="00AD6215">
        <w:rPr>
          <w:rFonts w:ascii="Arial" w:hAnsi="Arial" w:cs="Arial"/>
          <w:sz w:val="24"/>
          <w:szCs w:val="24"/>
        </w:rPr>
        <w:t>but I also had to keep in mind that if she was not providing what the children needed and the situation was dangerous I had to put them first which could have caused negativity from the mother. It was also my job to involve the mother in the process of the child protection conference. As London Child Protection Procedures (2018) illustrates, it is the social workers job to involve the parent in the process of the conference and to enable them to participate effectively. As well as this, it is their job to invite the parent to the conference and to ensure there are travel arrangements in place for the parents to attend the conference. This was difficult for me as I ensured I had invited the parent</w:t>
      </w:r>
      <w:r w:rsidR="0088104A" w:rsidRPr="00AD6215">
        <w:rPr>
          <w:rFonts w:ascii="Arial" w:hAnsi="Arial" w:cs="Arial"/>
          <w:sz w:val="24"/>
          <w:szCs w:val="24"/>
        </w:rPr>
        <w:t xml:space="preserve"> and she confirmed her attendance and explained that she had transport arranged herself, on the day of the conference, she apologised and said that she was unable to come to the meeting due to lack of transport. As she had received an invitation and confirmed her attendance the meeting still went ahead but I didn’t necessarily agree with it as she was not there to discuss how she was feeling with us or contribute to the meeting. As </w:t>
      </w:r>
      <w:r w:rsidR="0088104A" w:rsidRPr="00AD6215">
        <w:rPr>
          <w:rFonts w:ascii="Arial" w:hAnsi="Arial" w:cs="Arial"/>
          <w:sz w:val="24"/>
          <w:szCs w:val="24"/>
        </w:rPr>
        <w:lastRenderedPageBreak/>
        <w:t xml:space="preserve">Dumbrill (2006) explains, research has proven that many parents who have been involved in a child protection conference describe their experience as the social workers using their power to over the parents to control them as the parents feel they have no choice but to submit to social services as they fear their children will be taken away from them if they do not. I certainly did not want this to be the </w:t>
      </w:r>
      <w:r w:rsidR="002F2899" w:rsidRPr="00AD6215">
        <w:rPr>
          <w:rFonts w:ascii="Arial" w:hAnsi="Arial" w:cs="Arial"/>
          <w:sz w:val="24"/>
          <w:szCs w:val="24"/>
        </w:rPr>
        <w:t>case,</w:t>
      </w:r>
      <w:r w:rsidR="0088104A" w:rsidRPr="00AD6215">
        <w:rPr>
          <w:rFonts w:ascii="Arial" w:hAnsi="Arial" w:cs="Arial"/>
          <w:sz w:val="24"/>
          <w:szCs w:val="24"/>
        </w:rPr>
        <w:t xml:space="preserve"> but it was difficult to convey this as the mother did not attend the meeting, this meant that she had no idea of what was discussed and could not defend herself in any way or explain why things had deteriorated.</w:t>
      </w:r>
      <w:r w:rsidR="000548E9" w:rsidRPr="00AD6215">
        <w:rPr>
          <w:rFonts w:ascii="Arial" w:hAnsi="Arial" w:cs="Arial"/>
          <w:sz w:val="24"/>
          <w:szCs w:val="24"/>
        </w:rPr>
        <w:t xml:space="preserve"> This has reinforced the fact that when working with parents and families it is important to have a good relationship </w:t>
      </w:r>
      <w:r w:rsidR="00D34ACE" w:rsidRPr="00AD6215">
        <w:rPr>
          <w:rFonts w:ascii="Arial" w:hAnsi="Arial" w:cs="Arial"/>
          <w:sz w:val="24"/>
          <w:szCs w:val="24"/>
        </w:rPr>
        <w:t>a</w:t>
      </w:r>
      <w:r w:rsidR="000548E9" w:rsidRPr="00AD6215">
        <w:rPr>
          <w:rFonts w:ascii="Arial" w:hAnsi="Arial" w:cs="Arial"/>
          <w:sz w:val="24"/>
          <w:szCs w:val="24"/>
        </w:rPr>
        <w:t xml:space="preserve">nd they should be involved all aspects regarding their children. </w:t>
      </w:r>
    </w:p>
    <w:p w14:paraId="744E9FF7" w14:textId="1AC59469" w:rsidR="00552711" w:rsidRPr="00AD6215" w:rsidRDefault="00A903ED" w:rsidP="009F271F">
      <w:pPr>
        <w:spacing w:line="360" w:lineRule="auto"/>
        <w:rPr>
          <w:rFonts w:ascii="Arial" w:hAnsi="Arial" w:cs="Arial"/>
          <w:sz w:val="24"/>
          <w:szCs w:val="24"/>
        </w:rPr>
      </w:pPr>
      <w:r w:rsidRPr="00AD6215">
        <w:rPr>
          <w:rFonts w:ascii="Arial" w:hAnsi="Arial" w:cs="Arial"/>
          <w:sz w:val="24"/>
          <w:szCs w:val="24"/>
        </w:rPr>
        <w:t xml:space="preserve">As well as working with the mother throughout this process I had to work with many other agencies who were involved with the children and the family. These included a teacher, health visitor and a safeguarding officer. I felt that this was very beneficial to me as I was able to witness how each professional worked during the process and I gained valuable knowledge about their roles and responsibilities. As </w:t>
      </w:r>
      <w:r w:rsidR="00D34ACE" w:rsidRPr="00AD6215">
        <w:rPr>
          <w:rFonts w:ascii="Arial" w:hAnsi="Arial" w:cs="Arial"/>
          <w:sz w:val="24"/>
          <w:szCs w:val="24"/>
        </w:rPr>
        <w:t>Morgan et al. (2007) explains, multi-agency work is valuable as it can reduce waiting time for referrals which allows children and families to get support quicker. Also, it enhances respect and team work between different agencies which will then result in a better understanding of child protection procedures from all the professionals. However, Gasper (2010) points out that due to a lack of multi-agency working there have been tragedies which include the death of Vitoria Climbie,</w:t>
      </w:r>
      <w:r w:rsidR="00EE0AD8" w:rsidRPr="00AD6215">
        <w:rPr>
          <w:rFonts w:ascii="Arial" w:hAnsi="Arial" w:cs="Arial"/>
          <w:sz w:val="24"/>
          <w:szCs w:val="24"/>
        </w:rPr>
        <w:t xml:space="preserve"> and even after this tragedy and the report by Lord Laming in 2003, there was another tragic case of child abuse which went unnoticed in the case of ‘Baby P’ which resulted in his death. </w:t>
      </w:r>
      <w:r w:rsidR="00E0572A" w:rsidRPr="00AD6215">
        <w:rPr>
          <w:rFonts w:ascii="Arial" w:hAnsi="Arial" w:cs="Arial"/>
          <w:sz w:val="24"/>
          <w:szCs w:val="24"/>
        </w:rPr>
        <w:t xml:space="preserve">During the process of the child protection procedure, working with multi agencies gave me the opportunity to experience how different agencies work together and the roles and responsibilities of all the professionals involved. This will mean that I am prepared to work with multi agencies and will understand how to work effectively with </w:t>
      </w:r>
      <w:r w:rsidR="007B4CA2" w:rsidRPr="00AD6215">
        <w:rPr>
          <w:rFonts w:ascii="Arial" w:hAnsi="Arial" w:cs="Arial"/>
          <w:sz w:val="24"/>
          <w:szCs w:val="24"/>
        </w:rPr>
        <w:t>them, but I do feel like I need more experience in this area.</w:t>
      </w:r>
      <w:r w:rsidR="00D27124">
        <w:rPr>
          <w:rFonts w:ascii="Arial" w:hAnsi="Arial" w:cs="Arial"/>
          <w:sz w:val="24"/>
          <w:szCs w:val="24"/>
        </w:rPr>
        <w:t xml:space="preserve"> </w:t>
      </w:r>
      <w:r w:rsidR="0000593F" w:rsidRPr="00AD6215">
        <w:rPr>
          <w:rFonts w:ascii="Arial" w:hAnsi="Arial" w:cs="Arial"/>
          <w:sz w:val="24"/>
          <w:szCs w:val="24"/>
        </w:rPr>
        <w:t xml:space="preserve">Community Care (2018) argues that working in a team with other professionals could cause some professionals to question their role as they may be overpowered by larger characters who would take the lead during the </w:t>
      </w:r>
      <w:r w:rsidR="007C3DEA" w:rsidRPr="00AD6215">
        <w:rPr>
          <w:rFonts w:ascii="Arial" w:hAnsi="Arial" w:cs="Arial"/>
          <w:sz w:val="24"/>
          <w:szCs w:val="24"/>
        </w:rPr>
        <w:t xml:space="preserve">child protection conference. This would worry me as I may be in a </w:t>
      </w:r>
      <w:r w:rsidR="007C3DEA" w:rsidRPr="00AD6215">
        <w:rPr>
          <w:rFonts w:ascii="Arial" w:hAnsi="Arial" w:cs="Arial"/>
          <w:sz w:val="24"/>
          <w:szCs w:val="24"/>
        </w:rPr>
        <w:lastRenderedPageBreak/>
        <w:t>situation where I could feel less confident than another member of the professional team</w:t>
      </w:r>
      <w:r w:rsidR="00D27124">
        <w:rPr>
          <w:rFonts w:ascii="Arial" w:hAnsi="Arial" w:cs="Arial"/>
          <w:sz w:val="24"/>
          <w:szCs w:val="24"/>
        </w:rPr>
        <w:t xml:space="preserve"> or may not be listened to. </w:t>
      </w:r>
    </w:p>
    <w:p w14:paraId="676FEA69" w14:textId="49D4208C" w:rsidR="00552711" w:rsidRDefault="00552711" w:rsidP="009F271F">
      <w:pPr>
        <w:spacing w:line="360" w:lineRule="auto"/>
        <w:rPr>
          <w:rFonts w:ascii="Arial" w:hAnsi="Arial" w:cs="Arial"/>
          <w:sz w:val="24"/>
          <w:szCs w:val="24"/>
        </w:rPr>
      </w:pPr>
      <w:r w:rsidRPr="00AD6215">
        <w:rPr>
          <w:rFonts w:ascii="Arial" w:hAnsi="Arial" w:cs="Arial"/>
          <w:sz w:val="24"/>
          <w:szCs w:val="24"/>
        </w:rPr>
        <w:t xml:space="preserve">Acting as a social worker during the child protection conference allowed me to gain a further knowledge of the policies in procedures in Wales which are followed during the process of a child protection conference and referrals. The All Wales Child Protection Procedures </w:t>
      </w:r>
      <w:r w:rsidR="008C1A1B">
        <w:rPr>
          <w:rFonts w:ascii="Arial" w:hAnsi="Arial" w:cs="Arial"/>
          <w:sz w:val="24"/>
          <w:szCs w:val="24"/>
        </w:rPr>
        <w:t>(</w:t>
      </w:r>
      <w:r w:rsidRPr="00AD6215">
        <w:rPr>
          <w:rFonts w:ascii="Arial" w:hAnsi="Arial" w:cs="Arial"/>
          <w:sz w:val="24"/>
          <w:szCs w:val="24"/>
        </w:rPr>
        <w:t>2008</w:t>
      </w:r>
      <w:r w:rsidR="008C1A1B">
        <w:rPr>
          <w:rFonts w:ascii="Arial" w:hAnsi="Arial" w:cs="Arial"/>
          <w:sz w:val="24"/>
          <w:szCs w:val="24"/>
        </w:rPr>
        <w:t>)</w:t>
      </w:r>
      <w:r w:rsidRPr="00AD6215">
        <w:rPr>
          <w:rFonts w:ascii="Arial" w:hAnsi="Arial" w:cs="Arial"/>
          <w:sz w:val="24"/>
          <w:szCs w:val="24"/>
        </w:rPr>
        <w:t xml:space="preserve"> </w:t>
      </w:r>
      <w:r w:rsidR="00B6370F" w:rsidRPr="00AD6215">
        <w:rPr>
          <w:rFonts w:ascii="Arial" w:hAnsi="Arial" w:cs="Arial"/>
          <w:sz w:val="24"/>
          <w:szCs w:val="24"/>
        </w:rPr>
        <w:t>provide guidance and information regarding practice in child protection in each safeguarding board in Wales. They define how each child protection referral is implemented as well as how plans and actions are determined and implemented (Children in Wales, 2014</w:t>
      </w:r>
      <w:r w:rsidR="009F271F">
        <w:rPr>
          <w:rFonts w:ascii="Arial" w:hAnsi="Arial" w:cs="Arial"/>
          <w:sz w:val="24"/>
          <w:szCs w:val="24"/>
        </w:rPr>
        <w:t xml:space="preserve">).The </w:t>
      </w:r>
      <w:r w:rsidR="00D27124" w:rsidRPr="00D27124">
        <w:rPr>
          <w:rFonts w:ascii="Arial" w:hAnsi="Arial" w:cs="Arial"/>
          <w:color w:val="000000"/>
          <w:sz w:val="24"/>
          <w:szCs w:val="24"/>
          <w:bdr w:val="none" w:sz="0" w:space="0" w:color="auto" w:frame="1"/>
          <w:shd w:val="clear" w:color="auto" w:fill="FFFFFF"/>
        </w:rPr>
        <w:t xml:space="preserve"> </w:t>
      </w:r>
      <w:r w:rsidR="00D27124" w:rsidRPr="00AD6215">
        <w:rPr>
          <w:rFonts w:ascii="Arial" w:hAnsi="Arial" w:cs="Arial"/>
          <w:color w:val="000000"/>
          <w:sz w:val="24"/>
          <w:szCs w:val="24"/>
          <w:bdr w:val="none" w:sz="0" w:space="0" w:color="auto" w:frame="1"/>
          <w:shd w:val="clear" w:color="auto" w:fill="FFFFFF"/>
        </w:rPr>
        <w:t>All-Wales Child Protection Review Group</w:t>
      </w:r>
      <w:r w:rsidR="00215979" w:rsidRPr="00AD6215">
        <w:rPr>
          <w:rFonts w:ascii="Arial" w:hAnsi="Arial" w:cs="Arial"/>
          <w:sz w:val="24"/>
          <w:szCs w:val="24"/>
        </w:rPr>
        <w:t xml:space="preserve"> (2008) </w:t>
      </w:r>
      <w:r w:rsidR="00DF5F5F" w:rsidRPr="00AD6215">
        <w:rPr>
          <w:rFonts w:ascii="Arial" w:hAnsi="Arial" w:cs="Arial"/>
          <w:sz w:val="24"/>
          <w:szCs w:val="24"/>
        </w:rPr>
        <w:t xml:space="preserve">argues that the new procedure brings together the knowledge and understanding from twenty-two local safeguarding boards across Wales and </w:t>
      </w:r>
      <w:r w:rsidR="00D27124">
        <w:rPr>
          <w:rFonts w:ascii="Arial" w:hAnsi="Arial" w:cs="Arial"/>
          <w:sz w:val="24"/>
          <w:szCs w:val="24"/>
        </w:rPr>
        <w:t>that</w:t>
      </w:r>
      <w:r w:rsidR="00DF5F5F" w:rsidRPr="00AD6215">
        <w:rPr>
          <w:rFonts w:ascii="Arial" w:hAnsi="Arial" w:cs="Arial"/>
          <w:sz w:val="24"/>
          <w:szCs w:val="24"/>
        </w:rPr>
        <w:t xml:space="preserve"> changes were made due to reports like Lord Laming and the fact that there are new ways in which abuse can occur, for example over the internet. With this in place, everyone working with children in Wales and involved in child protection procedures can follow one document and procedure which should ensure all professionals involved know what is expected of them and how to effectively handle child protection situations. This was helpful for me as it gave me the opportunity to look at this document in detail and gather an understand of how referrals are made as well as how plans are put into place for children and families. </w:t>
      </w:r>
      <w:r w:rsidR="008C1A1B">
        <w:rPr>
          <w:rFonts w:ascii="Arial" w:hAnsi="Arial" w:cs="Arial"/>
          <w:sz w:val="24"/>
          <w:szCs w:val="24"/>
        </w:rPr>
        <w:t xml:space="preserve">As well as following the correct policies and procedures I had to ensure that I was taking the rights in to consideration and respecting them. As the Children’s Commissioner for Wales (2008) explains, children have fifty-four rights. These include ensuring all adults do what is best for the child and that children have the right to grow up to a life and to be able to grow up healthy. To ensure these rights are met, all individuals should adhere to these rights and promote them. </w:t>
      </w:r>
      <w:r w:rsidR="00705ED1">
        <w:rPr>
          <w:rFonts w:ascii="Arial" w:hAnsi="Arial" w:cs="Arial"/>
          <w:sz w:val="24"/>
          <w:szCs w:val="24"/>
        </w:rPr>
        <w:t xml:space="preserve">By attending a child protection conference, I was ensuring that I was respecting their rights as I was trying to ensure that they had a healthy lifestyle in which they could thrive. Although,  I do feel like I should have acknowledged the right which states that children have a voice and should be listened to as I did not know the children’s wishes, even though they were young I still feel like they should have had some say in the conference as it was regarding them and their life (Percy-Smith and Thomas, 2010) If I ever had to attend a child protection conference again I would try to gather the child’s thoughts and feelings so </w:t>
      </w:r>
      <w:r w:rsidR="00705ED1">
        <w:rPr>
          <w:rFonts w:ascii="Arial" w:hAnsi="Arial" w:cs="Arial"/>
          <w:sz w:val="24"/>
          <w:szCs w:val="24"/>
        </w:rPr>
        <w:lastRenderedPageBreak/>
        <w:t xml:space="preserve">that even if they are too young to attend, their voice can still be heard during the conference. </w:t>
      </w:r>
    </w:p>
    <w:p w14:paraId="1AB67E10" w14:textId="746831B4" w:rsidR="009F271F" w:rsidRDefault="00E10BE9" w:rsidP="009F271F">
      <w:pPr>
        <w:spacing w:line="360" w:lineRule="auto"/>
        <w:rPr>
          <w:rFonts w:ascii="Arial" w:hAnsi="Arial" w:cs="Arial"/>
          <w:sz w:val="24"/>
          <w:szCs w:val="24"/>
        </w:rPr>
      </w:pPr>
      <w:r>
        <w:rPr>
          <w:rFonts w:ascii="Arial" w:hAnsi="Arial" w:cs="Arial"/>
          <w:sz w:val="24"/>
          <w:szCs w:val="24"/>
        </w:rPr>
        <w:t xml:space="preserve">Overall, I feel that adopting the role of a social worker during this task was very helpful towards my development. It allowed me to observe the role of a social worker involved with families in need. Also, it gave me the opportunity to become familiar with policies and procedures that are put in place to enable social workers and other professionals to handle child protection issues effectively. Without doing this task, I would not have understood how a child protection conference works and the process professionals and families go through to achieve an outcome regarding their situation. Although I have gained a wide range of knowledge and understanding from this task, I do understand that every child protection situation is different and that if I am involved in them during my career, I will have to change my behaviour and way of working to suit each case. I do feel like I have a good understanding of the processes in place and the child protection </w:t>
      </w:r>
      <w:proofErr w:type="gramStart"/>
      <w:r>
        <w:rPr>
          <w:rFonts w:ascii="Arial" w:hAnsi="Arial" w:cs="Arial"/>
          <w:sz w:val="24"/>
          <w:szCs w:val="24"/>
        </w:rPr>
        <w:t>conference</w:t>
      </w:r>
      <w:proofErr w:type="gramEnd"/>
      <w:r>
        <w:rPr>
          <w:rFonts w:ascii="Arial" w:hAnsi="Arial" w:cs="Arial"/>
          <w:sz w:val="24"/>
          <w:szCs w:val="24"/>
        </w:rPr>
        <w:t xml:space="preserve"> </w:t>
      </w:r>
      <w:r w:rsidR="009F271F">
        <w:rPr>
          <w:rFonts w:ascii="Arial" w:hAnsi="Arial" w:cs="Arial"/>
          <w:sz w:val="24"/>
          <w:szCs w:val="24"/>
        </w:rPr>
        <w:t>but</w:t>
      </w:r>
      <w:r>
        <w:rPr>
          <w:rFonts w:ascii="Arial" w:hAnsi="Arial" w:cs="Arial"/>
          <w:sz w:val="24"/>
          <w:szCs w:val="24"/>
        </w:rPr>
        <w:t xml:space="preserve"> I do have more to learn throughout my career and safeguarding and child protection is important but as well as that it is interesting to me.</w:t>
      </w:r>
    </w:p>
    <w:p w14:paraId="6314B180" w14:textId="77777777" w:rsidR="009F271F" w:rsidRDefault="009F271F" w:rsidP="009F271F">
      <w:pPr>
        <w:spacing w:line="360" w:lineRule="auto"/>
        <w:rPr>
          <w:rFonts w:ascii="Arial" w:hAnsi="Arial" w:cs="Arial"/>
          <w:sz w:val="24"/>
          <w:szCs w:val="24"/>
        </w:rPr>
      </w:pPr>
    </w:p>
    <w:p w14:paraId="5D30FEB7" w14:textId="77777777" w:rsidR="009F271F" w:rsidRDefault="009F271F" w:rsidP="009F271F">
      <w:pPr>
        <w:spacing w:line="360" w:lineRule="auto"/>
        <w:rPr>
          <w:rFonts w:ascii="Arial" w:hAnsi="Arial" w:cs="Arial"/>
          <w:sz w:val="24"/>
          <w:szCs w:val="24"/>
        </w:rPr>
      </w:pPr>
    </w:p>
    <w:p w14:paraId="5106FED1" w14:textId="77777777" w:rsidR="009F271F" w:rsidRDefault="009F271F" w:rsidP="009F271F">
      <w:pPr>
        <w:spacing w:line="360" w:lineRule="auto"/>
        <w:rPr>
          <w:rFonts w:ascii="Arial" w:hAnsi="Arial" w:cs="Arial"/>
          <w:sz w:val="24"/>
          <w:szCs w:val="24"/>
        </w:rPr>
      </w:pPr>
    </w:p>
    <w:p w14:paraId="523F4203" w14:textId="77777777" w:rsidR="009F271F" w:rsidRDefault="009F271F" w:rsidP="009F271F">
      <w:pPr>
        <w:spacing w:line="360" w:lineRule="auto"/>
        <w:rPr>
          <w:rFonts w:ascii="Arial" w:hAnsi="Arial" w:cs="Arial"/>
          <w:sz w:val="24"/>
          <w:szCs w:val="24"/>
        </w:rPr>
      </w:pPr>
    </w:p>
    <w:p w14:paraId="70248DF0" w14:textId="77777777" w:rsidR="009F271F" w:rsidRDefault="009F271F" w:rsidP="009F271F">
      <w:pPr>
        <w:spacing w:line="360" w:lineRule="auto"/>
        <w:rPr>
          <w:rFonts w:ascii="Arial" w:hAnsi="Arial" w:cs="Arial"/>
          <w:sz w:val="24"/>
          <w:szCs w:val="24"/>
        </w:rPr>
      </w:pPr>
    </w:p>
    <w:p w14:paraId="79E2DA86" w14:textId="77777777" w:rsidR="009F271F" w:rsidRDefault="009F271F" w:rsidP="009F271F">
      <w:pPr>
        <w:spacing w:line="360" w:lineRule="auto"/>
        <w:rPr>
          <w:rFonts w:ascii="Arial" w:hAnsi="Arial" w:cs="Arial"/>
          <w:sz w:val="24"/>
          <w:szCs w:val="24"/>
        </w:rPr>
      </w:pPr>
    </w:p>
    <w:p w14:paraId="3217CAFD" w14:textId="77777777" w:rsidR="009F271F" w:rsidRDefault="009F271F" w:rsidP="009F271F">
      <w:pPr>
        <w:spacing w:line="360" w:lineRule="auto"/>
        <w:rPr>
          <w:rFonts w:ascii="Arial" w:hAnsi="Arial" w:cs="Arial"/>
          <w:sz w:val="24"/>
          <w:szCs w:val="24"/>
        </w:rPr>
      </w:pPr>
    </w:p>
    <w:p w14:paraId="1BC45D52" w14:textId="77777777" w:rsidR="009F271F" w:rsidRDefault="009F271F" w:rsidP="009F271F">
      <w:pPr>
        <w:spacing w:line="360" w:lineRule="auto"/>
        <w:rPr>
          <w:rFonts w:ascii="Arial" w:hAnsi="Arial" w:cs="Arial"/>
          <w:sz w:val="24"/>
          <w:szCs w:val="24"/>
        </w:rPr>
      </w:pPr>
    </w:p>
    <w:p w14:paraId="511ED56B" w14:textId="77777777" w:rsidR="009F271F" w:rsidRDefault="009F271F" w:rsidP="009F271F">
      <w:pPr>
        <w:spacing w:line="360" w:lineRule="auto"/>
        <w:rPr>
          <w:rFonts w:ascii="Arial" w:hAnsi="Arial" w:cs="Arial"/>
          <w:sz w:val="24"/>
          <w:szCs w:val="24"/>
        </w:rPr>
      </w:pPr>
    </w:p>
    <w:p w14:paraId="1EAE0306" w14:textId="77777777" w:rsidR="009F271F" w:rsidRDefault="009F271F" w:rsidP="009F271F">
      <w:pPr>
        <w:spacing w:line="360" w:lineRule="auto"/>
        <w:rPr>
          <w:rFonts w:ascii="Arial" w:hAnsi="Arial" w:cs="Arial"/>
          <w:sz w:val="24"/>
          <w:szCs w:val="24"/>
        </w:rPr>
      </w:pPr>
    </w:p>
    <w:p w14:paraId="40DD409B" w14:textId="77777777" w:rsidR="009F271F" w:rsidRDefault="009F271F" w:rsidP="009F271F">
      <w:pPr>
        <w:spacing w:line="360" w:lineRule="auto"/>
        <w:rPr>
          <w:rFonts w:ascii="Arial" w:hAnsi="Arial" w:cs="Arial"/>
          <w:sz w:val="24"/>
          <w:szCs w:val="24"/>
        </w:rPr>
      </w:pPr>
    </w:p>
    <w:p w14:paraId="59B814FB" w14:textId="77777777" w:rsidR="009F271F" w:rsidRDefault="009F271F" w:rsidP="009F271F">
      <w:pPr>
        <w:spacing w:line="360" w:lineRule="auto"/>
        <w:rPr>
          <w:rFonts w:ascii="Arial" w:hAnsi="Arial" w:cs="Arial"/>
          <w:sz w:val="24"/>
          <w:szCs w:val="24"/>
        </w:rPr>
      </w:pPr>
    </w:p>
    <w:p w14:paraId="41F37457" w14:textId="77777777" w:rsidR="009F271F" w:rsidRDefault="009F271F" w:rsidP="009F271F">
      <w:pPr>
        <w:spacing w:line="360" w:lineRule="auto"/>
        <w:rPr>
          <w:rFonts w:ascii="Arial" w:hAnsi="Arial" w:cs="Arial"/>
          <w:sz w:val="24"/>
          <w:szCs w:val="24"/>
        </w:rPr>
      </w:pPr>
    </w:p>
    <w:p w14:paraId="5D8E203D" w14:textId="77777777" w:rsidR="009F271F" w:rsidRDefault="009F271F" w:rsidP="009F271F">
      <w:pPr>
        <w:spacing w:line="360" w:lineRule="auto"/>
        <w:rPr>
          <w:rFonts w:ascii="Arial" w:hAnsi="Arial" w:cs="Arial"/>
          <w:sz w:val="24"/>
          <w:szCs w:val="24"/>
        </w:rPr>
      </w:pPr>
    </w:p>
    <w:p w14:paraId="78E6ACCE" w14:textId="77777777" w:rsidR="009F271F" w:rsidRDefault="009F271F" w:rsidP="009F271F">
      <w:pPr>
        <w:spacing w:line="360" w:lineRule="auto"/>
        <w:rPr>
          <w:rFonts w:ascii="Arial" w:hAnsi="Arial" w:cs="Arial"/>
          <w:sz w:val="24"/>
          <w:szCs w:val="24"/>
        </w:rPr>
      </w:pPr>
    </w:p>
    <w:p w14:paraId="7CD69120" w14:textId="3077A44B" w:rsidR="00F42D15" w:rsidRPr="009F271F" w:rsidRDefault="00F42D15" w:rsidP="009F271F">
      <w:pPr>
        <w:spacing w:line="360" w:lineRule="auto"/>
        <w:rPr>
          <w:rFonts w:ascii="Arial" w:hAnsi="Arial" w:cs="Arial"/>
          <w:sz w:val="24"/>
          <w:szCs w:val="24"/>
          <w:u w:val="single"/>
        </w:rPr>
      </w:pPr>
      <w:r w:rsidRPr="009F271F">
        <w:rPr>
          <w:rFonts w:ascii="Arial" w:hAnsi="Arial" w:cs="Arial"/>
          <w:sz w:val="24"/>
          <w:szCs w:val="24"/>
          <w:u w:val="single"/>
        </w:rPr>
        <w:t xml:space="preserve">References. </w:t>
      </w:r>
    </w:p>
    <w:p w14:paraId="258F40DE" w14:textId="77777777" w:rsidR="009F271F" w:rsidRDefault="009F271F" w:rsidP="009F271F">
      <w:pPr>
        <w:pStyle w:val="NormalWeb"/>
        <w:shd w:val="clear" w:color="auto" w:fill="FFFFFF"/>
        <w:spacing w:before="0" w:beforeAutospacing="0" w:after="0" w:afterAutospacing="0" w:line="360" w:lineRule="auto"/>
        <w:rPr>
          <w:rFonts w:ascii="Arial" w:hAnsi="Arial" w:cs="Arial"/>
          <w:color w:val="000000"/>
          <w:bdr w:val="none" w:sz="0" w:space="0" w:color="auto" w:frame="1"/>
        </w:rPr>
      </w:pPr>
      <w:r w:rsidRPr="00AD6215">
        <w:rPr>
          <w:rFonts w:ascii="Arial" w:hAnsi="Arial" w:cs="Arial"/>
          <w:color w:val="000000"/>
          <w:bdr w:val="none" w:sz="0" w:space="0" w:color="auto" w:frame="1"/>
          <w:shd w:val="clear" w:color="auto" w:fill="FFFFFF"/>
        </w:rPr>
        <w:t>All-Wales Child Protection Review Group (2008) ‘All Wales child protection procedures’ Available at:</w:t>
      </w:r>
      <w:r w:rsidRPr="00AD6215">
        <w:rPr>
          <w:rFonts w:ascii="Arial" w:hAnsi="Arial" w:cs="Arial"/>
        </w:rPr>
        <w:t xml:space="preserve"> </w:t>
      </w:r>
      <w:hyperlink r:id="rId6" w:history="1">
        <w:r w:rsidRPr="00AD6215">
          <w:rPr>
            <w:rStyle w:val="Hyperlink"/>
            <w:rFonts w:ascii="Arial" w:hAnsi="Arial" w:cs="Arial"/>
            <w:bdr w:val="none" w:sz="0" w:space="0" w:color="auto" w:frame="1"/>
            <w:shd w:val="clear" w:color="auto" w:fill="FFFFFF"/>
          </w:rPr>
          <w:t>file:///C:/Users/Courtneys/Downloads/All-Wales-Child-Protection-Procedures-2008%20(1).pdf</w:t>
        </w:r>
      </w:hyperlink>
      <w:r w:rsidRPr="00AD6215">
        <w:rPr>
          <w:rFonts w:ascii="Arial" w:hAnsi="Arial" w:cs="Arial"/>
          <w:color w:val="000000"/>
          <w:bdr w:val="none" w:sz="0" w:space="0" w:color="auto" w:frame="1"/>
          <w:shd w:val="clear" w:color="auto" w:fill="FFFFFF"/>
        </w:rPr>
        <w:t xml:space="preserve"> </w:t>
      </w:r>
      <w:r w:rsidRPr="00AD6215">
        <w:rPr>
          <w:rFonts w:ascii="Arial" w:hAnsi="Arial" w:cs="Arial"/>
          <w:color w:val="000000"/>
          <w:bdr w:val="none" w:sz="0" w:space="0" w:color="auto" w:frame="1"/>
        </w:rPr>
        <w:t>  [Accessed: 25th October 2018].</w:t>
      </w:r>
    </w:p>
    <w:p w14:paraId="03B85AD2" w14:textId="77777777" w:rsidR="009F271F" w:rsidRPr="00AD6215" w:rsidRDefault="009F271F" w:rsidP="009F271F">
      <w:pPr>
        <w:spacing w:line="360" w:lineRule="auto"/>
        <w:rPr>
          <w:rFonts w:ascii="Arial" w:hAnsi="Arial" w:cs="Arial"/>
          <w:sz w:val="24"/>
          <w:szCs w:val="24"/>
        </w:rPr>
      </w:pPr>
      <w:r w:rsidRPr="00AD6215">
        <w:rPr>
          <w:rFonts w:ascii="Arial" w:hAnsi="Arial" w:cs="Arial"/>
          <w:sz w:val="24"/>
          <w:szCs w:val="24"/>
        </w:rPr>
        <w:t xml:space="preserve">Carr, H. and Goosey, D. (2017) </w:t>
      </w:r>
      <w:r w:rsidRPr="00AD6215">
        <w:rPr>
          <w:rFonts w:ascii="Arial" w:hAnsi="Arial" w:cs="Arial"/>
          <w:i/>
          <w:sz w:val="24"/>
          <w:szCs w:val="24"/>
        </w:rPr>
        <w:t xml:space="preserve">Law for Social Workers. </w:t>
      </w:r>
      <w:r w:rsidRPr="00AD6215">
        <w:rPr>
          <w:rFonts w:ascii="Arial" w:hAnsi="Arial" w:cs="Arial"/>
          <w:sz w:val="24"/>
          <w:szCs w:val="24"/>
        </w:rPr>
        <w:t>(14</w:t>
      </w:r>
      <w:r w:rsidRPr="00AD6215">
        <w:rPr>
          <w:rFonts w:ascii="Arial" w:hAnsi="Arial" w:cs="Arial"/>
          <w:sz w:val="24"/>
          <w:szCs w:val="24"/>
          <w:vertAlign w:val="superscript"/>
        </w:rPr>
        <w:t>th</w:t>
      </w:r>
      <w:r w:rsidRPr="00AD6215">
        <w:rPr>
          <w:rFonts w:ascii="Arial" w:hAnsi="Arial" w:cs="Arial"/>
          <w:sz w:val="24"/>
          <w:szCs w:val="24"/>
        </w:rPr>
        <w:t xml:space="preserve"> ed). Oxford: Oxford University Press. </w:t>
      </w:r>
    </w:p>
    <w:p w14:paraId="5280D96B" w14:textId="77777777" w:rsidR="009F271F" w:rsidRPr="00AD6215" w:rsidRDefault="009F271F" w:rsidP="009F271F">
      <w:pPr>
        <w:pStyle w:val="Heading1"/>
        <w:spacing w:before="0" w:beforeAutospacing="0" w:after="0" w:afterAutospacing="0" w:line="360" w:lineRule="auto"/>
        <w:rPr>
          <w:rStyle w:val="title-text"/>
          <w:rFonts w:ascii="Arial" w:hAnsi="Arial" w:cs="Arial"/>
          <w:b w:val="0"/>
          <w:bCs w:val="0"/>
          <w:sz w:val="24"/>
          <w:szCs w:val="24"/>
        </w:rPr>
      </w:pPr>
      <w:r w:rsidRPr="00AD6215">
        <w:rPr>
          <w:rStyle w:val="title-text"/>
          <w:rFonts w:ascii="Arial" w:hAnsi="Arial" w:cs="Arial"/>
          <w:b w:val="0"/>
          <w:bCs w:val="0"/>
          <w:sz w:val="24"/>
          <w:szCs w:val="24"/>
        </w:rPr>
        <w:t xml:space="preserve">Children in Wales (2014) ‘All Wales Child Protection Procedures 2008.’ Available at: </w:t>
      </w:r>
      <w:hyperlink r:id="rId7" w:history="1">
        <w:r w:rsidRPr="00AD6215">
          <w:rPr>
            <w:rStyle w:val="Hyperlink"/>
            <w:rFonts w:ascii="Arial" w:hAnsi="Arial" w:cs="Arial"/>
            <w:b w:val="0"/>
            <w:bCs w:val="0"/>
            <w:sz w:val="24"/>
            <w:szCs w:val="24"/>
          </w:rPr>
          <w:t>http://www.childreninwales.org.uk/policy-document/wales-child-protection-procedures-2008/</w:t>
        </w:r>
      </w:hyperlink>
      <w:r w:rsidRPr="00AD6215">
        <w:rPr>
          <w:rStyle w:val="title-text"/>
          <w:rFonts w:ascii="Arial" w:hAnsi="Arial" w:cs="Arial"/>
          <w:b w:val="0"/>
          <w:bCs w:val="0"/>
          <w:sz w:val="24"/>
          <w:szCs w:val="24"/>
        </w:rPr>
        <w:t xml:space="preserve"> [Accessed: 26</w:t>
      </w:r>
      <w:r w:rsidRPr="00AD6215">
        <w:rPr>
          <w:rStyle w:val="title-text"/>
          <w:rFonts w:ascii="Arial" w:hAnsi="Arial" w:cs="Arial"/>
          <w:b w:val="0"/>
          <w:bCs w:val="0"/>
          <w:sz w:val="24"/>
          <w:szCs w:val="24"/>
          <w:vertAlign w:val="superscript"/>
        </w:rPr>
        <w:t>th</w:t>
      </w:r>
      <w:r w:rsidRPr="00AD6215">
        <w:rPr>
          <w:rStyle w:val="title-text"/>
          <w:rFonts w:ascii="Arial" w:hAnsi="Arial" w:cs="Arial"/>
          <w:b w:val="0"/>
          <w:bCs w:val="0"/>
          <w:sz w:val="24"/>
          <w:szCs w:val="24"/>
        </w:rPr>
        <w:t xml:space="preserve"> October 2018]. </w:t>
      </w:r>
    </w:p>
    <w:p w14:paraId="3421C160" w14:textId="77777777" w:rsidR="009F271F" w:rsidRDefault="009F271F" w:rsidP="009F271F">
      <w:pPr>
        <w:pStyle w:val="NormalWeb"/>
        <w:shd w:val="clear" w:color="auto" w:fill="FFFFFF"/>
        <w:spacing w:before="0" w:beforeAutospacing="0" w:after="0" w:afterAutospacing="0" w:line="360" w:lineRule="auto"/>
        <w:rPr>
          <w:rFonts w:ascii="Arial" w:hAnsi="Arial" w:cs="Arial"/>
        </w:rPr>
      </w:pPr>
      <w:r>
        <w:rPr>
          <w:rFonts w:ascii="Arial" w:hAnsi="Arial" w:cs="Arial"/>
        </w:rPr>
        <w:t xml:space="preserve">Children’s Commissioner for Wales (2008) ‘UNCRC’ Available at: </w:t>
      </w:r>
      <w:hyperlink r:id="rId8" w:history="1">
        <w:r w:rsidRPr="00BC18D8">
          <w:rPr>
            <w:rStyle w:val="Hyperlink"/>
            <w:rFonts w:ascii="Arial" w:hAnsi="Arial" w:cs="Arial"/>
          </w:rPr>
          <w:t>https://www.childcomwales.org.uk/uncrc-childrens-rights/uncrc/</w:t>
        </w:r>
      </w:hyperlink>
      <w:r>
        <w:rPr>
          <w:rFonts w:ascii="Arial" w:hAnsi="Arial" w:cs="Arial"/>
        </w:rPr>
        <w:t xml:space="preserve"> [Accessed: 28</w:t>
      </w:r>
      <w:r w:rsidRPr="00705ED1">
        <w:rPr>
          <w:rFonts w:ascii="Arial" w:hAnsi="Arial" w:cs="Arial"/>
          <w:vertAlign w:val="superscript"/>
        </w:rPr>
        <w:t>th</w:t>
      </w:r>
      <w:r>
        <w:rPr>
          <w:rFonts w:ascii="Arial" w:hAnsi="Arial" w:cs="Arial"/>
        </w:rPr>
        <w:t xml:space="preserve"> October 2018]. </w:t>
      </w:r>
    </w:p>
    <w:p w14:paraId="0E04621C" w14:textId="77777777" w:rsidR="009F271F" w:rsidRPr="00AD6215" w:rsidRDefault="009F271F" w:rsidP="009F271F">
      <w:pPr>
        <w:spacing w:line="360" w:lineRule="auto"/>
        <w:rPr>
          <w:rFonts w:ascii="Arial" w:hAnsi="Arial" w:cs="Arial"/>
          <w:sz w:val="24"/>
          <w:szCs w:val="24"/>
        </w:rPr>
      </w:pPr>
      <w:r w:rsidRPr="00AD6215">
        <w:rPr>
          <w:rFonts w:ascii="Arial" w:hAnsi="Arial" w:cs="Arial"/>
          <w:sz w:val="24"/>
          <w:szCs w:val="24"/>
        </w:rPr>
        <w:t xml:space="preserve">Citizens Advice (2018) ‘Child abuse- what is a child protection conference?’ Available at: </w:t>
      </w:r>
      <w:hyperlink r:id="rId9" w:history="1">
        <w:r w:rsidRPr="00AD6215">
          <w:rPr>
            <w:rStyle w:val="Hyperlink"/>
            <w:rFonts w:ascii="Arial" w:hAnsi="Arial" w:cs="Arial"/>
            <w:sz w:val="24"/>
            <w:szCs w:val="24"/>
          </w:rPr>
          <w:t>https://www.citizensadvice.org.uk/family/children-and-young-people/child-abuse/local-authority-involvement/child-protection-conferences/child-abuse-what-is-a-child-protection-conference/</w:t>
        </w:r>
      </w:hyperlink>
      <w:r w:rsidRPr="00AD6215">
        <w:rPr>
          <w:rFonts w:ascii="Arial" w:hAnsi="Arial" w:cs="Arial"/>
          <w:sz w:val="24"/>
          <w:szCs w:val="24"/>
        </w:rPr>
        <w:t xml:space="preserve"> [Accessed: 17</w:t>
      </w:r>
      <w:r w:rsidRPr="00AD6215">
        <w:rPr>
          <w:rFonts w:ascii="Arial" w:hAnsi="Arial" w:cs="Arial"/>
          <w:sz w:val="24"/>
          <w:szCs w:val="24"/>
          <w:vertAlign w:val="superscript"/>
        </w:rPr>
        <w:t>th</w:t>
      </w:r>
      <w:r w:rsidRPr="00AD6215">
        <w:rPr>
          <w:rFonts w:ascii="Arial" w:hAnsi="Arial" w:cs="Arial"/>
          <w:sz w:val="24"/>
          <w:szCs w:val="24"/>
        </w:rPr>
        <w:t xml:space="preserve"> October 2018]. </w:t>
      </w:r>
    </w:p>
    <w:p w14:paraId="593484AB" w14:textId="77777777" w:rsidR="009F271F" w:rsidRPr="00AD6215" w:rsidRDefault="009F271F" w:rsidP="009F271F">
      <w:pPr>
        <w:pStyle w:val="Heading1"/>
        <w:spacing w:before="0" w:beforeAutospacing="0" w:after="0" w:afterAutospacing="0" w:line="360" w:lineRule="auto"/>
        <w:rPr>
          <w:rFonts w:ascii="Arial" w:hAnsi="Arial" w:cs="Arial"/>
          <w:b w:val="0"/>
          <w:bCs w:val="0"/>
          <w:sz w:val="24"/>
          <w:szCs w:val="24"/>
        </w:rPr>
      </w:pPr>
      <w:r w:rsidRPr="00AD6215">
        <w:rPr>
          <w:rFonts w:ascii="Arial" w:hAnsi="Arial" w:cs="Arial"/>
          <w:b w:val="0"/>
          <w:bCs w:val="0"/>
          <w:sz w:val="24"/>
          <w:szCs w:val="24"/>
        </w:rPr>
        <w:t xml:space="preserve">Community Care (2018) ‘Multidisciplinary teams.’ Available at: </w:t>
      </w:r>
      <w:hyperlink r:id="rId10" w:history="1">
        <w:r w:rsidRPr="00AD6215">
          <w:rPr>
            <w:rStyle w:val="Hyperlink"/>
            <w:rFonts w:ascii="Arial" w:hAnsi="Arial" w:cs="Arial"/>
            <w:b w:val="0"/>
            <w:bCs w:val="0"/>
            <w:sz w:val="24"/>
            <w:szCs w:val="24"/>
          </w:rPr>
          <w:t>http://www.communitycare.co.uk/2008/06/19/multidisciplinary-teams/</w:t>
        </w:r>
      </w:hyperlink>
      <w:r w:rsidRPr="00AD6215">
        <w:rPr>
          <w:rFonts w:ascii="Arial" w:hAnsi="Arial" w:cs="Arial"/>
          <w:b w:val="0"/>
          <w:bCs w:val="0"/>
          <w:sz w:val="24"/>
          <w:szCs w:val="24"/>
        </w:rPr>
        <w:t xml:space="preserve"> [Accessed: 25</w:t>
      </w:r>
      <w:r w:rsidRPr="00AD6215">
        <w:rPr>
          <w:rFonts w:ascii="Arial" w:hAnsi="Arial" w:cs="Arial"/>
          <w:b w:val="0"/>
          <w:bCs w:val="0"/>
          <w:sz w:val="24"/>
          <w:szCs w:val="24"/>
          <w:vertAlign w:val="superscript"/>
        </w:rPr>
        <w:t>th</w:t>
      </w:r>
      <w:r w:rsidRPr="00AD6215">
        <w:rPr>
          <w:rFonts w:ascii="Arial" w:hAnsi="Arial" w:cs="Arial"/>
          <w:b w:val="0"/>
          <w:bCs w:val="0"/>
          <w:sz w:val="24"/>
          <w:szCs w:val="24"/>
        </w:rPr>
        <w:t xml:space="preserve"> October 2018]. </w:t>
      </w:r>
    </w:p>
    <w:p w14:paraId="4ED26C50" w14:textId="77777777" w:rsidR="009F271F" w:rsidRPr="00AD6215" w:rsidRDefault="009F271F" w:rsidP="009F271F">
      <w:pPr>
        <w:spacing w:line="360" w:lineRule="auto"/>
        <w:rPr>
          <w:rFonts w:ascii="Arial" w:hAnsi="Arial" w:cs="Arial"/>
          <w:sz w:val="24"/>
          <w:szCs w:val="24"/>
        </w:rPr>
      </w:pPr>
      <w:r w:rsidRPr="00AD6215">
        <w:rPr>
          <w:rFonts w:ascii="Arial" w:hAnsi="Arial" w:cs="Arial"/>
          <w:sz w:val="24"/>
          <w:szCs w:val="24"/>
        </w:rPr>
        <w:t xml:space="preserve">Cottrell, S. (2013) </w:t>
      </w:r>
      <w:r w:rsidRPr="00AD6215">
        <w:rPr>
          <w:rFonts w:ascii="Arial" w:hAnsi="Arial" w:cs="Arial"/>
          <w:i/>
          <w:sz w:val="24"/>
          <w:szCs w:val="24"/>
        </w:rPr>
        <w:t xml:space="preserve">The Study Skills Handbook. </w:t>
      </w:r>
      <w:r w:rsidRPr="00AD6215">
        <w:rPr>
          <w:rFonts w:ascii="Arial" w:hAnsi="Arial" w:cs="Arial"/>
          <w:sz w:val="24"/>
          <w:szCs w:val="24"/>
        </w:rPr>
        <w:t>(4</w:t>
      </w:r>
      <w:r w:rsidRPr="00AD6215">
        <w:rPr>
          <w:rFonts w:ascii="Arial" w:hAnsi="Arial" w:cs="Arial"/>
          <w:sz w:val="24"/>
          <w:szCs w:val="24"/>
          <w:vertAlign w:val="superscript"/>
        </w:rPr>
        <w:t>th</w:t>
      </w:r>
      <w:r w:rsidRPr="00AD6215">
        <w:rPr>
          <w:rFonts w:ascii="Arial" w:hAnsi="Arial" w:cs="Arial"/>
          <w:sz w:val="24"/>
          <w:szCs w:val="24"/>
        </w:rPr>
        <w:t xml:space="preserve"> ed). </w:t>
      </w:r>
      <w:r w:rsidRPr="00AD6215">
        <w:rPr>
          <w:rFonts w:ascii="Arial" w:hAnsi="Arial" w:cs="Arial"/>
          <w:i/>
          <w:sz w:val="24"/>
          <w:szCs w:val="24"/>
        </w:rPr>
        <w:t xml:space="preserve"> </w:t>
      </w:r>
      <w:r w:rsidRPr="00AD6215">
        <w:rPr>
          <w:rFonts w:ascii="Arial" w:hAnsi="Arial" w:cs="Arial"/>
          <w:sz w:val="24"/>
          <w:szCs w:val="24"/>
        </w:rPr>
        <w:t xml:space="preserve">Basingstoke: Palgrave Macmillan. </w:t>
      </w:r>
    </w:p>
    <w:p w14:paraId="79920AE2" w14:textId="77777777" w:rsidR="009F271F" w:rsidRPr="00AD6215" w:rsidRDefault="009F271F" w:rsidP="009F271F">
      <w:pPr>
        <w:pStyle w:val="Heading1"/>
        <w:spacing w:before="0" w:beforeAutospacing="0" w:after="0" w:afterAutospacing="0" w:line="360" w:lineRule="auto"/>
        <w:rPr>
          <w:rStyle w:val="title-text"/>
          <w:rFonts w:ascii="Arial" w:hAnsi="Arial" w:cs="Arial"/>
          <w:b w:val="0"/>
          <w:bCs w:val="0"/>
          <w:sz w:val="24"/>
          <w:szCs w:val="24"/>
        </w:rPr>
      </w:pPr>
      <w:r w:rsidRPr="00AD6215">
        <w:rPr>
          <w:rFonts w:ascii="Arial" w:hAnsi="Arial" w:cs="Arial"/>
          <w:b w:val="0"/>
          <w:sz w:val="24"/>
          <w:szCs w:val="24"/>
        </w:rPr>
        <w:t>Dumbrill, G. (2006) ‘</w:t>
      </w:r>
      <w:r w:rsidRPr="00AD6215">
        <w:rPr>
          <w:rStyle w:val="title-text"/>
          <w:rFonts w:ascii="Arial" w:hAnsi="Arial" w:cs="Arial"/>
          <w:b w:val="0"/>
          <w:bCs w:val="0"/>
          <w:sz w:val="24"/>
          <w:szCs w:val="24"/>
        </w:rPr>
        <w:t xml:space="preserve">Parental experience of child protection intervention: A qualitative study’, </w:t>
      </w:r>
      <w:r w:rsidRPr="00AD6215">
        <w:rPr>
          <w:rStyle w:val="title-text"/>
          <w:rFonts w:ascii="Arial" w:hAnsi="Arial" w:cs="Arial"/>
          <w:b w:val="0"/>
          <w:bCs w:val="0"/>
          <w:i/>
          <w:sz w:val="24"/>
          <w:szCs w:val="24"/>
        </w:rPr>
        <w:t xml:space="preserve">Child Abuse and Neglect, </w:t>
      </w:r>
      <w:r w:rsidRPr="00AD6215">
        <w:rPr>
          <w:rStyle w:val="title-text"/>
          <w:rFonts w:ascii="Arial" w:hAnsi="Arial" w:cs="Arial"/>
          <w:b w:val="0"/>
          <w:bCs w:val="0"/>
          <w:sz w:val="24"/>
          <w:szCs w:val="24"/>
        </w:rPr>
        <w:t xml:space="preserve">Vol 30, Issue 1, January, pp.27-37. </w:t>
      </w:r>
    </w:p>
    <w:p w14:paraId="72B8676D" w14:textId="77777777" w:rsidR="009F271F" w:rsidRPr="00AD6215" w:rsidRDefault="009F271F" w:rsidP="009F271F">
      <w:pPr>
        <w:spacing w:line="360" w:lineRule="auto"/>
        <w:rPr>
          <w:rFonts w:ascii="Arial" w:hAnsi="Arial" w:cs="Arial"/>
          <w:sz w:val="24"/>
          <w:szCs w:val="24"/>
        </w:rPr>
      </w:pPr>
      <w:r w:rsidRPr="00AD6215">
        <w:rPr>
          <w:rFonts w:ascii="Arial" w:hAnsi="Arial" w:cs="Arial"/>
          <w:sz w:val="24"/>
          <w:szCs w:val="24"/>
        </w:rPr>
        <w:t xml:space="preserve">Featherstone, B., White, S. and Morris, K. (2014) </w:t>
      </w:r>
      <w:r w:rsidRPr="00AD6215">
        <w:rPr>
          <w:rFonts w:ascii="Arial" w:hAnsi="Arial" w:cs="Arial"/>
          <w:i/>
          <w:sz w:val="24"/>
          <w:szCs w:val="24"/>
        </w:rPr>
        <w:t xml:space="preserve">Re- imagining Child Protection: Towards Humane Social Work with Families. </w:t>
      </w:r>
      <w:r w:rsidRPr="00AD6215">
        <w:rPr>
          <w:rFonts w:ascii="Arial" w:hAnsi="Arial" w:cs="Arial"/>
          <w:sz w:val="24"/>
          <w:szCs w:val="24"/>
        </w:rPr>
        <w:t xml:space="preserve">Bristol: Policy Press. </w:t>
      </w:r>
    </w:p>
    <w:p w14:paraId="2764AD05" w14:textId="77777777" w:rsidR="009F271F" w:rsidRPr="00AD6215" w:rsidRDefault="009F271F" w:rsidP="009F271F">
      <w:pPr>
        <w:pStyle w:val="Heading1"/>
        <w:spacing w:before="0" w:beforeAutospacing="0" w:after="0" w:afterAutospacing="0" w:line="360" w:lineRule="auto"/>
        <w:rPr>
          <w:rStyle w:val="title-text"/>
          <w:rFonts w:ascii="Arial" w:hAnsi="Arial" w:cs="Arial"/>
          <w:b w:val="0"/>
          <w:bCs w:val="0"/>
          <w:sz w:val="24"/>
          <w:szCs w:val="24"/>
        </w:rPr>
      </w:pPr>
      <w:r w:rsidRPr="00AD6215">
        <w:rPr>
          <w:rStyle w:val="title-text"/>
          <w:rFonts w:ascii="Arial" w:hAnsi="Arial" w:cs="Arial"/>
          <w:b w:val="0"/>
          <w:bCs w:val="0"/>
          <w:sz w:val="24"/>
          <w:szCs w:val="24"/>
        </w:rPr>
        <w:t xml:space="preserve">Gasper, M. (2010) </w:t>
      </w:r>
      <w:r w:rsidRPr="00AD6215">
        <w:rPr>
          <w:rStyle w:val="title-text"/>
          <w:rFonts w:ascii="Arial" w:hAnsi="Arial" w:cs="Arial"/>
          <w:b w:val="0"/>
          <w:bCs w:val="0"/>
          <w:i/>
          <w:sz w:val="24"/>
          <w:szCs w:val="24"/>
        </w:rPr>
        <w:t xml:space="preserve">Multi -Agency Working in the Early Years: Challenges and Opportunities. </w:t>
      </w:r>
      <w:r w:rsidRPr="00AD6215">
        <w:rPr>
          <w:rStyle w:val="title-text"/>
          <w:rFonts w:ascii="Arial" w:hAnsi="Arial" w:cs="Arial"/>
          <w:b w:val="0"/>
          <w:bCs w:val="0"/>
          <w:sz w:val="24"/>
          <w:szCs w:val="24"/>
        </w:rPr>
        <w:t xml:space="preserve">London: SAGE publications. </w:t>
      </w:r>
    </w:p>
    <w:p w14:paraId="5C4E6C5C" w14:textId="77777777" w:rsidR="009F271F" w:rsidRPr="00AD6215" w:rsidRDefault="009F271F" w:rsidP="009F271F">
      <w:pPr>
        <w:pStyle w:val="Heading1"/>
        <w:shd w:val="clear" w:color="auto" w:fill="FFFFFF"/>
        <w:spacing w:before="150" w:beforeAutospacing="0" w:after="150" w:afterAutospacing="0" w:line="360" w:lineRule="auto"/>
        <w:ind w:left="150" w:right="150"/>
        <w:rPr>
          <w:rFonts w:ascii="Arial" w:hAnsi="Arial" w:cs="Arial"/>
          <w:b w:val="0"/>
          <w:sz w:val="24"/>
          <w:szCs w:val="24"/>
        </w:rPr>
      </w:pPr>
      <w:r w:rsidRPr="00AD6215">
        <w:rPr>
          <w:rFonts w:ascii="Arial" w:hAnsi="Arial" w:cs="Arial"/>
          <w:b w:val="0"/>
          <w:sz w:val="24"/>
          <w:szCs w:val="24"/>
        </w:rPr>
        <w:lastRenderedPageBreak/>
        <w:t xml:space="preserve">London Child Protection Procedures (2018) ‘8. Best Practice Guidance for Child Protection Conferences.’ Available at: </w:t>
      </w:r>
      <w:hyperlink r:id="rId11" w:history="1">
        <w:r w:rsidRPr="00AD6215">
          <w:rPr>
            <w:rStyle w:val="Hyperlink"/>
            <w:rFonts w:ascii="Arial" w:hAnsi="Arial" w:cs="Arial"/>
            <w:b w:val="0"/>
            <w:sz w:val="24"/>
            <w:szCs w:val="24"/>
          </w:rPr>
          <w:t>http://www.londoncp.co.uk/chapters/best_prac_cpc.html</w:t>
        </w:r>
      </w:hyperlink>
      <w:r w:rsidRPr="00AD6215">
        <w:rPr>
          <w:rFonts w:ascii="Arial" w:hAnsi="Arial" w:cs="Arial"/>
          <w:b w:val="0"/>
          <w:sz w:val="24"/>
          <w:szCs w:val="24"/>
        </w:rPr>
        <w:t xml:space="preserve"> [Accessed: 19</w:t>
      </w:r>
      <w:r w:rsidRPr="00AD6215">
        <w:rPr>
          <w:rFonts w:ascii="Arial" w:hAnsi="Arial" w:cs="Arial"/>
          <w:b w:val="0"/>
          <w:sz w:val="24"/>
          <w:szCs w:val="24"/>
          <w:vertAlign w:val="superscript"/>
        </w:rPr>
        <w:t>th</w:t>
      </w:r>
      <w:r w:rsidRPr="00AD6215">
        <w:rPr>
          <w:rFonts w:ascii="Arial" w:hAnsi="Arial" w:cs="Arial"/>
          <w:b w:val="0"/>
          <w:sz w:val="24"/>
          <w:szCs w:val="24"/>
        </w:rPr>
        <w:t xml:space="preserve"> October 2018]. </w:t>
      </w:r>
    </w:p>
    <w:p w14:paraId="479FF391" w14:textId="42D18665" w:rsidR="009F271F" w:rsidRDefault="009F271F" w:rsidP="009F271F">
      <w:pPr>
        <w:pStyle w:val="Heading1"/>
        <w:spacing w:before="0" w:beforeAutospacing="0" w:after="0" w:afterAutospacing="0" w:line="360" w:lineRule="auto"/>
        <w:rPr>
          <w:rFonts w:ascii="Arial" w:hAnsi="Arial" w:cs="Arial"/>
          <w:b w:val="0"/>
          <w:color w:val="1C1D1E"/>
          <w:sz w:val="24"/>
          <w:szCs w:val="24"/>
          <w:shd w:val="clear" w:color="auto" w:fill="FFFFFF"/>
        </w:rPr>
      </w:pPr>
      <w:r w:rsidRPr="00AD6215">
        <w:rPr>
          <w:rStyle w:val="title-text"/>
          <w:rFonts w:ascii="Arial" w:hAnsi="Arial" w:cs="Arial"/>
          <w:b w:val="0"/>
          <w:bCs w:val="0"/>
          <w:sz w:val="24"/>
          <w:szCs w:val="24"/>
        </w:rPr>
        <w:t>Morgan, P., Jacobs, C., Bunn, A. and Antonio, B. (2007) ‘</w:t>
      </w:r>
      <w:r w:rsidRPr="00AD6215">
        <w:rPr>
          <w:rFonts w:ascii="Arial" w:hAnsi="Arial" w:cs="Arial"/>
          <w:b w:val="0"/>
          <w:color w:val="1C1D1E"/>
          <w:sz w:val="24"/>
          <w:szCs w:val="24"/>
          <w:shd w:val="clear" w:color="auto" w:fill="FFFFFF"/>
        </w:rPr>
        <w:t>Multi</w:t>
      </w:r>
      <w:r w:rsidRPr="00AD6215">
        <w:rPr>
          <w:rFonts w:ascii="Cambria Math" w:hAnsi="Cambria Math" w:cs="Cambria Math"/>
          <w:b w:val="0"/>
          <w:color w:val="1C1D1E"/>
          <w:sz w:val="24"/>
          <w:szCs w:val="24"/>
          <w:shd w:val="clear" w:color="auto" w:fill="FFFFFF"/>
        </w:rPr>
        <w:t>‐</w:t>
      </w:r>
      <w:r w:rsidRPr="00AD6215">
        <w:rPr>
          <w:rFonts w:ascii="Arial" w:hAnsi="Arial" w:cs="Arial"/>
          <w:b w:val="0"/>
          <w:color w:val="1C1D1E"/>
          <w:sz w:val="24"/>
          <w:szCs w:val="24"/>
          <w:shd w:val="clear" w:color="auto" w:fill="FFFFFF"/>
        </w:rPr>
        <w:t>agency working: implications for an early</w:t>
      </w:r>
      <w:r w:rsidRPr="00AD6215">
        <w:rPr>
          <w:rFonts w:ascii="Cambria Math" w:hAnsi="Cambria Math" w:cs="Cambria Math"/>
          <w:b w:val="0"/>
          <w:color w:val="1C1D1E"/>
          <w:sz w:val="24"/>
          <w:szCs w:val="24"/>
          <w:shd w:val="clear" w:color="auto" w:fill="FFFFFF"/>
        </w:rPr>
        <w:t>‐</w:t>
      </w:r>
      <w:r w:rsidRPr="00AD6215">
        <w:rPr>
          <w:rFonts w:ascii="Arial" w:hAnsi="Arial" w:cs="Arial"/>
          <w:b w:val="0"/>
          <w:color w:val="1C1D1E"/>
          <w:sz w:val="24"/>
          <w:szCs w:val="24"/>
          <w:shd w:val="clear" w:color="auto" w:fill="FFFFFF"/>
        </w:rPr>
        <w:t xml:space="preserve">intervention social work team’, </w:t>
      </w:r>
      <w:r w:rsidRPr="00AD6215">
        <w:rPr>
          <w:rFonts w:ascii="Arial" w:hAnsi="Arial" w:cs="Arial"/>
          <w:b w:val="0"/>
          <w:i/>
          <w:color w:val="1C1D1E"/>
          <w:sz w:val="24"/>
          <w:szCs w:val="24"/>
          <w:shd w:val="clear" w:color="auto" w:fill="FFFFFF"/>
        </w:rPr>
        <w:t xml:space="preserve">Child and family social work, </w:t>
      </w:r>
      <w:r w:rsidRPr="00AD6215">
        <w:rPr>
          <w:rFonts w:ascii="Arial" w:hAnsi="Arial" w:cs="Arial"/>
          <w:b w:val="0"/>
          <w:color w:val="1C1D1E"/>
          <w:sz w:val="24"/>
          <w:szCs w:val="24"/>
          <w:shd w:val="clear" w:color="auto" w:fill="FFFFFF"/>
        </w:rPr>
        <w:t xml:space="preserve">Vol 12, October, pp. 143-151. </w:t>
      </w:r>
    </w:p>
    <w:p w14:paraId="7B1DADAD" w14:textId="77777777" w:rsidR="009F271F" w:rsidRPr="00AD6215" w:rsidRDefault="009F271F" w:rsidP="009F271F">
      <w:pPr>
        <w:pStyle w:val="Heading1"/>
        <w:spacing w:before="0" w:beforeAutospacing="0" w:after="0" w:afterAutospacing="0" w:line="360" w:lineRule="auto"/>
        <w:rPr>
          <w:rFonts w:ascii="Arial" w:hAnsi="Arial" w:cs="Arial"/>
          <w:b w:val="0"/>
          <w:color w:val="1C1D1E"/>
          <w:sz w:val="24"/>
          <w:szCs w:val="24"/>
          <w:shd w:val="clear" w:color="auto" w:fill="FFFFFF"/>
        </w:rPr>
      </w:pPr>
    </w:p>
    <w:p w14:paraId="5E4FDBF6" w14:textId="77777777" w:rsidR="009F271F" w:rsidRDefault="009F271F" w:rsidP="009F271F">
      <w:pPr>
        <w:pStyle w:val="NormalWeb"/>
        <w:shd w:val="clear" w:color="auto" w:fill="FFFFFF"/>
        <w:spacing w:before="0" w:beforeAutospacing="0" w:after="0" w:afterAutospacing="0" w:line="360" w:lineRule="auto"/>
        <w:rPr>
          <w:rFonts w:ascii="Arial" w:hAnsi="Arial" w:cs="Arial"/>
          <w:i/>
          <w:color w:val="000000"/>
          <w:bdr w:val="none" w:sz="0" w:space="0" w:color="auto" w:frame="1"/>
        </w:rPr>
      </w:pPr>
      <w:r>
        <w:rPr>
          <w:rFonts w:ascii="Arial" w:hAnsi="Arial" w:cs="Arial"/>
          <w:color w:val="000000"/>
          <w:bdr w:val="none" w:sz="0" w:space="0" w:color="auto" w:frame="1"/>
        </w:rPr>
        <w:t xml:space="preserve">Percy- Smith, B. and Thomas, N. (2010) </w:t>
      </w:r>
      <w:r>
        <w:rPr>
          <w:rFonts w:ascii="Arial" w:hAnsi="Arial" w:cs="Arial"/>
          <w:i/>
          <w:color w:val="000000"/>
          <w:bdr w:val="none" w:sz="0" w:space="0" w:color="auto" w:frame="1"/>
        </w:rPr>
        <w:t xml:space="preserve">A Handbook of Children and Young People’s Participation: Perspectives from Theory and Practice. </w:t>
      </w:r>
      <w:r>
        <w:rPr>
          <w:rFonts w:ascii="Arial" w:hAnsi="Arial" w:cs="Arial"/>
          <w:color w:val="000000"/>
          <w:bdr w:val="none" w:sz="0" w:space="0" w:color="auto" w:frame="1"/>
        </w:rPr>
        <w:t xml:space="preserve">London: Routledge. </w:t>
      </w:r>
      <w:r>
        <w:rPr>
          <w:rFonts w:ascii="Arial" w:hAnsi="Arial" w:cs="Arial"/>
          <w:i/>
          <w:color w:val="000000"/>
          <w:bdr w:val="none" w:sz="0" w:space="0" w:color="auto" w:frame="1"/>
        </w:rPr>
        <w:t xml:space="preserve"> </w:t>
      </w:r>
    </w:p>
    <w:p w14:paraId="38B667DA" w14:textId="77777777" w:rsidR="009F271F" w:rsidRPr="00AD6215" w:rsidRDefault="009F271F" w:rsidP="009F271F">
      <w:pPr>
        <w:spacing w:line="360" w:lineRule="auto"/>
        <w:rPr>
          <w:rFonts w:ascii="Arial" w:hAnsi="Arial" w:cs="Arial"/>
          <w:sz w:val="24"/>
          <w:szCs w:val="24"/>
        </w:rPr>
      </w:pPr>
      <w:r w:rsidRPr="00AD6215">
        <w:rPr>
          <w:rFonts w:ascii="Arial" w:hAnsi="Arial" w:cs="Arial"/>
          <w:sz w:val="24"/>
          <w:szCs w:val="24"/>
        </w:rPr>
        <w:t xml:space="preserve">Social care legislation in Wales (2017) ‘Social Services and Well- being Act </w:t>
      </w:r>
      <w:proofErr w:type="gramStart"/>
      <w:r w:rsidRPr="00AD6215">
        <w:rPr>
          <w:rFonts w:ascii="Arial" w:hAnsi="Arial" w:cs="Arial"/>
          <w:sz w:val="24"/>
          <w:szCs w:val="24"/>
        </w:rPr>
        <w:t>Wales  (</w:t>
      </w:r>
      <w:proofErr w:type="gramEnd"/>
      <w:r w:rsidRPr="00AD6215">
        <w:rPr>
          <w:rFonts w:ascii="Arial" w:hAnsi="Arial" w:cs="Arial"/>
          <w:sz w:val="24"/>
          <w:szCs w:val="24"/>
        </w:rPr>
        <w:t xml:space="preserve">2014)’ Available at: </w:t>
      </w:r>
      <w:hyperlink r:id="rId12" w:history="1">
        <w:r w:rsidRPr="00AD6215">
          <w:rPr>
            <w:rStyle w:val="Hyperlink"/>
            <w:rFonts w:ascii="Arial" w:hAnsi="Arial" w:cs="Arial"/>
            <w:sz w:val="24"/>
            <w:szCs w:val="24"/>
          </w:rPr>
          <w:t>https://socialcare.wales/hub/sswbact</w:t>
        </w:r>
      </w:hyperlink>
      <w:r w:rsidRPr="00AD6215">
        <w:rPr>
          <w:rFonts w:ascii="Arial" w:hAnsi="Arial" w:cs="Arial"/>
          <w:sz w:val="24"/>
          <w:szCs w:val="24"/>
        </w:rPr>
        <w:t xml:space="preserve"> [Accessed: 19</w:t>
      </w:r>
      <w:r w:rsidRPr="00AD6215">
        <w:rPr>
          <w:rFonts w:ascii="Arial" w:hAnsi="Arial" w:cs="Arial"/>
          <w:sz w:val="24"/>
          <w:szCs w:val="24"/>
          <w:vertAlign w:val="superscript"/>
        </w:rPr>
        <w:t>th</w:t>
      </w:r>
      <w:r w:rsidRPr="00AD6215">
        <w:rPr>
          <w:rFonts w:ascii="Arial" w:hAnsi="Arial" w:cs="Arial"/>
          <w:sz w:val="24"/>
          <w:szCs w:val="24"/>
        </w:rPr>
        <w:t xml:space="preserve"> October 2018]. </w:t>
      </w:r>
    </w:p>
    <w:p w14:paraId="48BAD6DC" w14:textId="77777777" w:rsidR="009F271F" w:rsidRPr="00AD6215" w:rsidRDefault="009F271F" w:rsidP="009F271F">
      <w:pPr>
        <w:spacing w:line="360" w:lineRule="auto"/>
        <w:rPr>
          <w:rFonts w:ascii="Arial" w:hAnsi="Arial" w:cs="Arial"/>
          <w:sz w:val="24"/>
          <w:szCs w:val="24"/>
        </w:rPr>
      </w:pPr>
      <w:r w:rsidRPr="00AD6215">
        <w:rPr>
          <w:rFonts w:ascii="Arial" w:hAnsi="Arial" w:cs="Arial"/>
          <w:sz w:val="24"/>
          <w:szCs w:val="24"/>
        </w:rPr>
        <w:t xml:space="preserve">Tickle, L. (2016) ‘Rise in referrals to social services causing trauma to families, expert says’, </w:t>
      </w:r>
      <w:r w:rsidRPr="00AD6215">
        <w:rPr>
          <w:rFonts w:ascii="Arial" w:hAnsi="Arial" w:cs="Arial"/>
          <w:i/>
          <w:sz w:val="24"/>
          <w:szCs w:val="24"/>
        </w:rPr>
        <w:t xml:space="preserve">The Guardian, </w:t>
      </w:r>
      <w:r w:rsidRPr="00AD6215">
        <w:rPr>
          <w:rFonts w:ascii="Arial" w:hAnsi="Arial" w:cs="Arial"/>
          <w:sz w:val="24"/>
          <w:szCs w:val="24"/>
        </w:rPr>
        <w:t>15</w:t>
      </w:r>
      <w:r w:rsidRPr="00AD6215">
        <w:rPr>
          <w:rFonts w:ascii="Arial" w:hAnsi="Arial" w:cs="Arial"/>
          <w:sz w:val="24"/>
          <w:szCs w:val="24"/>
          <w:vertAlign w:val="superscript"/>
        </w:rPr>
        <w:t>th</w:t>
      </w:r>
      <w:r w:rsidRPr="00AD6215">
        <w:rPr>
          <w:rFonts w:ascii="Arial" w:hAnsi="Arial" w:cs="Arial"/>
          <w:sz w:val="24"/>
          <w:szCs w:val="24"/>
        </w:rPr>
        <w:t xml:space="preserve"> April: pp. 1. [On-line]. Available at: </w:t>
      </w:r>
      <w:hyperlink r:id="rId13" w:history="1">
        <w:r w:rsidRPr="00AD6215">
          <w:rPr>
            <w:rStyle w:val="Hyperlink"/>
            <w:rFonts w:ascii="Arial" w:hAnsi="Arial" w:cs="Arial"/>
            <w:sz w:val="24"/>
            <w:szCs w:val="24"/>
          </w:rPr>
          <w:t>https://www.theguardian.com/society/2016/apr/15/rise-in-referrals-social-services-trauma-families-child-protection</w:t>
        </w:r>
      </w:hyperlink>
      <w:r w:rsidRPr="00AD6215">
        <w:rPr>
          <w:rFonts w:ascii="Arial" w:hAnsi="Arial" w:cs="Arial"/>
          <w:sz w:val="24"/>
          <w:szCs w:val="24"/>
        </w:rPr>
        <w:t xml:space="preserve"> [Accessed: 19</w:t>
      </w:r>
      <w:r w:rsidRPr="00AD6215">
        <w:rPr>
          <w:rFonts w:ascii="Arial" w:hAnsi="Arial" w:cs="Arial"/>
          <w:sz w:val="24"/>
          <w:szCs w:val="24"/>
          <w:vertAlign w:val="superscript"/>
        </w:rPr>
        <w:t>th</w:t>
      </w:r>
      <w:r w:rsidRPr="00AD6215">
        <w:rPr>
          <w:rFonts w:ascii="Arial" w:hAnsi="Arial" w:cs="Arial"/>
          <w:sz w:val="24"/>
          <w:szCs w:val="24"/>
        </w:rPr>
        <w:t xml:space="preserve"> October 2018]. </w:t>
      </w:r>
    </w:p>
    <w:p w14:paraId="00463D51" w14:textId="77777777" w:rsidR="00705ED1" w:rsidRPr="00705ED1" w:rsidRDefault="00705ED1" w:rsidP="009F271F">
      <w:pPr>
        <w:pStyle w:val="NormalWeb"/>
        <w:shd w:val="clear" w:color="auto" w:fill="FFFFFF"/>
        <w:spacing w:before="0" w:beforeAutospacing="0" w:after="0" w:afterAutospacing="0" w:line="360" w:lineRule="auto"/>
        <w:rPr>
          <w:rFonts w:ascii="Arial" w:hAnsi="Arial" w:cs="Arial"/>
          <w:i/>
          <w:color w:val="000000"/>
          <w:bdr w:val="none" w:sz="0" w:space="0" w:color="auto" w:frame="1"/>
        </w:rPr>
      </w:pPr>
    </w:p>
    <w:p w14:paraId="2E0F53A9" w14:textId="076A9092" w:rsidR="00422AD0" w:rsidRPr="00AD6215" w:rsidRDefault="00422AD0" w:rsidP="009F271F">
      <w:pPr>
        <w:spacing w:line="360" w:lineRule="auto"/>
        <w:rPr>
          <w:rFonts w:ascii="Arial" w:hAnsi="Arial" w:cs="Arial"/>
          <w:sz w:val="24"/>
          <w:szCs w:val="24"/>
        </w:rPr>
      </w:pPr>
      <w:r w:rsidRPr="00AD6215">
        <w:rPr>
          <w:rFonts w:ascii="Arial" w:hAnsi="Arial" w:cs="Arial"/>
          <w:sz w:val="24"/>
          <w:szCs w:val="24"/>
        </w:rPr>
        <w:tab/>
      </w:r>
    </w:p>
    <w:p w14:paraId="546790F1" w14:textId="77777777" w:rsidR="00AD6215" w:rsidRDefault="00AD6215" w:rsidP="009F271F">
      <w:pPr>
        <w:spacing w:line="360" w:lineRule="auto"/>
        <w:rPr>
          <w:rFonts w:ascii="Arial" w:hAnsi="Arial" w:cs="Arial"/>
          <w:sz w:val="24"/>
          <w:szCs w:val="24"/>
        </w:rPr>
      </w:pPr>
    </w:p>
    <w:p w14:paraId="6F264B58" w14:textId="77777777" w:rsidR="00AD6215" w:rsidRPr="00AD6215" w:rsidRDefault="00AD6215" w:rsidP="009F271F">
      <w:pPr>
        <w:spacing w:line="360" w:lineRule="auto"/>
        <w:rPr>
          <w:rFonts w:ascii="Arial" w:hAnsi="Arial" w:cs="Arial"/>
          <w:sz w:val="24"/>
          <w:szCs w:val="24"/>
          <w:u w:val="single"/>
        </w:rPr>
      </w:pPr>
    </w:p>
    <w:p w14:paraId="1E38EA96" w14:textId="243061D7" w:rsidR="00422AD0" w:rsidRPr="009F271F" w:rsidRDefault="00422AD0" w:rsidP="009F271F">
      <w:pPr>
        <w:spacing w:line="360" w:lineRule="auto"/>
        <w:rPr>
          <w:rFonts w:ascii="Arial" w:hAnsi="Arial" w:cs="Arial"/>
          <w:sz w:val="24"/>
          <w:szCs w:val="24"/>
          <w:u w:val="single"/>
        </w:rPr>
      </w:pPr>
      <w:r w:rsidRPr="009F271F">
        <w:rPr>
          <w:rFonts w:ascii="Arial" w:hAnsi="Arial" w:cs="Arial"/>
          <w:sz w:val="24"/>
          <w:szCs w:val="24"/>
          <w:u w:val="single"/>
        </w:rPr>
        <w:t xml:space="preserve">References for group presentation. </w:t>
      </w:r>
    </w:p>
    <w:p w14:paraId="4B635560" w14:textId="77777777" w:rsidR="00AD6215" w:rsidRDefault="00AD6215" w:rsidP="009F271F">
      <w:pPr>
        <w:pStyle w:val="NormalWeb"/>
        <w:shd w:val="clear" w:color="auto" w:fill="FFFFFF"/>
        <w:spacing w:before="0" w:beforeAutospacing="0" w:after="0" w:afterAutospacing="0" w:line="360" w:lineRule="auto"/>
        <w:rPr>
          <w:rFonts w:ascii="Calibri" w:hAnsi="Calibri" w:cs="Calibri"/>
          <w:color w:val="000000"/>
          <w:sz w:val="22"/>
          <w:szCs w:val="22"/>
        </w:rPr>
      </w:pPr>
    </w:p>
    <w:p w14:paraId="7BCCF6E3" w14:textId="77777777" w:rsidR="009F271F" w:rsidRPr="00AD6215" w:rsidRDefault="009F271F" w:rsidP="009F271F">
      <w:pPr>
        <w:pStyle w:val="NormalWeb"/>
        <w:shd w:val="clear" w:color="auto" w:fill="FFFFFF"/>
        <w:spacing w:before="0" w:beforeAutospacing="0" w:after="0" w:afterAutospacing="0" w:line="360" w:lineRule="auto"/>
        <w:rPr>
          <w:rFonts w:ascii="Calibri" w:hAnsi="Calibri" w:cs="Calibri"/>
          <w:color w:val="000000"/>
          <w:sz w:val="22"/>
          <w:szCs w:val="22"/>
        </w:rPr>
      </w:pPr>
    </w:p>
    <w:p w14:paraId="01285316" w14:textId="77777777" w:rsidR="009F271F" w:rsidRDefault="009F271F" w:rsidP="009F271F">
      <w:pPr>
        <w:pStyle w:val="NormalWeb"/>
        <w:shd w:val="clear" w:color="auto" w:fill="FFFFFF"/>
        <w:spacing w:before="0" w:beforeAutospacing="0" w:after="0" w:afterAutospacing="0" w:line="360" w:lineRule="auto"/>
        <w:rPr>
          <w:rFonts w:ascii="Arial" w:hAnsi="Arial" w:cs="Arial"/>
          <w:color w:val="000000"/>
          <w:bdr w:val="none" w:sz="0" w:space="0" w:color="auto" w:frame="1"/>
        </w:rPr>
      </w:pPr>
      <w:r w:rsidRPr="00AD6215">
        <w:rPr>
          <w:rFonts w:ascii="Arial" w:hAnsi="Arial" w:cs="Arial"/>
          <w:color w:val="000000"/>
          <w:bdr w:val="none" w:sz="0" w:space="0" w:color="auto" w:frame="1"/>
          <w:shd w:val="clear" w:color="auto" w:fill="FFFFFF"/>
        </w:rPr>
        <w:t xml:space="preserve">All-Wales Child Protection Review Group (2008) ‘All Wales child protection procedures’ Available at: </w:t>
      </w:r>
      <w:hyperlink r:id="rId14" w:history="1">
        <w:r w:rsidRPr="00AD6215">
          <w:rPr>
            <w:rStyle w:val="Hyperlink"/>
            <w:rFonts w:ascii="Arial" w:hAnsi="Arial" w:cs="Arial"/>
            <w:bdr w:val="none" w:sz="0" w:space="0" w:color="auto" w:frame="1"/>
          </w:rPr>
          <w:t>file:///C:/Users/Owner/Downloads/All-Wales-Child-Protection-Procedures-2008.pdf</w:t>
        </w:r>
      </w:hyperlink>
      <w:r w:rsidRPr="00AD6215">
        <w:rPr>
          <w:rFonts w:ascii="Arial" w:hAnsi="Arial" w:cs="Arial"/>
          <w:color w:val="000000"/>
          <w:bdr w:val="none" w:sz="0" w:space="0" w:color="auto" w:frame="1"/>
        </w:rPr>
        <w:t>  [Accessed: 12th October 2018].</w:t>
      </w:r>
    </w:p>
    <w:p w14:paraId="030826C6" w14:textId="77777777" w:rsidR="009F271F" w:rsidRPr="00AD6215" w:rsidRDefault="009F271F" w:rsidP="009F271F">
      <w:pPr>
        <w:pStyle w:val="NormalWeb"/>
        <w:shd w:val="clear" w:color="auto" w:fill="FFFFFF"/>
        <w:spacing w:before="0" w:beforeAutospacing="0" w:after="0" w:afterAutospacing="0" w:line="360" w:lineRule="auto"/>
        <w:rPr>
          <w:rFonts w:ascii="Arial" w:hAnsi="Arial" w:cs="Arial"/>
          <w:color w:val="000000"/>
        </w:rPr>
      </w:pPr>
      <w:r w:rsidRPr="00AD6215">
        <w:rPr>
          <w:rFonts w:ascii="Arial" w:hAnsi="Arial" w:cs="Arial"/>
          <w:color w:val="000000"/>
          <w:bdr w:val="none" w:sz="0" w:space="0" w:color="auto" w:frame="1"/>
        </w:rPr>
        <w:t xml:space="preserve">Child welfare and information gateway (No date) ‘promoting child and family wellbeing’ Available at: </w:t>
      </w:r>
      <w:hyperlink r:id="rId15" w:tgtFrame="_blank" w:history="1">
        <w:r w:rsidRPr="00AD6215">
          <w:rPr>
            <w:rStyle w:val="Hyperlink"/>
            <w:rFonts w:ascii="Arial" w:hAnsi="Arial" w:cs="Arial"/>
            <w:bdr w:val="none" w:sz="0" w:space="0" w:color="auto" w:frame="1"/>
          </w:rPr>
          <w:t>https://www.childwelfare.gov/topics/preventing/promoting/</w:t>
        </w:r>
      </w:hyperlink>
      <w:r w:rsidRPr="00AD6215">
        <w:rPr>
          <w:rFonts w:ascii="Arial" w:hAnsi="Arial" w:cs="Arial"/>
          <w:color w:val="000000"/>
          <w:bdr w:val="none" w:sz="0" w:space="0" w:color="auto" w:frame="1"/>
        </w:rPr>
        <w:t> [Accessed 15</w:t>
      </w:r>
      <w:r w:rsidRPr="00AD6215">
        <w:rPr>
          <w:rFonts w:ascii="Arial" w:hAnsi="Arial" w:cs="Arial"/>
          <w:color w:val="000000"/>
          <w:bdr w:val="none" w:sz="0" w:space="0" w:color="auto" w:frame="1"/>
          <w:vertAlign w:val="superscript"/>
        </w:rPr>
        <w:t>th</w:t>
      </w:r>
      <w:r w:rsidRPr="00AD6215">
        <w:rPr>
          <w:rFonts w:ascii="Arial" w:hAnsi="Arial" w:cs="Arial"/>
          <w:color w:val="000000"/>
          <w:bdr w:val="none" w:sz="0" w:space="0" w:color="auto" w:frame="1"/>
        </w:rPr>
        <w:t> October2018].</w:t>
      </w:r>
    </w:p>
    <w:p w14:paraId="6AC41ABF" w14:textId="77777777" w:rsidR="009F271F" w:rsidRPr="00AD6215" w:rsidRDefault="009F271F" w:rsidP="009F271F">
      <w:pPr>
        <w:pStyle w:val="NormalWeb"/>
        <w:spacing w:line="360" w:lineRule="auto"/>
        <w:rPr>
          <w:rFonts w:ascii="Arial" w:hAnsi="Arial" w:cs="Arial"/>
          <w:color w:val="000000"/>
        </w:rPr>
      </w:pPr>
      <w:r w:rsidRPr="00AD6215">
        <w:rPr>
          <w:rFonts w:ascii="Arial" w:hAnsi="Arial" w:cs="Arial"/>
          <w:color w:val="000000"/>
        </w:rPr>
        <w:t xml:space="preserve">Gasper, M. (2010) </w:t>
      </w:r>
      <w:r w:rsidRPr="00AD6215">
        <w:rPr>
          <w:rFonts w:ascii="Arial" w:hAnsi="Arial" w:cs="Arial"/>
          <w:i/>
          <w:color w:val="000000"/>
        </w:rPr>
        <w:t>Multi-agency working in the early year’s challenges and opportunities.</w:t>
      </w:r>
      <w:r w:rsidRPr="00AD6215">
        <w:rPr>
          <w:rFonts w:ascii="Arial" w:hAnsi="Arial" w:cs="Arial"/>
          <w:color w:val="000000"/>
        </w:rPr>
        <w:t xml:space="preserve"> London: SAGE.</w:t>
      </w:r>
    </w:p>
    <w:p w14:paraId="00430C29" w14:textId="77777777" w:rsidR="009F271F" w:rsidRPr="00AD6215" w:rsidRDefault="009F271F" w:rsidP="009F271F">
      <w:pPr>
        <w:pStyle w:val="NormalWeb"/>
        <w:spacing w:line="360" w:lineRule="auto"/>
        <w:rPr>
          <w:rFonts w:ascii="Arial" w:hAnsi="Arial" w:cs="Arial"/>
          <w:color w:val="000000"/>
        </w:rPr>
      </w:pPr>
      <w:r w:rsidRPr="00AD6215">
        <w:rPr>
          <w:rFonts w:ascii="Arial" w:hAnsi="Arial" w:cs="Arial"/>
          <w:color w:val="000000"/>
        </w:rPr>
        <w:t xml:space="preserve">HM Government (2018) ‘Working together to safeguard children’ Available at: </w:t>
      </w:r>
      <w:hyperlink r:id="rId16" w:history="1">
        <w:r w:rsidRPr="00AD6215">
          <w:rPr>
            <w:rStyle w:val="Hyperlink"/>
            <w:rFonts w:ascii="Arial" w:hAnsi="Arial" w:cs="Arial"/>
          </w:rPr>
          <w:t>https://assets.publishing.service.gov.uk/government/uploads/system/uploads/attachment_data/file/729914/Working_Together_to_Safeguard_Children-2018.pdf</w:t>
        </w:r>
      </w:hyperlink>
      <w:r w:rsidRPr="00AD6215">
        <w:rPr>
          <w:rFonts w:ascii="Arial" w:hAnsi="Arial" w:cs="Arial"/>
          <w:color w:val="000000"/>
        </w:rPr>
        <w:t xml:space="preserve">  [Accessed: 10th October 2018].</w:t>
      </w:r>
    </w:p>
    <w:p w14:paraId="273621F1" w14:textId="77777777" w:rsidR="009F271F" w:rsidRPr="00AD6215" w:rsidRDefault="009F271F" w:rsidP="009F271F">
      <w:pPr>
        <w:pStyle w:val="NormalWeb"/>
        <w:shd w:val="clear" w:color="auto" w:fill="FFFFFF"/>
        <w:spacing w:before="0" w:beforeAutospacing="0" w:after="0" w:afterAutospacing="0" w:line="360" w:lineRule="auto"/>
        <w:rPr>
          <w:rFonts w:ascii="Arial" w:hAnsi="Arial" w:cs="Arial"/>
          <w:color w:val="000000"/>
        </w:rPr>
      </w:pPr>
      <w:r w:rsidRPr="00AD6215">
        <w:rPr>
          <w:rFonts w:ascii="Arial" w:hAnsi="Arial" w:cs="Arial"/>
          <w:color w:val="000000"/>
          <w:bdr w:val="none" w:sz="0" w:space="0" w:color="auto" w:frame="1"/>
        </w:rPr>
        <w:t>Legislation.Gov.UK (No date) ‘</w:t>
      </w:r>
      <w:r w:rsidRPr="00AD6215">
        <w:rPr>
          <w:rFonts w:ascii="Arial" w:hAnsi="Arial" w:cs="Arial"/>
          <w:iCs/>
          <w:color w:val="000000"/>
          <w:bdr w:val="none" w:sz="0" w:space="0" w:color="auto" w:frame="1"/>
        </w:rPr>
        <w:t xml:space="preserve">Social Services and Well-being (Wales) Act 2014’ Available at: </w:t>
      </w:r>
      <w:hyperlink r:id="rId17" w:history="1">
        <w:r w:rsidRPr="00AD6215">
          <w:rPr>
            <w:rStyle w:val="Hyperlink"/>
            <w:rFonts w:ascii="Arial" w:hAnsi="Arial" w:cs="Arial"/>
            <w:iCs/>
            <w:bdr w:val="none" w:sz="0" w:space="0" w:color="auto" w:frame="1"/>
          </w:rPr>
          <w:t>https://www.legislation.gov.uk/anaw/2014/4/contents</w:t>
        </w:r>
      </w:hyperlink>
      <w:r w:rsidRPr="00AD6215">
        <w:rPr>
          <w:rFonts w:ascii="Arial" w:hAnsi="Arial" w:cs="Arial"/>
          <w:iCs/>
          <w:color w:val="000000"/>
          <w:bdr w:val="none" w:sz="0" w:space="0" w:color="auto" w:frame="1"/>
        </w:rPr>
        <w:t xml:space="preserve"> </w:t>
      </w:r>
      <w:r w:rsidRPr="00AD6215">
        <w:rPr>
          <w:rFonts w:ascii="Arial" w:hAnsi="Arial" w:cs="Arial"/>
          <w:color w:val="000000"/>
          <w:bdr w:val="none" w:sz="0" w:space="0" w:color="auto" w:frame="1"/>
        </w:rPr>
        <w:t>[Accessed 16th October 2018]</w:t>
      </w:r>
    </w:p>
    <w:p w14:paraId="62C0D1FF" w14:textId="77777777" w:rsidR="009F271F" w:rsidRPr="00AD6215" w:rsidRDefault="009F271F" w:rsidP="009F271F">
      <w:pPr>
        <w:pStyle w:val="NormalWeb"/>
        <w:spacing w:line="360" w:lineRule="auto"/>
        <w:rPr>
          <w:rFonts w:ascii="Arial" w:hAnsi="Arial" w:cs="Arial"/>
          <w:color w:val="000000"/>
        </w:rPr>
      </w:pPr>
      <w:r w:rsidRPr="00AD6215">
        <w:rPr>
          <w:rFonts w:ascii="Arial" w:hAnsi="Arial" w:cs="Arial"/>
          <w:color w:val="000000"/>
        </w:rPr>
        <w:t xml:space="preserve">Lindon, J. (2012) </w:t>
      </w:r>
      <w:r w:rsidRPr="00AD6215">
        <w:rPr>
          <w:rFonts w:ascii="Arial" w:hAnsi="Arial" w:cs="Arial"/>
          <w:i/>
          <w:color w:val="000000"/>
        </w:rPr>
        <w:t>Safeguarding and child protection. 0-8 years.</w:t>
      </w:r>
      <w:r w:rsidRPr="00AD6215">
        <w:rPr>
          <w:rFonts w:ascii="Arial" w:hAnsi="Arial" w:cs="Arial"/>
          <w:color w:val="000000"/>
        </w:rPr>
        <w:t xml:space="preserve"> London: Hodder Education.</w:t>
      </w:r>
    </w:p>
    <w:p w14:paraId="1A451BC0" w14:textId="77777777" w:rsidR="009F271F" w:rsidRPr="00AD6215" w:rsidRDefault="009F271F" w:rsidP="009F271F">
      <w:pPr>
        <w:pStyle w:val="NormalWeb"/>
        <w:spacing w:line="360" w:lineRule="auto"/>
        <w:rPr>
          <w:rFonts w:ascii="Arial" w:hAnsi="Arial" w:cs="Arial"/>
          <w:color w:val="000000"/>
        </w:rPr>
      </w:pPr>
      <w:proofErr w:type="spellStart"/>
      <w:r w:rsidRPr="00AD6215">
        <w:rPr>
          <w:rFonts w:ascii="Arial" w:hAnsi="Arial" w:cs="Arial"/>
          <w:color w:val="000000"/>
        </w:rPr>
        <w:t>MyConcern</w:t>
      </w:r>
      <w:proofErr w:type="spellEnd"/>
      <w:r w:rsidRPr="00AD6215">
        <w:rPr>
          <w:rFonts w:ascii="Arial" w:hAnsi="Arial" w:cs="Arial"/>
          <w:color w:val="000000"/>
        </w:rPr>
        <w:t>. (2017) ‘</w:t>
      </w:r>
      <w:proofErr w:type="spellStart"/>
      <w:r w:rsidRPr="00AD6215">
        <w:rPr>
          <w:rFonts w:ascii="Arial" w:hAnsi="Arial" w:cs="Arial"/>
          <w:color w:val="000000"/>
        </w:rPr>
        <w:t>MyConcern</w:t>
      </w:r>
      <w:proofErr w:type="spellEnd"/>
      <w:r w:rsidRPr="00AD6215">
        <w:rPr>
          <w:rFonts w:ascii="Arial" w:hAnsi="Arial" w:cs="Arial"/>
          <w:color w:val="000000"/>
        </w:rPr>
        <w:t xml:space="preserve"> safeguarding software for education’ Available at: </w:t>
      </w:r>
      <w:hyperlink r:id="rId18" w:history="1">
        <w:r w:rsidRPr="00AD6215">
          <w:rPr>
            <w:rStyle w:val="Hyperlink"/>
            <w:rFonts w:ascii="Arial" w:hAnsi="Arial" w:cs="Arial"/>
          </w:rPr>
          <w:t>https://www.myconcern.co.uk/</w:t>
        </w:r>
      </w:hyperlink>
      <w:r w:rsidRPr="00AD6215">
        <w:rPr>
          <w:rFonts w:ascii="Arial" w:hAnsi="Arial" w:cs="Arial"/>
          <w:color w:val="000000"/>
        </w:rPr>
        <w:t xml:space="preserve">  [Accessed: 10th October 2018].</w:t>
      </w:r>
    </w:p>
    <w:p w14:paraId="68464EBE" w14:textId="77777777" w:rsidR="009F271F" w:rsidRPr="00AD6215" w:rsidRDefault="009F271F" w:rsidP="009F271F">
      <w:pPr>
        <w:pStyle w:val="NormalWeb"/>
        <w:shd w:val="clear" w:color="auto" w:fill="FFFFFF"/>
        <w:spacing w:before="0" w:beforeAutospacing="0" w:after="0" w:afterAutospacing="0" w:line="360" w:lineRule="auto"/>
        <w:rPr>
          <w:rFonts w:ascii="Arial" w:hAnsi="Arial" w:cs="Arial"/>
          <w:iCs/>
          <w:color w:val="000000"/>
          <w:bdr w:val="none" w:sz="0" w:space="0" w:color="auto" w:frame="1"/>
        </w:rPr>
      </w:pPr>
      <w:r w:rsidRPr="00AD6215">
        <w:rPr>
          <w:rFonts w:ascii="Arial" w:hAnsi="Arial" w:cs="Arial"/>
          <w:color w:val="000000"/>
          <w:bdr w:val="none" w:sz="0" w:space="0" w:color="auto" w:frame="1"/>
        </w:rPr>
        <w:t>National Assembly for Wales (2018) ‘</w:t>
      </w:r>
      <w:r w:rsidRPr="00AD6215">
        <w:rPr>
          <w:rFonts w:ascii="Arial" w:hAnsi="Arial" w:cs="Arial"/>
          <w:iCs/>
          <w:color w:val="000000"/>
          <w:bdr w:val="none" w:sz="0" w:space="0" w:color="auto" w:frame="1"/>
        </w:rPr>
        <w:t xml:space="preserve">Rights of Children and Young Persons (Wales) Measure 2011’Available at:  </w:t>
      </w:r>
      <w:hyperlink r:id="rId19" w:history="1">
        <w:r w:rsidRPr="00AD6215">
          <w:rPr>
            <w:rStyle w:val="Hyperlink"/>
            <w:rFonts w:ascii="Arial" w:hAnsi="Arial" w:cs="Arial"/>
            <w:iCs/>
            <w:bdr w:val="none" w:sz="0" w:space="0" w:color="auto" w:frame="1"/>
          </w:rPr>
          <w:t>http://www.assembly.wales/en/bus-home/bus-third-assembly/bus-legislation-third-assembly/bus-leg-measures/business-legislation-measures-rightsofchildren/Pages/business-legislation-measures-rightsofchildren.aspx</w:t>
        </w:r>
      </w:hyperlink>
      <w:r w:rsidRPr="00AD6215">
        <w:rPr>
          <w:rFonts w:ascii="Arial" w:hAnsi="Arial" w:cs="Arial"/>
          <w:iCs/>
          <w:color w:val="000000"/>
          <w:bdr w:val="none" w:sz="0" w:space="0" w:color="auto" w:frame="1"/>
        </w:rPr>
        <w:t xml:space="preserve"> </w:t>
      </w:r>
      <w:r w:rsidRPr="00AD6215">
        <w:rPr>
          <w:rFonts w:ascii="Arial" w:hAnsi="Arial" w:cs="Arial"/>
          <w:color w:val="000000"/>
          <w:bdr w:val="none" w:sz="0" w:space="0" w:color="auto" w:frame="1"/>
        </w:rPr>
        <w:t>[Accessed 16th October 2018].</w:t>
      </w:r>
    </w:p>
    <w:p w14:paraId="6C47BF7D" w14:textId="77777777" w:rsidR="009F271F" w:rsidRPr="00AD6215" w:rsidRDefault="009F271F" w:rsidP="009F271F">
      <w:pPr>
        <w:pStyle w:val="NormalWeb"/>
        <w:shd w:val="clear" w:color="auto" w:fill="FFFFFF"/>
        <w:spacing w:before="0" w:beforeAutospacing="0" w:after="0" w:afterAutospacing="0" w:line="360" w:lineRule="auto"/>
        <w:rPr>
          <w:rFonts w:ascii="Arial" w:hAnsi="Arial" w:cs="Arial"/>
          <w:color w:val="000000"/>
          <w:bdr w:val="none" w:sz="0" w:space="0" w:color="auto" w:frame="1"/>
        </w:rPr>
      </w:pPr>
      <w:r w:rsidRPr="00AD6215">
        <w:rPr>
          <w:rFonts w:ascii="Arial" w:hAnsi="Arial" w:cs="Arial"/>
          <w:color w:val="000000"/>
          <w:bdr w:val="none" w:sz="0" w:space="0" w:color="auto" w:frame="1"/>
        </w:rPr>
        <w:t>NSPCC (2017) ‘Definitions and signs of abuse’ Available at:  </w:t>
      </w:r>
      <w:hyperlink r:id="rId20" w:history="1">
        <w:r w:rsidRPr="00AD6215">
          <w:rPr>
            <w:rStyle w:val="Hyperlink"/>
            <w:rFonts w:ascii="Arial" w:hAnsi="Arial" w:cs="Arial"/>
            <w:bdr w:val="none" w:sz="0" w:space="0" w:color="auto" w:frame="1"/>
          </w:rPr>
          <w:t>https://learning.nspcc.org.uk/media/1188/definitions-signs-child-abuse.pdfAvailable</w:t>
        </w:r>
      </w:hyperlink>
      <w:r w:rsidRPr="00AD6215">
        <w:rPr>
          <w:rFonts w:ascii="Arial" w:hAnsi="Arial" w:cs="Arial"/>
          <w:color w:val="000000"/>
          <w:bdr w:val="none" w:sz="0" w:space="0" w:color="auto" w:frame="1"/>
        </w:rPr>
        <w:t> [Accessed: 12th October 2018].</w:t>
      </w:r>
    </w:p>
    <w:p w14:paraId="178A10E7" w14:textId="77777777" w:rsidR="009F271F" w:rsidRPr="00AD6215" w:rsidRDefault="009F271F" w:rsidP="009F271F">
      <w:pPr>
        <w:pStyle w:val="NormalWeb"/>
        <w:spacing w:line="360" w:lineRule="auto"/>
        <w:rPr>
          <w:rFonts w:ascii="Arial" w:hAnsi="Arial" w:cs="Arial"/>
          <w:color w:val="000000"/>
        </w:rPr>
      </w:pPr>
      <w:r w:rsidRPr="00AD6215">
        <w:rPr>
          <w:rFonts w:ascii="Arial" w:hAnsi="Arial" w:cs="Arial"/>
          <w:color w:val="000000"/>
        </w:rPr>
        <w:t xml:space="preserve">Valle, I., Payne, L. and </w:t>
      </w:r>
      <w:proofErr w:type="spellStart"/>
      <w:r w:rsidRPr="00AD6215">
        <w:rPr>
          <w:rFonts w:ascii="Arial" w:hAnsi="Arial" w:cs="Arial"/>
          <w:color w:val="000000"/>
        </w:rPr>
        <w:t>Jelicic</w:t>
      </w:r>
      <w:proofErr w:type="spellEnd"/>
      <w:r w:rsidRPr="00AD6215">
        <w:rPr>
          <w:rFonts w:ascii="Arial" w:hAnsi="Arial" w:cs="Arial"/>
          <w:color w:val="000000"/>
        </w:rPr>
        <w:t xml:space="preserve">, H. (2012) ‘The voice of the child in child protection system’ Available at: </w:t>
      </w:r>
      <w:hyperlink r:id="rId21" w:history="1">
        <w:r w:rsidRPr="00AD6215">
          <w:rPr>
            <w:rStyle w:val="Hyperlink"/>
            <w:rFonts w:ascii="Arial" w:hAnsi="Arial" w:cs="Arial"/>
          </w:rPr>
          <w:t>https://www.ncb.org.uk/sites/default/files/uploads/documents/Research_reports/Voice_child_protection_services_literature_review.pdf</w:t>
        </w:r>
      </w:hyperlink>
      <w:r w:rsidRPr="00AD6215">
        <w:rPr>
          <w:rFonts w:ascii="Arial" w:hAnsi="Arial" w:cs="Arial"/>
          <w:color w:val="000000"/>
        </w:rPr>
        <w:t xml:space="preserve">  [Accessed: 10th October 2018].</w:t>
      </w:r>
    </w:p>
    <w:p w14:paraId="26B73660" w14:textId="77777777" w:rsidR="009F271F" w:rsidRPr="00AD6215" w:rsidRDefault="009F271F" w:rsidP="009F271F">
      <w:pPr>
        <w:pStyle w:val="NormalWeb"/>
        <w:shd w:val="clear" w:color="auto" w:fill="FFFFFF"/>
        <w:spacing w:before="0" w:beforeAutospacing="0" w:after="0" w:afterAutospacing="0" w:line="360" w:lineRule="auto"/>
        <w:rPr>
          <w:rFonts w:ascii="Arial" w:hAnsi="Arial" w:cs="Arial"/>
          <w:color w:val="000000"/>
        </w:rPr>
      </w:pPr>
      <w:r w:rsidRPr="00AD6215">
        <w:rPr>
          <w:rFonts w:ascii="Arial" w:hAnsi="Arial" w:cs="Arial"/>
          <w:color w:val="000000"/>
          <w:bdr w:val="none" w:sz="0" w:space="0" w:color="auto" w:frame="1"/>
        </w:rPr>
        <w:lastRenderedPageBreak/>
        <w:t>Welsh Government (2017) ‘</w:t>
      </w:r>
      <w:r w:rsidRPr="00AD6215">
        <w:rPr>
          <w:rFonts w:ascii="Arial" w:hAnsi="Arial" w:cs="Arial"/>
          <w:iCs/>
          <w:color w:val="000000"/>
          <w:bdr w:val="none" w:sz="0" w:space="0" w:color="auto" w:frame="1"/>
        </w:rPr>
        <w:t xml:space="preserve">Flying Start’ Available at: </w:t>
      </w:r>
      <w:r w:rsidRPr="00AD6215">
        <w:rPr>
          <w:rFonts w:ascii="Arial" w:hAnsi="Arial" w:cs="Arial"/>
          <w:color w:val="000000"/>
          <w:bdr w:val="none" w:sz="0" w:space="0" w:color="auto" w:frame="1"/>
        </w:rPr>
        <w:t> </w:t>
      </w:r>
      <w:hyperlink r:id="rId22" w:history="1">
        <w:r w:rsidRPr="00AD6215">
          <w:rPr>
            <w:rStyle w:val="Hyperlink"/>
            <w:rFonts w:ascii="Arial" w:hAnsi="Arial" w:cs="Arial"/>
            <w:bdr w:val="none" w:sz="0" w:space="0" w:color="auto" w:frame="1"/>
          </w:rPr>
          <w:t>https://gov.wales/topics/people-and-communities/people/children-and-young-people/parenting-support-guidance/help/flyingstart/?lang=en</w:t>
        </w:r>
      </w:hyperlink>
      <w:r w:rsidRPr="00AD6215">
        <w:rPr>
          <w:rFonts w:ascii="Arial" w:hAnsi="Arial" w:cs="Arial"/>
          <w:color w:val="000000"/>
          <w:bdr w:val="none" w:sz="0" w:space="0" w:color="auto" w:frame="1"/>
        </w:rPr>
        <w:t xml:space="preserve">  [Accessed 16</w:t>
      </w:r>
      <w:r w:rsidRPr="00AD6215">
        <w:rPr>
          <w:rFonts w:ascii="Arial" w:hAnsi="Arial" w:cs="Arial"/>
          <w:color w:val="000000"/>
          <w:bdr w:val="none" w:sz="0" w:space="0" w:color="auto" w:frame="1"/>
          <w:vertAlign w:val="superscript"/>
        </w:rPr>
        <w:t>th</w:t>
      </w:r>
      <w:r w:rsidRPr="00AD6215">
        <w:rPr>
          <w:rFonts w:ascii="Arial" w:hAnsi="Arial" w:cs="Arial"/>
          <w:color w:val="000000"/>
          <w:bdr w:val="none" w:sz="0" w:space="0" w:color="auto" w:frame="1"/>
        </w:rPr>
        <w:t> October 2018]</w:t>
      </w:r>
    </w:p>
    <w:p w14:paraId="2C9ECD71" w14:textId="77777777" w:rsidR="00422AD0" w:rsidRPr="00DF5F5F" w:rsidRDefault="00422AD0" w:rsidP="009F271F">
      <w:pPr>
        <w:spacing w:line="360" w:lineRule="auto"/>
        <w:rPr>
          <w:rFonts w:ascii="Arial" w:hAnsi="Arial" w:cs="Arial"/>
          <w:sz w:val="24"/>
          <w:szCs w:val="24"/>
        </w:rPr>
      </w:pPr>
    </w:p>
    <w:p w14:paraId="114A8DAF" w14:textId="77777777" w:rsidR="00215979" w:rsidRPr="00215979" w:rsidRDefault="00215979" w:rsidP="009F271F">
      <w:pPr>
        <w:spacing w:line="360" w:lineRule="auto"/>
        <w:rPr>
          <w:rFonts w:ascii="Arial" w:hAnsi="Arial" w:cs="Arial"/>
          <w:sz w:val="24"/>
          <w:szCs w:val="24"/>
        </w:rPr>
      </w:pPr>
    </w:p>
    <w:p w14:paraId="4CAB0F43" w14:textId="77777777" w:rsidR="009A3912" w:rsidRPr="009A3912" w:rsidRDefault="009A3912" w:rsidP="009F271F">
      <w:pPr>
        <w:pStyle w:val="Heading1"/>
        <w:shd w:val="clear" w:color="auto" w:fill="FFFFFF"/>
        <w:spacing w:before="150" w:beforeAutospacing="0" w:after="150" w:afterAutospacing="0" w:line="360" w:lineRule="auto"/>
        <w:ind w:left="150" w:right="150"/>
        <w:rPr>
          <w:rFonts w:ascii="Arial" w:hAnsi="Arial" w:cs="Arial"/>
          <w:b w:val="0"/>
          <w:sz w:val="24"/>
          <w:szCs w:val="24"/>
        </w:rPr>
      </w:pPr>
    </w:p>
    <w:p w14:paraId="637B6395" w14:textId="1357F1D3" w:rsidR="009A3912" w:rsidRDefault="009A3912" w:rsidP="009F271F">
      <w:pPr>
        <w:spacing w:line="360" w:lineRule="auto"/>
      </w:pPr>
    </w:p>
    <w:p w14:paraId="626EFD85" w14:textId="77777777" w:rsidR="001172D8" w:rsidRDefault="001172D8" w:rsidP="009F271F">
      <w:pPr>
        <w:spacing w:line="360" w:lineRule="auto"/>
      </w:pPr>
    </w:p>
    <w:p w14:paraId="615D7CE3" w14:textId="77777777" w:rsidR="001172D8" w:rsidRPr="00F42D15" w:rsidRDefault="001172D8" w:rsidP="009F271F">
      <w:pPr>
        <w:spacing w:line="360" w:lineRule="auto"/>
      </w:pPr>
    </w:p>
    <w:p w14:paraId="6AEE6044" w14:textId="77777777" w:rsidR="00F42D15" w:rsidRDefault="00F42D15" w:rsidP="009F271F">
      <w:pPr>
        <w:spacing w:line="360" w:lineRule="auto"/>
      </w:pPr>
    </w:p>
    <w:p w14:paraId="18BD891D" w14:textId="77777777" w:rsidR="00F42D15" w:rsidRDefault="00F42D15" w:rsidP="009F271F">
      <w:pPr>
        <w:spacing w:line="360" w:lineRule="auto"/>
      </w:pPr>
    </w:p>
    <w:sectPr w:rsidR="00F42D15" w:rsidSect="009F271F">
      <w:headerReference w:type="default" r:id="rId23"/>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9B26EBC" w14:textId="77777777" w:rsidR="00934025" w:rsidRDefault="00934025" w:rsidP="009F271F">
      <w:pPr>
        <w:spacing w:after="0" w:line="240" w:lineRule="auto"/>
      </w:pPr>
      <w:r>
        <w:separator/>
      </w:r>
    </w:p>
  </w:endnote>
  <w:endnote w:type="continuationSeparator" w:id="0">
    <w:p w14:paraId="152F55CF" w14:textId="77777777" w:rsidR="00934025" w:rsidRDefault="00934025" w:rsidP="009F27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DB3FB1" w14:textId="77777777" w:rsidR="00934025" w:rsidRDefault="00934025" w:rsidP="009F271F">
      <w:pPr>
        <w:spacing w:after="0" w:line="240" w:lineRule="auto"/>
      </w:pPr>
      <w:r>
        <w:separator/>
      </w:r>
    </w:p>
  </w:footnote>
  <w:footnote w:type="continuationSeparator" w:id="0">
    <w:p w14:paraId="1C0BDE82" w14:textId="77777777" w:rsidR="00934025" w:rsidRDefault="00934025" w:rsidP="009F27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562A4D" w14:textId="0DBD3AA7" w:rsidR="009F271F" w:rsidRDefault="009F271F">
    <w:pPr>
      <w:pStyle w:val="Header"/>
    </w:pPr>
    <w:r>
      <w:t>1704941</w:t>
    </w:r>
  </w:p>
  <w:p w14:paraId="2F7FE240" w14:textId="1F5C78A2" w:rsidR="009F271F" w:rsidRDefault="009F271F">
    <w:pPr>
      <w:pStyle w:val="Header"/>
    </w:pPr>
    <w:r>
      <w:t>EAEE5006/C</w:t>
    </w:r>
  </w:p>
  <w:p w14:paraId="398CA12A" w14:textId="2FB5FAF8" w:rsidR="009F271F" w:rsidRDefault="009F271F">
    <w:pPr>
      <w:pStyle w:val="Header"/>
    </w:pPr>
    <w:r>
      <w:t>Word count: 1981</w:t>
    </w:r>
  </w:p>
  <w:p w14:paraId="12D06A98" w14:textId="77777777" w:rsidR="009F271F" w:rsidRDefault="009F271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58FE"/>
    <w:rsid w:val="0000593F"/>
    <w:rsid w:val="000548E9"/>
    <w:rsid w:val="001172D8"/>
    <w:rsid w:val="00215979"/>
    <w:rsid w:val="00224130"/>
    <w:rsid w:val="00246A3F"/>
    <w:rsid w:val="002A61D3"/>
    <w:rsid w:val="002F2899"/>
    <w:rsid w:val="00422AD0"/>
    <w:rsid w:val="00480927"/>
    <w:rsid w:val="0054330F"/>
    <w:rsid w:val="00552711"/>
    <w:rsid w:val="00705ED1"/>
    <w:rsid w:val="007B4CA2"/>
    <w:rsid w:val="007C3DEA"/>
    <w:rsid w:val="0088104A"/>
    <w:rsid w:val="0088127D"/>
    <w:rsid w:val="008C1A1B"/>
    <w:rsid w:val="00934025"/>
    <w:rsid w:val="00986F33"/>
    <w:rsid w:val="009A3912"/>
    <w:rsid w:val="009F271F"/>
    <w:rsid w:val="00A558FE"/>
    <w:rsid w:val="00A903ED"/>
    <w:rsid w:val="00AD6215"/>
    <w:rsid w:val="00B6370F"/>
    <w:rsid w:val="00D27124"/>
    <w:rsid w:val="00D34ACE"/>
    <w:rsid w:val="00DF5F5F"/>
    <w:rsid w:val="00E0572A"/>
    <w:rsid w:val="00E10BE9"/>
    <w:rsid w:val="00EC6878"/>
    <w:rsid w:val="00EE0AD8"/>
    <w:rsid w:val="00F42D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D94321"/>
  <w15:chartTrackingRefBased/>
  <w15:docId w15:val="{54E296DE-9887-41FB-ADF9-5FB2CFC04B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9A3912"/>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42D15"/>
    <w:rPr>
      <w:color w:val="0563C1" w:themeColor="hyperlink"/>
      <w:u w:val="single"/>
    </w:rPr>
  </w:style>
  <w:style w:type="character" w:styleId="UnresolvedMention">
    <w:name w:val="Unresolved Mention"/>
    <w:basedOn w:val="DefaultParagraphFont"/>
    <w:uiPriority w:val="99"/>
    <w:semiHidden/>
    <w:unhideWhenUsed/>
    <w:rsid w:val="00F42D15"/>
    <w:rPr>
      <w:color w:val="605E5C"/>
      <w:shd w:val="clear" w:color="auto" w:fill="E1DFDD"/>
    </w:rPr>
  </w:style>
  <w:style w:type="character" w:customStyle="1" w:styleId="Heading1Char">
    <w:name w:val="Heading 1 Char"/>
    <w:basedOn w:val="DefaultParagraphFont"/>
    <w:link w:val="Heading1"/>
    <w:uiPriority w:val="9"/>
    <w:rsid w:val="009A3912"/>
    <w:rPr>
      <w:rFonts w:ascii="Times New Roman" w:eastAsia="Times New Roman" w:hAnsi="Times New Roman" w:cs="Times New Roman"/>
      <w:b/>
      <w:bCs/>
      <w:kern w:val="36"/>
      <w:sz w:val="48"/>
      <w:szCs w:val="48"/>
      <w:lang w:eastAsia="en-GB"/>
    </w:rPr>
  </w:style>
  <w:style w:type="character" w:customStyle="1" w:styleId="title-text">
    <w:name w:val="title-text"/>
    <w:basedOn w:val="DefaultParagraphFont"/>
    <w:rsid w:val="0088104A"/>
  </w:style>
  <w:style w:type="paragraph" w:styleId="NormalWeb">
    <w:name w:val="Normal (Web)"/>
    <w:basedOn w:val="Normal"/>
    <w:uiPriority w:val="99"/>
    <w:semiHidden/>
    <w:unhideWhenUsed/>
    <w:rsid w:val="00422AD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AD6215"/>
    <w:rPr>
      <w:color w:val="954F72" w:themeColor="followedHyperlink"/>
      <w:u w:val="single"/>
    </w:rPr>
  </w:style>
  <w:style w:type="paragraph" w:styleId="Header">
    <w:name w:val="header"/>
    <w:basedOn w:val="Normal"/>
    <w:link w:val="HeaderChar"/>
    <w:uiPriority w:val="99"/>
    <w:unhideWhenUsed/>
    <w:rsid w:val="009F271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F271F"/>
  </w:style>
  <w:style w:type="paragraph" w:styleId="Footer">
    <w:name w:val="footer"/>
    <w:basedOn w:val="Normal"/>
    <w:link w:val="FooterChar"/>
    <w:uiPriority w:val="99"/>
    <w:unhideWhenUsed/>
    <w:rsid w:val="009F271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F271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7182887">
      <w:bodyDiv w:val="1"/>
      <w:marLeft w:val="0"/>
      <w:marRight w:val="0"/>
      <w:marTop w:val="0"/>
      <w:marBottom w:val="0"/>
      <w:divBdr>
        <w:top w:val="none" w:sz="0" w:space="0" w:color="auto"/>
        <w:left w:val="none" w:sz="0" w:space="0" w:color="auto"/>
        <w:bottom w:val="none" w:sz="0" w:space="0" w:color="auto"/>
        <w:right w:val="none" w:sz="0" w:space="0" w:color="auto"/>
      </w:divBdr>
    </w:div>
    <w:div w:id="213346359">
      <w:bodyDiv w:val="1"/>
      <w:marLeft w:val="0"/>
      <w:marRight w:val="0"/>
      <w:marTop w:val="0"/>
      <w:marBottom w:val="0"/>
      <w:divBdr>
        <w:top w:val="none" w:sz="0" w:space="0" w:color="auto"/>
        <w:left w:val="none" w:sz="0" w:space="0" w:color="auto"/>
        <w:bottom w:val="none" w:sz="0" w:space="0" w:color="auto"/>
        <w:right w:val="none" w:sz="0" w:space="0" w:color="auto"/>
      </w:divBdr>
    </w:div>
    <w:div w:id="846217316">
      <w:bodyDiv w:val="1"/>
      <w:marLeft w:val="0"/>
      <w:marRight w:val="0"/>
      <w:marTop w:val="0"/>
      <w:marBottom w:val="0"/>
      <w:divBdr>
        <w:top w:val="none" w:sz="0" w:space="0" w:color="auto"/>
        <w:left w:val="none" w:sz="0" w:space="0" w:color="auto"/>
        <w:bottom w:val="none" w:sz="0" w:space="0" w:color="auto"/>
        <w:right w:val="none" w:sz="0" w:space="0" w:color="auto"/>
      </w:divBdr>
    </w:div>
    <w:div w:id="1325086631">
      <w:bodyDiv w:val="1"/>
      <w:marLeft w:val="0"/>
      <w:marRight w:val="0"/>
      <w:marTop w:val="0"/>
      <w:marBottom w:val="0"/>
      <w:divBdr>
        <w:top w:val="none" w:sz="0" w:space="0" w:color="auto"/>
        <w:left w:val="none" w:sz="0" w:space="0" w:color="auto"/>
        <w:bottom w:val="none" w:sz="0" w:space="0" w:color="auto"/>
        <w:right w:val="none" w:sz="0" w:space="0" w:color="auto"/>
      </w:divBdr>
    </w:div>
    <w:div w:id="1709797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hildcomwales.org.uk/uncrc-childrens-rights/uncrc/" TargetMode="External"/><Relationship Id="rId13" Type="http://schemas.openxmlformats.org/officeDocument/2006/relationships/hyperlink" Target="https://www.theguardian.com/society/2016/apr/15/rise-in-referrals-social-services-trauma-families-child-protection" TargetMode="External"/><Relationship Id="rId18" Type="http://schemas.openxmlformats.org/officeDocument/2006/relationships/hyperlink" Target="https://www.myconcern.co.uk/" TargetMode="External"/><Relationship Id="rId3" Type="http://schemas.openxmlformats.org/officeDocument/2006/relationships/webSettings" Target="webSettings.xml"/><Relationship Id="rId21" Type="http://schemas.openxmlformats.org/officeDocument/2006/relationships/hyperlink" Target="https://www.ncb.org.uk/sites/default/files/uploads/documents/Research_reports/Voice_child_protection_services_literature_review.pdf" TargetMode="External"/><Relationship Id="rId7" Type="http://schemas.openxmlformats.org/officeDocument/2006/relationships/hyperlink" Target="http://www.childreninwales.org.uk/policy-document/wales-child-protection-procedures-2008/" TargetMode="External"/><Relationship Id="rId12" Type="http://schemas.openxmlformats.org/officeDocument/2006/relationships/hyperlink" Target="https://socialcare.wales/hub/sswbact" TargetMode="External"/><Relationship Id="rId17" Type="http://schemas.openxmlformats.org/officeDocument/2006/relationships/hyperlink" Target="https://www.legislation.gov.uk/anaw/2014/4/contents"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assets.publishing.service.gov.uk/government/uploads/system/uploads/attachment_data/file/729914/Working_Together_to_Safeguard_Children-2018.pdf" TargetMode="External"/><Relationship Id="rId20" Type="http://schemas.openxmlformats.org/officeDocument/2006/relationships/hyperlink" Target="https://learning.nspcc.org.uk/media/1188/definitions-signs-child-abuse.pdfAvailable" TargetMode="External"/><Relationship Id="rId1" Type="http://schemas.openxmlformats.org/officeDocument/2006/relationships/styles" Target="styles.xml"/><Relationship Id="rId6" Type="http://schemas.openxmlformats.org/officeDocument/2006/relationships/hyperlink" Target="file:///C:/Users/Courtneys/Downloads/All-Wales-Child-Protection-Procedures-2008%20(1).pdf" TargetMode="External"/><Relationship Id="rId11" Type="http://schemas.openxmlformats.org/officeDocument/2006/relationships/hyperlink" Target="http://www.londoncp.co.uk/chapters/best_prac_cpc.html" TargetMode="External"/><Relationship Id="rId24"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s://www.childwelfare.gov/topics/preventing/promoting/" TargetMode="External"/><Relationship Id="rId23" Type="http://schemas.openxmlformats.org/officeDocument/2006/relationships/header" Target="header1.xml"/><Relationship Id="rId10" Type="http://schemas.openxmlformats.org/officeDocument/2006/relationships/hyperlink" Target="http://www.communitycare.co.uk/2008/06/19/multidisciplinary-teams/" TargetMode="External"/><Relationship Id="rId19" Type="http://schemas.openxmlformats.org/officeDocument/2006/relationships/hyperlink" Target="http://www.assembly.wales/en/bus-home/bus-third-assembly/bus-legislation-third-assembly/bus-leg-measures/business-legislation-measures-rightsofchildren/Pages/business-legislation-measures-rightsofchildren.aspx" TargetMode="External"/><Relationship Id="rId4" Type="http://schemas.openxmlformats.org/officeDocument/2006/relationships/footnotes" Target="footnotes.xml"/><Relationship Id="rId9" Type="http://schemas.openxmlformats.org/officeDocument/2006/relationships/hyperlink" Target="https://www.citizensadvice.org.uk/family/children-and-young-people/child-abuse/local-authority-involvement/child-protection-conferences/child-abuse-what-is-a-child-protection-conference/" TargetMode="External"/><Relationship Id="rId14" Type="http://schemas.openxmlformats.org/officeDocument/2006/relationships/hyperlink" Target="file:///C:/Users/Owner/Downloads/All-Wales-Child-Protection-Procedures-2008.pdf" TargetMode="External"/><Relationship Id="rId22" Type="http://schemas.openxmlformats.org/officeDocument/2006/relationships/hyperlink" Target="https://gov.wales/topics/people-and-communities/people/children-and-young-people/parenting-support-guidance/help/flyingstart/?lang=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308</TotalTime>
  <Pages>9</Pages>
  <Words>2751</Words>
  <Characters>15682</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Courtneys</dc:creator>
  <cp:keywords/>
  <dc:description/>
  <cp:lastModifiedBy>Courtneys</cp:lastModifiedBy>
  <cp:revision>9</cp:revision>
  <dcterms:created xsi:type="dcterms:W3CDTF">2018-10-17T18:17:00Z</dcterms:created>
  <dcterms:modified xsi:type="dcterms:W3CDTF">2018-11-01T18:30:00Z</dcterms:modified>
</cp:coreProperties>
</file>