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FE0A06" w14:textId="65612C6F" w:rsidR="00DE3077" w:rsidRDefault="00DE3077" w:rsidP="00A42B0D">
      <w:pPr>
        <w:tabs>
          <w:tab w:val="right" w:pos="9026"/>
        </w:tabs>
      </w:pPr>
      <w:r>
        <w:t>SJEU600</w:t>
      </w:r>
      <w:r w:rsidR="00911812">
        <w:t>6</w:t>
      </w:r>
      <w:r w:rsidR="00A42B0D">
        <w:t xml:space="preserve">                       </w:t>
      </w:r>
      <w:r w:rsidR="00A42B0D">
        <w:tab/>
        <w:t>1600076</w:t>
      </w:r>
    </w:p>
    <w:p w14:paraId="38A323B4" w14:textId="77777777" w:rsidR="00E311F4" w:rsidRDefault="00E311F4"/>
    <w:p w14:paraId="575814E5" w14:textId="41517FCA" w:rsidR="0049388C" w:rsidRDefault="002931A4" w:rsidP="00982055">
      <w:r>
        <w:t>This assignment will di</w:t>
      </w:r>
      <w:r w:rsidR="001063F1">
        <w:t xml:space="preserve">scuss a person-centred service for a group of vulnerable children. </w:t>
      </w:r>
      <w:r w:rsidR="00C33732">
        <w:t xml:space="preserve">The service which will be discussed is a sensory room within a school, for children with Additional Learning Needs (ALN). </w:t>
      </w:r>
      <w:r w:rsidR="004C5B47">
        <w:t>Different types of PCP will also be discussed</w:t>
      </w:r>
      <w:r w:rsidR="00592353">
        <w:t xml:space="preserve"> as well as the Medical Model of Disability, The Social Model of Disability, and the Sensory Integration Theory. </w:t>
      </w:r>
    </w:p>
    <w:p w14:paraId="016D43DE" w14:textId="77777777" w:rsidR="0049388C" w:rsidRDefault="0049388C" w:rsidP="00982055"/>
    <w:p w14:paraId="70C11FB9" w14:textId="33C99190" w:rsidR="00982055" w:rsidRDefault="00982055" w:rsidP="00982055">
      <w:r>
        <w:t xml:space="preserve">Person Centred Planning (PCP) is a way to help a person plan different aspects of their life. Within PCP, the individual is at the centre of all planning which will affect </w:t>
      </w:r>
      <w:r w:rsidR="0002369B">
        <w:t>them,</w:t>
      </w:r>
      <w:r>
        <w:t xml:space="preserve"> and their wants and needs are considered (Foundation for people with learning disabilities</w:t>
      </w:r>
      <w:r w:rsidR="00694E5A">
        <w:t xml:space="preserve">, </w:t>
      </w:r>
      <w:r>
        <w:t xml:space="preserve">2019). </w:t>
      </w:r>
      <w:r w:rsidR="0002369B">
        <w:t xml:space="preserve">PCP is about </w:t>
      </w:r>
      <w:r w:rsidR="00521F87">
        <w:t>making changes to someone’s life and planning for the future.</w:t>
      </w:r>
      <w:r w:rsidR="00CD44C3">
        <w:t xml:space="preserve"> PCP is used within school reviews for children who have a Statement of Special Educational Needs and are 13 years old or older</w:t>
      </w:r>
      <w:r w:rsidR="005F0E9A">
        <w:t xml:space="preserve"> </w:t>
      </w:r>
      <w:r w:rsidR="001F213D">
        <w:t>(</w:t>
      </w:r>
      <w:r w:rsidR="005F0E9A">
        <w:t>Foundation for people with learning disabilities</w:t>
      </w:r>
      <w:r w:rsidR="005F0E9A">
        <w:t xml:space="preserve">, </w:t>
      </w:r>
      <w:r w:rsidR="005F0E9A">
        <w:t>2019)</w:t>
      </w:r>
      <w:r w:rsidR="00CD44C3">
        <w:t xml:space="preserve">. </w:t>
      </w:r>
      <w:r w:rsidR="00694E5A">
        <w:t>The individual who’s plan it is will have the final say over how the plan is made, who is involved, how they are recorded and who helps to make the plan happen. If the person is unable to speak for themselves then an advocate will speak for them</w:t>
      </w:r>
      <w:r w:rsidR="005F0E9A">
        <w:t xml:space="preserve"> </w:t>
      </w:r>
      <w:r w:rsidR="001F213D">
        <w:t>(</w:t>
      </w:r>
      <w:r w:rsidR="005F0E9A">
        <w:t>Foundation for people with learning disabilities</w:t>
      </w:r>
      <w:r w:rsidR="005F0E9A">
        <w:t xml:space="preserve">, </w:t>
      </w:r>
      <w:r w:rsidR="005F0E9A">
        <w:t>2019)</w:t>
      </w:r>
      <w:r w:rsidR="00694E5A">
        <w:t xml:space="preserve">. </w:t>
      </w:r>
      <w:r w:rsidR="00A07164">
        <w:t xml:space="preserve">PCP is about the whole person, rather than just being </w:t>
      </w:r>
      <w:r w:rsidR="004E778A">
        <w:t>disability</w:t>
      </w:r>
      <w:r w:rsidR="00A07164">
        <w:t xml:space="preserve">-management focused. </w:t>
      </w:r>
      <w:r w:rsidR="00ED4285">
        <w:t>It is about anti-oppressive practice and giving a voice to individuals who do not have a voice</w:t>
      </w:r>
      <w:r w:rsidR="0049388C">
        <w:t xml:space="preserve"> (Debenham, 2018)</w:t>
      </w:r>
      <w:r w:rsidR="00ED4285">
        <w:t xml:space="preserve">. </w:t>
      </w:r>
      <w:r w:rsidR="00551CF5">
        <w:t xml:space="preserve">PCP is included in Every Child Matters, The Disability </w:t>
      </w:r>
      <w:r w:rsidR="007E3FDE">
        <w:t>Discrimination Act 2005 and the Human Rights Act (1998). In 2001, all authorities implemented PCP with four key principles which were rights, choice, independent and inclusion. This was after the UK government published a white paper called ‘Valuing people: a new strategy for learning disability in the 21</w:t>
      </w:r>
      <w:r w:rsidR="007E3FDE" w:rsidRPr="007E3FDE">
        <w:rPr>
          <w:vertAlign w:val="superscript"/>
        </w:rPr>
        <w:t>st</w:t>
      </w:r>
      <w:r w:rsidR="007E3FDE">
        <w:t xml:space="preserve"> Century’ (Autism Education Trust, no date). </w:t>
      </w:r>
    </w:p>
    <w:p w14:paraId="70609127" w14:textId="43AD7D0E" w:rsidR="0049388C" w:rsidRDefault="0049388C" w:rsidP="00982055"/>
    <w:p w14:paraId="02678D90" w14:textId="1F7D3B6E" w:rsidR="001F213D" w:rsidRDefault="001F213D" w:rsidP="001F213D">
      <w:r>
        <w:t xml:space="preserve">Children are vulnerable for many different reasons. Children aged from birth to six years old are always vulnerable. </w:t>
      </w:r>
      <w:r w:rsidR="003D1959">
        <w:t>P</w:t>
      </w:r>
      <w:r>
        <w:t xml:space="preserve">hysically handicapped </w:t>
      </w:r>
      <w:r w:rsidR="003D1959">
        <w:t>children who</w:t>
      </w:r>
      <w:r>
        <w:t xml:space="preserve"> are unable to remove themselves from danger, or highly depend on others to be able to meet their basic needs are vulnerable regardless of age (Action for Child Protection, 2003). Children who suffer from emotional, mental health or behavioural issues can be vulnerable as they sometimes purposely provoke others to get a reaction. Some children are highly dependent on others or aren’t able to defend themselves against aggression are vulnerable.  Children with Additional Learning Needs are vulnerable (Action for Child Protection, 2003). The term Additional Learning Needs (ALN) </w:t>
      </w:r>
      <w:r w:rsidR="003D1959">
        <w:t>which was previously known as</w:t>
      </w:r>
      <w:r>
        <w:t xml:space="preserve"> Special Educational Needs (SEN). ALN legally refers to children and young people who have </w:t>
      </w:r>
      <w:r w:rsidR="003D1959">
        <w:t xml:space="preserve">sensory, physical or </w:t>
      </w:r>
      <w:r>
        <w:t>learning</w:t>
      </w:r>
      <w:r w:rsidR="003D1959">
        <w:t xml:space="preserve"> needs</w:t>
      </w:r>
      <w:r>
        <w:t xml:space="preserve">, which make it harder for them to learn than other children who are the same age (Dewis Cymru, 2019). The term can be used for young people up to the age of twenty-five. Children all learn at their own paces, </w:t>
      </w:r>
      <w:r w:rsidR="003D1959">
        <w:t xml:space="preserve">every school has </w:t>
      </w:r>
      <w:r>
        <w:t xml:space="preserve">some children whose progress is slower than other children (Dewis Cymru, 2019). Children and young people with Additional Learning Needs may require more support than other children of the same age with school work which may include reading, writing, numeracy or help to understand information, they may need support to express themselves or to help them understand what others are saying, they may need help to make friends or to behave appropriately in school. Children may also have medical, physical or sensory needs (Dewis Cymru, 2019). </w:t>
      </w:r>
    </w:p>
    <w:p w14:paraId="16D773D4" w14:textId="77777777" w:rsidR="001F213D" w:rsidRDefault="001F213D" w:rsidP="00982055"/>
    <w:p w14:paraId="4A58FD7E" w14:textId="59AE82A9" w:rsidR="00BB68E6" w:rsidRDefault="00BB68E6" w:rsidP="00982055">
      <w:r>
        <w:t xml:space="preserve">The </w:t>
      </w:r>
      <w:r w:rsidR="006D0EE6">
        <w:t>M</w:t>
      </w:r>
      <w:r>
        <w:t xml:space="preserve">edical </w:t>
      </w:r>
      <w:r w:rsidR="006D0EE6">
        <w:t>M</w:t>
      </w:r>
      <w:r>
        <w:t xml:space="preserve">odel of </w:t>
      </w:r>
      <w:r w:rsidR="006D0EE6">
        <w:t>D</w:t>
      </w:r>
      <w:r>
        <w:t xml:space="preserve">isability says that people are disabled by their impairments. </w:t>
      </w:r>
      <w:r w:rsidR="007F2CD9">
        <w:t xml:space="preserve">The </w:t>
      </w:r>
      <w:r w:rsidR="00430E80">
        <w:t>Medical M</w:t>
      </w:r>
      <w:r w:rsidR="006D0EE6">
        <w:t xml:space="preserve">odel is over seventy years old. During this time, professionals and families made all decisions for people with disabilities including what they ate for breakfast, where and how they lived and what medical treatments they received (attitudes2disablity, 2007). </w:t>
      </w:r>
      <w:r w:rsidR="00896188">
        <w:t xml:space="preserve">The </w:t>
      </w:r>
      <w:r w:rsidR="00430E80">
        <w:t>Medical M</w:t>
      </w:r>
      <w:r w:rsidR="00896188">
        <w:t>odel</w:t>
      </w:r>
      <w:r w:rsidR="002B1024">
        <w:t xml:space="preserve"> says</w:t>
      </w:r>
      <w:r w:rsidR="00896188">
        <w:t xml:space="preserve"> that these impairments should be fixed by medical or other treatments, even when the </w:t>
      </w:r>
      <w:r w:rsidR="005D3A7E">
        <w:t xml:space="preserve">impairment </w:t>
      </w:r>
      <w:r w:rsidR="00896188">
        <w:t>causes no pain or illness to the individual</w:t>
      </w:r>
      <w:r w:rsidR="005D3A7E">
        <w:t xml:space="preserve"> (Anonymous, 2009, p.</w:t>
      </w:r>
      <w:r w:rsidR="001A5F57">
        <w:t xml:space="preserve"> </w:t>
      </w:r>
      <w:r w:rsidR="005D3A7E">
        <w:t>1793)</w:t>
      </w:r>
      <w:r w:rsidR="00896188">
        <w:t xml:space="preserve">. </w:t>
      </w:r>
      <w:r w:rsidR="007F2CD9">
        <w:t xml:space="preserve">The </w:t>
      </w:r>
      <w:r w:rsidR="00430E80">
        <w:t>M</w:t>
      </w:r>
      <w:r w:rsidR="007F2CD9">
        <w:t xml:space="preserve">edical </w:t>
      </w:r>
      <w:r w:rsidR="00430E80">
        <w:t>M</w:t>
      </w:r>
      <w:r w:rsidR="007F2CD9">
        <w:t xml:space="preserve">odel </w:t>
      </w:r>
      <w:r w:rsidR="002B1024">
        <w:t xml:space="preserve">says </w:t>
      </w:r>
      <w:r w:rsidR="007F2CD9">
        <w:t>that if a person’s impairment is cured, then the problem of the person not fitting in to society doesn’t exist and society doesn’t have to make any changes to accommodate them</w:t>
      </w:r>
      <w:r w:rsidR="00FD496D">
        <w:t xml:space="preserve"> </w:t>
      </w:r>
      <w:r w:rsidR="00FD496D">
        <w:t xml:space="preserve">(The Alliance </w:t>
      </w:r>
      <w:r w:rsidR="00194AEC">
        <w:t>f</w:t>
      </w:r>
      <w:r w:rsidR="00FD496D">
        <w:t>or Inclusive Education, 2019)</w:t>
      </w:r>
      <w:r w:rsidR="007F2CD9">
        <w:t xml:space="preserve">. An example of this is that if a building does not have a ramp for wheelchair users, </w:t>
      </w:r>
      <w:r w:rsidR="007F2CD9">
        <w:lastRenderedPageBreak/>
        <w:t>the social model of disability sees the problem being that the individual is in a wheelchair, rather than the building not having a ramp in place. The biggest flaw in this model is that some disabilities cannot be cured, therefore there will always be people who are disabled</w:t>
      </w:r>
      <w:r w:rsidR="00FD496D">
        <w:t xml:space="preserve"> (The Alliance </w:t>
      </w:r>
      <w:r w:rsidR="00194AEC">
        <w:t>f</w:t>
      </w:r>
      <w:r w:rsidR="00FD496D">
        <w:t xml:space="preserve">or Inclusive Education, 2019). </w:t>
      </w:r>
      <w:r w:rsidR="00AA5240">
        <w:t xml:space="preserve">Unlike the Medical Model, PCP ensures that the individual is at the centre of any planning and makes all of the final decisions. </w:t>
      </w:r>
    </w:p>
    <w:p w14:paraId="02EF375F" w14:textId="77777777" w:rsidR="00BB68E6" w:rsidRDefault="00BB68E6" w:rsidP="00982055"/>
    <w:p w14:paraId="5374366D" w14:textId="0002C859" w:rsidR="00430E80" w:rsidRDefault="00194AEC">
      <w:r>
        <w:t xml:space="preserve">Unlike the </w:t>
      </w:r>
      <w:r w:rsidR="00430E80">
        <w:t>M</w:t>
      </w:r>
      <w:r>
        <w:t xml:space="preserve">edical </w:t>
      </w:r>
      <w:r w:rsidR="00430E80">
        <w:t>M</w:t>
      </w:r>
      <w:r>
        <w:t xml:space="preserve">odel of </w:t>
      </w:r>
      <w:r w:rsidR="00430E80">
        <w:t>D</w:t>
      </w:r>
      <w:r>
        <w:t xml:space="preserve">isability, the </w:t>
      </w:r>
      <w:r w:rsidR="00430E80">
        <w:t>S</w:t>
      </w:r>
      <w:r>
        <w:t xml:space="preserve">ocial </w:t>
      </w:r>
      <w:r w:rsidR="00430E80">
        <w:t>M</w:t>
      </w:r>
      <w:r>
        <w:t xml:space="preserve">odel of </w:t>
      </w:r>
      <w:r w:rsidR="00430E80">
        <w:t>D</w:t>
      </w:r>
      <w:r>
        <w:t xml:space="preserve">isability </w:t>
      </w:r>
      <w:r w:rsidR="003D1959">
        <w:t xml:space="preserve">states </w:t>
      </w:r>
      <w:r w:rsidR="002B1024">
        <w:t xml:space="preserve">that disability is caused by </w:t>
      </w:r>
      <w:r w:rsidR="001227C4">
        <w:t>society</w:t>
      </w:r>
      <w:r w:rsidR="003D1959">
        <w:t xml:space="preserve"> and its failure to accommodate for different needs </w:t>
      </w:r>
      <w:r w:rsidR="002B1024">
        <w:t xml:space="preserve">rather than by </w:t>
      </w:r>
      <w:r w:rsidR="003D1959">
        <w:t xml:space="preserve">a person’s </w:t>
      </w:r>
      <w:r w:rsidR="002B1024">
        <w:t>impairments</w:t>
      </w:r>
      <w:r w:rsidR="001227C4">
        <w:t xml:space="preserve"> (Disability Nottinghamshire, 2019)</w:t>
      </w:r>
      <w:r w:rsidR="002B1024">
        <w:t xml:space="preserve">. </w:t>
      </w:r>
      <w:r w:rsidR="00430E80">
        <w:t>The main principle of the Social Model is to disable barriers and attitudes</w:t>
      </w:r>
      <w:r w:rsidR="00471CB9">
        <w:t>, this includes the physical, social and economic barriers that disabled people experience (Durell, 2014</w:t>
      </w:r>
      <w:r w:rsidR="00E149EC">
        <w:t>, p.21</w:t>
      </w:r>
      <w:r w:rsidR="00471CB9">
        <w:t xml:space="preserve">). </w:t>
      </w:r>
      <w:r w:rsidR="00CD19BB">
        <w:t xml:space="preserve">For example, </w:t>
      </w:r>
      <w:r w:rsidR="003D1959">
        <w:t xml:space="preserve">if a building does not have a ramp, the Social Model recognises that the issue is that the building not having a ramp is the problem and says that the building should work to fix this barrier for disabled people </w:t>
      </w:r>
      <w:r w:rsidR="005431FB">
        <w:t xml:space="preserve">(The Alliance for Inclusive Education). </w:t>
      </w:r>
      <w:r w:rsidR="000E70D6">
        <w:t xml:space="preserve">Even though the Social Model says that disability is caused by society, it does not deny the importance of impairment in people’s lives and still believes that certain disability cases require medical treatment (Durell, 2014, p.21). </w:t>
      </w:r>
      <w:r w:rsidR="00406F0B">
        <w:t xml:space="preserve">The Social Model says that </w:t>
      </w:r>
      <w:r w:rsidR="003D1959">
        <w:t xml:space="preserve">disabled people are able to be more independent and equal within society when these barriers are removed. It </w:t>
      </w:r>
      <w:r w:rsidR="00406F0B">
        <w:t xml:space="preserve">gives them choice and control over their own lives. The reason that the Social Model was developed was because the Medical Model did not help to develop inclusive ways for disabled people to live (Disability Nottinghamshire, 2019). </w:t>
      </w:r>
    </w:p>
    <w:p w14:paraId="68C7D116" w14:textId="54AD26D6" w:rsidR="00430E80" w:rsidRDefault="00430E80"/>
    <w:p w14:paraId="70806E20" w14:textId="77777777" w:rsidR="0014762A" w:rsidRDefault="00CE7078">
      <w:r>
        <w:t xml:space="preserve">Children with additional learning needs can sometimes have sensory issues. </w:t>
      </w:r>
      <w:r w:rsidR="0074781F">
        <w:t xml:space="preserve">Sensory </w:t>
      </w:r>
      <w:r>
        <w:t>issues relate</w:t>
      </w:r>
      <w:r w:rsidR="0074781F">
        <w:t xml:space="preserve"> </w:t>
      </w:r>
      <w:r>
        <w:t>to poor</w:t>
      </w:r>
      <w:r w:rsidR="0074781F">
        <w:t xml:space="preserve"> processing of information received through their senses. </w:t>
      </w:r>
      <w:r w:rsidR="00870B0E">
        <w:t xml:space="preserve">Children </w:t>
      </w:r>
      <w:r w:rsidR="00B6351F">
        <w:t xml:space="preserve">with autism often </w:t>
      </w:r>
      <w:r w:rsidR="00FF05B2">
        <w:t>have sensory issues</w:t>
      </w:r>
      <w:r w:rsidR="000B53F2">
        <w:t xml:space="preserve"> (Advocacy in Action, 2018).</w:t>
      </w:r>
      <w:r w:rsidR="00FF05B2">
        <w:t xml:space="preserve"> Children can either have hyper-sensitivities which is over-</w:t>
      </w:r>
      <w:r w:rsidR="006615E0">
        <w:t xml:space="preserve">responsiveness to stimuli, </w:t>
      </w:r>
      <w:r w:rsidR="00FF05B2">
        <w:t xml:space="preserve">or hypo-sensitivities, which is </w:t>
      </w:r>
      <w:r w:rsidR="006615E0">
        <w:t xml:space="preserve">under-responsiveness to stimuli. In </w:t>
      </w:r>
      <w:r w:rsidR="004825F9">
        <w:t xml:space="preserve">some </w:t>
      </w:r>
      <w:r w:rsidR="00E51DF7">
        <w:t>cases,</w:t>
      </w:r>
      <w:r w:rsidR="004825F9">
        <w:t xml:space="preserve"> children </w:t>
      </w:r>
      <w:r w:rsidR="003545A9">
        <w:t xml:space="preserve">can have both of these. Being </w:t>
      </w:r>
      <w:r w:rsidR="00174B05">
        <w:t xml:space="preserve">hyper-sensitive </w:t>
      </w:r>
      <w:r w:rsidR="003545A9">
        <w:t xml:space="preserve">can involve </w:t>
      </w:r>
      <w:r w:rsidR="00DC1753">
        <w:t xml:space="preserve">being hyper-sensitive </w:t>
      </w:r>
      <w:r w:rsidR="00174B05">
        <w:t xml:space="preserve">to bright </w:t>
      </w:r>
      <w:r w:rsidR="00B830C3">
        <w:t>or fluorescent lights or overwhelmed by some sounds, smells or tastes. Certain items can also feel unpleasant to touch for a child who is hyper-</w:t>
      </w:r>
      <w:r w:rsidR="002F3D6B">
        <w:t xml:space="preserve">sensitive. Being hypo-sensitive can include having low </w:t>
      </w:r>
      <w:r w:rsidR="00A45B4C">
        <w:t xml:space="preserve">sensitivity to pain or being under-responsive </w:t>
      </w:r>
      <w:r w:rsidR="0060047F">
        <w:t>to the body signals which c</w:t>
      </w:r>
      <w:r w:rsidR="00C25CCA">
        <w:t>ontrol balance and coordination, which can cause clumsiness</w:t>
      </w:r>
      <w:r w:rsidR="00B50EB5">
        <w:t xml:space="preserve"> (Autism Speaks,</w:t>
      </w:r>
      <w:r w:rsidR="007311CA">
        <w:t xml:space="preserve"> </w:t>
      </w:r>
      <w:r w:rsidR="00B50EB5">
        <w:t>2019)</w:t>
      </w:r>
      <w:r w:rsidR="00C25CCA">
        <w:t xml:space="preserve">. </w:t>
      </w:r>
    </w:p>
    <w:p w14:paraId="4870A633" w14:textId="77777777" w:rsidR="0014762A" w:rsidRDefault="0014762A"/>
    <w:p w14:paraId="239067EF" w14:textId="13732EBE" w:rsidR="008D6067" w:rsidRDefault="00CE7078">
      <w:r>
        <w:t xml:space="preserve">There is a service in Stargate Primary School called Sensory Space. Sensory </w:t>
      </w:r>
      <w:r w:rsidR="00AE3597">
        <w:t>Sp</w:t>
      </w:r>
      <w:r>
        <w:t>ace is a sensory room and uses a range of stimuli to engage children’s senses and help them develop</w:t>
      </w:r>
      <w:r w:rsidR="00804CED">
        <w:t xml:space="preserve"> (Experia, 2015)</w:t>
      </w:r>
      <w:r>
        <w:t xml:space="preserve">. </w:t>
      </w:r>
      <w:r w:rsidR="00962600">
        <w:t xml:space="preserve">Children from within the school can use Sensory Space, however it can also be booked by other children or families in the area for after school sessions. </w:t>
      </w:r>
      <w:r w:rsidR="00AE3597">
        <w:t>S</w:t>
      </w:r>
      <w:r w:rsidR="00804CED">
        <w:t xml:space="preserve">ensory Space helps children with additional learning needs, developmental disabilities or sensory impairments. </w:t>
      </w:r>
      <w:r w:rsidR="00D27F28">
        <w:t xml:space="preserve">Within Sensory Space there is light objects such as projectors, bubble tubes, fairy lights, a LED infinity tunnel, light boxes, light up balls and massagers, sound items such as a music player, wooden music set, animal boom box, castanets, clacker sticks and other instruments, tents, a soft play area and ball pit, a mini trampoline, crash mats, fidget toys and comfy pillows and cushions. </w:t>
      </w:r>
      <w:r w:rsidR="00804CED">
        <w:t xml:space="preserve">A sensory room allows a child to learn about the world around them and relax and have fun. A sensory room helps to build on a child’s confidence and </w:t>
      </w:r>
      <w:r w:rsidR="00CE27FF">
        <w:t xml:space="preserve">allow them the freedom to explore for themselves (Experia, 2015). </w:t>
      </w:r>
      <w:r w:rsidR="008D6067">
        <w:t xml:space="preserve">Sensory rooms can help to calm and </w:t>
      </w:r>
      <w:r w:rsidR="00D71885">
        <w:t xml:space="preserve">stimulate children’s senses. </w:t>
      </w:r>
      <w:r w:rsidR="006903B7">
        <w:t xml:space="preserve">Sensory rooms aim to </w:t>
      </w:r>
      <w:r w:rsidR="005808F4">
        <w:t xml:space="preserve">eliminate distraction so that children are able to </w:t>
      </w:r>
      <w:r w:rsidR="00346D93">
        <w:t xml:space="preserve">relax and enjoy themselves. They </w:t>
      </w:r>
      <w:r w:rsidR="005808F4">
        <w:t xml:space="preserve">help to increase sensory input </w:t>
      </w:r>
      <w:r w:rsidR="00346D93">
        <w:t xml:space="preserve">and help children with a range of different disabilities </w:t>
      </w:r>
      <w:r w:rsidR="00B12540">
        <w:t xml:space="preserve">with communication and mobility. </w:t>
      </w:r>
      <w:r w:rsidR="00C855D1">
        <w:t>Medical research on the effectiveness of sensory rooms has found that sensory rooms help children with autism</w:t>
      </w:r>
      <w:r w:rsidR="0014762A">
        <w:t xml:space="preserve"> (Advocacy in Action, 2018). </w:t>
      </w:r>
      <w:r w:rsidR="00894806">
        <w:t xml:space="preserve">All children have different learning styles, some understand information if they can see it visually better than any other way, while others learn better from tactile learning, whereas others enjoy doing things. A sensory room caters for all of these individual learning </w:t>
      </w:r>
      <w:r w:rsidR="004C3D6C">
        <w:t>styles;</w:t>
      </w:r>
      <w:r w:rsidR="00894806">
        <w:t xml:space="preserve"> </w:t>
      </w:r>
      <w:r w:rsidR="00B85EE9">
        <w:t>therefore,</w:t>
      </w:r>
      <w:r w:rsidR="00894806">
        <w:t xml:space="preserve"> it can be beneficial for all children’s learning (Green Modular, 2017). </w:t>
      </w:r>
      <w:r w:rsidR="00B85EE9">
        <w:t xml:space="preserve">Sensory </w:t>
      </w:r>
      <w:r w:rsidR="0022432C">
        <w:t>Space</w:t>
      </w:r>
      <w:r w:rsidR="00B85EE9">
        <w:t xml:space="preserve"> help</w:t>
      </w:r>
      <w:r w:rsidR="0022432C">
        <w:t>s</w:t>
      </w:r>
      <w:r w:rsidR="00B85EE9">
        <w:t xml:space="preserve"> with socialisation </w:t>
      </w:r>
      <w:r w:rsidR="001F213D">
        <w:t xml:space="preserve">more than other basic sensory rooms </w:t>
      </w:r>
      <w:r w:rsidR="00B85EE9">
        <w:t xml:space="preserve">as </w:t>
      </w:r>
      <w:r w:rsidR="0022432C">
        <w:t>it helps individuals to relax which can help to improve communication</w:t>
      </w:r>
      <w:r w:rsidR="001D2255">
        <w:t xml:space="preserve">. A study carried out into the effects of sensory activities on autistic </w:t>
      </w:r>
      <w:r w:rsidR="001D2255">
        <w:lastRenderedPageBreak/>
        <w:t xml:space="preserve">people found that sensory rooms help to promote concentration and social interaction during the activity (Llana, 2018). </w:t>
      </w:r>
      <w:r w:rsidR="008211C7">
        <w:t xml:space="preserve">Children can go in to </w:t>
      </w:r>
      <w:r w:rsidR="001F213D">
        <w:t xml:space="preserve">Sensory Space </w:t>
      </w:r>
      <w:r w:rsidR="008211C7">
        <w:t>in groups and play games or activities together which helps to improve their socialisation</w:t>
      </w:r>
      <w:r w:rsidR="001F213D">
        <w:t xml:space="preserve">. After school clubs are carried out to help to improve children’s socialisation. </w:t>
      </w:r>
      <w:r w:rsidR="006B0413">
        <w:t xml:space="preserve">There can be barriers to services such as Sensory Space. One barrier can be that each child is different, and what one may like, others will not. This is why Sensory Space offers both individual sessions and group sessions, as well as having a range of different items to meet different senses. </w:t>
      </w:r>
      <w:r w:rsidR="00387555">
        <w:t xml:space="preserve">Another barrier can include inaccessible buildings and poor lighting. Due to Sensory Space being in a school, it is accessible for everyone and has a range of different lighting depending on whether a child is hyper-sensitive or hypo-sensitive. </w:t>
      </w:r>
    </w:p>
    <w:p w14:paraId="29BAF783" w14:textId="0F86B620" w:rsidR="00E51DF7" w:rsidRDefault="00E51DF7" w:rsidP="00E51DF7"/>
    <w:p w14:paraId="1CD19C35" w14:textId="1C9D10FE" w:rsidR="00B423FD" w:rsidRDefault="003D316B" w:rsidP="00E51DF7">
      <w:r>
        <w:t xml:space="preserve">Jean Ayres was an occupational therapist and psychologist in favour of sensory rooms. Ayres developed her Sensory Integration Theory in the late 60’s. Ayres </w:t>
      </w:r>
      <w:r w:rsidR="003D1959">
        <w:t>had an interest</w:t>
      </w:r>
      <w:r>
        <w:t xml:space="preserve"> in </w:t>
      </w:r>
      <w:r w:rsidR="003D1959">
        <w:t>showcasing</w:t>
      </w:r>
      <w:r>
        <w:t xml:space="preserve"> how difficulties with receiving and processing sensory information form an individua</w:t>
      </w:r>
      <w:bookmarkStart w:id="0" w:name="_GoBack"/>
      <w:bookmarkEnd w:id="0"/>
      <w:r>
        <w:t>l’s body and environment could lead to difficulties at school or using your body for everyday tasks</w:t>
      </w:r>
      <w:r w:rsidR="00CB6E61">
        <w:t xml:space="preserve"> (Sensory Integration Education, 2019)</w:t>
      </w:r>
      <w:r>
        <w:t>. Our body parts such as skin, eyes, nose and ears receive sensory information from our environment and then send the information to our brain. Our brain will then interpret this information, compare it to other information that is in our memory and use all of this information in order for us to be able to respond to our environment</w:t>
      </w:r>
      <w:r w:rsidR="00CB6E61">
        <w:t xml:space="preserve"> </w:t>
      </w:r>
      <w:r w:rsidR="00CB6E61">
        <w:t>(Sensory Integration Education, 2019)</w:t>
      </w:r>
      <w:r>
        <w:t>.</w:t>
      </w:r>
      <w:r w:rsidR="00FF0553">
        <w:t xml:space="preserve"> Sensory integration is important for everything that we do in day to day life because of this. If something interrupts this process, then we will not know how to react to our environment. Most people will develop sensory integration as a baby within normal development such as crawling and walking, however some individuals don’t develop sensory integration as well as others</w:t>
      </w:r>
      <w:r w:rsidR="00CB6E61">
        <w:t xml:space="preserve"> </w:t>
      </w:r>
      <w:r w:rsidR="00CB6E61">
        <w:t>(Sensory Integration Education, 2019)</w:t>
      </w:r>
      <w:r w:rsidR="00FF0553">
        <w:t xml:space="preserve">. Ayres created a theory of how to deal with sensory integration that does not develop well and how to treat this. </w:t>
      </w:r>
      <w:r w:rsidR="004C1F8F">
        <w:t>She believed that identifying this problem at an early age and addressing them could help the child’s chances of normal development</w:t>
      </w:r>
      <w:r w:rsidR="00B423FD">
        <w:t xml:space="preserve"> </w:t>
      </w:r>
      <w:r w:rsidR="00B423FD">
        <w:t>(Sensory Integration Education, 201</w:t>
      </w:r>
      <w:r w:rsidR="00B423FD">
        <w:t>9)</w:t>
      </w:r>
      <w:r w:rsidR="004C1F8F">
        <w:t>. She believed that sensory integration is the reason for some learning disorders and believed that by enhancing sensory integration, it will make learning easier for children</w:t>
      </w:r>
      <w:r w:rsidR="00B423FD">
        <w:t xml:space="preserve"> </w:t>
      </w:r>
      <w:r w:rsidR="00B423FD">
        <w:t>(Sensory Integration Education, 2019</w:t>
      </w:r>
      <w:r w:rsidR="00B423FD">
        <w:t>)</w:t>
      </w:r>
      <w:r w:rsidR="004C1F8F">
        <w:t>.</w:t>
      </w:r>
      <w:r w:rsidR="00B423FD">
        <w:t xml:space="preserve"> Sensory Integration Therapy is often used by Occupational Therapists.</w:t>
      </w:r>
      <w:r w:rsidR="004C1F8F">
        <w:t xml:space="preserve"> </w:t>
      </w:r>
      <w:r w:rsidR="00B423FD">
        <w:t xml:space="preserve">It first starts by assessing the child’s sensory system and involves the OT attempting to change how the child’s brain reacts to different senses through fun and play based activities (Harkla, 2019). They combine fun things that the child enjoys doing, with something that they may not enjoy so much. For example, the child may love doing puzzles but not like the feel of anything sticky, so she may do a puzzle with sticky puzzle pieces (Harkla, 2019). Sensory Space works with different organisations such as speech and language therapists, occupational therapists and the schools Special Educational Needs Co-ordinators and many more to be able to help increase a child’s sensory integration. </w:t>
      </w:r>
    </w:p>
    <w:p w14:paraId="53B94E8C" w14:textId="7CC98621" w:rsidR="003D316B" w:rsidRDefault="003D316B" w:rsidP="00E51DF7"/>
    <w:p w14:paraId="20D8F17F" w14:textId="77777777" w:rsidR="00FA088A" w:rsidRDefault="00551CF5" w:rsidP="00E51DF7">
      <w:r>
        <w:t xml:space="preserve">Sensory Space uses </w:t>
      </w:r>
      <w:r w:rsidR="00925407">
        <w:t>O</w:t>
      </w:r>
      <w:r>
        <w:t>ne-</w:t>
      </w:r>
      <w:r w:rsidR="00925407">
        <w:t>P</w:t>
      </w:r>
      <w:r>
        <w:t xml:space="preserve">age </w:t>
      </w:r>
      <w:r w:rsidR="00925407">
        <w:t>P</w:t>
      </w:r>
      <w:r>
        <w:t xml:space="preserve">rofiles. A </w:t>
      </w:r>
      <w:r w:rsidR="00925407">
        <w:t>O</w:t>
      </w:r>
      <w:r>
        <w:t>ne-</w:t>
      </w:r>
      <w:r w:rsidR="00925407">
        <w:t>P</w:t>
      </w:r>
      <w:r>
        <w:t xml:space="preserve">age </w:t>
      </w:r>
      <w:r w:rsidR="00925407">
        <w:t>P</w:t>
      </w:r>
      <w:r>
        <w:t xml:space="preserve">rofile is a summary </w:t>
      </w:r>
      <w:r w:rsidR="00782114">
        <w:t>of</w:t>
      </w:r>
      <w:r>
        <w:t xml:space="preserve"> what is important to a child </w:t>
      </w:r>
      <w:r w:rsidR="00782114">
        <w:t xml:space="preserve">and how they should be supported. It helps whoever is reading it to be </w:t>
      </w:r>
      <w:r w:rsidR="00CD616A">
        <w:t>able to understand and appreciate the child’s world</w:t>
      </w:r>
      <w:r w:rsidR="00A56689">
        <w:t xml:space="preserve"> (Local Offer, 2014)</w:t>
      </w:r>
      <w:r w:rsidR="00CD616A">
        <w:t>.</w:t>
      </w:r>
      <w:r w:rsidR="00782114">
        <w:t xml:space="preserve"> It can list things that others like about a child, such as them being caring or funny, it can list what is important to the child so whether they have any particular interests such as a certain game or toy that they like to play with</w:t>
      </w:r>
      <w:r w:rsidR="00CD616A">
        <w:t xml:space="preserve"> as well as dislikes, so anything that makes the child sad or anxious, or lowers their motivation</w:t>
      </w:r>
      <w:r w:rsidR="00782114">
        <w:t xml:space="preserve">. </w:t>
      </w:r>
      <w:r w:rsidR="00CD616A">
        <w:t>It can show a child’s strengths and difficulties and i</w:t>
      </w:r>
      <w:r w:rsidR="00782114">
        <w:t>t can also say how best to support a child</w:t>
      </w:r>
      <w:r w:rsidR="00A56689">
        <w:t xml:space="preserve"> (Local Offer, 2014)</w:t>
      </w:r>
      <w:r w:rsidR="00CD616A">
        <w:t>. T</w:t>
      </w:r>
      <w:r w:rsidR="00782114">
        <w:t>his can include things such as whether or not they like to have music on, what time they like to eat their lunch or what annoys them and how to prevent this</w:t>
      </w:r>
      <w:r w:rsidR="00A56689">
        <w:t xml:space="preserve"> (Local Offer, 2014)</w:t>
      </w:r>
      <w:r w:rsidR="00782114">
        <w:t xml:space="preserve">. </w:t>
      </w:r>
      <w:r w:rsidR="00CD616A">
        <w:t xml:space="preserve">A </w:t>
      </w:r>
      <w:r w:rsidR="00925407">
        <w:t>O</w:t>
      </w:r>
      <w:r w:rsidR="00CD616A">
        <w:t>ne-</w:t>
      </w:r>
      <w:r w:rsidR="00925407">
        <w:t>Pa</w:t>
      </w:r>
      <w:r w:rsidR="00CD616A">
        <w:t xml:space="preserve">ge </w:t>
      </w:r>
      <w:r w:rsidR="00925407">
        <w:t>P</w:t>
      </w:r>
      <w:r w:rsidR="00CD616A">
        <w:t xml:space="preserve">rofile within Sensory Space is helpful as before a child enters Sensory Space, the member of staff </w:t>
      </w:r>
      <w:r w:rsidR="00A56689">
        <w:t xml:space="preserve">is able to look at their one-page profile and from this can bring out any activities or items that the child likes and move away any items that the child dislikes. The member of staff will know how to act with the child and what to avoid </w:t>
      </w:r>
      <w:r w:rsidR="00925407">
        <w:t>ensuring</w:t>
      </w:r>
      <w:r w:rsidR="00A56689">
        <w:t xml:space="preserve"> that the child can get the most from the sensory room and can relax and enjoy.</w:t>
      </w:r>
      <w:r w:rsidR="00925407">
        <w:t xml:space="preserve"> The SEN code of practice 2014 referred to One Page Profiles and Person</w:t>
      </w:r>
      <w:r w:rsidR="00777A3C">
        <w:t>-</w:t>
      </w:r>
      <w:r w:rsidR="00925407">
        <w:t xml:space="preserve">Centred Planning as part of the personalisation agenda which is already within health and social care (Local Offer, 2014). </w:t>
      </w:r>
      <w:r w:rsidR="00777A3C">
        <w:lastRenderedPageBreak/>
        <w:t>One Positive of One-Page Profiles is that it is easy to look at hat is working and what is not working. From this you can build on what is working and address what is not working and look at if anything should be changed</w:t>
      </w:r>
      <w:r w:rsidR="00315644">
        <w:t xml:space="preserve"> (Higgins, 2014)</w:t>
      </w:r>
      <w:r w:rsidR="00777A3C">
        <w:t xml:space="preserve">. </w:t>
      </w:r>
      <w:r w:rsidR="009B11E0">
        <w:t>One negative to one-page profiles is that they aren’t very detailed</w:t>
      </w:r>
      <w:r w:rsidR="007C4ADF">
        <w:t xml:space="preserve"> and don’t share any information about a child’s background or history (Higgins, 2014).</w:t>
      </w:r>
    </w:p>
    <w:p w14:paraId="73E82491" w14:textId="77777777" w:rsidR="00FA088A" w:rsidRDefault="00FA088A" w:rsidP="00E51DF7"/>
    <w:p w14:paraId="140EABFF" w14:textId="07273293" w:rsidR="00E51DF7" w:rsidRPr="00E51DF7" w:rsidRDefault="00FA088A" w:rsidP="00E51DF7">
      <w:r>
        <w:t xml:space="preserve">Sensory Space also uses Person-centred reviews. </w:t>
      </w:r>
      <w:r w:rsidR="00A270C7">
        <w:t xml:space="preserve">Every child with ALN has an Individual Development Plan (IDP). This was previously known as an Individual Education Plan (IEP). </w:t>
      </w:r>
      <w:r w:rsidR="00035197">
        <w:t xml:space="preserve">The IDP replaced the previous existing Statement of Special Educational Needs. </w:t>
      </w:r>
      <w:r w:rsidR="00A270C7">
        <w:t xml:space="preserve">The IDP is developed by using a person-centred planning approach (Snap Cymru, no date). An IDP </w:t>
      </w:r>
      <w:r w:rsidR="00035197">
        <w:t xml:space="preserve">includes a One-Page Profile. Person-centred reviews happen yearly and </w:t>
      </w:r>
      <w:r>
        <w:t>explore</w:t>
      </w:r>
      <w:r w:rsidR="00035197">
        <w:t>s</w:t>
      </w:r>
      <w:r>
        <w:t xml:space="preserve"> what is important to someone now, as well as what will be important to them in the future. It looks at what is working, and what is not working from different people’s perspectives so that things can be changed if needed to ensure that the individual is getting the best support possible. </w:t>
      </w:r>
      <w:r w:rsidR="00DE70BC">
        <w:t xml:space="preserve">A person-centred review encourages the individual to aspire to make improvements within their life and meets statutory </w:t>
      </w:r>
      <w:r w:rsidR="00306874">
        <w:t>requirements</w:t>
      </w:r>
      <w:r w:rsidR="00962600">
        <w:t>. An Action plan for the future will be made at the review</w:t>
      </w:r>
      <w:r w:rsidR="00AB1951">
        <w:t xml:space="preserve"> and will be implemented in to all services that the child is involved with</w:t>
      </w:r>
      <w:r w:rsidR="00306874">
        <w:t xml:space="preserve"> (Helen Sanderson Associates,</w:t>
      </w:r>
      <w:r w:rsidR="00DE70BC">
        <w:t xml:space="preserve"> </w:t>
      </w:r>
      <w:r w:rsidR="00306874">
        <w:t xml:space="preserve">no date). </w:t>
      </w:r>
      <w:r w:rsidR="00494A7A">
        <w:t>One positive of person-centred reviews is that it helps to see what is working and what is not, meaning that an action plan can be made to make improvements. One negative of yearly reviews is that something may change in between the year that needs to be dealt with quicker. However, this can be overcome by contacting the Welsh Government and asking for the review to be brought forward</w:t>
      </w:r>
      <w:r w:rsidR="000C3C59">
        <w:t xml:space="preserve"> (Snap C</w:t>
      </w:r>
      <w:r w:rsidR="007F35D2">
        <w:t>y</w:t>
      </w:r>
      <w:r w:rsidR="000C3C59">
        <w:t xml:space="preserve">mru, no date). </w:t>
      </w:r>
      <w:r w:rsidR="007F35D2">
        <w:t xml:space="preserve">Another negative with person-centred reviews is that everyone involved has to have the same motivation and turn up to the review with evidence of what is and is not working as well as recommendations how to improve (Bailey, Sanderson, Sweeney, Heaney, no date). </w:t>
      </w:r>
    </w:p>
    <w:p w14:paraId="37766806" w14:textId="54817283" w:rsidR="00E51DF7" w:rsidRDefault="00E51DF7" w:rsidP="00E51DF7"/>
    <w:p w14:paraId="0480913D" w14:textId="3B18F819" w:rsidR="00DA05D1" w:rsidRDefault="00DA05D1" w:rsidP="00E51DF7">
      <w:pPr>
        <w:tabs>
          <w:tab w:val="left" w:pos="2450"/>
        </w:tabs>
      </w:pPr>
      <w:r>
        <w:t xml:space="preserve">To conclude, Sensory Space uses person-centred services such as one-page profiles which helps to put an individual’s likes, dislikes, strengths and weakness down on paper which allows staff members to be able to appropriately plan and prepare for the individuals session in the Sensory room. It also uses person-centred reviews which are useful to work out what is working well, and what is not working well to then put an action plan in to place with any future changes that should be made to ensure that the child is able to receive the best possible support and care. Sensory rooms help children in a number of ways to be able to manage their sensory issues, relax and enjoy themselves while improving on their communication skills, therefore bettering their socialisation skills. The Social Model of Disability has played a large part in people in today’s society recognising the barriers that are in place for children with Additional Learning Needs ensuring that places like Sensory Space are able to appropriately accommodate any challenges that they may have. </w:t>
      </w:r>
    </w:p>
    <w:p w14:paraId="452863DB" w14:textId="3EA7FC01" w:rsidR="00CE7078" w:rsidRDefault="00D12DDF" w:rsidP="00E51DF7">
      <w:pPr>
        <w:tabs>
          <w:tab w:val="left" w:pos="2450"/>
        </w:tabs>
      </w:pPr>
      <w:r>
        <w:t xml:space="preserve">Jean Ayres Sensory Integration Theory has helped many children to be able to improve on their sensory integration through services like Sensory Space, helping children to be able to do more day to day tasks by themselves or with less support, giving them independence. Overall, the use of person-centred approaches has helped to give vulnerable children with ALN a voice and helping them to have access to the best support and most inclusive education that they could possibly receive. </w:t>
      </w:r>
    </w:p>
    <w:p w14:paraId="3C8BB89B" w14:textId="5735F43D" w:rsidR="00CE7078" w:rsidRDefault="00CE7078" w:rsidP="00E51DF7">
      <w:pPr>
        <w:tabs>
          <w:tab w:val="left" w:pos="2450"/>
        </w:tabs>
      </w:pPr>
    </w:p>
    <w:p w14:paraId="4BE7B182" w14:textId="1291B0E8" w:rsidR="00CE7078" w:rsidRDefault="00CE7078" w:rsidP="00E51DF7">
      <w:pPr>
        <w:tabs>
          <w:tab w:val="left" w:pos="2450"/>
        </w:tabs>
      </w:pPr>
    </w:p>
    <w:p w14:paraId="7A3C5E3D" w14:textId="78F83F92" w:rsidR="00CE7078" w:rsidRDefault="00CE7078" w:rsidP="00E51DF7">
      <w:pPr>
        <w:tabs>
          <w:tab w:val="left" w:pos="2450"/>
        </w:tabs>
      </w:pPr>
    </w:p>
    <w:p w14:paraId="66ABB627" w14:textId="6477E895" w:rsidR="00CE7078" w:rsidRDefault="00CE7078" w:rsidP="00E51DF7">
      <w:pPr>
        <w:tabs>
          <w:tab w:val="left" w:pos="2450"/>
        </w:tabs>
      </w:pPr>
    </w:p>
    <w:p w14:paraId="672283FA" w14:textId="322E0495" w:rsidR="00CE7078" w:rsidRDefault="00CE7078" w:rsidP="00E51DF7">
      <w:pPr>
        <w:tabs>
          <w:tab w:val="left" w:pos="2450"/>
        </w:tabs>
      </w:pPr>
    </w:p>
    <w:p w14:paraId="2A729E26" w14:textId="0A29DF5D" w:rsidR="00CE7078" w:rsidRDefault="00CE7078" w:rsidP="00E51DF7">
      <w:pPr>
        <w:tabs>
          <w:tab w:val="left" w:pos="2450"/>
        </w:tabs>
      </w:pPr>
    </w:p>
    <w:p w14:paraId="036AB82C" w14:textId="77777777" w:rsidR="00CE7078" w:rsidRDefault="00CE7078" w:rsidP="00E51DF7">
      <w:pPr>
        <w:tabs>
          <w:tab w:val="left" w:pos="2450"/>
        </w:tabs>
      </w:pPr>
    </w:p>
    <w:p w14:paraId="647062BA" w14:textId="77777777" w:rsidR="00592353" w:rsidRDefault="00592353" w:rsidP="00E51DF7">
      <w:pPr>
        <w:tabs>
          <w:tab w:val="left" w:pos="2450"/>
        </w:tabs>
      </w:pPr>
    </w:p>
    <w:p w14:paraId="1988F3FA" w14:textId="77777777" w:rsidR="00D12DDF" w:rsidRDefault="00D12DDF" w:rsidP="00E51DF7">
      <w:pPr>
        <w:tabs>
          <w:tab w:val="left" w:pos="2450"/>
        </w:tabs>
      </w:pPr>
    </w:p>
    <w:p w14:paraId="632AC5E7" w14:textId="77777777" w:rsidR="00D12DDF" w:rsidRDefault="00D12DDF" w:rsidP="00E51DF7">
      <w:pPr>
        <w:tabs>
          <w:tab w:val="left" w:pos="2450"/>
        </w:tabs>
      </w:pPr>
    </w:p>
    <w:p w14:paraId="5139A845" w14:textId="36046F33" w:rsidR="00395419" w:rsidRDefault="002931A4" w:rsidP="00E51DF7">
      <w:pPr>
        <w:tabs>
          <w:tab w:val="left" w:pos="2450"/>
        </w:tabs>
      </w:pPr>
      <w:r>
        <w:lastRenderedPageBreak/>
        <w:t>R</w:t>
      </w:r>
      <w:r w:rsidR="00982055">
        <w:t xml:space="preserve">eference List: </w:t>
      </w:r>
    </w:p>
    <w:p w14:paraId="6FD174DA" w14:textId="517CB7CB" w:rsidR="005D3A7E" w:rsidRDefault="005D3A7E" w:rsidP="00E51DF7">
      <w:pPr>
        <w:tabs>
          <w:tab w:val="left" w:pos="2450"/>
        </w:tabs>
      </w:pPr>
    </w:p>
    <w:p w14:paraId="21EB4197" w14:textId="2C91D2CD" w:rsidR="00B34797" w:rsidRPr="00B34797" w:rsidRDefault="00B34797" w:rsidP="00E51DF7">
      <w:pPr>
        <w:tabs>
          <w:tab w:val="left" w:pos="2450"/>
        </w:tabs>
      </w:pPr>
      <w:r>
        <w:t xml:space="preserve">Action for Child Protection (2003) </w:t>
      </w:r>
      <w:r>
        <w:rPr>
          <w:i/>
        </w:rPr>
        <w:t xml:space="preserve">The Vulnerable Child. </w:t>
      </w:r>
      <w:r>
        <w:t xml:space="preserve">Available at: </w:t>
      </w:r>
      <w:hyperlink r:id="rId6" w:history="1">
        <w:r w:rsidRPr="0017092D">
          <w:rPr>
            <w:rStyle w:val="Hyperlink"/>
          </w:rPr>
          <w:t>http://action4cp.org/documents/2003/pdf/Feb2003TheVulnerableChild2.27.pdf</w:t>
        </w:r>
      </w:hyperlink>
      <w:r>
        <w:t xml:space="preserve"> (Accessed: 9</w:t>
      </w:r>
      <w:r w:rsidRPr="00B34797">
        <w:rPr>
          <w:vertAlign w:val="superscript"/>
        </w:rPr>
        <w:t>th</w:t>
      </w:r>
      <w:r>
        <w:t xml:space="preserve"> May 2019). </w:t>
      </w:r>
    </w:p>
    <w:p w14:paraId="088F73B9" w14:textId="77777777" w:rsidR="00B34797" w:rsidRDefault="00B34797" w:rsidP="00E51DF7">
      <w:pPr>
        <w:tabs>
          <w:tab w:val="left" w:pos="2450"/>
        </w:tabs>
      </w:pPr>
    </w:p>
    <w:p w14:paraId="21181C9B" w14:textId="59400868" w:rsidR="003C385E" w:rsidRPr="003C385E" w:rsidRDefault="003C385E" w:rsidP="00E51DF7">
      <w:pPr>
        <w:tabs>
          <w:tab w:val="left" w:pos="2450"/>
        </w:tabs>
      </w:pPr>
      <w:r>
        <w:t xml:space="preserve">Advocacy in Action (2018) </w:t>
      </w:r>
      <w:r>
        <w:rPr>
          <w:i/>
        </w:rPr>
        <w:t xml:space="preserve">Sensory Rooms: Using sensory rooms to help children with special needs (Part 1 of 2). </w:t>
      </w:r>
      <w:r>
        <w:t xml:space="preserve">Available at: </w:t>
      </w:r>
      <w:hyperlink r:id="rId7" w:history="1">
        <w:r w:rsidRPr="0017092D">
          <w:rPr>
            <w:rStyle w:val="Hyperlink"/>
          </w:rPr>
          <w:t>http://advocacyinaction</w:t>
        </w:r>
        <w:r w:rsidRPr="0017092D">
          <w:rPr>
            <w:rStyle w:val="Hyperlink"/>
          </w:rPr>
          <w:t>.</w:t>
        </w:r>
        <w:r w:rsidRPr="0017092D">
          <w:rPr>
            <w:rStyle w:val="Hyperlink"/>
          </w:rPr>
          <w:t>n</w:t>
        </w:r>
        <w:r w:rsidRPr="0017092D">
          <w:rPr>
            <w:rStyle w:val="Hyperlink"/>
          </w:rPr>
          <w:t>et/using-sensory-rooms-to-help-children/</w:t>
        </w:r>
      </w:hyperlink>
      <w:r>
        <w:t xml:space="preserve"> (Accessed: 8</w:t>
      </w:r>
      <w:r w:rsidRPr="003C385E">
        <w:rPr>
          <w:vertAlign w:val="superscript"/>
        </w:rPr>
        <w:t>th</w:t>
      </w:r>
      <w:r>
        <w:t xml:space="preserve"> May 2019). </w:t>
      </w:r>
    </w:p>
    <w:p w14:paraId="7C0DE283" w14:textId="77777777" w:rsidR="003C385E" w:rsidRDefault="003C385E" w:rsidP="00E51DF7">
      <w:pPr>
        <w:tabs>
          <w:tab w:val="left" w:pos="2450"/>
        </w:tabs>
      </w:pPr>
    </w:p>
    <w:p w14:paraId="38A3D677" w14:textId="350E2E2A" w:rsidR="005D3A7E" w:rsidRDefault="005D3A7E" w:rsidP="00E51DF7">
      <w:pPr>
        <w:tabs>
          <w:tab w:val="left" w:pos="2450"/>
        </w:tabs>
        <w:rPr>
          <w:i/>
        </w:rPr>
      </w:pPr>
      <w:r>
        <w:t xml:space="preserve">Anonymous (2009) ‘Disability: beyond the medical model’, </w:t>
      </w:r>
      <w:r>
        <w:rPr>
          <w:i/>
        </w:rPr>
        <w:t>The Lancet, 374(9704), p</w:t>
      </w:r>
      <w:r w:rsidR="00942CD6">
        <w:rPr>
          <w:i/>
        </w:rPr>
        <w:t xml:space="preserve">. 1793. </w:t>
      </w:r>
    </w:p>
    <w:p w14:paraId="496CFAF2" w14:textId="74E40375" w:rsidR="006726E5" w:rsidRDefault="006726E5" w:rsidP="00E51DF7">
      <w:pPr>
        <w:tabs>
          <w:tab w:val="left" w:pos="2450"/>
        </w:tabs>
        <w:rPr>
          <w:i/>
        </w:rPr>
      </w:pPr>
    </w:p>
    <w:p w14:paraId="6A658EC5" w14:textId="6A5B3E7D" w:rsidR="006726E5" w:rsidRDefault="006726E5" w:rsidP="00E51DF7">
      <w:pPr>
        <w:tabs>
          <w:tab w:val="left" w:pos="2450"/>
        </w:tabs>
      </w:pPr>
      <w:r>
        <w:t xml:space="preserve">Attitudes2disability (2007) </w:t>
      </w:r>
      <w:r>
        <w:rPr>
          <w:i/>
        </w:rPr>
        <w:t xml:space="preserve">The History of Attitudes to Disabled People. </w:t>
      </w:r>
      <w:r>
        <w:t xml:space="preserve">Available at: </w:t>
      </w:r>
      <w:hyperlink r:id="rId8" w:history="1">
        <w:r w:rsidRPr="0017092D">
          <w:rPr>
            <w:rStyle w:val="Hyperlink"/>
          </w:rPr>
          <w:t>https://attitudes2disability.wordpress.com/category/medical-model-vs-social-model/</w:t>
        </w:r>
      </w:hyperlink>
      <w:r>
        <w:t xml:space="preserve"> (Accessed: 8</w:t>
      </w:r>
      <w:r w:rsidRPr="006726E5">
        <w:rPr>
          <w:vertAlign w:val="superscript"/>
        </w:rPr>
        <w:t>th</w:t>
      </w:r>
      <w:r>
        <w:t xml:space="preserve"> May 2019). </w:t>
      </w:r>
    </w:p>
    <w:p w14:paraId="49792E6E" w14:textId="48F716D0" w:rsidR="007E3FDE" w:rsidRDefault="007E3FDE" w:rsidP="00E51DF7">
      <w:pPr>
        <w:tabs>
          <w:tab w:val="left" w:pos="2450"/>
        </w:tabs>
      </w:pPr>
    </w:p>
    <w:p w14:paraId="4A331622" w14:textId="6775CE15" w:rsidR="007E3FDE" w:rsidRPr="007E3FDE" w:rsidRDefault="007E3FDE" w:rsidP="00E51DF7">
      <w:pPr>
        <w:tabs>
          <w:tab w:val="left" w:pos="2450"/>
        </w:tabs>
      </w:pPr>
      <w:r>
        <w:t xml:space="preserve">Autism Education Trust (no date) </w:t>
      </w:r>
      <w:r>
        <w:rPr>
          <w:i/>
        </w:rPr>
        <w:t xml:space="preserve">Person Centred Planning. </w:t>
      </w:r>
      <w:r>
        <w:t xml:space="preserve">Available at: </w:t>
      </w:r>
      <w:hyperlink r:id="rId9" w:history="1">
        <w:r w:rsidRPr="0017092D">
          <w:rPr>
            <w:rStyle w:val="Hyperlink"/>
          </w:rPr>
          <w:t>http://www.aettraininghubs.org.uk/wp-content/uploads/2014/05/PCP-toolkit.pdf</w:t>
        </w:r>
      </w:hyperlink>
      <w:r>
        <w:t xml:space="preserve"> (Accessed: 9</w:t>
      </w:r>
      <w:r w:rsidRPr="007E3FDE">
        <w:rPr>
          <w:vertAlign w:val="superscript"/>
        </w:rPr>
        <w:t>th</w:t>
      </w:r>
      <w:r>
        <w:t xml:space="preserve"> May 2019). </w:t>
      </w:r>
    </w:p>
    <w:p w14:paraId="166D06E6" w14:textId="01D4E89B" w:rsidR="00395419" w:rsidRDefault="00395419" w:rsidP="00E51DF7">
      <w:pPr>
        <w:tabs>
          <w:tab w:val="left" w:pos="2450"/>
        </w:tabs>
      </w:pPr>
    </w:p>
    <w:p w14:paraId="5FEC376E" w14:textId="1F8D89FB" w:rsidR="0072430D" w:rsidRPr="0072430D" w:rsidRDefault="0072430D" w:rsidP="00E51DF7">
      <w:pPr>
        <w:tabs>
          <w:tab w:val="left" w:pos="2450"/>
        </w:tabs>
      </w:pPr>
      <w:r>
        <w:t xml:space="preserve">Bailey, G., Sanderson, H., Sweeney, C., Heaney, B. (no date) </w:t>
      </w:r>
      <w:r>
        <w:rPr>
          <w:i/>
        </w:rPr>
        <w:t xml:space="preserve">Person centred reviews in adult services. </w:t>
      </w:r>
      <w:r>
        <w:t xml:space="preserve">Available at: </w:t>
      </w:r>
      <w:hyperlink r:id="rId10" w:history="1">
        <w:r w:rsidRPr="0017092D">
          <w:rPr>
            <w:rStyle w:val="Hyperlink"/>
          </w:rPr>
          <w:t>https://www.choiceforum.org/docs/pcpws.pdf</w:t>
        </w:r>
      </w:hyperlink>
      <w:r>
        <w:t xml:space="preserve"> (Accessed: 9</w:t>
      </w:r>
      <w:r w:rsidRPr="0072430D">
        <w:rPr>
          <w:vertAlign w:val="superscript"/>
        </w:rPr>
        <w:t>th</w:t>
      </w:r>
      <w:r>
        <w:t xml:space="preserve"> May 2019).</w:t>
      </w:r>
    </w:p>
    <w:p w14:paraId="12045D4A" w14:textId="77777777" w:rsidR="0072430D" w:rsidRDefault="0072430D" w:rsidP="00E51DF7">
      <w:pPr>
        <w:tabs>
          <w:tab w:val="left" w:pos="2450"/>
        </w:tabs>
      </w:pPr>
    </w:p>
    <w:p w14:paraId="5EDF4227" w14:textId="0F5AB298" w:rsidR="0049388C" w:rsidRPr="0049388C" w:rsidRDefault="0049388C" w:rsidP="00E51DF7">
      <w:pPr>
        <w:tabs>
          <w:tab w:val="left" w:pos="2450"/>
        </w:tabs>
      </w:pPr>
      <w:r>
        <w:t xml:space="preserve">Debenham, L. (2018) </w:t>
      </w:r>
      <w:r>
        <w:rPr>
          <w:i/>
        </w:rPr>
        <w:t xml:space="preserve">What is Person-Centred Planning? </w:t>
      </w:r>
      <w:r>
        <w:t xml:space="preserve">Available at: </w:t>
      </w:r>
      <w:hyperlink r:id="rId11" w:history="1">
        <w:r w:rsidRPr="0017092D">
          <w:rPr>
            <w:rStyle w:val="Hyperlink"/>
          </w:rPr>
          <w:t>http://www.aboutlearningdisabilities.co.uk/what-personcentred-planning.html</w:t>
        </w:r>
      </w:hyperlink>
      <w:r>
        <w:t xml:space="preserve"> (Accessed: 8</w:t>
      </w:r>
      <w:r w:rsidRPr="0049388C">
        <w:rPr>
          <w:vertAlign w:val="superscript"/>
        </w:rPr>
        <w:t>th</w:t>
      </w:r>
      <w:r>
        <w:t xml:space="preserve"> May 2019). </w:t>
      </w:r>
    </w:p>
    <w:p w14:paraId="46BB953A" w14:textId="42B4A96E" w:rsidR="0049388C" w:rsidRDefault="0049388C" w:rsidP="00E51DF7">
      <w:pPr>
        <w:tabs>
          <w:tab w:val="left" w:pos="2450"/>
        </w:tabs>
      </w:pPr>
    </w:p>
    <w:p w14:paraId="27D4B961" w14:textId="4A8BE19B" w:rsidR="001227C4" w:rsidRDefault="001227C4" w:rsidP="00E51DF7">
      <w:pPr>
        <w:tabs>
          <w:tab w:val="left" w:pos="2450"/>
        </w:tabs>
      </w:pPr>
      <w:r>
        <w:t xml:space="preserve">Disability Nottinghamshire (2019) </w:t>
      </w:r>
      <w:r>
        <w:rPr>
          <w:i/>
        </w:rPr>
        <w:t xml:space="preserve">The Social Model vs The Medical Model of Disability. </w:t>
      </w:r>
      <w:r>
        <w:t xml:space="preserve">Available at: </w:t>
      </w:r>
      <w:hyperlink r:id="rId12" w:history="1">
        <w:r w:rsidRPr="0017092D">
          <w:rPr>
            <w:rStyle w:val="Hyperlink"/>
          </w:rPr>
          <w:t>http://www.disabilitynottinghamshire.org.uk/about/social-model-vs-medical-model-of-disability/</w:t>
        </w:r>
      </w:hyperlink>
      <w:r>
        <w:t xml:space="preserve"> (Accessed: 8</w:t>
      </w:r>
      <w:r w:rsidRPr="001227C4">
        <w:rPr>
          <w:vertAlign w:val="superscript"/>
        </w:rPr>
        <w:t>th</w:t>
      </w:r>
      <w:r>
        <w:t xml:space="preserve"> May 2019). </w:t>
      </w:r>
    </w:p>
    <w:p w14:paraId="735ACEBF" w14:textId="7DBA749D" w:rsidR="00E149EC" w:rsidRDefault="00E149EC" w:rsidP="00E51DF7">
      <w:pPr>
        <w:tabs>
          <w:tab w:val="left" w:pos="2450"/>
        </w:tabs>
      </w:pPr>
    </w:p>
    <w:p w14:paraId="7518955B" w14:textId="1581DD5D" w:rsidR="00E149EC" w:rsidRPr="00E149EC" w:rsidRDefault="00E149EC" w:rsidP="00E51DF7">
      <w:pPr>
        <w:tabs>
          <w:tab w:val="left" w:pos="2450"/>
        </w:tabs>
      </w:pPr>
      <w:r>
        <w:t xml:space="preserve">Durell, S. (2014) ‘How the social model of disability evolved’ </w:t>
      </w:r>
      <w:r>
        <w:rPr>
          <w:i/>
        </w:rPr>
        <w:t xml:space="preserve">Nursing Times, </w:t>
      </w:r>
      <w:r>
        <w:t>110(50), p.20-22</w:t>
      </w:r>
    </w:p>
    <w:p w14:paraId="1744BA88" w14:textId="0EB03B3E" w:rsidR="001227C4" w:rsidRDefault="001227C4" w:rsidP="00E51DF7">
      <w:pPr>
        <w:tabs>
          <w:tab w:val="left" w:pos="2450"/>
        </w:tabs>
      </w:pPr>
    </w:p>
    <w:p w14:paraId="155D9BC1" w14:textId="77777777" w:rsidR="00C855D1" w:rsidRPr="00EE675C" w:rsidRDefault="00C855D1" w:rsidP="00C855D1">
      <w:r>
        <w:t xml:space="preserve">Experia (2015) </w:t>
      </w:r>
      <w:r>
        <w:rPr>
          <w:i/>
        </w:rPr>
        <w:t xml:space="preserve">The Benefits of a Sensory Room. </w:t>
      </w:r>
      <w:r>
        <w:t xml:space="preserve">Available at: </w:t>
      </w:r>
    </w:p>
    <w:p w14:paraId="432D01EC" w14:textId="77777777" w:rsidR="00C855D1" w:rsidRDefault="00C855D1" w:rsidP="00C855D1">
      <w:hyperlink r:id="rId13" w:history="1">
        <w:r w:rsidRPr="00DB0413">
          <w:rPr>
            <w:rStyle w:val="Hyperlink"/>
          </w:rPr>
          <w:t>https://www.experia-innovations.co.uk/blog/the-benefits-of-a-sensory-room/</w:t>
        </w:r>
      </w:hyperlink>
      <w:r>
        <w:t xml:space="preserve"> (Accessed: 30</w:t>
      </w:r>
      <w:r w:rsidRPr="00EE675C">
        <w:rPr>
          <w:vertAlign w:val="superscript"/>
        </w:rPr>
        <w:t>th</w:t>
      </w:r>
      <w:r>
        <w:t xml:space="preserve"> March 2019)</w:t>
      </w:r>
    </w:p>
    <w:p w14:paraId="28991F97" w14:textId="77777777" w:rsidR="00C855D1" w:rsidRDefault="00C855D1" w:rsidP="00E51DF7">
      <w:pPr>
        <w:tabs>
          <w:tab w:val="left" w:pos="2450"/>
        </w:tabs>
      </w:pPr>
    </w:p>
    <w:p w14:paraId="0512FE9C" w14:textId="74772C60" w:rsidR="00E51DF7" w:rsidRDefault="00395419" w:rsidP="00E51DF7">
      <w:pPr>
        <w:tabs>
          <w:tab w:val="left" w:pos="2450"/>
        </w:tabs>
      </w:pPr>
      <w:r>
        <w:t xml:space="preserve">Foundation for people with learning disabilities (2019) </w:t>
      </w:r>
      <w:r>
        <w:rPr>
          <w:i/>
        </w:rPr>
        <w:t xml:space="preserve">Person-centred planning (PCP) </w:t>
      </w:r>
      <w:r>
        <w:t xml:space="preserve">Available at: </w:t>
      </w:r>
      <w:hyperlink r:id="rId14" w:history="1">
        <w:r w:rsidRPr="0017092D">
          <w:rPr>
            <w:rStyle w:val="Hyperlink"/>
          </w:rPr>
          <w:t>https://www.mentalhealth.org.uk/learning-disabilities/a-to-z/p/person-centred-planning-pcp</w:t>
        </w:r>
      </w:hyperlink>
      <w:r>
        <w:t xml:space="preserve"> (Accessed: 8</w:t>
      </w:r>
      <w:r w:rsidRPr="00395419">
        <w:rPr>
          <w:vertAlign w:val="superscript"/>
        </w:rPr>
        <w:t>th</w:t>
      </w:r>
      <w:r>
        <w:t xml:space="preserve"> May 2019). </w:t>
      </w:r>
    </w:p>
    <w:p w14:paraId="1AEE4262" w14:textId="329EC278" w:rsidR="0049388C" w:rsidRDefault="0049388C" w:rsidP="00E51DF7">
      <w:pPr>
        <w:tabs>
          <w:tab w:val="left" w:pos="2450"/>
        </w:tabs>
      </w:pPr>
    </w:p>
    <w:p w14:paraId="0F975162" w14:textId="48A99604" w:rsidR="00894806" w:rsidRDefault="00894806" w:rsidP="00E51DF7">
      <w:pPr>
        <w:tabs>
          <w:tab w:val="left" w:pos="2450"/>
        </w:tabs>
      </w:pPr>
      <w:r>
        <w:t xml:space="preserve">Green Modular (2017) </w:t>
      </w:r>
      <w:r>
        <w:rPr>
          <w:i/>
        </w:rPr>
        <w:t xml:space="preserve">How Sensory Rooms in Schools Can Help Students. </w:t>
      </w:r>
      <w:r>
        <w:t xml:space="preserve">Available at: </w:t>
      </w:r>
      <w:hyperlink r:id="rId15" w:history="1">
        <w:r w:rsidRPr="0017092D">
          <w:rPr>
            <w:rStyle w:val="Hyperlink"/>
          </w:rPr>
          <w:t>https://www.green-modular.com/blog/sensory-rooms-schools/</w:t>
        </w:r>
      </w:hyperlink>
      <w:r>
        <w:t xml:space="preserve"> (Accessed: </w:t>
      </w:r>
      <w:r w:rsidR="003C0E3D">
        <w:t>9</w:t>
      </w:r>
      <w:r w:rsidR="003C0E3D" w:rsidRPr="003C0E3D">
        <w:rPr>
          <w:vertAlign w:val="superscript"/>
        </w:rPr>
        <w:t>th</w:t>
      </w:r>
      <w:r w:rsidR="003C0E3D">
        <w:t xml:space="preserve"> May 2019). </w:t>
      </w:r>
    </w:p>
    <w:p w14:paraId="2CECE4DB" w14:textId="392D79B6" w:rsidR="00315644" w:rsidRDefault="00315644" w:rsidP="00E51DF7">
      <w:pPr>
        <w:tabs>
          <w:tab w:val="left" w:pos="2450"/>
        </w:tabs>
      </w:pPr>
    </w:p>
    <w:p w14:paraId="20A315B5" w14:textId="1954FF2B" w:rsidR="00306874" w:rsidRPr="001B1C47" w:rsidRDefault="001B1C47" w:rsidP="00E51DF7">
      <w:pPr>
        <w:tabs>
          <w:tab w:val="left" w:pos="2450"/>
        </w:tabs>
      </w:pPr>
      <w:r>
        <w:t xml:space="preserve">Harkla (2019) </w:t>
      </w:r>
      <w:r>
        <w:rPr>
          <w:i/>
        </w:rPr>
        <w:t xml:space="preserve">What is Sensory Integration Therapy and Could It Help Your Child? </w:t>
      </w:r>
      <w:r>
        <w:t xml:space="preserve">Available at: </w:t>
      </w:r>
      <w:hyperlink r:id="rId16" w:history="1">
        <w:r w:rsidRPr="0017092D">
          <w:rPr>
            <w:rStyle w:val="Hyperlink"/>
          </w:rPr>
          <w:t>https://harkla.co/blogs/special-needs/sensory-integration-therapy</w:t>
        </w:r>
      </w:hyperlink>
      <w:r>
        <w:t xml:space="preserve"> (Accessed: 9</w:t>
      </w:r>
      <w:r w:rsidRPr="001B1C47">
        <w:rPr>
          <w:vertAlign w:val="superscript"/>
        </w:rPr>
        <w:t>th</w:t>
      </w:r>
      <w:r>
        <w:t xml:space="preserve"> May 2019). </w:t>
      </w:r>
    </w:p>
    <w:p w14:paraId="55882114" w14:textId="77777777" w:rsidR="001B1C47" w:rsidRDefault="001B1C47" w:rsidP="00E51DF7">
      <w:pPr>
        <w:tabs>
          <w:tab w:val="left" w:pos="2450"/>
        </w:tabs>
      </w:pPr>
    </w:p>
    <w:p w14:paraId="16E40526" w14:textId="4DA96D39" w:rsidR="00306874" w:rsidRPr="00306874" w:rsidRDefault="00306874" w:rsidP="00E51DF7">
      <w:pPr>
        <w:tabs>
          <w:tab w:val="left" w:pos="2450"/>
        </w:tabs>
      </w:pPr>
      <w:r>
        <w:t xml:space="preserve">Helen Sanderson Associates (no date) </w:t>
      </w:r>
      <w:r>
        <w:rPr>
          <w:i/>
        </w:rPr>
        <w:t xml:space="preserve">Facilitate A Person-centred Review. </w:t>
      </w:r>
      <w:r>
        <w:t xml:space="preserve">Available at: </w:t>
      </w:r>
      <w:hyperlink r:id="rId17" w:history="1">
        <w:r w:rsidRPr="0017092D">
          <w:rPr>
            <w:rStyle w:val="Hyperlink"/>
          </w:rPr>
          <w:t>http://helensandersonassociates.co.uk/about/how-can-we-help-you/our-courses/facilitate-person-centred-review/</w:t>
        </w:r>
      </w:hyperlink>
      <w:r>
        <w:t xml:space="preserve"> (Accessed: 9</w:t>
      </w:r>
      <w:r w:rsidRPr="00306874">
        <w:rPr>
          <w:vertAlign w:val="superscript"/>
        </w:rPr>
        <w:t>th</w:t>
      </w:r>
      <w:r>
        <w:t xml:space="preserve"> May 2019). </w:t>
      </w:r>
    </w:p>
    <w:p w14:paraId="2A6275B3" w14:textId="1E4A2D45" w:rsidR="00306874" w:rsidRDefault="00306874" w:rsidP="00E51DF7">
      <w:pPr>
        <w:tabs>
          <w:tab w:val="left" w:pos="2450"/>
        </w:tabs>
      </w:pPr>
    </w:p>
    <w:p w14:paraId="064EB5EA" w14:textId="4AE6EB5C" w:rsidR="00315644" w:rsidRPr="005131BB" w:rsidRDefault="00315644" w:rsidP="00E51DF7">
      <w:pPr>
        <w:tabs>
          <w:tab w:val="left" w:pos="2450"/>
        </w:tabs>
      </w:pPr>
      <w:r>
        <w:lastRenderedPageBreak/>
        <w:t xml:space="preserve">Higgins, C. (2014) </w:t>
      </w:r>
      <w:r>
        <w:rPr>
          <w:i/>
        </w:rPr>
        <w:t>Who decides a child’s potential? 4 benefits to using one-page profiles in School</w:t>
      </w:r>
      <w:r w:rsidR="005131BB">
        <w:rPr>
          <w:i/>
        </w:rPr>
        <w:t xml:space="preserve">. </w:t>
      </w:r>
      <w:r w:rsidR="005131BB">
        <w:t xml:space="preserve">Available at: </w:t>
      </w:r>
      <w:hyperlink r:id="rId18" w:history="1">
        <w:r w:rsidR="005131BB" w:rsidRPr="0017092D">
          <w:rPr>
            <w:rStyle w:val="Hyperlink"/>
          </w:rPr>
          <w:t>https://onepageprofiles.wordpress.com/category/guest-blog/</w:t>
        </w:r>
      </w:hyperlink>
      <w:r w:rsidR="005131BB">
        <w:t xml:space="preserve"> (Accessed: 9</w:t>
      </w:r>
      <w:r w:rsidR="005131BB" w:rsidRPr="005131BB">
        <w:rPr>
          <w:vertAlign w:val="superscript"/>
        </w:rPr>
        <w:t>th</w:t>
      </w:r>
      <w:r w:rsidR="005131BB">
        <w:t xml:space="preserve"> May 2019). </w:t>
      </w:r>
    </w:p>
    <w:p w14:paraId="6B3E9F2E" w14:textId="4B44048E" w:rsidR="00894806" w:rsidRDefault="00894806" w:rsidP="00E51DF7">
      <w:pPr>
        <w:tabs>
          <w:tab w:val="left" w:pos="2450"/>
        </w:tabs>
      </w:pPr>
    </w:p>
    <w:p w14:paraId="0B6FA46A" w14:textId="1D73613A" w:rsidR="005872F7" w:rsidRPr="005872F7" w:rsidRDefault="005872F7" w:rsidP="00E51DF7">
      <w:pPr>
        <w:tabs>
          <w:tab w:val="left" w:pos="2450"/>
        </w:tabs>
      </w:pPr>
      <w:r>
        <w:t xml:space="preserve">Llana. (2018) </w:t>
      </w:r>
      <w:r>
        <w:rPr>
          <w:i/>
        </w:rPr>
        <w:t xml:space="preserve">Autism and </w:t>
      </w:r>
      <w:r w:rsidR="00B56E65">
        <w:rPr>
          <w:i/>
        </w:rPr>
        <w:t>Multi-Sensory</w:t>
      </w:r>
      <w:r>
        <w:rPr>
          <w:i/>
        </w:rPr>
        <w:t xml:space="preserve"> Rooms. </w:t>
      </w:r>
      <w:r>
        <w:t xml:space="preserve">Available at: </w:t>
      </w:r>
      <w:hyperlink r:id="rId19" w:history="1">
        <w:r w:rsidRPr="0017092D">
          <w:rPr>
            <w:rStyle w:val="Hyperlink"/>
          </w:rPr>
          <w:t>https://www.experia-usa.com/blog/autism-and-multi-sensory-rooms/</w:t>
        </w:r>
      </w:hyperlink>
      <w:r>
        <w:t xml:space="preserve"> (Accessed: 9</w:t>
      </w:r>
      <w:r w:rsidRPr="005872F7">
        <w:rPr>
          <w:vertAlign w:val="superscript"/>
        </w:rPr>
        <w:t>th</w:t>
      </w:r>
      <w:r>
        <w:t xml:space="preserve"> May 2019). </w:t>
      </w:r>
    </w:p>
    <w:p w14:paraId="73C43D8A" w14:textId="36A87A80" w:rsidR="005872F7" w:rsidRDefault="005872F7" w:rsidP="00E51DF7">
      <w:pPr>
        <w:tabs>
          <w:tab w:val="left" w:pos="2450"/>
        </w:tabs>
      </w:pPr>
    </w:p>
    <w:p w14:paraId="78705DC8" w14:textId="52874363" w:rsidR="00406C65" w:rsidRPr="00406C65" w:rsidRDefault="00406C65" w:rsidP="00E51DF7">
      <w:pPr>
        <w:tabs>
          <w:tab w:val="left" w:pos="2450"/>
        </w:tabs>
      </w:pPr>
      <w:r>
        <w:t xml:space="preserve">Local Offer (2014) </w:t>
      </w:r>
      <w:r>
        <w:rPr>
          <w:i/>
        </w:rPr>
        <w:t xml:space="preserve">One Page Profiles. </w:t>
      </w:r>
      <w:r>
        <w:t xml:space="preserve">Available at: </w:t>
      </w:r>
      <w:hyperlink r:id="rId20" w:history="1">
        <w:r w:rsidRPr="0017092D">
          <w:rPr>
            <w:rStyle w:val="Hyperlink"/>
          </w:rPr>
          <w:t>http://www.thelocaloffer.co.uk/one-page-profiles</w:t>
        </w:r>
      </w:hyperlink>
      <w:r>
        <w:t xml:space="preserve"> (Accessed: 9</w:t>
      </w:r>
      <w:r w:rsidRPr="00406C65">
        <w:rPr>
          <w:vertAlign w:val="superscript"/>
        </w:rPr>
        <w:t>th</w:t>
      </w:r>
      <w:r>
        <w:t xml:space="preserve"> May 2019). </w:t>
      </w:r>
    </w:p>
    <w:p w14:paraId="2CDB6A19" w14:textId="77777777" w:rsidR="00406C65" w:rsidRPr="00406C65" w:rsidRDefault="00406C65" w:rsidP="00E51DF7">
      <w:pPr>
        <w:tabs>
          <w:tab w:val="left" w:pos="2450"/>
        </w:tabs>
        <w:rPr>
          <w:i/>
        </w:rPr>
      </w:pPr>
    </w:p>
    <w:p w14:paraId="5337E39F" w14:textId="0F880588" w:rsidR="0049388C" w:rsidRDefault="00194AEC" w:rsidP="00E51DF7">
      <w:pPr>
        <w:tabs>
          <w:tab w:val="left" w:pos="2450"/>
        </w:tabs>
      </w:pPr>
      <w:r>
        <w:t xml:space="preserve">The Alliance for Inclusive Education (2019) </w:t>
      </w:r>
      <w:r>
        <w:rPr>
          <w:i/>
        </w:rPr>
        <w:t xml:space="preserve">The Medical Model </w:t>
      </w:r>
      <w:r w:rsidR="002A0065">
        <w:rPr>
          <w:i/>
        </w:rPr>
        <w:t xml:space="preserve">of Disability. </w:t>
      </w:r>
      <w:r w:rsidR="002A0065">
        <w:t xml:space="preserve">Available at: </w:t>
      </w:r>
      <w:hyperlink r:id="rId21" w:history="1">
        <w:r w:rsidR="002A0065" w:rsidRPr="0017092D">
          <w:rPr>
            <w:rStyle w:val="Hyperlink"/>
          </w:rPr>
          <w:t>https://www.allfie.org.uk/definitions/models-of-disability/medical-model-disability/</w:t>
        </w:r>
      </w:hyperlink>
      <w:r w:rsidR="002A0065">
        <w:t xml:space="preserve"> (Accessed: 8</w:t>
      </w:r>
      <w:r w:rsidR="002A0065" w:rsidRPr="002A0065">
        <w:rPr>
          <w:vertAlign w:val="superscript"/>
        </w:rPr>
        <w:t>th</w:t>
      </w:r>
      <w:r w:rsidR="002A0065">
        <w:t xml:space="preserve"> May 2019). </w:t>
      </w:r>
    </w:p>
    <w:p w14:paraId="7048FC48" w14:textId="0AA492B5" w:rsidR="005431FB" w:rsidRDefault="005431FB" w:rsidP="005431FB">
      <w:pPr>
        <w:tabs>
          <w:tab w:val="left" w:pos="2450"/>
        </w:tabs>
      </w:pPr>
      <w:r>
        <w:tab/>
      </w:r>
    </w:p>
    <w:p w14:paraId="669CD583" w14:textId="32811B07" w:rsidR="005431FB" w:rsidRPr="005431FB" w:rsidRDefault="005431FB" w:rsidP="005431FB">
      <w:pPr>
        <w:tabs>
          <w:tab w:val="left" w:pos="2450"/>
        </w:tabs>
      </w:pPr>
      <w:r>
        <w:t xml:space="preserve">The Alliance for Inclusive Education (2019) </w:t>
      </w:r>
      <w:r>
        <w:rPr>
          <w:i/>
        </w:rPr>
        <w:t xml:space="preserve">The Social Model of Disability. </w:t>
      </w:r>
      <w:r>
        <w:t xml:space="preserve">Available at: </w:t>
      </w:r>
      <w:hyperlink r:id="rId22" w:history="1">
        <w:r w:rsidRPr="0017092D">
          <w:rPr>
            <w:rStyle w:val="Hyperlink"/>
          </w:rPr>
          <w:t>https://www.allfie.org.uk/definitions/models-of-disability/social-model-disability/</w:t>
        </w:r>
      </w:hyperlink>
      <w:r>
        <w:t xml:space="preserve"> (Accessed: 8</w:t>
      </w:r>
      <w:r w:rsidRPr="005431FB">
        <w:rPr>
          <w:vertAlign w:val="superscript"/>
        </w:rPr>
        <w:t>th</w:t>
      </w:r>
      <w:r>
        <w:t xml:space="preserve"> May 2019). </w:t>
      </w:r>
    </w:p>
    <w:sectPr w:rsidR="005431FB" w:rsidRPr="005431FB">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1D17B4" w14:textId="77777777" w:rsidR="00B94C3E" w:rsidRDefault="00B94C3E" w:rsidP="00911812">
      <w:r>
        <w:separator/>
      </w:r>
    </w:p>
  </w:endnote>
  <w:endnote w:type="continuationSeparator" w:id="0">
    <w:p w14:paraId="12856780" w14:textId="77777777" w:rsidR="00B94C3E" w:rsidRDefault="00B94C3E" w:rsidP="009118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C24638" w14:textId="77777777" w:rsidR="00B94C3E" w:rsidRDefault="00B94C3E" w:rsidP="00911812">
      <w:r>
        <w:separator/>
      </w:r>
    </w:p>
  </w:footnote>
  <w:footnote w:type="continuationSeparator" w:id="0">
    <w:p w14:paraId="4F4B5164" w14:textId="77777777" w:rsidR="00B94C3E" w:rsidRDefault="00B94C3E" w:rsidP="0091181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077"/>
    <w:rsid w:val="0002369B"/>
    <w:rsid w:val="00035197"/>
    <w:rsid w:val="000B53F2"/>
    <w:rsid w:val="000C3C59"/>
    <w:rsid w:val="000E70D6"/>
    <w:rsid w:val="001063F1"/>
    <w:rsid w:val="001227C4"/>
    <w:rsid w:val="0014762A"/>
    <w:rsid w:val="00174B05"/>
    <w:rsid w:val="00194AEC"/>
    <w:rsid w:val="001A5F57"/>
    <w:rsid w:val="001B1C47"/>
    <w:rsid w:val="001D2255"/>
    <w:rsid w:val="001F213D"/>
    <w:rsid w:val="0022432C"/>
    <w:rsid w:val="00253028"/>
    <w:rsid w:val="002931A4"/>
    <w:rsid w:val="002A0065"/>
    <w:rsid w:val="002B1024"/>
    <w:rsid w:val="002F3D6B"/>
    <w:rsid w:val="00306874"/>
    <w:rsid w:val="00315644"/>
    <w:rsid w:val="00332B71"/>
    <w:rsid w:val="00346D93"/>
    <w:rsid w:val="0035242F"/>
    <w:rsid w:val="003545A9"/>
    <w:rsid w:val="00383A02"/>
    <w:rsid w:val="00387555"/>
    <w:rsid w:val="00395419"/>
    <w:rsid w:val="003C0E3D"/>
    <w:rsid w:val="003C385E"/>
    <w:rsid w:val="003D1959"/>
    <w:rsid w:val="003D316B"/>
    <w:rsid w:val="00406C65"/>
    <w:rsid w:val="00406F0B"/>
    <w:rsid w:val="00430E80"/>
    <w:rsid w:val="00471CB9"/>
    <w:rsid w:val="004825F9"/>
    <w:rsid w:val="0049388C"/>
    <w:rsid w:val="00494A7A"/>
    <w:rsid w:val="004C1F8F"/>
    <w:rsid w:val="004C2D26"/>
    <w:rsid w:val="004C3D6C"/>
    <w:rsid w:val="004C5B47"/>
    <w:rsid w:val="004E778A"/>
    <w:rsid w:val="005131BB"/>
    <w:rsid w:val="00521F87"/>
    <w:rsid w:val="005431FB"/>
    <w:rsid w:val="00551CF5"/>
    <w:rsid w:val="0055734D"/>
    <w:rsid w:val="00572B0F"/>
    <w:rsid w:val="005808F4"/>
    <w:rsid w:val="005872F7"/>
    <w:rsid w:val="00592353"/>
    <w:rsid w:val="005D3A7E"/>
    <w:rsid w:val="005F0E9A"/>
    <w:rsid w:val="0060047F"/>
    <w:rsid w:val="00624DB7"/>
    <w:rsid w:val="00661376"/>
    <w:rsid w:val="006615E0"/>
    <w:rsid w:val="006726E5"/>
    <w:rsid w:val="006903B7"/>
    <w:rsid w:val="00694E5A"/>
    <w:rsid w:val="006B0413"/>
    <w:rsid w:val="006D0EE6"/>
    <w:rsid w:val="006D74CC"/>
    <w:rsid w:val="0072430D"/>
    <w:rsid w:val="00730E8C"/>
    <w:rsid w:val="007311CA"/>
    <w:rsid w:val="0074781F"/>
    <w:rsid w:val="00777A3C"/>
    <w:rsid w:val="00782114"/>
    <w:rsid w:val="00783077"/>
    <w:rsid w:val="007853D6"/>
    <w:rsid w:val="007C4ADF"/>
    <w:rsid w:val="007E3FDE"/>
    <w:rsid w:val="007F2CD9"/>
    <w:rsid w:val="007F35D2"/>
    <w:rsid w:val="00804CED"/>
    <w:rsid w:val="008211C7"/>
    <w:rsid w:val="00844E2D"/>
    <w:rsid w:val="00870B0E"/>
    <w:rsid w:val="00884AF5"/>
    <w:rsid w:val="0088694B"/>
    <w:rsid w:val="00894806"/>
    <w:rsid w:val="00896188"/>
    <w:rsid w:val="008A771F"/>
    <w:rsid w:val="008C50D3"/>
    <w:rsid w:val="008D5FAA"/>
    <w:rsid w:val="008D6067"/>
    <w:rsid w:val="00911812"/>
    <w:rsid w:val="00925407"/>
    <w:rsid w:val="00942CD6"/>
    <w:rsid w:val="00962600"/>
    <w:rsid w:val="009727BD"/>
    <w:rsid w:val="00982055"/>
    <w:rsid w:val="009B11E0"/>
    <w:rsid w:val="00A07164"/>
    <w:rsid w:val="00A270C7"/>
    <w:rsid w:val="00A42B0D"/>
    <w:rsid w:val="00A45B4C"/>
    <w:rsid w:val="00A56689"/>
    <w:rsid w:val="00AA01EE"/>
    <w:rsid w:val="00AA5240"/>
    <w:rsid w:val="00AB1951"/>
    <w:rsid w:val="00AE3597"/>
    <w:rsid w:val="00B12540"/>
    <w:rsid w:val="00B34797"/>
    <w:rsid w:val="00B423FD"/>
    <w:rsid w:val="00B50EB5"/>
    <w:rsid w:val="00B56E65"/>
    <w:rsid w:val="00B6351F"/>
    <w:rsid w:val="00B830C3"/>
    <w:rsid w:val="00B85EE9"/>
    <w:rsid w:val="00B94C3E"/>
    <w:rsid w:val="00B957E6"/>
    <w:rsid w:val="00BB68E6"/>
    <w:rsid w:val="00C25CCA"/>
    <w:rsid w:val="00C33732"/>
    <w:rsid w:val="00C64197"/>
    <w:rsid w:val="00C855D1"/>
    <w:rsid w:val="00CB1985"/>
    <w:rsid w:val="00CB6E61"/>
    <w:rsid w:val="00CD19BB"/>
    <w:rsid w:val="00CD44C3"/>
    <w:rsid w:val="00CD616A"/>
    <w:rsid w:val="00CE27FF"/>
    <w:rsid w:val="00CE7078"/>
    <w:rsid w:val="00D03770"/>
    <w:rsid w:val="00D12DDF"/>
    <w:rsid w:val="00D27F28"/>
    <w:rsid w:val="00D71885"/>
    <w:rsid w:val="00DA05D1"/>
    <w:rsid w:val="00DC1753"/>
    <w:rsid w:val="00DD3A71"/>
    <w:rsid w:val="00DD7064"/>
    <w:rsid w:val="00DE3077"/>
    <w:rsid w:val="00DE70BC"/>
    <w:rsid w:val="00DF5103"/>
    <w:rsid w:val="00E149EC"/>
    <w:rsid w:val="00E311F4"/>
    <w:rsid w:val="00E51DF7"/>
    <w:rsid w:val="00E87CC9"/>
    <w:rsid w:val="00EA05F5"/>
    <w:rsid w:val="00ED4285"/>
    <w:rsid w:val="00FA088A"/>
    <w:rsid w:val="00FC5939"/>
    <w:rsid w:val="00FD496D"/>
    <w:rsid w:val="00FE3FF5"/>
    <w:rsid w:val="00FF0553"/>
    <w:rsid w:val="00FF05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DD0A1DB"/>
  <w15:chartTrackingRefBased/>
  <w15:docId w15:val="{BA282CDC-3551-9F4C-912C-D78BD8048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812"/>
    <w:pPr>
      <w:tabs>
        <w:tab w:val="center" w:pos="4513"/>
        <w:tab w:val="right" w:pos="9026"/>
      </w:tabs>
    </w:pPr>
  </w:style>
  <w:style w:type="character" w:customStyle="1" w:styleId="HeaderChar">
    <w:name w:val="Header Char"/>
    <w:basedOn w:val="DefaultParagraphFont"/>
    <w:link w:val="Header"/>
    <w:uiPriority w:val="99"/>
    <w:rsid w:val="00911812"/>
  </w:style>
  <w:style w:type="paragraph" w:styleId="Footer">
    <w:name w:val="footer"/>
    <w:basedOn w:val="Normal"/>
    <w:link w:val="FooterChar"/>
    <w:uiPriority w:val="99"/>
    <w:unhideWhenUsed/>
    <w:rsid w:val="00911812"/>
    <w:pPr>
      <w:tabs>
        <w:tab w:val="center" w:pos="4513"/>
        <w:tab w:val="right" w:pos="9026"/>
      </w:tabs>
    </w:pPr>
  </w:style>
  <w:style w:type="character" w:customStyle="1" w:styleId="FooterChar">
    <w:name w:val="Footer Char"/>
    <w:basedOn w:val="DefaultParagraphFont"/>
    <w:link w:val="Footer"/>
    <w:uiPriority w:val="99"/>
    <w:rsid w:val="00911812"/>
  </w:style>
  <w:style w:type="character" w:styleId="Hyperlink">
    <w:name w:val="Hyperlink"/>
    <w:basedOn w:val="DefaultParagraphFont"/>
    <w:uiPriority w:val="99"/>
    <w:unhideWhenUsed/>
    <w:rsid w:val="00870B0E"/>
    <w:rPr>
      <w:color w:val="0563C1" w:themeColor="hyperlink"/>
      <w:u w:val="single"/>
    </w:rPr>
  </w:style>
  <w:style w:type="character" w:styleId="UnresolvedMention">
    <w:name w:val="Unresolved Mention"/>
    <w:basedOn w:val="DefaultParagraphFont"/>
    <w:uiPriority w:val="99"/>
    <w:semiHidden/>
    <w:unhideWhenUsed/>
    <w:rsid w:val="00870B0E"/>
    <w:rPr>
      <w:color w:val="808080"/>
      <w:shd w:val="clear" w:color="auto" w:fill="E6E6E6"/>
    </w:rPr>
  </w:style>
  <w:style w:type="character" w:styleId="FollowedHyperlink">
    <w:name w:val="FollowedHyperlink"/>
    <w:basedOn w:val="DefaultParagraphFont"/>
    <w:uiPriority w:val="99"/>
    <w:semiHidden/>
    <w:unhideWhenUsed/>
    <w:rsid w:val="000B53F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ttitudes2disability.wordpress.com/category/medical-model-vs-social-model/" TargetMode="External"/><Relationship Id="rId13" Type="http://schemas.openxmlformats.org/officeDocument/2006/relationships/hyperlink" Target="https://www.experia-innovations.co.uk/blog/the-benefits-of-a-sensory-room/" TargetMode="External"/><Relationship Id="rId18" Type="http://schemas.openxmlformats.org/officeDocument/2006/relationships/hyperlink" Target="https://onepageprofiles.wordpress.com/category/guest-blog/" TargetMode="External"/><Relationship Id="rId3" Type="http://schemas.openxmlformats.org/officeDocument/2006/relationships/webSettings" Target="webSettings.xml"/><Relationship Id="rId21" Type="http://schemas.openxmlformats.org/officeDocument/2006/relationships/hyperlink" Target="https://www.allfie.org.uk/definitions/models-of-disability/medical-model-disability/" TargetMode="External"/><Relationship Id="rId7" Type="http://schemas.openxmlformats.org/officeDocument/2006/relationships/hyperlink" Target="http://advocacyinaction.net/using-sensory-rooms-to-help-children/" TargetMode="External"/><Relationship Id="rId12" Type="http://schemas.openxmlformats.org/officeDocument/2006/relationships/hyperlink" Target="http://www.disabilitynottinghamshire.org.uk/about/social-model-vs-medical-model-of-disability/" TargetMode="External"/><Relationship Id="rId17" Type="http://schemas.openxmlformats.org/officeDocument/2006/relationships/hyperlink" Target="http://helensandersonassociates.co.uk/about/how-can-we-help-you/our-courses/facilitate-person-centred-review/" TargetMode="External"/><Relationship Id="rId2" Type="http://schemas.openxmlformats.org/officeDocument/2006/relationships/settings" Target="settings.xml"/><Relationship Id="rId16" Type="http://schemas.openxmlformats.org/officeDocument/2006/relationships/hyperlink" Target="https://harkla.co/blogs/special-needs/sensory-integration-therapy" TargetMode="External"/><Relationship Id="rId20" Type="http://schemas.openxmlformats.org/officeDocument/2006/relationships/hyperlink" Target="http://www.thelocaloffer.co.uk/one-page-profiles" TargetMode="External"/><Relationship Id="rId1" Type="http://schemas.openxmlformats.org/officeDocument/2006/relationships/styles" Target="styles.xml"/><Relationship Id="rId6" Type="http://schemas.openxmlformats.org/officeDocument/2006/relationships/hyperlink" Target="http://action4cp.org/documents/2003/pdf/Feb2003TheVulnerableChild2.27.pdf" TargetMode="External"/><Relationship Id="rId11" Type="http://schemas.openxmlformats.org/officeDocument/2006/relationships/hyperlink" Target="http://www.aboutlearningdisabilities.co.uk/what-personcentred-planning.html"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green-modular.com/blog/sensory-rooms-schools/" TargetMode="External"/><Relationship Id="rId23" Type="http://schemas.openxmlformats.org/officeDocument/2006/relationships/fontTable" Target="fontTable.xml"/><Relationship Id="rId10" Type="http://schemas.openxmlformats.org/officeDocument/2006/relationships/hyperlink" Target="https://www.choiceforum.org/docs/pcpws.pdf" TargetMode="External"/><Relationship Id="rId19" Type="http://schemas.openxmlformats.org/officeDocument/2006/relationships/hyperlink" Target="https://www.experia-usa.com/blog/autism-and-multi-sensory-rooms/" TargetMode="External"/><Relationship Id="rId4" Type="http://schemas.openxmlformats.org/officeDocument/2006/relationships/footnotes" Target="footnotes.xml"/><Relationship Id="rId9" Type="http://schemas.openxmlformats.org/officeDocument/2006/relationships/hyperlink" Target="http://www.aettraininghubs.org.uk/wp-content/uploads/2014/05/PCP-toolkit.pdf" TargetMode="External"/><Relationship Id="rId14" Type="http://schemas.openxmlformats.org/officeDocument/2006/relationships/hyperlink" Target="https://www.mentalhealth.org.uk/learning-disabilities/a-to-z/p/person-centred-planning-pcp" TargetMode="External"/><Relationship Id="rId22" Type="http://schemas.openxmlformats.org/officeDocument/2006/relationships/hyperlink" Target="https://www.allfie.org.uk/definitions/models-of-disability/social-model-dis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6</Pages>
  <Words>3361</Words>
  <Characters>19158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Fender (1600076)</dc:creator>
  <cp:keywords/>
  <dc:description/>
  <cp:lastModifiedBy>Taylor Fender (1600076)</cp:lastModifiedBy>
  <cp:revision>8</cp:revision>
  <dcterms:created xsi:type="dcterms:W3CDTF">2019-05-10T00:16:00Z</dcterms:created>
  <dcterms:modified xsi:type="dcterms:W3CDTF">2019-05-10T00:34:00Z</dcterms:modified>
</cp:coreProperties>
</file>