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B813C5" w14:textId="77777777" w:rsidR="00884CD1" w:rsidRDefault="00884CD1" w:rsidP="00666110">
      <w:pPr>
        <w:spacing w:line="360" w:lineRule="auto"/>
        <w:rPr>
          <w:rFonts w:ascii="Times New Roman" w:eastAsia="Times New Roman" w:hAnsi="Times New Roman" w:cs="Times New Roman"/>
          <w:b/>
          <w:sz w:val="32"/>
          <w:szCs w:val="24"/>
        </w:rPr>
      </w:pPr>
      <w:bookmarkStart w:id="0" w:name="_Hlk112866222"/>
    </w:p>
    <w:p w14:paraId="67229081" w14:textId="77777777" w:rsidR="006D4699" w:rsidRPr="006D4699" w:rsidRDefault="006D4699" w:rsidP="006D4699">
      <w:pPr>
        <w:autoSpaceDE w:val="0"/>
        <w:autoSpaceDN w:val="0"/>
        <w:adjustRightInd w:val="0"/>
        <w:spacing w:before="200" w:after="200" w:line="360" w:lineRule="auto"/>
        <w:jc w:val="center"/>
        <w:rPr>
          <w:rFonts w:ascii="Times New Roman" w:eastAsia="Calibri" w:hAnsi="Times New Roman" w:cs="Times New Roman"/>
          <w:b/>
          <w:sz w:val="32"/>
          <w:szCs w:val="32"/>
          <w:lang w:val="en-US" w:eastAsia="en-US"/>
        </w:rPr>
      </w:pPr>
    </w:p>
    <w:p w14:paraId="340E9D46" w14:textId="77777777" w:rsidR="006D4699" w:rsidRPr="006D4699" w:rsidRDefault="006D4699" w:rsidP="006D4699">
      <w:pPr>
        <w:spacing w:after="200" w:line="360" w:lineRule="auto"/>
        <w:jc w:val="center"/>
        <w:rPr>
          <w:rFonts w:eastAsia="Times New Roman" w:cs="Times New Roman"/>
          <w:b/>
        </w:rPr>
      </w:pPr>
    </w:p>
    <w:p w14:paraId="2FB45C4D" w14:textId="77777777" w:rsidR="006D4699" w:rsidRPr="006D4699" w:rsidRDefault="006D4699" w:rsidP="006D4699">
      <w:pPr>
        <w:spacing w:after="200" w:line="360" w:lineRule="auto"/>
        <w:jc w:val="center"/>
        <w:rPr>
          <w:rFonts w:eastAsia="Times New Roman" w:cs="Times New Roman"/>
          <w:b/>
          <w:sz w:val="44"/>
          <w:szCs w:val="44"/>
        </w:rPr>
      </w:pPr>
      <w:r w:rsidRPr="006D4699">
        <w:rPr>
          <w:rFonts w:eastAsia="Times New Roman" w:cs="Times New Roman"/>
          <w:b/>
          <w:sz w:val="44"/>
          <w:szCs w:val="44"/>
        </w:rPr>
        <w:t>University of Wales Trinity Saint David</w:t>
      </w:r>
    </w:p>
    <w:p w14:paraId="3545AF98" w14:textId="77777777" w:rsidR="006D4699" w:rsidRPr="006D4699" w:rsidRDefault="006D4699" w:rsidP="006D4699">
      <w:pPr>
        <w:spacing w:after="200" w:line="360" w:lineRule="auto"/>
        <w:jc w:val="center"/>
        <w:rPr>
          <w:rFonts w:eastAsia="Times New Roman" w:cs="Times New Roman"/>
          <w:b/>
          <w:sz w:val="44"/>
          <w:szCs w:val="44"/>
        </w:rPr>
      </w:pPr>
    </w:p>
    <w:p w14:paraId="4D6E27D8" w14:textId="77777777" w:rsidR="006D4699" w:rsidRPr="006D4699" w:rsidRDefault="006D4699" w:rsidP="006D4699">
      <w:pPr>
        <w:spacing w:after="200" w:line="360" w:lineRule="auto"/>
        <w:jc w:val="center"/>
        <w:rPr>
          <w:rFonts w:eastAsia="Times New Roman" w:cs="Times New Roman"/>
          <w:b/>
          <w:sz w:val="28"/>
          <w:szCs w:val="28"/>
        </w:rPr>
      </w:pPr>
      <w:r w:rsidRPr="006D4699">
        <w:rPr>
          <w:rFonts w:eastAsia="Times New Roman" w:cs="Times New Roman"/>
          <w:b/>
          <w:sz w:val="28"/>
          <w:szCs w:val="28"/>
        </w:rPr>
        <w:t>Digital Skills and Research Methods (BMSW4003, LCHS4002_LON)</w:t>
      </w:r>
    </w:p>
    <w:p w14:paraId="15FB6A34" w14:textId="77777777" w:rsidR="006D4699" w:rsidRPr="006D4699" w:rsidRDefault="006D4699" w:rsidP="006D4699">
      <w:pPr>
        <w:spacing w:after="200" w:line="360" w:lineRule="auto"/>
        <w:jc w:val="center"/>
        <w:rPr>
          <w:rFonts w:eastAsia="Times New Roman" w:cs="Times New Roman"/>
          <w:b/>
          <w:sz w:val="32"/>
          <w:szCs w:val="32"/>
        </w:rPr>
      </w:pPr>
      <w:r w:rsidRPr="006D4699">
        <w:rPr>
          <w:rFonts w:eastAsia="Times New Roman" w:cs="Times New Roman"/>
          <w:b/>
          <w:sz w:val="32"/>
          <w:szCs w:val="32"/>
        </w:rPr>
        <w:t>Title: THE IMPACT OF VIRTUAL LEARNING ENVIRONMENT</w:t>
      </w:r>
    </w:p>
    <w:p w14:paraId="69261379" w14:textId="77777777" w:rsidR="006D4699" w:rsidRPr="006D4699" w:rsidRDefault="006D4699" w:rsidP="006D4699">
      <w:pPr>
        <w:spacing w:after="200" w:line="360" w:lineRule="auto"/>
        <w:jc w:val="center"/>
        <w:rPr>
          <w:rFonts w:eastAsia="Times New Roman" w:cs="Times New Roman"/>
          <w:b/>
          <w:sz w:val="32"/>
          <w:szCs w:val="32"/>
        </w:rPr>
      </w:pPr>
      <w:r w:rsidRPr="006D4699">
        <w:rPr>
          <w:rFonts w:eastAsia="Times New Roman" w:cs="Times New Roman"/>
          <w:b/>
          <w:sz w:val="32"/>
          <w:szCs w:val="32"/>
        </w:rPr>
        <w:t> </w:t>
      </w:r>
    </w:p>
    <w:p w14:paraId="74C5E6D7" w14:textId="77777777" w:rsidR="006D4699" w:rsidRPr="006D4699" w:rsidRDefault="006D4699" w:rsidP="006D4699">
      <w:pPr>
        <w:spacing w:after="200" w:line="360" w:lineRule="auto"/>
        <w:jc w:val="center"/>
        <w:rPr>
          <w:rFonts w:eastAsia="Times New Roman" w:cs="Times New Roman"/>
          <w:b/>
          <w:sz w:val="32"/>
          <w:szCs w:val="32"/>
        </w:rPr>
      </w:pPr>
    </w:p>
    <w:p w14:paraId="6735B6CC" w14:textId="77777777" w:rsidR="006D4699" w:rsidRPr="006D4699" w:rsidRDefault="006D4699" w:rsidP="006D4699">
      <w:pPr>
        <w:spacing w:after="200" w:line="360" w:lineRule="auto"/>
        <w:jc w:val="center"/>
        <w:rPr>
          <w:rFonts w:eastAsia="Times New Roman" w:cs="Times New Roman"/>
          <w:b/>
          <w:sz w:val="28"/>
        </w:rPr>
      </w:pPr>
      <w:r w:rsidRPr="006D4699">
        <w:rPr>
          <w:rFonts w:eastAsia="Times New Roman" w:cs="Times New Roman"/>
          <w:b/>
          <w:sz w:val="28"/>
        </w:rPr>
        <w:t>Lecturer: Suneth Fernando</w:t>
      </w:r>
    </w:p>
    <w:p w14:paraId="12B29125" w14:textId="640940C1" w:rsidR="006D4699" w:rsidRPr="006D4699" w:rsidRDefault="006D4699" w:rsidP="006D4699">
      <w:pPr>
        <w:spacing w:after="200" w:line="360" w:lineRule="auto"/>
        <w:jc w:val="center"/>
        <w:rPr>
          <w:rFonts w:eastAsia="Times New Roman" w:cs="Times New Roman"/>
          <w:b/>
          <w:sz w:val="28"/>
        </w:rPr>
      </w:pPr>
      <w:r w:rsidRPr="006D4699">
        <w:rPr>
          <w:rFonts w:eastAsia="Times New Roman" w:cs="Times New Roman"/>
          <w:b/>
          <w:sz w:val="28"/>
        </w:rPr>
        <w:t xml:space="preserve">Student Name: </w:t>
      </w:r>
      <w:r>
        <w:rPr>
          <w:rFonts w:eastAsia="Times New Roman" w:cs="Times New Roman"/>
          <w:b/>
          <w:sz w:val="28"/>
        </w:rPr>
        <w:t xml:space="preserve">Geani </w:t>
      </w:r>
      <w:r w:rsidR="00666110">
        <w:rPr>
          <w:rFonts w:eastAsia="Times New Roman" w:cs="Times New Roman"/>
          <w:b/>
          <w:sz w:val="28"/>
        </w:rPr>
        <w:t xml:space="preserve">Paul </w:t>
      </w:r>
      <w:r>
        <w:rPr>
          <w:rFonts w:eastAsia="Times New Roman" w:cs="Times New Roman"/>
          <w:b/>
          <w:sz w:val="28"/>
        </w:rPr>
        <w:t xml:space="preserve">Matei </w:t>
      </w:r>
    </w:p>
    <w:p w14:paraId="6776F488" w14:textId="61D5E6FC" w:rsidR="006D4699" w:rsidRPr="006D4699" w:rsidRDefault="006D4699" w:rsidP="006D4699">
      <w:pPr>
        <w:spacing w:after="200" w:line="360" w:lineRule="auto"/>
        <w:jc w:val="center"/>
        <w:rPr>
          <w:rFonts w:eastAsia="Times New Roman" w:cs="Times New Roman"/>
          <w:b/>
          <w:bCs/>
          <w:sz w:val="28"/>
        </w:rPr>
      </w:pPr>
      <w:r w:rsidRPr="006D4699">
        <w:rPr>
          <w:rFonts w:eastAsia="Times New Roman" w:cs="Times New Roman"/>
          <w:b/>
          <w:sz w:val="28"/>
        </w:rPr>
        <w:t>Student id:</w:t>
      </w:r>
      <w:r w:rsidR="00666110">
        <w:rPr>
          <w:rFonts w:eastAsia="Times New Roman" w:cs="Times New Roman"/>
          <w:b/>
          <w:sz w:val="28"/>
        </w:rPr>
        <w:t xml:space="preserve"> 21</w:t>
      </w:r>
      <w:r w:rsidR="0031011C">
        <w:rPr>
          <w:rFonts w:eastAsia="Times New Roman" w:cs="Times New Roman"/>
          <w:b/>
          <w:sz w:val="28"/>
        </w:rPr>
        <w:t>33988</w:t>
      </w:r>
    </w:p>
    <w:p w14:paraId="598FF92B" w14:textId="77777777" w:rsidR="006D4699" w:rsidRPr="006D4699" w:rsidRDefault="006D4699" w:rsidP="006D4699">
      <w:pPr>
        <w:spacing w:after="200" w:line="360" w:lineRule="auto"/>
        <w:jc w:val="center"/>
        <w:rPr>
          <w:rFonts w:eastAsia="Times New Roman" w:cs="Times New Roman"/>
          <w:b/>
          <w:bCs/>
          <w:sz w:val="28"/>
        </w:rPr>
      </w:pPr>
    </w:p>
    <w:p w14:paraId="0356D8D1" w14:textId="77777777" w:rsidR="006D4699" w:rsidRPr="006D4699" w:rsidRDefault="006D4699" w:rsidP="006D4699">
      <w:pPr>
        <w:spacing w:after="200" w:line="360" w:lineRule="auto"/>
        <w:jc w:val="center"/>
        <w:rPr>
          <w:rFonts w:eastAsia="Times New Roman" w:cs="Times New Roman"/>
          <w:b/>
          <w:bCs/>
          <w:sz w:val="28"/>
        </w:rPr>
      </w:pPr>
    </w:p>
    <w:p w14:paraId="35C87682" w14:textId="77777777" w:rsidR="006D4699" w:rsidRPr="006D4699" w:rsidRDefault="006D4699" w:rsidP="006D4699">
      <w:pPr>
        <w:spacing w:after="200" w:line="360" w:lineRule="auto"/>
        <w:jc w:val="center"/>
        <w:rPr>
          <w:rFonts w:eastAsia="Times New Roman" w:cs="Times New Roman"/>
          <w:b/>
          <w:bCs/>
          <w:sz w:val="28"/>
        </w:rPr>
      </w:pPr>
      <w:r w:rsidRPr="006D4699">
        <w:rPr>
          <w:rFonts w:eastAsia="Times New Roman" w:cs="Times New Roman"/>
          <w:b/>
          <w:bCs/>
          <w:sz w:val="28"/>
        </w:rPr>
        <w:t>Submission date: August 2022</w:t>
      </w:r>
    </w:p>
    <w:p w14:paraId="667735FC" w14:textId="77777777" w:rsidR="006D4699" w:rsidRPr="006D4699" w:rsidRDefault="006D4699" w:rsidP="006D4699">
      <w:pPr>
        <w:spacing w:after="200" w:line="360" w:lineRule="auto"/>
        <w:jc w:val="center"/>
        <w:rPr>
          <w:rFonts w:eastAsia="Times New Roman" w:cs="Times New Roman"/>
          <w:b/>
          <w:bCs/>
          <w:sz w:val="28"/>
        </w:rPr>
      </w:pPr>
    </w:p>
    <w:p w14:paraId="04DB5420" w14:textId="77777777" w:rsidR="00884CD1" w:rsidRDefault="00884CD1" w:rsidP="00BB29A6">
      <w:pPr>
        <w:spacing w:line="360" w:lineRule="auto"/>
        <w:jc w:val="center"/>
        <w:rPr>
          <w:rFonts w:ascii="Times New Roman" w:eastAsia="Times New Roman" w:hAnsi="Times New Roman" w:cs="Times New Roman"/>
          <w:b/>
          <w:sz w:val="32"/>
          <w:szCs w:val="24"/>
        </w:rPr>
      </w:pPr>
    </w:p>
    <w:p w14:paraId="6D36F4C9" w14:textId="77777777" w:rsidR="00884CD1" w:rsidRDefault="00884CD1" w:rsidP="00BB29A6">
      <w:pPr>
        <w:spacing w:line="360" w:lineRule="auto"/>
        <w:jc w:val="center"/>
        <w:rPr>
          <w:rFonts w:ascii="Times New Roman" w:eastAsia="Times New Roman" w:hAnsi="Times New Roman" w:cs="Times New Roman"/>
          <w:b/>
          <w:sz w:val="32"/>
          <w:szCs w:val="24"/>
        </w:rPr>
      </w:pPr>
    </w:p>
    <w:bookmarkEnd w:id="0"/>
    <w:p w14:paraId="7059C6D1" w14:textId="77777777" w:rsidR="00BB29A6" w:rsidRDefault="00BB29A6" w:rsidP="00BB29A6">
      <w:pPr>
        <w:spacing w:line="360" w:lineRule="auto"/>
        <w:jc w:val="center"/>
        <w:rPr>
          <w:rFonts w:ascii="Times New Roman" w:eastAsia="Times New Roman" w:hAnsi="Times New Roman" w:cs="Times New Roman"/>
          <w:b/>
          <w:sz w:val="32"/>
          <w:szCs w:val="24"/>
        </w:rPr>
      </w:pPr>
    </w:p>
    <w:p w14:paraId="3F2D2D3F" w14:textId="77777777" w:rsidR="00BB29A6" w:rsidRDefault="00BB29A6" w:rsidP="00BB29A6">
      <w:pPr>
        <w:spacing w:line="360" w:lineRule="auto"/>
        <w:jc w:val="center"/>
        <w:rPr>
          <w:rFonts w:ascii="Times New Roman" w:eastAsia="Times New Roman" w:hAnsi="Times New Roman" w:cs="Times New Roman"/>
          <w:b/>
          <w:sz w:val="32"/>
          <w:szCs w:val="24"/>
        </w:rPr>
      </w:pPr>
    </w:p>
    <w:sdt>
      <w:sdtPr>
        <w:rPr>
          <w:rFonts w:ascii="Arial" w:eastAsia="Arial" w:hAnsi="Arial" w:cs="Arial"/>
          <w:color w:val="auto"/>
          <w:sz w:val="22"/>
          <w:szCs w:val="22"/>
          <w:lang w:val="en-GB" w:eastAsia="en-GB"/>
        </w:rPr>
        <w:id w:val="-644359165"/>
        <w:docPartObj>
          <w:docPartGallery w:val="Table of Contents"/>
          <w:docPartUnique/>
        </w:docPartObj>
      </w:sdtPr>
      <w:sdtEndPr>
        <w:rPr>
          <w:b/>
          <w:bCs/>
          <w:noProof/>
        </w:rPr>
      </w:sdtEndPr>
      <w:sdtContent>
        <w:p w14:paraId="12AB3FDC" w14:textId="77777777" w:rsidR="00293CC2" w:rsidRDefault="00293CC2" w:rsidP="00293CC2">
          <w:pPr>
            <w:pStyle w:val="TOCHeading"/>
            <w:spacing w:line="360" w:lineRule="auto"/>
            <w:jc w:val="center"/>
          </w:pPr>
          <w:r w:rsidRPr="00293CC2">
            <w:rPr>
              <w:rFonts w:ascii="Times New Roman" w:hAnsi="Times New Roman" w:cs="Times New Roman"/>
              <w:b/>
              <w:color w:val="auto"/>
              <w:sz w:val="28"/>
            </w:rPr>
            <w:t>Table of Contents</w:t>
          </w:r>
        </w:p>
        <w:p w14:paraId="4EBD8A81" w14:textId="77777777" w:rsidR="00293CC2" w:rsidRPr="00293CC2" w:rsidRDefault="00293CC2" w:rsidP="00293CC2">
          <w:pPr>
            <w:pStyle w:val="TOC1"/>
            <w:tabs>
              <w:tab w:val="right" w:leader="dot" w:pos="9019"/>
            </w:tabs>
            <w:spacing w:line="360" w:lineRule="auto"/>
            <w:jc w:val="both"/>
            <w:rPr>
              <w:rFonts w:ascii="Times New Roman" w:hAnsi="Times New Roman" w:cs="Times New Roman"/>
              <w:noProof/>
              <w:sz w:val="24"/>
              <w:szCs w:val="24"/>
            </w:rPr>
          </w:pPr>
          <w:r>
            <w:fldChar w:fldCharType="begin"/>
          </w:r>
          <w:r>
            <w:instrText xml:space="preserve"> TOC \o "1-3" \h \z \u </w:instrText>
          </w:r>
          <w:r>
            <w:fldChar w:fldCharType="separate"/>
          </w:r>
          <w:hyperlink w:anchor="_Toc112236647" w:history="1">
            <w:r w:rsidRPr="00293CC2">
              <w:rPr>
                <w:rStyle w:val="Hyperlink"/>
                <w:rFonts w:ascii="Times New Roman" w:hAnsi="Times New Roman" w:cs="Times New Roman"/>
                <w:noProof/>
                <w:sz w:val="24"/>
                <w:szCs w:val="24"/>
              </w:rPr>
              <w:t>1.0 Introduction</w:t>
            </w:r>
            <w:r w:rsidRPr="00293CC2">
              <w:rPr>
                <w:rFonts w:ascii="Times New Roman" w:hAnsi="Times New Roman" w:cs="Times New Roman"/>
                <w:noProof/>
                <w:webHidden/>
                <w:sz w:val="24"/>
                <w:szCs w:val="24"/>
              </w:rPr>
              <w:tab/>
            </w:r>
            <w:r w:rsidRPr="00293CC2">
              <w:rPr>
                <w:rFonts w:ascii="Times New Roman" w:hAnsi="Times New Roman" w:cs="Times New Roman"/>
                <w:noProof/>
                <w:webHidden/>
                <w:sz w:val="24"/>
                <w:szCs w:val="24"/>
              </w:rPr>
              <w:fldChar w:fldCharType="begin"/>
            </w:r>
            <w:r w:rsidRPr="00293CC2">
              <w:rPr>
                <w:rFonts w:ascii="Times New Roman" w:hAnsi="Times New Roman" w:cs="Times New Roman"/>
                <w:noProof/>
                <w:webHidden/>
                <w:sz w:val="24"/>
                <w:szCs w:val="24"/>
              </w:rPr>
              <w:instrText xml:space="preserve"> PAGEREF _Toc112236647 \h </w:instrText>
            </w:r>
            <w:r w:rsidRPr="00293CC2">
              <w:rPr>
                <w:rFonts w:ascii="Times New Roman" w:hAnsi="Times New Roman" w:cs="Times New Roman"/>
                <w:noProof/>
                <w:webHidden/>
                <w:sz w:val="24"/>
                <w:szCs w:val="24"/>
              </w:rPr>
            </w:r>
            <w:r w:rsidRPr="00293CC2">
              <w:rPr>
                <w:rFonts w:ascii="Times New Roman" w:hAnsi="Times New Roman" w:cs="Times New Roman"/>
                <w:noProof/>
                <w:webHidden/>
                <w:sz w:val="24"/>
                <w:szCs w:val="24"/>
              </w:rPr>
              <w:fldChar w:fldCharType="separate"/>
            </w:r>
            <w:r w:rsidRPr="00293CC2">
              <w:rPr>
                <w:rFonts w:ascii="Times New Roman" w:hAnsi="Times New Roman" w:cs="Times New Roman"/>
                <w:noProof/>
                <w:webHidden/>
                <w:sz w:val="24"/>
                <w:szCs w:val="24"/>
              </w:rPr>
              <w:t>3</w:t>
            </w:r>
            <w:r w:rsidRPr="00293CC2">
              <w:rPr>
                <w:rFonts w:ascii="Times New Roman" w:hAnsi="Times New Roman" w:cs="Times New Roman"/>
                <w:noProof/>
                <w:webHidden/>
                <w:sz w:val="24"/>
                <w:szCs w:val="24"/>
              </w:rPr>
              <w:fldChar w:fldCharType="end"/>
            </w:r>
          </w:hyperlink>
        </w:p>
        <w:p w14:paraId="58774E74"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48" w:history="1">
            <w:r w:rsidR="00293CC2" w:rsidRPr="00293CC2">
              <w:rPr>
                <w:rStyle w:val="Hyperlink"/>
                <w:rFonts w:ascii="Times New Roman" w:hAnsi="Times New Roman" w:cs="Times New Roman"/>
                <w:noProof/>
                <w:sz w:val="24"/>
                <w:szCs w:val="24"/>
              </w:rPr>
              <w:t>2.0 Background</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_Toc112236648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3</w:t>
            </w:r>
            <w:r w:rsidR="00293CC2" w:rsidRPr="00293CC2">
              <w:rPr>
                <w:rFonts w:ascii="Times New Roman" w:hAnsi="Times New Roman" w:cs="Times New Roman"/>
                <w:noProof/>
                <w:webHidden/>
                <w:sz w:val="24"/>
                <w:szCs w:val="24"/>
              </w:rPr>
              <w:fldChar w:fldCharType="end"/>
            </w:r>
          </w:hyperlink>
        </w:p>
        <w:p w14:paraId="74099EF0" w14:textId="77777777" w:rsidR="00293CC2" w:rsidRPr="00293CC2" w:rsidRDefault="00000000" w:rsidP="00293CC2">
          <w:pPr>
            <w:pStyle w:val="TOC2"/>
            <w:tabs>
              <w:tab w:val="right" w:leader="dot" w:pos="9019"/>
            </w:tabs>
            <w:spacing w:line="360" w:lineRule="auto"/>
            <w:jc w:val="both"/>
            <w:rPr>
              <w:rFonts w:ascii="Times New Roman" w:hAnsi="Times New Roman" w:cs="Times New Roman"/>
              <w:noProof/>
              <w:sz w:val="24"/>
              <w:szCs w:val="24"/>
            </w:rPr>
          </w:pPr>
          <w:hyperlink w:anchor="_Toc112236649" w:history="1">
            <w:r w:rsidR="00293CC2" w:rsidRPr="00293CC2">
              <w:rPr>
                <w:rStyle w:val="Hyperlink"/>
                <w:rFonts w:ascii="Times New Roman" w:hAnsi="Times New Roman" w:cs="Times New Roman"/>
                <w:noProof/>
                <w:sz w:val="24"/>
                <w:szCs w:val="24"/>
              </w:rPr>
              <w:t>Literature review</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_Toc112236649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3</w:t>
            </w:r>
            <w:r w:rsidR="00293CC2" w:rsidRPr="00293CC2">
              <w:rPr>
                <w:rFonts w:ascii="Times New Roman" w:hAnsi="Times New Roman" w:cs="Times New Roman"/>
                <w:noProof/>
                <w:webHidden/>
                <w:sz w:val="24"/>
                <w:szCs w:val="24"/>
              </w:rPr>
              <w:fldChar w:fldCharType="end"/>
            </w:r>
          </w:hyperlink>
        </w:p>
        <w:p w14:paraId="3023657C"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50" w:history="1">
            <w:r w:rsidR="00293CC2" w:rsidRPr="00293CC2">
              <w:rPr>
                <w:rStyle w:val="Hyperlink"/>
                <w:rFonts w:ascii="Times New Roman" w:hAnsi="Times New Roman" w:cs="Times New Roman"/>
                <w:noProof/>
                <w:sz w:val="24"/>
                <w:szCs w:val="24"/>
              </w:rPr>
              <w:t>3.0 Aims and objectives</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_Toc112236650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4</w:t>
            </w:r>
            <w:r w:rsidR="00293CC2" w:rsidRPr="00293CC2">
              <w:rPr>
                <w:rFonts w:ascii="Times New Roman" w:hAnsi="Times New Roman" w:cs="Times New Roman"/>
                <w:noProof/>
                <w:webHidden/>
                <w:sz w:val="24"/>
                <w:szCs w:val="24"/>
              </w:rPr>
              <w:fldChar w:fldCharType="end"/>
            </w:r>
          </w:hyperlink>
        </w:p>
        <w:p w14:paraId="58F9091B"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51" w:history="1">
            <w:r w:rsidR="00293CC2" w:rsidRPr="00293CC2">
              <w:rPr>
                <w:rStyle w:val="Hyperlink"/>
                <w:rFonts w:ascii="Times New Roman" w:hAnsi="Times New Roman" w:cs="Times New Roman"/>
                <w:noProof/>
                <w:sz w:val="24"/>
                <w:szCs w:val="24"/>
              </w:rPr>
              <w:t>4.0 Method</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_Toc112236651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4</w:t>
            </w:r>
            <w:r w:rsidR="00293CC2" w:rsidRPr="00293CC2">
              <w:rPr>
                <w:rFonts w:ascii="Times New Roman" w:hAnsi="Times New Roman" w:cs="Times New Roman"/>
                <w:noProof/>
                <w:webHidden/>
                <w:sz w:val="24"/>
                <w:szCs w:val="24"/>
              </w:rPr>
              <w:fldChar w:fldCharType="end"/>
            </w:r>
          </w:hyperlink>
        </w:p>
        <w:p w14:paraId="64DF4073"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52" w:history="1">
            <w:r w:rsidR="00293CC2" w:rsidRPr="00293CC2">
              <w:rPr>
                <w:rStyle w:val="Hyperlink"/>
                <w:rFonts w:ascii="Times New Roman" w:hAnsi="Times New Roman" w:cs="Times New Roman"/>
                <w:noProof/>
                <w:sz w:val="24"/>
                <w:szCs w:val="24"/>
              </w:rPr>
              <w:t>5.0 Result</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_Toc112236652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5</w:t>
            </w:r>
            <w:r w:rsidR="00293CC2" w:rsidRPr="00293CC2">
              <w:rPr>
                <w:rFonts w:ascii="Times New Roman" w:hAnsi="Times New Roman" w:cs="Times New Roman"/>
                <w:noProof/>
                <w:webHidden/>
                <w:sz w:val="24"/>
                <w:szCs w:val="24"/>
              </w:rPr>
              <w:fldChar w:fldCharType="end"/>
            </w:r>
          </w:hyperlink>
        </w:p>
        <w:p w14:paraId="63B86E57"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53" w:history="1">
            <w:r w:rsidR="00293CC2" w:rsidRPr="00293CC2">
              <w:rPr>
                <w:rStyle w:val="Hyperlink"/>
                <w:rFonts w:ascii="Times New Roman" w:hAnsi="Times New Roman" w:cs="Times New Roman"/>
                <w:noProof/>
                <w:sz w:val="24"/>
                <w:szCs w:val="24"/>
              </w:rPr>
              <w:t>6.0 Discussion</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_Toc112236653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10</w:t>
            </w:r>
            <w:r w:rsidR="00293CC2" w:rsidRPr="00293CC2">
              <w:rPr>
                <w:rFonts w:ascii="Times New Roman" w:hAnsi="Times New Roman" w:cs="Times New Roman"/>
                <w:noProof/>
                <w:webHidden/>
                <w:sz w:val="24"/>
                <w:szCs w:val="24"/>
              </w:rPr>
              <w:fldChar w:fldCharType="end"/>
            </w:r>
          </w:hyperlink>
        </w:p>
        <w:p w14:paraId="356DF565"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54" w:history="1">
            <w:r w:rsidR="00293CC2" w:rsidRPr="00293CC2">
              <w:rPr>
                <w:rStyle w:val="Hyperlink"/>
                <w:rFonts w:ascii="Times New Roman" w:hAnsi="Times New Roman" w:cs="Times New Roman"/>
                <w:noProof/>
                <w:sz w:val="24"/>
                <w:szCs w:val="24"/>
              </w:rPr>
              <w:t>7.0 Conclusion</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_Toc112236654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11</w:t>
            </w:r>
            <w:r w:rsidR="00293CC2" w:rsidRPr="00293CC2">
              <w:rPr>
                <w:rFonts w:ascii="Times New Roman" w:hAnsi="Times New Roman" w:cs="Times New Roman"/>
                <w:noProof/>
                <w:webHidden/>
                <w:sz w:val="24"/>
                <w:szCs w:val="24"/>
              </w:rPr>
              <w:fldChar w:fldCharType="end"/>
            </w:r>
          </w:hyperlink>
        </w:p>
        <w:p w14:paraId="566BEBD9"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55" w:history="1">
            <w:r w:rsidR="00293CC2" w:rsidRPr="00293CC2">
              <w:rPr>
                <w:rStyle w:val="Hyperlink"/>
                <w:rFonts w:ascii="Times New Roman" w:hAnsi="Times New Roman" w:cs="Times New Roman"/>
                <w:noProof/>
                <w:sz w:val="24"/>
                <w:szCs w:val="24"/>
              </w:rPr>
              <w:t>Reference list</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_Toc112236655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12</w:t>
            </w:r>
            <w:r w:rsidR="00293CC2" w:rsidRPr="00293CC2">
              <w:rPr>
                <w:rFonts w:ascii="Times New Roman" w:hAnsi="Times New Roman" w:cs="Times New Roman"/>
                <w:noProof/>
                <w:webHidden/>
                <w:sz w:val="24"/>
                <w:szCs w:val="24"/>
              </w:rPr>
              <w:fldChar w:fldCharType="end"/>
            </w:r>
          </w:hyperlink>
        </w:p>
        <w:p w14:paraId="0543BA9A" w14:textId="77777777" w:rsidR="00293CC2" w:rsidRPr="00293CC2" w:rsidRDefault="00000000" w:rsidP="00293CC2">
          <w:pPr>
            <w:pStyle w:val="TOC1"/>
            <w:tabs>
              <w:tab w:val="right" w:leader="dot" w:pos="9019"/>
            </w:tabs>
            <w:spacing w:line="360" w:lineRule="auto"/>
            <w:jc w:val="both"/>
            <w:rPr>
              <w:rFonts w:ascii="Times New Roman" w:hAnsi="Times New Roman" w:cs="Times New Roman"/>
              <w:noProof/>
              <w:sz w:val="24"/>
              <w:szCs w:val="24"/>
            </w:rPr>
          </w:pPr>
          <w:hyperlink w:anchor="_Toc112236656" w:history="1">
            <w:r w:rsidR="00293CC2" w:rsidRPr="00293CC2">
              <w:rPr>
                <w:rStyle w:val="Hyperlink"/>
                <w:rFonts w:ascii="Times New Roman" w:hAnsi="Times New Roman" w:cs="Times New Roman"/>
                <w:noProof/>
                <w:sz w:val="24"/>
                <w:szCs w:val="24"/>
              </w:rPr>
              <w:t>Appendices</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_Toc112236656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13</w:t>
            </w:r>
            <w:r w:rsidR="00293CC2" w:rsidRPr="00293CC2">
              <w:rPr>
                <w:rFonts w:ascii="Times New Roman" w:hAnsi="Times New Roman" w:cs="Times New Roman"/>
                <w:noProof/>
                <w:webHidden/>
                <w:sz w:val="24"/>
                <w:szCs w:val="24"/>
              </w:rPr>
              <w:fldChar w:fldCharType="end"/>
            </w:r>
          </w:hyperlink>
        </w:p>
        <w:p w14:paraId="125A6676" w14:textId="77777777" w:rsidR="00293CC2" w:rsidRDefault="00000000" w:rsidP="00293CC2">
          <w:pPr>
            <w:pStyle w:val="TOC2"/>
            <w:tabs>
              <w:tab w:val="right" w:leader="dot" w:pos="9019"/>
            </w:tabs>
            <w:spacing w:line="360" w:lineRule="auto"/>
            <w:jc w:val="both"/>
            <w:rPr>
              <w:noProof/>
            </w:rPr>
          </w:pPr>
          <w:hyperlink w:anchor="_Toc112236657" w:history="1">
            <w:r w:rsidR="00293CC2" w:rsidRPr="00293CC2">
              <w:rPr>
                <w:rStyle w:val="Hyperlink"/>
                <w:rFonts w:ascii="Times New Roman" w:hAnsi="Times New Roman" w:cs="Times New Roman"/>
                <w:noProof/>
                <w:sz w:val="24"/>
                <w:szCs w:val="24"/>
              </w:rPr>
              <w:t>Appendix 1</w:t>
            </w:r>
            <w:r w:rsidR="00293CC2" w:rsidRPr="00293CC2">
              <w:rPr>
                <w:rFonts w:ascii="Times New Roman" w:hAnsi="Times New Roman" w:cs="Times New Roman"/>
                <w:noProof/>
                <w:webHidden/>
                <w:sz w:val="24"/>
                <w:szCs w:val="24"/>
              </w:rPr>
              <w:tab/>
            </w:r>
            <w:r w:rsidR="00293CC2" w:rsidRPr="00293CC2">
              <w:rPr>
                <w:rFonts w:ascii="Times New Roman" w:hAnsi="Times New Roman" w:cs="Times New Roman"/>
                <w:noProof/>
                <w:webHidden/>
                <w:sz w:val="24"/>
                <w:szCs w:val="24"/>
              </w:rPr>
              <w:fldChar w:fldCharType="begin"/>
            </w:r>
            <w:r w:rsidR="00293CC2" w:rsidRPr="00293CC2">
              <w:rPr>
                <w:rFonts w:ascii="Times New Roman" w:hAnsi="Times New Roman" w:cs="Times New Roman"/>
                <w:noProof/>
                <w:webHidden/>
                <w:sz w:val="24"/>
                <w:szCs w:val="24"/>
              </w:rPr>
              <w:instrText xml:space="preserve"> PAGEREF _Toc112236657 \h </w:instrText>
            </w:r>
            <w:r w:rsidR="00293CC2" w:rsidRPr="00293CC2">
              <w:rPr>
                <w:rFonts w:ascii="Times New Roman" w:hAnsi="Times New Roman" w:cs="Times New Roman"/>
                <w:noProof/>
                <w:webHidden/>
                <w:sz w:val="24"/>
                <w:szCs w:val="24"/>
              </w:rPr>
            </w:r>
            <w:r w:rsidR="00293CC2" w:rsidRPr="00293CC2">
              <w:rPr>
                <w:rFonts w:ascii="Times New Roman" w:hAnsi="Times New Roman" w:cs="Times New Roman"/>
                <w:noProof/>
                <w:webHidden/>
                <w:sz w:val="24"/>
                <w:szCs w:val="24"/>
              </w:rPr>
              <w:fldChar w:fldCharType="separate"/>
            </w:r>
            <w:r w:rsidR="00293CC2" w:rsidRPr="00293CC2">
              <w:rPr>
                <w:rFonts w:ascii="Times New Roman" w:hAnsi="Times New Roman" w:cs="Times New Roman"/>
                <w:noProof/>
                <w:webHidden/>
                <w:sz w:val="24"/>
                <w:szCs w:val="24"/>
              </w:rPr>
              <w:t>13</w:t>
            </w:r>
            <w:r w:rsidR="00293CC2" w:rsidRPr="00293CC2">
              <w:rPr>
                <w:rFonts w:ascii="Times New Roman" w:hAnsi="Times New Roman" w:cs="Times New Roman"/>
                <w:noProof/>
                <w:webHidden/>
                <w:sz w:val="24"/>
                <w:szCs w:val="24"/>
              </w:rPr>
              <w:fldChar w:fldCharType="end"/>
            </w:r>
          </w:hyperlink>
        </w:p>
        <w:p w14:paraId="31197F68" w14:textId="77777777" w:rsidR="00293CC2" w:rsidRDefault="00293CC2">
          <w:r>
            <w:rPr>
              <w:b/>
              <w:bCs/>
              <w:noProof/>
            </w:rPr>
            <w:fldChar w:fldCharType="end"/>
          </w:r>
        </w:p>
      </w:sdtContent>
    </w:sdt>
    <w:p w14:paraId="3A3977A6" w14:textId="77777777" w:rsidR="00180C62" w:rsidRDefault="00C81647" w:rsidP="00BB29A6">
      <w:pPr>
        <w:spacing w:line="360" w:lineRule="auto"/>
        <w:jc w:val="center"/>
        <w:rPr>
          <w:rFonts w:ascii="Times New Roman" w:eastAsia="Times New Roman" w:hAnsi="Times New Roman" w:cs="Times New Roman"/>
          <w:b/>
          <w:sz w:val="24"/>
          <w:szCs w:val="24"/>
        </w:rPr>
      </w:pPr>
      <w:r>
        <w:br w:type="page"/>
      </w:r>
    </w:p>
    <w:p w14:paraId="49AFDDFE" w14:textId="77777777" w:rsidR="00180C62" w:rsidRDefault="00C81647" w:rsidP="00BB29A6">
      <w:pPr>
        <w:pStyle w:val="Heading1"/>
      </w:pPr>
      <w:bookmarkStart w:id="1" w:name="_Toc112236647"/>
      <w:r>
        <w:lastRenderedPageBreak/>
        <w:t>1.0 Introduction</w:t>
      </w:r>
      <w:bookmarkEnd w:id="1"/>
    </w:p>
    <w:p w14:paraId="7AE42612"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Virtual learning environments or VLEs were developed to help the student to become active learners rather than passive learners. The importance of becoming an active learner is essential as it encourages problem-solving abilities and critical thinking abilities necessary for the classroom.</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the United Kingdom, there are different kinds of courses and in every discipline,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is becoming an increasingly essential component for active learning. In 1996 Jones and Laskin introduced the concept of virtual learning and it is based on the internet.</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initially, it was not accepted but over a period of time various educational organisations started to accept VLC as a medium of active learning and at the time of the covid-19 pandemic it</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became widely accepted globally to connect the students Virtually with the educational institution. </w:t>
      </w:r>
    </w:p>
    <w:p w14:paraId="1D9587B6" w14:textId="77777777" w:rsidR="00180C62" w:rsidRDefault="00C81647" w:rsidP="00BB29A6">
      <w:pPr>
        <w:pStyle w:val="Heading1"/>
      </w:pPr>
      <w:bookmarkStart w:id="2" w:name="_Toc112236648"/>
      <w:r>
        <w:t>2.0 Background</w:t>
      </w:r>
      <w:bookmarkEnd w:id="2"/>
    </w:p>
    <w:p w14:paraId="0C841EAC" w14:textId="77777777" w:rsidR="00180C62" w:rsidRDefault="00C81647" w:rsidP="00BB29A6">
      <w:pPr>
        <w:pStyle w:val="Heading2"/>
      </w:pPr>
      <w:bookmarkStart w:id="3" w:name="_Toc112236649"/>
      <w:r>
        <w:t>Literature review</w:t>
      </w:r>
      <w:bookmarkEnd w:id="3"/>
    </w:p>
    <w:p w14:paraId="43995FE3" w14:textId="77777777" w:rsidR="00180C62" w:rsidRDefault="00C8164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sz w:val="24"/>
          <w:szCs w:val="24"/>
        </w:rPr>
        <w:t xml:space="preserve">According to </w:t>
      </w:r>
      <w:r>
        <w:rPr>
          <w:rFonts w:ascii="Times New Roman" w:eastAsia="Times New Roman" w:hAnsi="Times New Roman" w:cs="Times New Roman"/>
          <w:color w:val="222222"/>
          <w:sz w:val="24"/>
          <w:szCs w:val="24"/>
          <w:highlight w:val="white"/>
        </w:rPr>
        <w:t>Ryan and Poole, (2019), Virtual learning helps a student to become more engaged and it also helps to increase memory</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during active learning. The authors also mentioned that traditional didactic</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learning mainly</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establishes the base knowledge but virtual learning has a student learn effectively and apply their knowledge to solve difficult problems.</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Due to the rapid advancement in technology, the virtual learning environment is becoming increasingly prevalent in different disciplines in the United Kingdom as well as globally. Even though it is a popular medium among all age groups, educational organisation is using it to track students' performance,</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help them understand the learning objective and</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engage the students in a better way (Cahillane et al., 2020).</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Virtual learning also helps a teacher to</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systematically modify the course and its outcome and with the help of Advanced technology and an adequate internet connection, the students also use personalised laptops, tablets and other devices in a class to connect with study materials. </w:t>
      </w:r>
    </w:p>
    <w:p w14:paraId="6E00522A" w14:textId="77777777" w:rsidR="00180C62" w:rsidRDefault="00C81647">
      <w:pPr>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Doolani et al., (2020) stated that Storytelling is a proven method that effectively communicates the message of a teacher to the students and helps in transferring knowledge.</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The training and learning dormant have been used by the teacher with the help of advanced technology such as virtual reality (VR). In this way, the students can be engaged and learn better within a classroom. It is considered one of the better techniques than a text-based technique. The virtual learning environment provides a range of support to the students and the teacher can provide adequate help and accept the assignment and provide feedback but surely.</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It also has given the student adequate freedom to ask for specifications on a</w:t>
      </w:r>
      <w:r w:rsidR="00230AEE">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t xml:space="preserve">course subject and a teacher can </w:t>
      </w:r>
      <w:r>
        <w:rPr>
          <w:rFonts w:ascii="Times New Roman" w:eastAsia="Times New Roman" w:hAnsi="Times New Roman" w:cs="Times New Roman"/>
          <w:color w:val="222222"/>
          <w:sz w:val="24"/>
          <w:szCs w:val="24"/>
          <w:highlight w:val="white"/>
        </w:rPr>
        <w:lastRenderedPageBreak/>
        <w:t xml:space="preserve">communicate with them effectively (Beggan, 2020). One of the foremost advantages of a virtual learning environment is that the student can participate freely and they feel more confident to share their ideas in the classroom. </w:t>
      </w:r>
    </w:p>
    <w:p w14:paraId="1D5D1922" w14:textId="77777777" w:rsidR="00180C62" w:rsidRDefault="00C81647" w:rsidP="00BB29A6">
      <w:pPr>
        <w:pStyle w:val="Heading1"/>
      </w:pPr>
      <w:bookmarkStart w:id="4" w:name="_Toc112236650"/>
      <w:r>
        <w:t>3.0 Aims and objectives</w:t>
      </w:r>
      <w:bookmarkEnd w:id="4"/>
    </w:p>
    <w:p w14:paraId="1799FB34"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aims of the research </w:t>
      </w:r>
      <w:r w:rsidR="00230AEE">
        <w:rPr>
          <w:rFonts w:ascii="Times New Roman" w:eastAsia="Times New Roman" w:hAnsi="Times New Roman" w:cs="Times New Roman"/>
          <w:sz w:val="24"/>
          <w:szCs w:val="24"/>
        </w:rPr>
        <w:t>are</w:t>
      </w:r>
      <w:r>
        <w:rPr>
          <w:rFonts w:ascii="Times New Roman" w:eastAsia="Times New Roman" w:hAnsi="Times New Roman" w:cs="Times New Roman"/>
          <w:sz w:val="24"/>
          <w:szCs w:val="24"/>
        </w:rPr>
        <w:t xml:space="preserve"> </w:t>
      </w:r>
    </w:p>
    <w:p w14:paraId="0946C92B" w14:textId="77777777" w:rsidR="00180C62" w:rsidRDefault="00C8164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comprehend the influence of the virtual learning environment on the education industry in the United Kingdom.</w:t>
      </w:r>
    </w:p>
    <w:p w14:paraId="7BA030D6" w14:textId="77777777" w:rsidR="00180C62" w:rsidRDefault="00C8164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improve the overall virtual learning environment.</w:t>
      </w:r>
    </w:p>
    <w:p w14:paraId="4B7E871D" w14:textId="77777777" w:rsidR="00180C62" w:rsidRDefault="00C81647">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comprehend the notion of a virtual learning environment </w:t>
      </w:r>
    </w:p>
    <w:p w14:paraId="501249A9"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objectives of the research are</w:t>
      </w:r>
    </w:p>
    <w:p w14:paraId="68A0C856" w14:textId="77777777" w:rsidR="00180C62" w:rsidRDefault="00C8164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Both primary and secondary research use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 adequate Data Collection method</w:t>
      </w:r>
    </w:p>
    <w:p w14:paraId="7B327350" w14:textId="77777777" w:rsidR="00180C62" w:rsidRDefault="00C81647">
      <w:pPr>
        <w:numPr>
          <w:ilvl w:val="0"/>
          <w:numId w:val="3"/>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assess both qualitative and quantitative data.</w:t>
      </w:r>
    </w:p>
    <w:p w14:paraId="597ECFBA" w14:textId="77777777" w:rsidR="00180C62" w:rsidRDefault="00C81647" w:rsidP="00BB29A6">
      <w:pPr>
        <w:pStyle w:val="Heading1"/>
      </w:pPr>
      <w:bookmarkStart w:id="5" w:name="_Toc112236651"/>
      <w:r>
        <w:t>4.0 Method</w:t>
      </w:r>
      <w:bookmarkEnd w:id="5"/>
    </w:p>
    <w:p w14:paraId="70F40296"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used a secondary data collection method to carry out a complete research investigation on the impact of the virtual learning environment on the UK higher education system. The secondary data collection method helped the researcher to understand the advantages and disadvantages of VLEs and how the services help a student to overcome his or her learning difficulties to meet the learning outcome. It also helps a student to acquire information regarding a specific topic effectively (</w:t>
      </w:r>
      <w:r>
        <w:rPr>
          <w:rFonts w:ascii="Times New Roman" w:eastAsia="Times New Roman" w:hAnsi="Times New Roman" w:cs="Times New Roman"/>
          <w:color w:val="222222"/>
          <w:sz w:val="24"/>
          <w:szCs w:val="24"/>
          <w:highlight w:val="white"/>
        </w:rPr>
        <w:t>Farrelly et al., 2018)</w:t>
      </w:r>
      <w:r>
        <w:rPr>
          <w:rFonts w:ascii="Times New Roman" w:eastAsia="Times New Roman" w:hAnsi="Times New Roman" w:cs="Times New Roman"/>
          <w:sz w:val="24"/>
          <w:szCs w:val="24"/>
        </w:rPr>
        <w:t>.</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For example, the researcher collected secondary information from various authentic websites which can be considered</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 virtual learning environment. Using the secondary research </w:t>
      </w:r>
      <w:r w:rsidR="00230AEE">
        <w:rPr>
          <w:rFonts w:ascii="Times New Roman" w:eastAsia="Times New Roman" w:hAnsi="Times New Roman" w:cs="Times New Roman"/>
          <w:sz w:val="24"/>
          <w:szCs w:val="24"/>
        </w:rPr>
        <w:t>technique,</w:t>
      </w:r>
      <w:r>
        <w:rPr>
          <w:rFonts w:ascii="Times New Roman" w:eastAsia="Times New Roman" w:hAnsi="Times New Roman" w:cs="Times New Roman"/>
          <w:sz w:val="24"/>
          <w:szCs w:val="24"/>
        </w:rPr>
        <w:t xml:space="preserve"> the researcher saved time and maintained the appropriate but of the research.</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Apart from this the researcher also used University Moodle to access adequate data regarding the impact of the virtual learning environment on the United Kingdom education system. </w:t>
      </w:r>
    </w:p>
    <w:p w14:paraId="5C142389"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primary data collection process was also used by the researcher where 10 respondents</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were chosen randomly who are connected with University education in the United Kingdom. 10 questions were asked to the participants to understand their knowledge learning environment.</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Moreover, their opinion on the virtual learning environment and how it can have advantages in higher education was also understood by the researcher (</w:t>
      </w:r>
      <w:r>
        <w:rPr>
          <w:rFonts w:ascii="Times New Roman" w:eastAsia="Times New Roman" w:hAnsi="Times New Roman" w:cs="Times New Roman"/>
          <w:color w:val="222222"/>
          <w:sz w:val="24"/>
          <w:szCs w:val="24"/>
          <w:highlight w:val="white"/>
        </w:rPr>
        <w:t>Raftery and Risquez, 2018)</w:t>
      </w:r>
      <w:r>
        <w:rPr>
          <w:rFonts w:ascii="Times New Roman" w:eastAsia="Times New Roman" w:hAnsi="Times New Roman" w:cs="Times New Roman"/>
          <w:sz w:val="24"/>
          <w:szCs w:val="24"/>
        </w:rPr>
        <w:t>. The quantitative method for primary data collection method helps a researcher to collect hands-on data that help to understand the opinion and beliefs of each participant.</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In this research, 10 </w:t>
      </w:r>
      <w:r>
        <w:rPr>
          <w:rFonts w:ascii="Times New Roman" w:eastAsia="Times New Roman" w:hAnsi="Times New Roman" w:cs="Times New Roman"/>
          <w:sz w:val="24"/>
          <w:szCs w:val="24"/>
        </w:rPr>
        <w:lastRenderedPageBreak/>
        <w:t>questions were chosen and 6 teachers and 4 students were chosen randomly to</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share their opinion.</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Both qualitative and quantitative approach to research helps the researcher to come to a definite completion of the research problem.</w:t>
      </w:r>
    </w:p>
    <w:p w14:paraId="0BA4201B" w14:textId="77777777" w:rsidR="00180C62" w:rsidRDefault="00C81647" w:rsidP="00BB29A6">
      <w:pPr>
        <w:pStyle w:val="Heading1"/>
      </w:pPr>
      <w:bookmarkStart w:id="6" w:name="_Toc112236652"/>
      <w:r>
        <w:t>5.0 Result</w:t>
      </w:r>
      <w:bookmarkEnd w:id="6"/>
    </w:p>
    <w:p w14:paraId="32705D6A"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263369E6" wp14:editId="1D7267DC">
            <wp:extent cx="3518261" cy="2109788"/>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4" name="image7.png"/>
                    <pic:cNvPicPr/>
                  </pic:nvPicPr>
                  <pic:blipFill>
                    <a:blip r:embed="rId8"/>
                    <a:stretch>
                      <a:fillRect/>
                    </a:stretch>
                  </pic:blipFill>
                  <pic:spPr>
                    <a:xfrm>
                      <a:off x="0" y="0"/>
                      <a:ext cx="3518261" cy="2109788"/>
                    </a:xfrm>
                    <a:prstGeom prst="rect">
                      <a:avLst/>
                    </a:prstGeom>
                  </pic:spPr>
                </pic:pic>
              </a:graphicData>
            </a:graphic>
          </wp:inline>
        </w:drawing>
      </w:r>
    </w:p>
    <w:p w14:paraId="1BBC686D"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Responses of 1st Question</w:t>
      </w:r>
    </w:p>
    <w:p w14:paraId="25FEEAED"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3F874AF5"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49072B74" wp14:editId="331AD463">
            <wp:extent cx="3452813" cy="2070540"/>
            <wp:effectExtent l="0" t="0" r="0" b="0"/>
            <wp:docPr id="6" name="image3.png"/>
            <wp:cNvGraphicFramePr/>
            <a:graphic xmlns:a="http://schemas.openxmlformats.org/drawingml/2006/main">
              <a:graphicData uri="http://schemas.openxmlformats.org/drawingml/2006/picture">
                <pic:pic xmlns:pic="http://schemas.openxmlformats.org/drawingml/2006/picture">
                  <pic:nvPicPr>
                    <pic:cNvPr id="6" name="image3.png"/>
                    <pic:cNvPicPr/>
                  </pic:nvPicPr>
                  <pic:blipFill>
                    <a:blip r:embed="rId9"/>
                    <a:stretch>
                      <a:fillRect/>
                    </a:stretch>
                  </pic:blipFill>
                  <pic:spPr>
                    <a:xfrm>
                      <a:off x="0" y="0"/>
                      <a:ext cx="3452813" cy="2070540"/>
                    </a:xfrm>
                    <a:prstGeom prst="rect">
                      <a:avLst/>
                    </a:prstGeom>
                  </pic:spPr>
                </pic:pic>
              </a:graphicData>
            </a:graphic>
          </wp:inline>
        </w:drawing>
      </w:r>
    </w:p>
    <w:p w14:paraId="44537012"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Responses to 2nd Question</w:t>
      </w:r>
    </w:p>
    <w:p w14:paraId="4FFF3EED"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0E1DE284"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2752AC3D" wp14:editId="29A66492">
            <wp:extent cx="3782850" cy="2278406"/>
            <wp:effectExtent l="0" t="0" r="0" b="0"/>
            <wp:docPr id="10" name="image9.png"/>
            <wp:cNvGraphicFramePr/>
            <a:graphic xmlns:a="http://schemas.openxmlformats.org/drawingml/2006/main">
              <a:graphicData uri="http://schemas.openxmlformats.org/drawingml/2006/picture">
                <pic:pic xmlns:pic="http://schemas.openxmlformats.org/drawingml/2006/picture">
                  <pic:nvPicPr>
                    <pic:cNvPr id="10" name="image9.png"/>
                    <pic:cNvPicPr/>
                  </pic:nvPicPr>
                  <pic:blipFill>
                    <a:blip r:embed="rId10"/>
                    <a:stretch>
                      <a:fillRect/>
                    </a:stretch>
                  </pic:blipFill>
                  <pic:spPr>
                    <a:xfrm>
                      <a:off x="0" y="0"/>
                      <a:ext cx="3782850" cy="2278406"/>
                    </a:xfrm>
                    <a:prstGeom prst="rect">
                      <a:avLst/>
                    </a:prstGeom>
                  </pic:spPr>
                </pic:pic>
              </a:graphicData>
            </a:graphic>
          </wp:inline>
        </w:drawing>
      </w:r>
    </w:p>
    <w:p w14:paraId="2B87A251"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Responses to 3rd Question</w:t>
      </w:r>
    </w:p>
    <w:p w14:paraId="0D6AD864"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56FC3B6F"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6F6D08A8" wp14:editId="44F20A25">
            <wp:extent cx="3776663" cy="2264743"/>
            <wp:effectExtent l="0" t="0" r="0" b="0"/>
            <wp:docPr id="7" name="image10.png"/>
            <wp:cNvGraphicFramePr/>
            <a:graphic xmlns:a="http://schemas.openxmlformats.org/drawingml/2006/main">
              <a:graphicData uri="http://schemas.openxmlformats.org/drawingml/2006/picture">
                <pic:pic xmlns:pic="http://schemas.openxmlformats.org/drawingml/2006/picture">
                  <pic:nvPicPr>
                    <pic:cNvPr id="7" name="image10.png"/>
                    <pic:cNvPicPr/>
                  </pic:nvPicPr>
                  <pic:blipFill>
                    <a:blip r:embed="rId11"/>
                    <a:stretch>
                      <a:fillRect/>
                    </a:stretch>
                  </pic:blipFill>
                  <pic:spPr>
                    <a:xfrm>
                      <a:off x="0" y="0"/>
                      <a:ext cx="3776663" cy="2264743"/>
                    </a:xfrm>
                    <a:prstGeom prst="rect">
                      <a:avLst/>
                    </a:prstGeom>
                  </pic:spPr>
                </pic:pic>
              </a:graphicData>
            </a:graphic>
          </wp:inline>
        </w:drawing>
      </w:r>
    </w:p>
    <w:p w14:paraId="2580F9A0"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Responses to the 4th Question</w:t>
      </w:r>
    </w:p>
    <w:p w14:paraId="5FF542F8"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5F1707BF"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147C03B0" wp14:editId="74A62D08">
            <wp:extent cx="3963825" cy="2371137"/>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1" name="image4.png"/>
                    <pic:cNvPicPr/>
                  </pic:nvPicPr>
                  <pic:blipFill>
                    <a:blip r:embed="rId12"/>
                    <a:stretch>
                      <a:fillRect/>
                    </a:stretch>
                  </pic:blipFill>
                  <pic:spPr>
                    <a:xfrm>
                      <a:off x="0" y="0"/>
                      <a:ext cx="3963825" cy="2371137"/>
                    </a:xfrm>
                    <a:prstGeom prst="rect">
                      <a:avLst/>
                    </a:prstGeom>
                  </pic:spPr>
                </pic:pic>
              </a:graphicData>
            </a:graphic>
          </wp:inline>
        </w:drawing>
      </w:r>
    </w:p>
    <w:p w14:paraId="11911A8F"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Responses to the 5th Question</w:t>
      </w:r>
    </w:p>
    <w:p w14:paraId="06B49035"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580CF3D4"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261A91A8" wp14:editId="64529659">
            <wp:extent cx="3880013" cy="2328008"/>
            <wp:effectExtent l="0" t="0" r="0" b="0"/>
            <wp:docPr id="5" name="image2.png"/>
            <wp:cNvGraphicFramePr/>
            <a:graphic xmlns:a="http://schemas.openxmlformats.org/drawingml/2006/main">
              <a:graphicData uri="http://schemas.openxmlformats.org/drawingml/2006/picture">
                <pic:pic xmlns:pic="http://schemas.openxmlformats.org/drawingml/2006/picture">
                  <pic:nvPicPr>
                    <pic:cNvPr id="5" name="image2.png"/>
                    <pic:cNvPicPr/>
                  </pic:nvPicPr>
                  <pic:blipFill>
                    <a:blip r:embed="rId13"/>
                    <a:stretch>
                      <a:fillRect/>
                    </a:stretch>
                  </pic:blipFill>
                  <pic:spPr>
                    <a:xfrm>
                      <a:off x="0" y="0"/>
                      <a:ext cx="3880013" cy="2328008"/>
                    </a:xfrm>
                    <a:prstGeom prst="rect">
                      <a:avLst/>
                    </a:prstGeom>
                  </pic:spPr>
                </pic:pic>
              </a:graphicData>
            </a:graphic>
          </wp:inline>
        </w:drawing>
      </w:r>
    </w:p>
    <w:p w14:paraId="03F2FD29"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6: Responses </w:t>
      </w:r>
      <w:r w:rsidR="00230AEE">
        <w:rPr>
          <w:rFonts w:ascii="Times New Roman" w:eastAsia="Times New Roman" w:hAnsi="Times New Roman" w:cs="Times New Roman"/>
          <w:b/>
          <w:sz w:val="24"/>
          <w:szCs w:val="24"/>
        </w:rPr>
        <w:t xml:space="preserve">to the </w:t>
      </w:r>
      <w:r>
        <w:rPr>
          <w:rFonts w:ascii="Times New Roman" w:eastAsia="Times New Roman" w:hAnsi="Times New Roman" w:cs="Times New Roman"/>
          <w:b/>
          <w:sz w:val="24"/>
          <w:szCs w:val="24"/>
        </w:rPr>
        <w:t>6th Question</w:t>
      </w:r>
    </w:p>
    <w:p w14:paraId="1BE6CC03"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002D58D3"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4F5EB6A3" wp14:editId="7F91710A">
            <wp:extent cx="3700463" cy="2231342"/>
            <wp:effectExtent l="0" t="0" r="0" b="0"/>
            <wp:docPr id="9" name="image5.png"/>
            <wp:cNvGraphicFramePr/>
            <a:graphic xmlns:a="http://schemas.openxmlformats.org/drawingml/2006/main">
              <a:graphicData uri="http://schemas.openxmlformats.org/drawingml/2006/picture">
                <pic:pic xmlns:pic="http://schemas.openxmlformats.org/drawingml/2006/picture">
                  <pic:nvPicPr>
                    <pic:cNvPr id="9" name="image5.png"/>
                    <pic:cNvPicPr/>
                  </pic:nvPicPr>
                  <pic:blipFill>
                    <a:blip r:embed="rId14"/>
                    <a:stretch>
                      <a:fillRect/>
                    </a:stretch>
                  </pic:blipFill>
                  <pic:spPr>
                    <a:xfrm>
                      <a:off x="0" y="0"/>
                      <a:ext cx="3700463" cy="2231342"/>
                    </a:xfrm>
                    <a:prstGeom prst="rect">
                      <a:avLst/>
                    </a:prstGeom>
                  </pic:spPr>
                </pic:pic>
              </a:graphicData>
            </a:graphic>
          </wp:inline>
        </w:drawing>
      </w:r>
    </w:p>
    <w:p w14:paraId="66B53FF0"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7: Responses to 7th Question</w:t>
      </w:r>
    </w:p>
    <w:p w14:paraId="5262B740"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301CEB0B"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09AA8712" wp14:editId="6E0C6985">
            <wp:extent cx="3911438" cy="2346863"/>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3" name="image6.png"/>
                    <pic:cNvPicPr/>
                  </pic:nvPicPr>
                  <pic:blipFill>
                    <a:blip r:embed="rId15"/>
                    <a:stretch>
                      <a:fillRect/>
                    </a:stretch>
                  </pic:blipFill>
                  <pic:spPr>
                    <a:xfrm>
                      <a:off x="0" y="0"/>
                      <a:ext cx="3911438" cy="2346863"/>
                    </a:xfrm>
                    <a:prstGeom prst="rect">
                      <a:avLst/>
                    </a:prstGeom>
                  </pic:spPr>
                </pic:pic>
              </a:graphicData>
            </a:graphic>
          </wp:inline>
        </w:drawing>
      </w:r>
    </w:p>
    <w:p w14:paraId="6071C1D6"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Responses to 8th Question</w:t>
      </w:r>
    </w:p>
    <w:p w14:paraId="07261B78"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5BF86D36"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lastRenderedPageBreak/>
        <w:drawing>
          <wp:inline distT="114300" distB="114300" distL="114300" distR="114300" wp14:anchorId="6D39050E" wp14:editId="3F83E019">
            <wp:extent cx="3957638" cy="237326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16"/>
                    <a:stretch>
                      <a:fillRect/>
                    </a:stretch>
                  </pic:blipFill>
                  <pic:spPr>
                    <a:xfrm>
                      <a:off x="0" y="0"/>
                      <a:ext cx="3957638" cy="2373268"/>
                    </a:xfrm>
                    <a:prstGeom prst="rect">
                      <a:avLst/>
                    </a:prstGeom>
                  </pic:spPr>
                </pic:pic>
              </a:graphicData>
            </a:graphic>
          </wp:inline>
        </w:drawing>
      </w:r>
    </w:p>
    <w:p w14:paraId="6482874F"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9: Responses to 9th Question</w:t>
      </w:r>
    </w:p>
    <w:p w14:paraId="7E8DC19B"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sz w:val="24"/>
          <w:szCs w:val="24"/>
        </w:rPr>
        <w:t>(Source: Self-created)</w:t>
      </w:r>
    </w:p>
    <w:p w14:paraId="1F494455" w14:textId="77777777" w:rsidR="00180C62" w:rsidRDefault="00C81647">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lang w:val="en-US" w:eastAsia="en-US"/>
        </w:rPr>
        <w:drawing>
          <wp:inline distT="114300" distB="114300" distL="114300" distR="114300" wp14:anchorId="4138FC38" wp14:editId="4230C1B7">
            <wp:extent cx="3816188" cy="2295524"/>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8" name="image8.png"/>
                    <pic:cNvPicPr/>
                  </pic:nvPicPr>
                  <pic:blipFill>
                    <a:blip r:embed="rId17"/>
                    <a:stretch>
                      <a:fillRect/>
                    </a:stretch>
                  </pic:blipFill>
                  <pic:spPr>
                    <a:xfrm>
                      <a:off x="0" y="0"/>
                      <a:ext cx="3816188" cy="2295524"/>
                    </a:xfrm>
                    <a:prstGeom prst="rect">
                      <a:avLst/>
                    </a:prstGeom>
                  </pic:spPr>
                </pic:pic>
              </a:graphicData>
            </a:graphic>
          </wp:inline>
        </w:drawing>
      </w:r>
    </w:p>
    <w:p w14:paraId="58CF2F71" w14:textId="77777777" w:rsidR="00180C62" w:rsidRDefault="00C81647">
      <w:pPr>
        <w:spacing w:before="200" w:after="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10: Responses to 10th Question</w:t>
      </w:r>
    </w:p>
    <w:p w14:paraId="1F5BF598" w14:textId="77777777" w:rsidR="00180C62" w:rsidRDefault="00C81647">
      <w:pPr>
        <w:spacing w:before="200" w:after="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Self-created)</w:t>
      </w:r>
    </w:p>
    <w:p w14:paraId="25E97F25"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participants in this survey were all connected to UK higher education some of the participants</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were students in different Universities and some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weather lecturers in different educational institutions.</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response to the first question, four teachers and two students agreed that they prefer a virtual learning environment in the classroom whereas</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two students were not sure about the outcome of VLE in the classroom and</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two teachers </w:t>
      </w:r>
      <w:r w:rsidR="00230AEE">
        <w:rPr>
          <w:rFonts w:ascii="Times New Roman" w:eastAsia="Times New Roman" w:hAnsi="Times New Roman" w:cs="Times New Roman"/>
          <w:sz w:val="24"/>
          <w:szCs w:val="24"/>
        </w:rPr>
        <w:t>preferred</w:t>
      </w:r>
      <w:r>
        <w:rPr>
          <w:rFonts w:ascii="Times New Roman" w:eastAsia="Times New Roman" w:hAnsi="Times New Roman" w:cs="Times New Roman"/>
          <w:sz w:val="24"/>
          <w:szCs w:val="24"/>
        </w:rPr>
        <w:t xml:space="preserve"> a traditional environment over a virtual learning environment. In response to the second question, all 5 teachers and two students agreed that in the higher education system of the United Kingdom VLE plays a significant role. 4 Students and 4 teachers agreed that They have adequate </w:t>
      </w:r>
      <w:r>
        <w:rPr>
          <w:rFonts w:ascii="Times New Roman" w:eastAsia="Times New Roman" w:hAnsi="Times New Roman" w:cs="Times New Roman"/>
          <w:sz w:val="24"/>
          <w:szCs w:val="24"/>
        </w:rPr>
        <w:lastRenderedPageBreak/>
        <w:t>knowledge to use a virtual lea</w:t>
      </w:r>
      <w:r w:rsidR="00230AEE">
        <w:rPr>
          <w:rFonts w:ascii="Times New Roman" w:eastAsia="Times New Roman" w:hAnsi="Times New Roman" w:cs="Times New Roman"/>
          <w:sz w:val="24"/>
          <w:szCs w:val="24"/>
        </w:rPr>
        <w:t>rning environment and i</w:t>
      </w:r>
      <w:r>
        <w:rPr>
          <w:rFonts w:ascii="Times New Roman" w:eastAsia="Times New Roman" w:hAnsi="Times New Roman" w:cs="Times New Roman"/>
          <w:sz w:val="24"/>
          <w:szCs w:val="24"/>
        </w:rPr>
        <w:t xml:space="preserve">n response to the 4th question All the students who participated in this survey agreed that there are both positive and negative impacts of virtual learning environments in higher education. </w:t>
      </w:r>
    </w:p>
    <w:p w14:paraId="09BF6764"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All teachers agreed that they can</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convey appropriate messages to the students using VLE in response to the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5th question and response to the sixth one 90% of the participants believed that It helped to create a better teaching-learning environment. In response to the seventh question, three teachers and four students said that improper internet can be the biggest barrier to using VLE and in response to the eighth question 4 teachers and 4 students agreed that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helps to create an inclusive teaching-learning environment within the organisation. In response to question number 9, three teachers and 5 students agreed</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that VLE helped an effective transformation in the education system. In response to the tenth question, 80% of the participants believed that the universities will continue to use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the future also for an effective teaching-learning environment.</w:t>
      </w:r>
    </w:p>
    <w:p w14:paraId="0EEE1C9B" w14:textId="77777777" w:rsidR="00180C62" w:rsidRDefault="00C81647" w:rsidP="00BB29A6">
      <w:pPr>
        <w:pStyle w:val="Heading1"/>
      </w:pPr>
      <w:bookmarkStart w:id="7" w:name="_Toc112236653"/>
      <w:r>
        <w:t>6.0 Discussion</w:t>
      </w:r>
      <w:bookmarkEnd w:id="7"/>
    </w:p>
    <w:p w14:paraId="5FCC1F67" w14:textId="77777777" w:rsidR="00BB29A6"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has been observed that in the wake of the covid-19 pandemic most Universities and other educational organisations have opted for the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learning method as it is considered cost-effective, convenient and easy to use. Virtual learning plays a significant role in the present inclusive teaching-learning atmosphere which is mostly based on Active learning and providing adequate feedback on the basis of the performance of the students.</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VLE helps a teacher to create a safe and inclusive atmosphere where all the students can share their ideas with each other and with the help of appropriate internet connectivity the teacher and student can get connected anytime anywhere (</w:t>
      </w:r>
      <w:r>
        <w:rPr>
          <w:rFonts w:ascii="Times New Roman" w:eastAsia="Times New Roman" w:hAnsi="Times New Roman" w:cs="Times New Roman"/>
          <w:color w:val="222222"/>
          <w:sz w:val="24"/>
          <w:szCs w:val="24"/>
          <w:highlight w:val="white"/>
        </w:rPr>
        <w:t>Pike, D. and Rainford, 2021)</w:t>
      </w:r>
      <w:r>
        <w:rPr>
          <w:rFonts w:ascii="Times New Roman" w:eastAsia="Times New Roman" w:hAnsi="Times New Roman" w:cs="Times New Roman"/>
          <w:sz w:val="24"/>
          <w:szCs w:val="24"/>
        </w:rPr>
        <w:t>. With the help of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 positive and collaborative environment within the classroom can be created and the students can get appropriate feedback from the teachers and bacon essays themselves also.</w:t>
      </w:r>
    </w:p>
    <w:p w14:paraId="34DD9BFE" w14:textId="77777777" w:rsidR="00180C62" w:rsidRDefault="00C81647">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Apart from this, a teacher can</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get anonymous feedback from individual students via email</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which is a form of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and in this way the teachers and students can get connected and create a better interpersonal relationship. One of the major advantages of VLE is its flexibility</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but on the other hand, it can create loneliness and depression among the students and the teachers. Moreover</w:t>
      </w:r>
      <w:r w:rsidR="00230AE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longer screen time can</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create various health issues and time management can be an issue for a student or teacher also. A traditional learning environment creates discipline which</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is lacking in the case of a virtual learning environment (</w:t>
      </w:r>
      <w:r>
        <w:rPr>
          <w:rFonts w:ascii="Times New Roman" w:eastAsia="Times New Roman" w:hAnsi="Times New Roman" w:cs="Times New Roman"/>
          <w:color w:val="222222"/>
          <w:sz w:val="24"/>
          <w:szCs w:val="24"/>
          <w:highlight w:val="white"/>
        </w:rPr>
        <w:t>Lonsdale, 2020)</w:t>
      </w:r>
      <w:r>
        <w:rPr>
          <w:rFonts w:ascii="Times New Roman" w:eastAsia="Times New Roman" w:hAnsi="Times New Roman" w:cs="Times New Roman"/>
          <w:sz w:val="24"/>
          <w:szCs w:val="24"/>
        </w:rPr>
        <w:t>. Sometimes improper</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internet connectivity can also create challenges for a student and the older generation of teachers is not accustomed to the use of a virtual learning environment. </w:t>
      </w:r>
    </w:p>
    <w:p w14:paraId="34B6367E" w14:textId="77777777" w:rsidR="00180C62" w:rsidRDefault="00C81647" w:rsidP="00BB29A6">
      <w:pPr>
        <w:pStyle w:val="Heading1"/>
      </w:pPr>
      <w:bookmarkStart w:id="8" w:name="_Toc112236654"/>
      <w:r>
        <w:lastRenderedPageBreak/>
        <w:t>7.0 Conclusion</w:t>
      </w:r>
      <w:bookmarkEnd w:id="8"/>
    </w:p>
    <w:p w14:paraId="4D5543BC" w14:textId="77777777" w:rsidR="00180C62" w:rsidRDefault="00C81647">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Through this research, the researcher can understand various aspects of the virtual learning</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environment and how both students and teachers can become accustomed to different</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factors of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 researcher conducted both primary and secondary research which helped to understand the positive and negative factors of using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in the education system in the UK. Various universities are positively using virtual learning environments to help the teachers to connect with the students in the wake of the covid-19 pandemic. In this way, the students can become more successful in solving various problems and</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they can be able to improve soft skills like critical thinking and decision-making abilities. From the research, it can be understood that most universities will invest in implementing</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advanced technology and VLE</w:t>
      </w:r>
      <w:r w:rsidR="00230AEE">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in the future to make the education system holistic. </w:t>
      </w:r>
      <w:r>
        <w:br w:type="page"/>
      </w:r>
    </w:p>
    <w:p w14:paraId="5B145378" w14:textId="77777777" w:rsidR="00180C62" w:rsidRDefault="00C81647" w:rsidP="00BB29A6">
      <w:pPr>
        <w:pStyle w:val="Heading1"/>
      </w:pPr>
      <w:bookmarkStart w:id="9" w:name="_Toc112236655"/>
      <w:r>
        <w:lastRenderedPageBreak/>
        <w:t>Reference list</w:t>
      </w:r>
      <w:bookmarkEnd w:id="9"/>
    </w:p>
    <w:p w14:paraId="35D30A12" w14:textId="77777777" w:rsidR="00230AEE" w:rsidRDefault="00C81647" w:rsidP="00230AE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Beggan, A., (2020). Digital learning ecosystems: Discussing the outcomes of a principle led investigation into an alternative VLE. </w:t>
      </w:r>
      <w:r>
        <w:rPr>
          <w:rFonts w:ascii="Times New Roman" w:eastAsia="Times New Roman" w:hAnsi="Times New Roman" w:cs="Times New Roman"/>
          <w:i/>
          <w:color w:val="222222"/>
          <w:sz w:val="24"/>
          <w:szCs w:val="24"/>
          <w:highlight w:val="white"/>
        </w:rPr>
        <w:t>Journal of Higher Education Research</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(1), pp.1-15.</w:t>
      </w:r>
    </w:p>
    <w:p w14:paraId="7C362875" w14:textId="77777777" w:rsidR="00230AEE" w:rsidRDefault="00C81647" w:rsidP="00230AE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Cahillane, M., MacLean, P. and Smy, V., (2019). Novel application of a predictive skill retention model to technical VLE content production skills among Higher Education teachers: a case study. </w:t>
      </w:r>
      <w:r>
        <w:rPr>
          <w:rFonts w:ascii="Times New Roman" w:eastAsia="Times New Roman" w:hAnsi="Times New Roman" w:cs="Times New Roman"/>
          <w:i/>
          <w:color w:val="222222"/>
          <w:sz w:val="24"/>
          <w:szCs w:val="24"/>
          <w:highlight w:val="white"/>
        </w:rPr>
        <w:t>Interactive Learning Environments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27</w:t>
      </w:r>
      <w:r>
        <w:rPr>
          <w:rFonts w:ascii="Times New Roman" w:eastAsia="Times New Roman" w:hAnsi="Times New Roman" w:cs="Times New Roman"/>
          <w:color w:val="222222"/>
          <w:sz w:val="24"/>
          <w:szCs w:val="24"/>
          <w:highlight w:val="white"/>
        </w:rPr>
        <w:t>(3), pp.336-348.</w:t>
      </w:r>
    </w:p>
    <w:p w14:paraId="44BAFB20" w14:textId="77777777" w:rsidR="00230AEE" w:rsidRDefault="00C81647" w:rsidP="00230AE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Doolani, S., Owens, L., Wessels, C. and Makedon, F., (2020). vis: An immersive virtual storytelling system for vocational training. </w:t>
      </w:r>
      <w:r>
        <w:rPr>
          <w:rFonts w:ascii="Times New Roman" w:eastAsia="Times New Roman" w:hAnsi="Times New Roman" w:cs="Times New Roman"/>
          <w:i/>
          <w:color w:val="222222"/>
          <w:sz w:val="24"/>
          <w:szCs w:val="24"/>
          <w:highlight w:val="white"/>
        </w:rPr>
        <w:t>Applied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10</w:t>
      </w:r>
      <w:r>
        <w:rPr>
          <w:rFonts w:ascii="Times New Roman" w:eastAsia="Times New Roman" w:hAnsi="Times New Roman" w:cs="Times New Roman"/>
          <w:color w:val="222222"/>
          <w:sz w:val="24"/>
          <w:szCs w:val="24"/>
          <w:highlight w:val="white"/>
        </w:rPr>
        <w:t>(22), p.8143.</w:t>
      </w:r>
    </w:p>
    <w:p w14:paraId="5440E6BF" w14:textId="77777777" w:rsidR="00230AEE" w:rsidRDefault="00C81647" w:rsidP="00230AE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Farrelly, T., Raftery, D. and Harding, N., (2018). Exploring lecturer engagement with the VLE: findings from a multi-college staff survey. </w:t>
      </w:r>
      <w:r>
        <w:rPr>
          <w:rFonts w:ascii="Times New Roman" w:eastAsia="Times New Roman" w:hAnsi="Times New Roman" w:cs="Times New Roman"/>
          <w:i/>
          <w:color w:val="222222"/>
          <w:sz w:val="24"/>
          <w:szCs w:val="24"/>
          <w:highlight w:val="white"/>
        </w:rPr>
        <w:t>Irish Journal of Technology Enhanced Learning</w:t>
      </w:r>
      <w:r>
        <w:rPr>
          <w:rFonts w:ascii="Times New Roman" w:eastAsia="Times New Roman" w:hAnsi="Times New Roman" w:cs="Times New Roman"/>
          <w:color w:val="222222"/>
          <w:sz w:val="24"/>
          <w:szCs w:val="24"/>
          <w:highlight w:val="white"/>
        </w:rPr>
        <w:t>.</w:t>
      </w:r>
    </w:p>
    <w:p w14:paraId="58E10B58" w14:textId="77777777" w:rsidR="00230AEE" w:rsidRPr="00230AEE" w:rsidRDefault="00C81647" w:rsidP="00230AE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Lonsdale, M., (2020). Information and instructional design principles to enhance accessibility and inclusivity of course material on Blackboard VLE.</w:t>
      </w:r>
    </w:p>
    <w:p w14:paraId="4C7D26A1" w14:textId="77777777" w:rsidR="00230AEE" w:rsidRPr="00230AEE" w:rsidRDefault="00C81647" w:rsidP="00230AEE">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color w:val="222222"/>
          <w:sz w:val="24"/>
          <w:szCs w:val="24"/>
          <w:highlight w:val="white"/>
        </w:rPr>
        <w:t xml:space="preserve">Pike, D. and Rainford, J., (2021). Reflections and lessons learned supporting staff and students through a major VLE upgrade during a pandemic. In </w:t>
      </w:r>
      <w:r>
        <w:rPr>
          <w:rFonts w:ascii="Times New Roman" w:eastAsia="Times New Roman" w:hAnsi="Times New Roman" w:cs="Times New Roman"/>
          <w:i/>
          <w:color w:val="222222"/>
          <w:sz w:val="24"/>
          <w:szCs w:val="24"/>
          <w:highlight w:val="white"/>
        </w:rPr>
        <w:t>Edulearn21 proceedings</w:t>
      </w:r>
      <w:r>
        <w:rPr>
          <w:rFonts w:ascii="Times New Roman" w:eastAsia="Times New Roman" w:hAnsi="Times New Roman" w:cs="Times New Roman"/>
          <w:color w:val="222222"/>
          <w:sz w:val="24"/>
          <w:szCs w:val="24"/>
          <w:highlight w:val="white"/>
        </w:rPr>
        <w:t xml:space="preserve"> (pp. 11654-11662). IATED.</w:t>
      </w:r>
    </w:p>
    <w:p w14:paraId="783FCB65" w14:textId="77777777" w:rsidR="00230AEE" w:rsidRDefault="00C81647" w:rsidP="00230AE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Raftery, D. and Risquez, A., (2018). Engaging students through the VLE: comparing like with like using the# VLEIreland student survey. </w:t>
      </w:r>
      <w:r>
        <w:rPr>
          <w:rFonts w:ascii="Times New Roman" w:eastAsia="Times New Roman" w:hAnsi="Times New Roman" w:cs="Times New Roman"/>
          <w:i/>
          <w:color w:val="222222"/>
          <w:sz w:val="24"/>
          <w:szCs w:val="24"/>
          <w:highlight w:val="white"/>
        </w:rPr>
        <w:t>Irish Journal of Technology Enhanced Learning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pp.24-34.</w:t>
      </w:r>
    </w:p>
    <w:p w14:paraId="426AEAE3" w14:textId="77777777" w:rsidR="00230AEE" w:rsidRDefault="00C81647" w:rsidP="00230AE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Risquez, A. and McAvinia, C., (2018). The VLE versus Open Education. </w:t>
      </w:r>
      <w:r>
        <w:rPr>
          <w:rFonts w:ascii="Times New Roman" w:eastAsia="Times New Roman" w:hAnsi="Times New Roman" w:cs="Times New Roman"/>
          <w:i/>
          <w:color w:val="222222"/>
          <w:sz w:val="24"/>
          <w:szCs w:val="24"/>
          <w:highlight w:val="white"/>
        </w:rPr>
        <w:t>Irish Journal of Technology Enhanced Learning</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(2), pp.86-93.</w:t>
      </w:r>
    </w:p>
    <w:p w14:paraId="1AC1D06C" w14:textId="77777777" w:rsidR="00230AEE" w:rsidRDefault="00C81647" w:rsidP="00230AEE">
      <w:pPr>
        <w:spacing w:before="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Ryan, E. and Poole, C., (2019). Impact of virtual learning environment on students’ satisfaction, engagement, recall, and retention. </w:t>
      </w:r>
      <w:r>
        <w:rPr>
          <w:rFonts w:ascii="Times New Roman" w:eastAsia="Times New Roman" w:hAnsi="Times New Roman" w:cs="Times New Roman"/>
          <w:i/>
          <w:color w:val="222222"/>
          <w:sz w:val="24"/>
          <w:szCs w:val="24"/>
          <w:highlight w:val="white"/>
        </w:rPr>
        <w:t>Journal of medical imaging and radiation sciences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50</w:t>
      </w:r>
      <w:r>
        <w:rPr>
          <w:rFonts w:ascii="Times New Roman" w:eastAsia="Times New Roman" w:hAnsi="Times New Roman" w:cs="Times New Roman"/>
          <w:color w:val="222222"/>
          <w:sz w:val="24"/>
          <w:szCs w:val="24"/>
          <w:highlight w:val="white"/>
        </w:rPr>
        <w:t>(3), pp.408-415.</w:t>
      </w:r>
    </w:p>
    <w:p w14:paraId="18657D6D" w14:textId="77777777" w:rsidR="00230AEE" w:rsidRDefault="00C81647">
      <w:pP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br w:type="page"/>
      </w:r>
    </w:p>
    <w:p w14:paraId="08898F4D" w14:textId="77777777" w:rsidR="00180C62" w:rsidRDefault="00C81647" w:rsidP="00BB29A6">
      <w:pPr>
        <w:pStyle w:val="Heading1"/>
      </w:pPr>
      <w:bookmarkStart w:id="10" w:name="_Toc112236656"/>
      <w:r>
        <w:lastRenderedPageBreak/>
        <w:t>Appendices</w:t>
      </w:r>
      <w:bookmarkEnd w:id="10"/>
    </w:p>
    <w:p w14:paraId="204B2224" w14:textId="77777777" w:rsidR="00BB29A6" w:rsidRPr="00BB29A6" w:rsidRDefault="00BB29A6" w:rsidP="00BB29A6">
      <w:pPr>
        <w:pStyle w:val="Heading2"/>
      </w:pPr>
      <w:bookmarkStart w:id="11" w:name="_Toc112236657"/>
      <w:r>
        <w:t>Appendix 1</w:t>
      </w:r>
      <w:bookmarkEnd w:id="11"/>
    </w:p>
    <w:p w14:paraId="7D697626"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prefer to use VLE in the classroom?</w:t>
      </w:r>
    </w:p>
    <w:p w14:paraId="51E67D0D"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20"/>
        <w:gridCol w:w="1134"/>
      </w:tblGrid>
      <w:tr w:rsidR="0098320B" w14:paraId="651E4E43" w14:textId="77777777" w:rsidTr="00230AEE">
        <w:tc>
          <w:tcPr>
            <w:tcW w:w="0" w:type="auto"/>
            <w:shd w:val="clear" w:color="auto" w:fill="auto"/>
            <w:tcMar>
              <w:top w:w="100" w:type="dxa"/>
              <w:left w:w="100" w:type="dxa"/>
              <w:bottom w:w="100" w:type="dxa"/>
              <w:right w:w="100" w:type="dxa"/>
            </w:tcMar>
          </w:tcPr>
          <w:p w14:paraId="12582F45"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5C1A31D9"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Yes </w:t>
            </w:r>
          </w:p>
        </w:tc>
        <w:tc>
          <w:tcPr>
            <w:tcW w:w="0" w:type="auto"/>
            <w:shd w:val="clear" w:color="auto" w:fill="auto"/>
            <w:tcMar>
              <w:top w:w="100" w:type="dxa"/>
              <w:left w:w="100" w:type="dxa"/>
              <w:bottom w:w="100" w:type="dxa"/>
              <w:right w:w="100" w:type="dxa"/>
            </w:tcMar>
          </w:tcPr>
          <w:p w14:paraId="73F72C1E"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w:t>
            </w:r>
          </w:p>
        </w:tc>
        <w:tc>
          <w:tcPr>
            <w:tcW w:w="0" w:type="auto"/>
            <w:shd w:val="clear" w:color="auto" w:fill="auto"/>
            <w:tcMar>
              <w:top w:w="100" w:type="dxa"/>
              <w:left w:w="100" w:type="dxa"/>
              <w:bottom w:w="100" w:type="dxa"/>
              <w:right w:w="100" w:type="dxa"/>
            </w:tcMar>
          </w:tcPr>
          <w:p w14:paraId="6C647661"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 Not sure</w:t>
            </w:r>
          </w:p>
        </w:tc>
      </w:tr>
      <w:tr w:rsidR="0098320B" w14:paraId="4EAFBB6C" w14:textId="77777777" w:rsidTr="00230AEE">
        <w:tc>
          <w:tcPr>
            <w:tcW w:w="0" w:type="auto"/>
            <w:shd w:val="clear" w:color="auto" w:fill="auto"/>
            <w:tcMar>
              <w:top w:w="100" w:type="dxa"/>
              <w:left w:w="100" w:type="dxa"/>
              <w:bottom w:w="100" w:type="dxa"/>
              <w:right w:w="100" w:type="dxa"/>
            </w:tcMar>
          </w:tcPr>
          <w:p w14:paraId="56AD5740"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52F91634"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(60%)</w:t>
            </w:r>
          </w:p>
        </w:tc>
        <w:tc>
          <w:tcPr>
            <w:tcW w:w="0" w:type="auto"/>
            <w:shd w:val="clear" w:color="auto" w:fill="auto"/>
            <w:tcMar>
              <w:top w:w="100" w:type="dxa"/>
              <w:left w:w="100" w:type="dxa"/>
              <w:bottom w:w="100" w:type="dxa"/>
              <w:right w:w="100" w:type="dxa"/>
            </w:tcMar>
          </w:tcPr>
          <w:p w14:paraId="38D5AE92"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(20%)</w:t>
            </w:r>
          </w:p>
        </w:tc>
        <w:tc>
          <w:tcPr>
            <w:tcW w:w="0" w:type="auto"/>
            <w:shd w:val="clear" w:color="auto" w:fill="auto"/>
            <w:tcMar>
              <w:top w:w="100" w:type="dxa"/>
              <w:left w:w="100" w:type="dxa"/>
              <w:bottom w:w="100" w:type="dxa"/>
              <w:right w:w="100" w:type="dxa"/>
            </w:tcMar>
          </w:tcPr>
          <w:p w14:paraId="7896DD2B" w14:textId="77777777" w:rsidR="00180C62" w:rsidRDefault="00C81647">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(20%)</w:t>
            </w:r>
          </w:p>
        </w:tc>
      </w:tr>
    </w:tbl>
    <w:p w14:paraId="46B6015D" w14:textId="77777777" w:rsidR="00180C62" w:rsidRDefault="00180C62">
      <w:pPr>
        <w:spacing w:line="360" w:lineRule="auto"/>
        <w:ind w:left="720"/>
        <w:jc w:val="both"/>
        <w:rPr>
          <w:rFonts w:ascii="Times New Roman" w:eastAsia="Times New Roman" w:hAnsi="Times New Roman" w:cs="Times New Roman"/>
          <w:b/>
          <w:sz w:val="24"/>
          <w:szCs w:val="24"/>
        </w:rPr>
      </w:pPr>
    </w:p>
    <w:p w14:paraId="4F5F328A"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believe that VLE</w:t>
      </w:r>
      <w:r w:rsidR="00230A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plays a significant role in higher education in the United Kingdom?</w:t>
      </w:r>
    </w:p>
    <w:p w14:paraId="1222A53D"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0"/>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20"/>
        <w:gridCol w:w="1074"/>
      </w:tblGrid>
      <w:tr w:rsidR="0098320B" w14:paraId="3E832681" w14:textId="77777777" w:rsidTr="00230AEE">
        <w:tc>
          <w:tcPr>
            <w:tcW w:w="0" w:type="auto"/>
            <w:shd w:val="clear" w:color="auto" w:fill="auto"/>
            <w:tcMar>
              <w:top w:w="100" w:type="dxa"/>
              <w:left w:w="100" w:type="dxa"/>
              <w:bottom w:w="100" w:type="dxa"/>
              <w:right w:w="100" w:type="dxa"/>
            </w:tcMar>
          </w:tcPr>
          <w:p w14:paraId="5629C51D"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1B7BCCF8"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Yes</w:t>
            </w:r>
          </w:p>
        </w:tc>
        <w:tc>
          <w:tcPr>
            <w:tcW w:w="0" w:type="auto"/>
            <w:shd w:val="clear" w:color="auto" w:fill="auto"/>
            <w:tcMar>
              <w:top w:w="100" w:type="dxa"/>
              <w:left w:w="100" w:type="dxa"/>
              <w:bottom w:w="100" w:type="dxa"/>
              <w:right w:w="100" w:type="dxa"/>
            </w:tcMar>
          </w:tcPr>
          <w:p w14:paraId="7772FAFD"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w:t>
            </w:r>
          </w:p>
        </w:tc>
        <w:tc>
          <w:tcPr>
            <w:tcW w:w="0" w:type="auto"/>
            <w:shd w:val="clear" w:color="auto" w:fill="auto"/>
            <w:tcMar>
              <w:top w:w="100" w:type="dxa"/>
              <w:left w:w="100" w:type="dxa"/>
              <w:bottom w:w="100" w:type="dxa"/>
              <w:right w:w="100" w:type="dxa"/>
            </w:tcMar>
          </w:tcPr>
          <w:p w14:paraId="1113C542"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26F88CA5" w14:textId="77777777" w:rsidTr="00230AEE">
        <w:tc>
          <w:tcPr>
            <w:tcW w:w="0" w:type="auto"/>
            <w:shd w:val="clear" w:color="auto" w:fill="auto"/>
            <w:tcMar>
              <w:top w:w="100" w:type="dxa"/>
              <w:left w:w="100" w:type="dxa"/>
              <w:bottom w:w="100" w:type="dxa"/>
              <w:right w:w="100" w:type="dxa"/>
            </w:tcMar>
          </w:tcPr>
          <w:p w14:paraId="4868FF2D"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7F1232CB"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 (70%)</w:t>
            </w:r>
          </w:p>
        </w:tc>
        <w:tc>
          <w:tcPr>
            <w:tcW w:w="0" w:type="auto"/>
            <w:shd w:val="clear" w:color="auto" w:fill="auto"/>
            <w:tcMar>
              <w:top w:w="100" w:type="dxa"/>
              <w:left w:w="100" w:type="dxa"/>
              <w:bottom w:w="100" w:type="dxa"/>
              <w:right w:w="100" w:type="dxa"/>
            </w:tcMar>
          </w:tcPr>
          <w:p w14:paraId="78338097"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c>
          <w:tcPr>
            <w:tcW w:w="0" w:type="auto"/>
            <w:shd w:val="clear" w:color="auto" w:fill="auto"/>
            <w:tcMar>
              <w:top w:w="100" w:type="dxa"/>
              <w:left w:w="100" w:type="dxa"/>
              <w:bottom w:w="100" w:type="dxa"/>
              <w:right w:w="100" w:type="dxa"/>
            </w:tcMar>
          </w:tcPr>
          <w:p w14:paraId="6AD921F4"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(20%)</w:t>
            </w:r>
          </w:p>
        </w:tc>
      </w:tr>
    </w:tbl>
    <w:p w14:paraId="28386B49" w14:textId="77777777" w:rsidR="00180C62" w:rsidRDefault="00180C62">
      <w:pPr>
        <w:spacing w:line="360" w:lineRule="auto"/>
        <w:ind w:left="720"/>
        <w:jc w:val="both"/>
        <w:rPr>
          <w:rFonts w:ascii="Times New Roman" w:eastAsia="Times New Roman" w:hAnsi="Times New Roman" w:cs="Times New Roman"/>
          <w:b/>
          <w:sz w:val="24"/>
          <w:szCs w:val="24"/>
        </w:rPr>
      </w:pPr>
    </w:p>
    <w:p w14:paraId="1778A517"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have the proper knowledge to use VLE in the classroom?</w:t>
      </w:r>
    </w:p>
    <w:p w14:paraId="0A622778"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1"/>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20"/>
        <w:gridCol w:w="1114"/>
      </w:tblGrid>
      <w:tr w:rsidR="0098320B" w14:paraId="53A9F351" w14:textId="77777777" w:rsidTr="00230AEE">
        <w:tc>
          <w:tcPr>
            <w:tcW w:w="0" w:type="auto"/>
            <w:shd w:val="clear" w:color="auto" w:fill="auto"/>
            <w:tcMar>
              <w:top w:w="100" w:type="dxa"/>
              <w:left w:w="100" w:type="dxa"/>
              <w:bottom w:w="100" w:type="dxa"/>
              <w:right w:w="100" w:type="dxa"/>
            </w:tcMar>
          </w:tcPr>
          <w:p w14:paraId="7290DE56"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3AAE8ED7"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Yes</w:t>
            </w:r>
          </w:p>
        </w:tc>
        <w:tc>
          <w:tcPr>
            <w:tcW w:w="0" w:type="auto"/>
            <w:shd w:val="clear" w:color="auto" w:fill="auto"/>
            <w:tcMar>
              <w:top w:w="100" w:type="dxa"/>
              <w:left w:w="100" w:type="dxa"/>
              <w:bottom w:w="100" w:type="dxa"/>
              <w:right w:w="100" w:type="dxa"/>
            </w:tcMar>
          </w:tcPr>
          <w:p w14:paraId="55AAA2D9"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w:t>
            </w:r>
          </w:p>
        </w:tc>
        <w:tc>
          <w:tcPr>
            <w:tcW w:w="0" w:type="auto"/>
            <w:shd w:val="clear" w:color="auto" w:fill="auto"/>
            <w:tcMar>
              <w:top w:w="100" w:type="dxa"/>
              <w:left w:w="100" w:type="dxa"/>
              <w:bottom w:w="100" w:type="dxa"/>
              <w:right w:w="100" w:type="dxa"/>
            </w:tcMar>
          </w:tcPr>
          <w:p w14:paraId="0E364962"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5599B37C" w14:textId="77777777" w:rsidTr="00230AEE">
        <w:tc>
          <w:tcPr>
            <w:tcW w:w="0" w:type="auto"/>
            <w:shd w:val="clear" w:color="auto" w:fill="auto"/>
            <w:tcMar>
              <w:top w:w="100" w:type="dxa"/>
              <w:left w:w="100" w:type="dxa"/>
              <w:bottom w:w="100" w:type="dxa"/>
              <w:right w:w="100" w:type="dxa"/>
            </w:tcMar>
          </w:tcPr>
          <w:p w14:paraId="39E8458A"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1EC0942E"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 (80%)</w:t>
            </w:r>
          </w:p>
        </w:tc>
        <w:tc>
          <w:tcPr>
            <w:tcW w:w="0" w:type="auto"/>
            <w:shd w:val="clear" w:color="auto" w:fill="auto"/>
            <w:tcMar>
              <w:top w:w="100" w:type="dxa"/>
              <w:left w:w="100" w:type="dxa"/>
              <w:bottom w:w="100" w:type="dxa"/>
              <w:right w:w="100" w:type="dxa"/>
            </w:tcMar>
          </w:tcPr>
          <w:p w14:paraId="5D016267"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c>
          <w:tcPr>
            <w:tcW w:w="0" w:type="auto"/>
            <w:shd w:val="clear" w:color="auto" w:fill="auto"/>
            <w:tcMar>
              <w:top w:w="100" w:type="dxa"/>
              <w:left w:w="100" w:type="dxa"/>
              <w:bottom w:w="100" w:type="dxa"/>
              <w:right w:w="100" w:type="dxa"/>
            </w:tcMar>
          </w:tcPr>
          <w:p w14:paraId="1929046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r>
    </w:tbl>
    <w:p w14:paraId="0487895F" w14:textId="77777777" w:rsidR="00180C62" w:rsidRDefault="00180C62">
      <w:pPr>
        <w:spacing w:line="360" w:lineRule="auto"/>
        <w:ind w:left="720"/>
        <w:jc w:val="both"/>
        <w:rPr>
          <w:rFonts w:ascii="Times New Roman" w:eastAsia="Times New Roman" w:hAnsi="Times New Roman" w:cs="Times New Roman"/>
          <w:b/>
          <w:sz w:val="24"/>
          <w:szCs w:val="24"/>
        </w:rPr>
      </w:pPr>
    </w:p>
    <w:p w14:paraId="5EADB583"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that VLE</w:t>
      </w:r>
      <w:r w:rsidR="00230A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has both a positive and negative impact on higher education?</w:t>
      </w:r>
    </w:p>
    <w:p w14:paraId="49193EAD"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2"/>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93"/>
        <w:gridCol w:w="1074"/>
      </w:tblGrid>
      <w:tr w:rsidR="0098320B" w14:paraId="0ED9860A" w14:textId="77777777" w:rsidTr="00230AEE">
        <w:tc>
          <w:tcPr>
            <w:tcW w:w="0" w:type="auto"/>
            <w:shd w:val="clear" w:color="auto" w:fill="auto"/>
            <w:tcMar>
              <w:top w:w="100" w:type="dxa"/>
              <w:left w:w="100" w:type="dxa"/>
              <w:bottom w:w="100" w:type="dxa"/>
              <w:right w:w="100" w:type="dxa"/>
            </w:tcMar>
          </w:tcPr>
          <w:p w14:paraId="688655C0"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04949DF7"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547CBFD5"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50D82392"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67ADEC23" w14:textId="77777777" w:rsidTr="00230AEE">
        <w:tc>
          <w:tcPr>
            <w:tcW w:w="0" w:type="auto"/>
            <w:shd w:val="clear" w:color="auto" w:fill="auto"/>
            <w:tcMar>
              <w:top w:w="100" w:type="dxa"/>
              <w:left w:w="100" w:type="dxa"/>
              <w:bottom w:w="100" w:type="dxa"/>
              <w:right w:w="100" w:type="dxa"/>
            </w:tcMar>
          </w:tcPr>
          <w:p w14:paraId="49F7D39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437E581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(60%)</w:t>
            </w:r>
          </w:p>
        </w:tc>
        <w:tc>
          <w:tcPr>
            <w:tcW w:w="0" w:type="auto"/>
            <w:shd w:val="clear" w:color="auto" w:fill="auto"/>
            <w:tcMar>
              <w:top w:w="100" w:type="dxa"/>
              <w:left w:w="100" w:type="dxa"/>
              <w:bottom w:w="100" w:type="dxa"/>
              <w:right w:w="100" w:type="dxa"/>
            </w:tcMar>
          </w:tcPr>
          <w:p w14:paraId="6107838A"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c>
          <w:tcPr>
            <w:tcW w:w="0" w:type="auto"/>
            <w:shd w:val="clear" w:color="auto" w:fill="auto"/>
            <w:tcMar>
              <w:top w:w="100" w:type="dxa"/>
              <w:left w:w="100" w:type="dxa"/>
              <w:bottom w:w="100" w:type="dxa"/>
              <w:right w:w="100" w:type="dxa"/>
            </w:tcMar>
          </w:tcPr>
          <w:p w14:paraId="784E1CA5"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3 (30%)</w:t>
            </w:r>
          </w:p>
        </w:tc>
      </w:tr>
    </w:tbl>
    <w:p w14:paraId="1648E0D8" w14:textId="77777777" w:rsidR="00180C62" w:rsidRDefault="00180C62">
      <w:pPr>
        <w:spacing w:line="360" w:lineRule="auto"/>
        <w:ind w:left="720"/>
        <w:jc w:val="both"/>
        <w:rPr>
          <w:rFonts w:ascii="Times New Roman" w:eastAsia="Times New Roman" w:hAnsi="Times New Roman" w:cs="Times New Roman"/>
          <w:b/>
          <w:sz w:val="24"/>
          <w:szCs w:val="24"/>
        </w:rPr>
      </w:pPr>
    </w:p>
    <w:p w14:paraId="04E6880D"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VLE</w:t>
      </w:r>
      <w:r w:rsidR="00230A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gives the opportunity to the teacher to convey their message more effectively than a traditional learning environment?</w:t>
      </w:r>
    </w:p>
    <w:p w14:paraId="1AFE1C70"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3"/>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93"/>
        <w:gridCol w:w="1074"/>
      </w:tblGrid>
      <w:tr w:rsidR="0098320B" w14:paraId="428C3672" w14:textId="77777777" w:rsidTr="00230AEE">
        <w:tc>
          <w:tcPr>
            <w:tcW w:w="0" w:type="auto"/>
            <w:shd w:val="clear" w:color="auto" w:fill="auto"/>
            <w:tcMar>
              <w:top w:w="100" w:type="dxa"/>
              <w:left w:w="100" w:type="dxa"/>
              <w:bottom w:w="100" w:type="dxa"/>
              <w:right w:w="100" w:type="dxa"/>
            </w:tcMar>
          </w:tcPr>
          <w:p w14:paraId="2195B3A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0718F126"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62E7E11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74B4437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11B875DF" w14:textId="77777777" w:rsidTr="00230AEE">
        <w:tc>
          <w:tcPr>
            <w:tcW w:w="0" w:type="auto"/>
            <w:shd w:val="clear" w:color="auto" w:fill="auto"/>
            <w:tcMar>
              <w:top w:w="100" w:type="dxa"/>
              <w:left w:w="100" w:type="dxa"/>
              <w:bottom w:w="100" w:type="dxa"/>
              <w:right w:w="100" w:type="dxa"/>
            </w:tcMar>
          </w:tcPr>
          <w:p w14:paraId="18117893"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10</w:t>
            </w:r>
          </w:p>
        </w:tc>
        <w:tc>
          <w:tcPr>
            <w:tcW w:w="0" w:type="auto"/>
            <w:shd w:val="clear" w:color="auto" w:fill="auto"/>
            <w:tcMar>
              <w:top w:w="100" w:type="dxa"/>
              <w:left w:w="100" w:type="dxa"/>
              <w:bottom w:w="100" w:type="dxa"/>
              <w:right w:w="100" w:type="dxa"/>
            </w:tcMar>
          </w:tcPr>
          <w:p w14:paraId="714B6BFA"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6 (60%)</w:t>
            </w:r>
          </w:p>
        </w:tc>
        <w:tc>
          <w:tcPr>
            <w:tcW w:w="0" w:type="auto"/>
            <w:shd w:val="clear" w:color="auto" w:fill="auto"/>
            <w:tcMar>
              <w:top w:w="100" w:type="dxa"/>
              <w:left w:w="100" w:type="dxa"/>
              <w:bottom w:w="100" w:type="dxa"/>
              <w:right w:w="100" w:type="dxa"/>
            </w:tcMar>
          </w:tcPr>
          <w:p w14:paraId="757A4815"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(20%)</w:t>
            </w:r>
          </w:p>
        </w:tc>
        <w:tc>
          <w:tcPr>
            <w:tcW w:w="0" w:type="auto"/>
            <w:shd w:val="clear" w:color="auto" w:fill="auto"/>
            <w:tcMar>
              <w:top w:w="100" w:type="dxa"/>
              <w:left w:w="100" w:type="dxa"/>
              <w:bottom w:w="100" w:type="dxa"/>
              <w:right w:w="100" w:type="dxa"/>
            </w:tcMar>
          </w:tcPr>
          <w:p w14:paraId="6F2C4DFB"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(20%)</w:t>
            </w:r>
          </w:p>
        </w:tc>
      </w:tr>
    </w:tbl>
    <w:p w14:paraId="6C8E9DD6" w14:textId="77777777" w:rsidR="00180C62" w:rsidRDefault="00180C62">
      <w:pPr>
        <w:spacing w:line="360" w:lineRule="auto"/>
        <w:ind w:left="720"/>
        <w:jc w:val="both"/>
        <w:rPr>
          <w:rFonts w:ascii="Times New Roman" w:eastAsia="Times New Roman" w:hAnsi="Times New Roman" w:cs="Times New Roman"/>
          <w:sz w:val="24"/>
          <w:szCs w:val="24"/>
        </w:rPr>
      </w:pPr>
    </w:p>
    <w:p w14:paraId="364A12EE"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Does VLE create a better teaching-learning environment?</w:t>
      </w:r>
    </w:p>
    <w:p w14:paraId="52C4F56C"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4"/>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93"/>
        <w:gridCol w:w="1074"/>
      </w:tblGrid>
      <w:tr w:rsidR="0098320B" w14:paraId="1501F95B" w14:textId="77777777" w:rsidTr="00230AEE">
        <w:tc>
          <w:tcPr>
            <w:tcW w:w="0" w:type="auto"/>
            <w:shd w:val="clear" w:color="auto" w:fill="auto"/>
            <w:tcMar>
              <w:top w:w="100" w:type="dxa"/>
              <w:left w:w="100" w:type="dxa"/>
              <w:bottom w:w="100" w:type="dxa"/>
              <w:right w:w="100" w:type="dxa"/>
            </w:tcMar>
          </w:tcPr>
          <w:p w14:paraId="69081C94"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773D4CA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05B1A7CA"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0B7EA80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0E29D188" w14:textId="77777777" w:rsidTr="00230AEE">
        <w:tc>
          <w:tcPr>
            <w:tcW w:w="0" w:type="auto"/>
            <w:shd w:val="clear" w:color="auto" w:fill="auto"/>
            <w:tcMar>
              <w:top w:w="100" w:type="dxa"/>
              <w:left w:w="100" w:type="dxa"/>
              <w:bottom w:w="100" w:type="dxa"/>
              <w:right w:w="100" w:type="dxa"/>
            </w:tcMar>
          </w:tcPr>
          <w:p w14:paraId="07C7CA7D"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16AFDA4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9 (90%)</w:t>
            </w:r>
          </w:p>
        </w:tc>
        <w:tc>
          <w:tcPr>
            <w:tcW w:w="0" w:type="auto"/>
            <w:shd w:val="clear" w:color="auto" w:fill="auto"/>
            <w:tcMar>
              <w:top w:w="100" w:type="dxa"/>
              <w:left w:w="100" w:type="dxa"/>
              <w:bottom w:w="100" w:type="dxa"/>
              <w:right w:w="100" w:type="dxa"/>
            </w:tcMar>
          </w:tcPr>
          <w:p w14:paraId="7354B5F8"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0 (0%)</w:t>
            </w:r>
          </w:p>
        </w:tc>
        <w:tc>
          <w:tcPr>
            <w:tcW w:w="0" w:type="auto"/>
            <w:shd w:val="clear" w:color="auto" w:fill="auto"/>
            <w:tcMar>
              <w:top w:w="100" w:type="dxa"/>
              <w:left w:w="100" w:type="dxa"/>
              <w:bottom w:w="100" w:type="dxa"/>
              <w:right w:w="100" w:type="dxa"/>
            </w:tcMar>
          </w:tcPr>
          <w:p w14:paraId="13D5DA7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r>
    </w:tbl>
    <w:p w14:paraId="755815E3" w14:textId="77777777" w:rsidR="00180C62" w:rsidRDefault="00180C62">
      <w:pPr>
        <w:spacing w:line="360" w:lineRule="auto"/>
        <w:ind w:left="720"/>
        <w:jc w:val="both"/>
        <w:rPr>
          <w:rFonts w:ascii="Times New Roman" w:eastAsia="Times New Roman" w:hAnsi="Times New Roman" w:cs="Times New Roman"/>
          <w:b/>
          <w:sz w:val="24"/>
          <w:szCs w:val="24"/>
        </w:rPr>
      </w:pPr>
    </w:p>
    <w:p w14:paraId="4F4C8A3E"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an improper internet connection can be</w:t>
      </w:r>
      <w:r w:rsidR="00230A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the biggest barrier to applying the VLE</w:t>
      </w:r>
      <w:r w:rsidR="00230A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method?</w:t>
      </w:r>
    </w:p>
    <w:p w14:paraId="46605233"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5"/>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20"/>
        <w:gridCol w:w="1074"/>
      </w:tblGrid>
      <w:tr w:rsidR="0098320B" w14:paraId="45C31A36" w14:textId="77777777" w:rsidTr="00230AEE">
        <w:tc>
          <w:tcPr>
            <w:tcW w:w="0" w:type="auto"/>
            <w:shd w:val="clear" w:color="auto" w:fill="auto"/>
            <w:tcMar>
              <w:top w:w="100" w:type="dxa"/>
              <w:left w:w="100" w:type="dxa"/>
              <w:bottom w:w="100" w:type="dxa"/>
              <w:right w:w="100" w:type="dxa"/>
            </w:tcMar>
          </w:tcPr>
          <w:p w14:paraId="783E5B05"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0B36CF9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Yes</w:t>
            </w:r>
          </w:p>
        </w:tc>
        <w:tc>
          <w:tcPr>
            <w:tcW w:w="0" w:type="auto"/>
            <w:shd w:val="clear" w:color="auto" w:fill="auto"/>
            <w:tcMar>
              <w:top w:w="100" w:type="dxa"/>
              <w:left w:w="100" w:type="dxa"/>
              <w:bottom w:w="100" w:type="dxa"/>
              <w:right w:w="100" w:type="dxa"/>
            </w:tcMar>
          </w:tcPr>
          <w:p w14:paraId="50C7C387"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w:t>
            </w:r>
          </w:p>
        </w:tc>
        <w:tc>
          <w:tcPr>
            <w:tcW w:w="0" w:type="auto"/>
            <w:shd w:val="clear" w:color="auto" w:fill="auto"/>
            <w:tcMar>
              <w:top w:w="100" w:type="dxa"/>
              <w:left w:w="100" w:type="dxa"/>
              <w:bottom w:w="100" w:type="dxa"/>
              <w:right w:w="100" w:type="dxa"/>
            </w:tcMar>
          </w:tcPr>
          <w:p w14:paraId="1AA4F7CC"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5BE309F3" w14:textId="77777777" w:rsidTr="00230AEE">
        <w:tc>
          <w:tcPr>
            <w:tcW w:w="0" w:type="auto"/>
            <w:shd w:val="clear" w:color="auto" w:fill="auto"/>
            <w:tcMar>
              <w:top w:w="100" w:type="dxa"/>
              <w:left w:w="100" w:type="dxa"/>
              <w:bottom w:w="100" w:type="dxa"/>
              <w:right w:w="100" w:type="dxa"/>
            </w:tcMar>
          </w:tcPr>
          <w:p w14:paraId="68D15FE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435A374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 (70%)</w:t>
            </w:r>
          </w:p>
        </w:tc>
        <w:tc>
          <w:tcPr>
            <w:tcW w:w="0" w:type="auto"/>
            <w:shd w:val="clear" w:color="auto" w:fill="auto"/>
            <w:tcMar>
              <w:top w:w="100" w:type="dxa"/>
              <w:left w:w="100" w:type="dxa"/>
              <w:bottom w:w="100" w:type="dxa"/>
              <w:right w:w="100" w:type="dxa"/>
            </w:tcMar>
          </w:tcPr>
          <w:p w14:paraId="770693D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c>
          <w:tcPr>
            <w:tcW w:w="0" w:type="auto"/>
            <w:shd w:val="clear" w:color="auto" w:fill="auto"/>
            <w:tcMar>
              <w:top w:w="100" w:type="dxa"/>
              <w:left w:w="100" w:type="dxa"/>
              <w:bottom w:w="100" w:type="dxa"/>
              <w:right w:w="100" w:type="dxa"/>
            </w:tcMar>
          </w:tcPr>
          <w:p w14:paraId="5263DB5B"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(20%)</w:t>
            </w:r>
          </w:p>
        </w:tc>
      </w:tr>
    </w:tbl>
    <w:p w14:paraId="30018B97" w14:textId="77777777" w:rsidR="00180C62" w:rsidRDefault="00180C62">
      <w:pPr>
        <w:spacing w:line="360" w:lineRule="auto"/>
        <w:ind w:left="720"/>
        <w:jc w:val="both"/>
        <w:rPr>
          <w:rFonts w:ascii="Times New Roman" w:eastAsia="Times New Roman" w:hAnsi="Times New Roman" w:cs="Times New Roman"/>
          <w:b/>
          <w:sz w:val="24"/>
          <w:szCs w:val="24"/>
        </w:rPr>
      </w:pPr>
    </w:p>
    <w:p w14:paraId="4654F14D"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think VLE helps to create an inclusive environment within the classroom?</w:t>
      </w:r>
    </w:p>
    <w:p w14:paraId="43BA01D2"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6"/>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93"/>
        <w:gridCol w:w="1074"/>
      </w:tblGrid>
      <w:tr w:rsidR="0098320B" w14:paraId="4D65F954" w14:textId="77777777" w:rsidTr="00230AEE">
        <w:tc>
          <w:tcPr>
            <w:tcW w:w="0" w:type="auto"/>
            <w:shd w:val="clear" w:color="auto" w:fill="auto"/>
            <w:tcMar>
              <w:top w:w="100" w:type="dxa"/>
              <w:left w:w="100" w:type="dxa"/>
              <w:bottom w:w="100" w:type="dxa"/>
              <w:right w:w="100" w:type="dxa"/>
            </w:tcMar>
          </w:tcPr>
          <w:p w14:paraId="51E4AFE0"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4D3C155E"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Agree</w:t>
            </w:r>
          </w:p>
        </w:tc>
        <w:tc>
          <w:tcPr>
            <w:tcW w:w="0" w:type="auto"/>
            <w:shd w:val="clear" w:color="auto" w:fill="auto"/>
            <w:tcMar>
              <w:top w:w="100" w:type="dxa"/>
              <w:left w:w="100" w:type="dxa"/>
              <w:bottom w:w="100" w:type="dxa"/>
              <w:right w:w="100" w:type="dxa"/>
            </w:tcMar>
          </w:tcPr>
          <w:p w14:paraId="150C8DB2"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Disagree</w:t>
            </w:r>
          </w:p>
        </w:tc>
        <w:tc>
          <w:tcPr>
            <w:tcW w:w="0" w:type="auto"/>
            <w:shd w:val="clear" w:color="auto" w:fill="auto"/>
            <w:tcMar>
              <w:top w:w="100" w:type="dxa"/>
              <w:left w:w="100" w:type="dxa"/>
              <w:bottom w:w="100" w:type="dxa"/>
              <w:right w:w="100" w:type="dxa"/>
            </w:tcMar>
          </w:tcPr>
          <w:p w14:paraId="1DA49146"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11846C9F" w14:textId="77777777" w:rsidTr="00230AEE">
        <w:tc>
          <w:tcPr>
            <w:tcW w:w="0" w:type="auto"/>
            <w:shd w:val="clear" w:color="auto" w:fill="auto"/>
            <w:tcMar>
              <w:top w:w="100" w:type="dxa"/>
              <w:left w:w="100" w:type="dxa"/>
              <w:bottom w:w="100" w:type="dxa"/>
              <w:right w:w="100" w:type="dxa"/>
            </w:tcMar>
          </w:tcPr>
          <w:p w14:paraId="5C1AEF9E"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10677404"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 (80%)</w:t>
            </w:r>
          </w:p>
        </w:tc>
        <w:tc>
          <w:tcPr>
            <w:tcW w:w="0" w:type="auto"/>
            <w:shd w:val="clear" w:color="auto" w:fill="auto"/>
            <w:tcMar>
              <w:top w:w="100" w:type="dxa"/>
              <w:left w:w="100" w:type="dxa"/>
              <w:bottom w:w="100" w:type="dxa"/>
              <w:right w:w="100" w:type="dxa"/>
            </w:tcMar>
          </w:tcPr>
          <w:p w14:paraId="6BDA7B57"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c>
          <w:tcPr>
            <w:tcW w:w="0" w:type="auto"/>
            <w:shd w:val="clear" w:color="auto" w:fill="auto"/>
            <w:tcMar>
              <w:top w:w="100" w:type="dxa"/>
              <w:left w:w="100" w:type="dxa"/>
              <w:bottom w:w="100" w:type="dxa"/>
              <w:right w:w="100" w:type="dxa"/>
            </w:tcMar>
          </w:tcPr>
          <w:p w14:paraId="37BABA28"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r>
    </w:tbl>
    <w:p w14:paraId="2047CC4E" w14:textId="77777777" w:rsidR="00180C62" w:rsidRDefault="00180C62">
      <w:pPr>
        <w:spacing w:line="360" w:lineRule="auto"/>
        <w:ind w:left="720"/>
        <w:jc w:val="both"/>
        <w:rPr>
          <w:rFonts w:ascii="Times New Roman" w:eastAsia="Times New Roman" w:hAnsi="Times New Roman" w:cs="Times New Roman"/>
          <w:b/>
          <w:sz w:val="24"/>
          <w:szCs w:val="24"/>
        </w:rPr>
      </w:pPr>
    </w:p>
    <w:p w14:paraId="7D759D2E"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Do you believe that the education system has been transformed due to the effective use of VLE?</w:t>
      </w:r>
    </w:p>
    <w:p w14:paraId="241BED8A"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7"/>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20"/>
        <w:gridCol w:w="1074"/>
      </w:tblGrid>
      <w:tr w:rsidR="0098320B" w14:paraId="103D6ED9" w14:textId="77777777" w:rsidTr="00230AEE">
        <w:tc>
          <w:tcPr>
            <w:tcW w:w="0" w:type="auto"/>
            <w:shd w:val="clear" w:color="auto" w:fill="auto"/>
            <w:tcMar>
              <w:top w:w="100" w:type="dxa"/>
              <w:left w:w="100" w:type="dxa"/>
              <w:bottom w:w="100" w:type="dxa"/>
              <w:right w:w="100" w:type="dxa"/>
            </w:tcMar>
          </w:tcPr>
          <w:p w14:paraId="5E749C79"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3AA3C9E4"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Yes</w:t>
            </w:r>
          </w:p>
        </w:tc>
        <w:tc>
          <w:tcPr>
            <w:tcW w:w="0" w:type="auto"/>
            <w:shd w:val="clear" w:color="auto" w:fill="auto"/>
            <w:tcMar>
              <w:top w:w="100" w:type="dxa"/>
              <w:left w:w="100" w:type="dxa"/>
              <w:bottom w:w="100" w:type="dxa"/>
              <w:right w:w="100" w:type="dxa"/>
            </w:tcMar>
          </w:tcPr>
          <w:p w14:paraId="3884F3F0"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w:t>
            </w:r>
          </w:p>
        </w:tc>
        <w:tc>
          <w:tcPr>
            <w:tcW w:w="0" w:type="auto"/>
            <w:shd w:val="clear" w:color="auto" w:fill="auto"/>
            <w:tcMar>
              <w:top w:w="100" w:type="dxa"/>
              <w:left w:w="100" w:type="dxa"/>
              <w:bottom w:w="100" w:type="dxa"/>
              <w:right w:w="100" w:type="dxa"/>
            </w:tcMar>
          </w:tcPr>
          <w:p w14:paraId="5F8F1C4C"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3B93D9BC" w14:textId="77777777" w:rsidTr="00230AEE">
        <w:tc>
          <w:tcPr>
            <w:tcW w:w="0" w:type="auto"/>
            <w:shd w:val="clear" w:color="auto" w:fill="auto"/>
            <w:tcMar>
              <w:top w:w="100" w:type="dxa"/>
              <w:left w:w="100" w:type="dxa"/>
              <w:bottom w:w="100" w:type="dxa"/>
              <w:right w:w="100" w:type="dxa"/>
            </w:tcMar>
          </w:tcPr>
          <w:p w14:paraId="1FD22924"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10</w:t>
            </w:r>
          </w:p>
        </w:tc>
        <w:tc>
          <w:tcPr>
            <w:tcW w:w="0" w:type="auto"/>
            <w:shd w:val="clear" w:color="auto" w:fill="auto"/>
            <w:tcMar>
              <w:top w:w="100" w:type="dxa"/>
              <w:left w:w="100" w:type="dxa"/>
              <w:bottom w:w="100" w:type="dxa"/>
              <w:right w:w="100" w:type="dxa"/>
            </w:tcMar>
          </w:tcPr>
          <w:p w14:paraId="5C81074B"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7 (70%)</w:t>
            </w:r>
          </w:p>
        </w:tc>
        <w:tc>
          <w:tcPr>
            <w:tcW w:w="0" w:type="auto"/>
            <w:shd w:val="clear" w:color="auto" w:fill="auto"/>
            <w:tcMar>
              <w:top w:w="100" w:type="dxa"/>
              <w:left w:w="100" w:type="dxa"/>
              <w:bottom w:w="100" w:type="dxa"/>
              <w:right w:w="100" w:type="dxa"/>
            </w:tcMar>
          </w:tcPr>
          <w:p w14:paraId="5D01B172"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2 (20%)</w:t>
            </w:r>
          </w:p>
        </w:tc>
        <w:tc>
          <w:tcPr>
            <w:tcW w:w="0" w:type="auto"/>
            <w:shd w:val="clear" w:color="auto" w:fill="auto"/>
            <w:tcMar>
              <w:top w:w="100" w:type="dxa"/>
              <w:left w:w="100" w:type="dxa"/>
              <w:bottom w:w="100" w:type="dxa"/>
              <w:right w:w="100" w:type="dxa"/>
            </w:tcMar>
          </w:tcPr>
          <w:p w14:paraId="25013D27"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r>
    </w:tbl>
    <w:p w14:paraId="3214CF99" w14:textId="77777777" w:rsidR="00180C62" w:rsidRDefault="00180C62">
      <w:pPr>
        <w:spacing w:line="360" w:lineRule="auto"/>
        <w:ind w:left="720"/>
        <w:jc w:val="both"/>
        <w:rPr>
          <w:rFonts w:ascii="Times New Roman" w:eastAsia="Times New Roman" w:hAnsi="Times New Roman" w:cs="Times New Roman"/>
          <w:b/>
          <w:sz w:val="24"/>
          <w:szCs w:val="24"/>
        </w:rPr>
      </w:pPr>
    </w:p>
    <w:p w14:paraId="636CF34D" w14:textId="77777777" w:rsidR="00180C62" w:rsidRDefault="00C81647">
      <w:pPr>
        <w:numPr>
          <w:ilvl w:val="0"/>
          <w:numId w:val="2"/>
        </w:num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Would you like</w:t>
      </w:r>
      <w:r w:rsidR="00230A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your University to continue using VLE</w:t>
      </w:r>
      <w:r w:rsidR="00230AEE">
        <w:rPr>
          <w:rFonts w:ascii="Times New Roman" w:eastAsia="Times New Roman" w:hAnsi="Times New Roman" w:cs="Times New Roman"/>
          <w:b/>
          <w:sz w:val="24"/>
          <w:szCs w:val="24"/>
        </w:rPr>
        <w:t xml:space="preserve"> </w:t>
      </w:r>
      <w:r>
        <w:rPr>
          <w:rFonts w:ascii="Times New Roman" w:eastAsia="Times New Roman" w:hAnsi="Times New Roman" w:cs="Times New Roman"/>
          <w:b/>
          <w:sz w:val="24"/>
          <w:szCs w:val="24"/>
        </w:rPr>
        <w:t>in the future?</w:t>
      </w:r>
    </w:p>
    <w:p w14:paraId="65BEBF31" w14:textId="77777777" w:rsidR="00180C62" w:rsidRDefault="00180C62">
      <w:pPr>
        <w:spacing w:line="360" w:lineRule="auto"/>
        <w:ind w:left="720"/>
        <w:jc w:val="both"/>
        <w:rPr>
          <w:rFonts w:ascii="Times New Roman" w:eastAsia="Times New Roman" w:hAnsi="Times New Roman" w:cs="Times New Roman"/>
          <w:b/>
          <w:sz w:val="24"/>
          <w:szCs w:val="24"/>
        </w:rPr>
      </w:pPr>
    </w:p>
    <w:tbl>
      <w:tblPr>
        <w:tblStyle w:val="a8"/>
        <w:tblW w:w="0" w:type="auto"/>
        <w:tblInd w:w="8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1954"/>
        <w:gridCol w:w="1020"/>
        <w:gridCol w:w="1020"/>
        <w:gridCol w:w="1074"/>
      </w:tblGrid>
      <w:tr w:rsidR="0098320B" w14:paraId="6A57EE1E" w14:textId="77777777" w:rsidTr="00230AEE">
        <w:tc>
          <w:tcPr>
            <w:tcW w:w="0" w:type="auto"/>
            <w:shd w:val="clear" w:color="auto" w:fill="auto"/>
            <w:tcMar>
              <w:top w:w="100" w:type="dxa"/>
              <w:left w:w="100" w:type="dxa"/>
              <w:bottom w:w="100" w:type="dxa"/>
              <w:right w:w="100" w:type="dxa"/>
            </w:tcMar>
          </w:tcPr>
          <w:p w14:paraId="61B99C0E"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Total respondent</w:t>
            </w:r>
          </w:p>
        </w:tc>
        <w:tc>
          <w:tcPr>
            <w:tcW w:w="0" w:type="auto"/>
            <w:shd w:val="clear" w:color="auto" w:fill="auto"/>
            <w:tcMar>
              <w:top w:w="100" w:type="dxa"/>
              <w:left w:w="100" w:type="dxa"/>
              <w:bottom w:w="100" w:type="dxa"/>
              <w:right w:w="100" w:type="dxa"/>
            </w:tcMar>
          </w:tcPr>
          <w:p w14:paraId="28A4BC73"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Yes</w:t>
            </w:r>
          </w:p>
        </w:tc>
        <w:tc>
          <w:tcPr>
            <w:tcW w:w="0" w:type="auto"/>
            <w:shd w:val="clear" w:color="auto" w:fill="auto"/>
            <w:tcMar>
              <w:top w:w="100" w:type="dxa"/>
              <w:left w:w="100" w:type="dxa"/>
              <w:bottom w:w="100" w:type="dxa"/>
              <w:right w:w="100" w:type="dxa"/>
            </w:tcMar>
          </w:tcPr>
          <w:p w14:paraId="52DE48D0"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No </w:t>
            </w:r>
          </w:p>
        </w:tc>
        <w:tc>
          <w:tcPr>
            <w:tcW w:w="0" w:type="auto"/>
            <w:shd w:val="clear" w:color="auto" w:fill="auto"/>
            <w:tcMar>
              <w:top w:w="100" w:type="dxa"/>
              <w:left w:w="100" w:type="dxa"/>
              <w:bottom w:w="100" w:type="dxa"/>
              <w:right w:w="100" w:type="dxa"/>
            </w:tcMar>
          </w:tcPr>
          <w:p w14:paraId="349C46E1"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Not sure</w:t>
            </w:r>
          </w:p>
        </w:tc>
      </w:tr>
      <w:tr w:rsidR="0098320B" w14:paraId="560972D2" w14:textId="77777777" w:rsidTr="00230AEE">
        <w:tc>
          <w:tcPr>
            <w:tcW w:w="0" w:type="auto"/>
            <w:shd w:val="clear" w:color="auto" w:fill="auto"/>
            <w:tcMar>
              <w:top w:w="100" w:type="dxa"/>
              <w:left w:w="100" w:type="dxa"/>
              <w:bottom w:w="100" w:type="dxa"/>
              <w:right w:w="100" w:type="dxa"/>
            </w:tcMar>
          </w:tcPr>
          <w:p w14:paraId="4A56E092"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10</w:t>
            </w:r>
          </w:p>
        </w:tc>
        <w:tc>
          <w:tcPr>
            <w:tcW w:w="0" w:type="auto"/>
            <w:shd w:val="clear" w:color="auto" w:fill="auto"/>
            <w:tcMar>
              <w:top w:w="100" w:type="dxa"/>
              <w:left w:w="100" w:type="dxa"/>
              <w:bottom w:w="100" w:type="dxa"/>
              <w:right w:w="100" w:type="dxa"/>
            </w:tcMar>
          </w:tcPr>
          <w:p w14:paraId="01F21B8E"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8 (80%)</w:t>
            </w:r>
          </w:p>
        </w:tc>
        <w:tc>
          <w:tcPr>
            <w:tcW w:w="0" w:type="auto"/>
            <w:shd w:val="clear" w:color="auto" w:fill="auto"/>
            <w:tcMar>
              <w:top w:w="100" w:type="dxa"/>
              <w:left w:w="100" w:type="dxa"/>
              <w:bottom w:w="100" w:type="dxa"/>
              <w:right w:w="100" w:type="dxa"/>
            </w:tcMar>
          </w:tcPr>
          <w:p w14:paraId="4017DA3F"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c>
          <w:tcPr>
            <w:tcW w:w="0" w:type="auto"/>
            <w:shd w:val="clear" w:color="auto" w:fill="auto"/>
            <w:tcMar>
              <w:top w:w="100" w:type="dxa"/>
              <w:left w:w="100" w:type="dxa"/>
              <w:bottom w:w="100" w:type="dxa"/>
              <w:right w:w="100" w:type="dxa"/>
            </w:tcMar>
          </w:tcPr>
          <w:p w14:paraId="6E1C7D8D" w14:textId="77777777" w:rsidR="00180C62" w:rsidRDefault="00C81647">
            <w:pPr>
              <w:widowControl w:val="0"/>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1 (10%)</w:t>
            </w:r>
          </w:p>
        </w:tc>
      </w:tr>
    </w:tbl>
    <w:p w14:paraId="4386D202" w14:textId="77777777" w:rsidR="00180C62" w:rsidRDefault="00180C62" w:rsidP="00230AEE">
      <w:pPr>
        <w:spacing w:line="360" w:lineRule="auto"/>
        <w:ind w:left="720"/>
        <w:jc w:val="both"/>
        <w:rPr>
          <w:rFonts w:ascii="Times New Roman" w:eastAsia="Times New Roman" w:hAnsi="Times New Roman" w:cs="Times New Roman"/>
          <w:b/>
          <w:sz w:val="24"/>
          <w:szCs w:val="24"/>
        </w:rPr>
      </w:pPr>
    </w:p>
    <w:sectPr w:rsidR="00180C62" w:rsidSect="00230AEE">
      <w:headerReference w:type="default" r:id="rId18"/>
      <w:footerReference w:type="default" r:id="rId19"/>
      <w:headerReference w:type="first" r:id="rId20"/>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96BF96" w14:textId="77777777" w:rsidR="005E3044" w:rsidRDefault="005E3044">
      <w:pPr>
        <w:spacing w:line="240" w:lineRule="auto"/>
      </w:pPr>
      <w:r>
        <w:separator/>
      </w:r>
    </w:p>
  </w:endnote>
  <w:endnote w:type="continuationSeparator" w:id="0">
    <w:p w14:paraId="39E5A821" w14:textId="77777777" w:rsidR="005E3044" w:rsidRDefault="005E304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301821"/>
      <w:docPartObj>
        <w:docPartGallery w:val="Page Numbers (Bottom of Page)"/>
        <w:docPartUnique/>
      </w:docPartObj>
    </w:sdtPr>
    <w:sdtEndPr>
      <w:rPr>
        <w:rFonts w:ascii="Times New Roman" w:hAnsi="Times New Roman" w:cs="Times New Roman"/>
        <w:noProof/>
        <w:sz w:val="24"/>
        <w:szCs w:val="24"/>
      </w:rPr>
    </w:sdtEndPr>
    <w:sdtContent>
      <w:p w14:paraId="2B05CFD5" w14:textId="77777777" w:rsidR="00230AEE" w:rsidRPr="00230AEE" w:rsidRDefault="00C81647">
        <w:pPr>
          <w:pStyle w:val="Footer"/>
          <w:jc w:val="right"/>
          <w:rPr>
            <w:rFonts w:ascii="Times New Roman" w:hAnsi="Times New Roman" w:cs="Times New Roman"/>
            <w:sz w:val="24"/>
            <w:szCs w:val="24"/>
          </w:rPr>
        </w:pPr>
        <w:r w:rsidRPr="00230AEE">
          <w:rPr>
            <w:rFonts w:ascii="Times New Roman" w:hAnsi="Times New Roman" w:cs="Times New Roman"/>
            <w:sz w:val="24"/>
            <w:szCs w:val="24"/>
          </w:rPr>
          <w:fldChar w:fldCharType="begin"/>
        </w:r>
        <w:r w:rsidRPr="00230AEE">
          <w:rPr>
            <w:rFonts w:ascii="Times New Roman" w:hAnsi="Times New Roman" w:cs="Times New Roman"/>
            <w:sz w:val="24"/>
            <w:szCs w:val="24"/>
          </w:rPr>
          <w:instrText xml:space="preserve"> PAGE   \* MERGEFORMAT </w:instrText>
        </w:r>
        <w:r w:rsidRPr="00230AEE">
          <w:rPr>
            <w:rFonts w:ascii="Times New Roman" w:hAnsi="Times New Roman" w:cs="Times New Roman"/>
            <w:sz w:val="24"/>
            <w:szCs w:val="24"/>
          </w:rPr>
          <w:fldChar w:fldCharType="separate"/>
        </w:r>
        <w:r w:rsidR="00884CD1">
          <w:rPr>
            <w:rFonts w:ascii="Times New Roman" w:hAnsi="Times New Roman" w:cs="Times New Roman"/>
            <w:noProof/>
            <w:sz w:val="24"/>
            <w:szCs w:val="24"/>
          </w:rPr>
          <w:t>2</w:t>
        </w:r>
        <w:r w:rsidRPr="00230AEE">
          <w:rPr>
            <w:rFonts w:ascii="Times New Roman" w:hAnsi="Times New Roman" w:cs="Times New Roman"/>
            <w:noProof/>
            <w:sz w:val="24"/>
            <w:szCs w:val="24"/>
          </w:rPr>
          <w:fldChar w:fldCharType="end"/>
        </w:r>
      </w:p>
    </w:sdtContent>
  </w:sdt>
  <w:p w14:paraId="1902EC75" w14:textId="77777777" w:rsidR="00230AEE" w:rsidRDefault="00230A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7BB387" w14:textId="77777777" w:rsidR="005E3044" w:rsidRDefault="005E3044">
      <w:pPr>
        <w:spacing w:line="240" w:lineRule="auto"/>
      </w:pPr>
      <w:r>
        <w:separator/>
      </w:r>
    </w:p>
  </w:footnote>
  <w:footnote w:type="continuationSeparator" w:id="0">
    <w:p w14:paraId="4F937AB1" w14:textId="77777777" w:rsidR="005E3044" w:rsidRDefault="005E304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19844F" w14:textId="0BA8F9BD" w:rsidR="0054128B" w:rsidRDefault="00666110">
    <w:pPr>
      <w:pStyle w:val="Header"/>
    </w:pPr>
    <w:r>
      <w:rPr>
        <w:noProof/>
      </w:rPr>
      <w:drawing>
        <wp:inline distT="0" distB="0" distL="0" distR="0" wp14:anchorId="4EE23E2D" wp14:editId="3BAD8A8C">
          <wp:extent cx="1078865" cy="433070"/>
          <wp:effectExtent l="0" t="0" r="6985" b="508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D97E26" w14:textId="4224C4A4" w:rsidR="00666110" w:rsidRDefault="00666110">
    <w:pPr>
      <w:pStyle w:val="Header"/>
    </w:pPr>
  </w:p>
  <w:p w14:paraId="5303D802" w14:textId="12EB0C85" w:rsidR="0054128B" w:rsidRDefault="00666110">
    <w:pPr>
      <w:pStyle w:val="Header"/>
    </w:pPr>
    <w:r>
      <w:rPr>
        <w:noProof/>
      </w:rPr>
      <w:drawing>
        <wp:inline distT="0" distB="0" distL="0" distR="0" wp14:anchorId="119AB278" wp14:editId="62668AE3">
          <wp:extent cx="1078865" cy="433070"/>
          <wp:effectExtent l="0" t="0" r="6985" b="508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78865" cy="433070"/>
                  </a:xfrm>
                  <a:prstGeom prst="rect">
                    <a:avLst/>
                  </a:prstGeom>
                  <a:noFill/>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FF4815"/>
    <w:multiLevelType w:val="multilevel"/>
    <w:tmpl w:val="3E56FE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B0E3779"/>
    <w:multiLevelType w:val="multilevel"/>
    <w:tmpl w:val="C1E4D36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FFF4C23"/>
    <w:multiLevelType w:val="multilevel"/>
    <w:tmpl w:val="4D588C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1075592377">
    <w:abstractNumId w:val="0"/>
  </w:num>
  <w:num w:numId="2" w16cid:durableId="826288954">
    <w:abstractNumId w:val="2"/>
  </w:num>
  <w:num w:numId="3" w16cid:durableId="3764711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0C62"/>
    <w:rsid w:val="00180C62"/>
    <w:rsid w:val="00230AEE"/>
    <w:rsid w:val="00293CC2"/>
    <w:rsid w:val="0031011C"/>
    <w:rsid w:val="0054128B"/>
    <w:rsid w:val="005E3044"/>
    <w:rsid w:val="00666110"/>
    <w:rsid w:val="006D4699"/>
    <w:rsid w:val="00884CD1"/>
    <w:rsid w:val="0091257B"/>
    <w:rsid w:val="0098320B"/>
    <w:rsid w:val="00BB29A6"/>
    <w:rsid w:val="00C039C8"/>
    <w:rsid w:val="00C81647"/>
    <w:rsid w:val="00D47B02"/>
    <w:rsid w:val="00E155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CD73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B29A6"/>
    <w:pPr>
      <w:keepNext/>
      <w:keepLines/>
      <w:spacing w:before="400" w:after="120" w:line="240" w:lineRule="auto"/>
      <w:jc w:val="both"/>
      <w:outlineLvl w:val="0"/>
    </w:pPr>
    <w:rPr>
      <w:rFonts w:ascii="Times New Roman" w:hAnsi="Times New Roman"/>
      <w:b/>
      <w:sz w:val="28"/>
      <w:szCs w:val="40"/>
    </w:rPr>
  </w:style>
  <w:style w:type="paragraph" w:styleId="Heading2">
    <w:name w:val="heading 2"/>
    <w:basedOn w:val="Normal"/>
    <w:next w:val="Normal"/>
    <w:rsid w:val="00BB29A6"/>
    <w:pPr>
      <w:keepNext/>
      <w:keepLines/>
      <w:spacing w:before="360" w:after="120" w:line="24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table" w:customStyle="1" w:styleId="a1">
    <w:name w:val="a1"/>
    <w:basedOn w:val="TableNormal"/>
    <w:tblPr>
      <w:tblStyleRowBandSize w:val="1"/>
      <w:tblStyleColBandSize w:val="1"/>
      <w:tblCellMar>
        <w:top w:w="100" w:type="dxa"/>
        <w:left w:w="100" w:type="dxa"/>
        <w:bottom w:w="100" w:type="dxa"/>
        <w:right w:w="100" w:type="dxa"/>
      </w:tblCellMar>
    </w:tblPr>
  </w:style>
  <w:style w:type="table" w:customStyle="1" w:styleId="a2">
    <w:name w:val="a2"/>
    <w:basedOn w:val="TableNormal"/>
    <w:tblPr>
      <w:tblStyleRowBandSize w:val="1"/>
      <w:tblStyleColBandSize w:val="1"/>
      <w:tblCellMar>
        <w:top w:w="100" w:type="dxa"/>
        <w:left w:w="100" w:type="dxa"/>
        <w:bottom w:w="100" w:type="dxa"/>
        <w:right w:w="100" w:type="dxa"/>
      </w:tblCellMar>
    </w:tblPr>
  </w:style>
  <w:style w:type="table" w:customStyle="1" w:styleId="a3">
    <w:name w:val="a3"/>
    <w:basedOn w:val="TableNormal"/>
    <w:tblPr>
      <w:tblStyleRowBandSize w:val="1"/>
      <w:tblStyleColBandSize w:val="1"/>
      <w:tblCellMar>
        <w:top w:w="100" w:type="dxa"/>
        <w:left w:w="100" w:type="dxa"/>
        <w:bottom w:w="100" w:type="dxa"/>
        <w:right w:w="100" w:type="dxa"/>
      </w:tblCellMar>
    </w:tblPr>
  </w:style>
  <w:style w:type="table" w:customStyle="1" w:styleId="a4">
    <w:name w:val="a4"/>
    <w:basedOn w:val="TableNormal"/>
    <w:tblPr>
      <w:tblStyleRowBandSize w:val="1"/>
      <w:tblStyleColBandSize w:val="1"/>
      <w:tblCellMar>
        <w:top w:w="100" w:type="dxa"/>
        <w:left w:w="100" w:type="dxa"/>
        <w:bottom w:w="100" w:type="dxa"/>
        <w:right w:w="100" w:type="dxa"/>
      </w:tblCellMar>
    </w:tblPr>
  </w:style>
  <w:style w:type="table" w:customStyle="1" w:styleId="a5">
    <w:name w:val="a5"/>
    <w:basedOn w:val="TableNormal"/>
    <w:tblPr>
      <w:tblStyleRowBandSize w:val="1"/>
      <w:tblStyleColBandSize w:val="1"/>
      <w:tblCellMar>
        <w:top w:w="100" w:type="dxa"/>
        <w:left w:w="100" w:type="dxa"/>
        <w:bottom w:w="100" w:type="dxa"/>
        <w:right w:w="100" w:type="dxa"/>
      </w:tblCellMar>
    </w:tblPr>
  </w:style>
  <w:style w:type="table" w:customStyle="1" w:styleId="a6">
    <w:name w:val="a6"/>
    <w:basedOn w:val="TableNormal"/>
    <w:tblPr>
      <w:tblStyleRowBandSize w:val="1"/>
      <w:tblStyleColBandSize w:val="1"/>
      <w:tblCellMar>
        <w:top w:w="100" w:type="dxa"/>
        <w:left w:w="100" w:type="dxa"/>
        <w:bottom w:w="100" w:type="dxa"/>
        <w:right w:w="100" w:type="dxa"/>
      </w:tblCellMar>
    </w:tblPr>
  </w:style>
  <w:style w:type="table" w:customStyle="1" w:styleId="a7">
    <w:name w:val="a7"/>
    <w:basedOn w:val="TableNormal"/>
    <w:tblPr>
      <w:tblStyleRowBandSize w:val="1"/>
      <w:tblStyleColBandSize w:val="1"/>
      <w:tblCellMar>
        <w:top w:w="100" w:type="dxa"/>
        <w:left w:w="100" w:type="dxa"/>
        <w:bottom w:w="100" w:type="dxa"/>
        <w:right w:w="100" w:type="dxa"/>
      </w:tblCellMar>
    </w:tblPr>
  </w:style>
  <w:style w:type="table" w:customStyle="1" w:styleId="a8">
    <w:name w:val="a8"/>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230AEE"/>
    <w:pPr>
      <w:tabs>
        <w:tab w:val="center" w:pos="4513"/>
        <w:tab w:val="right" w:pos="9026"/>
      </w:tabs>
      <w:spacing w:line="240" w:lineRule="auto"/>
    </w:pPr>
  </w:style>
  <w:style w:type="character" w:customStyle="1" w:styleId="HeaderChar">
    <w:name w:val="Header Char"/>
    <w:basedOn w:val="DefaultParagraphFont"/>
    <w:link w:val="Header"/>
    <w:uiPriority w:val="99"/>
    <w:rsid w:val="00230AEE"/>
  </w:style>
  <w:style w:type="paragraph" w:styleId="Footer">
    <w:name w:val="footer"/>
    <w:basedOn w:val="Normal"/>
    <w:link w:val="FooterChar"/>
    <w:uiPriority w:val="99"/>
    <w:unhideWhenUsed/>
    <w:rsid w:val="00230AEE"/>
    <w:pPr>
      <w:tabs>
        <w:tab w:val="center" w:pos="4513"/>
        <w:tab w:val="right" w:pos="9026"/>
      </w:tabs>
      <w:spacing w:line="240" w:lineRule="auto"/>
    </w:pPr>
  </w:style>
  <w:style w:type="character" w:customStyle="1" w:styleId="FooterChar">
    <w:name w:val="Footer Char"/>
    <w:basedOn w:val="DefaultParagraphFont"/>
    <w:link w:val="Footer"/>
    <w:uiPriority w:val="99"/>
    <w:rsid w:val="00230AEE"/>
  </w:style>
  <w:style w:type="paragraph" w:styleId="TOCHeading">
    <w:name w:val="TOC Heading"/>
    <w:basedOn w:val="Heading1"/>
    <w:next w:val="Normal"/>
    <w:uiPriority w:val="39"/>
    <w:unhideWhenUsed/>
    <w:qFormat/>
    <w:rsid w:val="00293CC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3CC2"/>
    <w:pPr>
      <w:spacing w:after="100"/>
    </w:pPr>
  </w:style>
  <w:style w:type="paragraph" w:styleId="TOC2">
    <w:name w:val="toc 2"/>
    <w:basedOn w:val="Normal"/>
    <w:next w:val="Normal"/>
    <w:autoRedefine/>
    <w:uiPriority w:val="39"/>
    <w:unhideWhenUsed/>
    <w:rsid w:val="00293CC2"/>
    <w:pPr>
      <w:spacing w:after="100"/>
      <w:ind w:left="220"/>
    </w:pPr>
  </w:style>
  <w:style w:type="character" w:styleId="Hyperlink">
    <w:name w:val="Hyperlink"/>
    <w:basedOn w:val="DefaultParagraphFont"/>
    <w:uiPriority w:val="99"/>
    <w:unhideWhenUsed/>
    <w:rsid w:val="00293C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1.png"/></Relationships>
</file>

<file path=word/_rels/header2.xml.rels><?xml version="1.0" encoding="UTF-8" standalone="yes"?>
<Relationships xmlns="http://schemas.openxmlformats.org/package/2006/relationships"><Relationship Id="rId1"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6C6D67-FF1E-4B30-A3B5-96296F50AB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2198</Words>
  <Characters>12530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2022-08-24T14:03:00Z</dcterms:created>
  <dcterms:modified xsi:type="dcterms:W3CDTF">2022-09-01T17:40:00Z</dcterms:modified>
</cp:coreProperties>
</file>