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79D52" w14:textId="77777777" w:rsidR="00707DDE" w:rsidRPr="00F7719E" w:rsidRDefault="00707DDE" w:rsidP="00707DDE">
      <w:pPr>
        <w:jc w:val="center"/>
        <w:rPr>
          <w:rFonts w:ascii="Arial" w:eastAsia="Times New Roman" w:hAnsi="Arial" w:cs="Arial"/>
          <w:b/>
          <w:sz w:val="44"/>
          <w:szCs w:val="44"/>
          <w:lang w:eastAsia="en-IN"/>
        </w:rPr>
      </w:pPr>
    </w:p>
    <w:p w14:paraId="291AFB67" w14:textId="77777777" w:rsidR="00707DDE" w:rsidRPr="00F7719E" w:rsidRDefault="00707DDE" w:rsidP="00707DDE">
      <w:pPr>
        <w:jc w:val="center"/>
        <w:rPr>
          <w:rFonts w:ascii="Arial" w:eastAsia="Times New Roman" w:hAnsi="Arial" w:cs="Arial"/>
          <w:b/>
          <w:sz w:val="44"/>
          <w:szCs w:val="44"/>
          <w:lang w:eastAsia="en-IN"/>
        </w:rPr>
      </w:pPr>
    </w:p>
    <w:p w14:paraId="0B2B6321" w14:textId="77777777" w:rsidR="00707DDE" w:rsidRPr="00F7719E" w:rsidRDefault="00707DDE" w:rsidP="00707DDE">
      <w:pPr>
        <w:jc w:val="center"/>
        <w:rPr>
          <w:rFonts w:ascii="Arial" w:eastAsia="Times New Roman" w:hAnsi="Arial" w:cs="Arial"/>
          <w:b/>
          <w:sz w:val="44"/>
          <w:szCs w:val="44"/>
          <w:lang w:eastAsia="en-IN"/>
        </w:rPr>
      </w:pPr>
    </w:p>
    <w:p w14:paraId="1A86B21F" w14:textId="77777777" w:rsidR="00707DDE" w:rsidRPr="00F7719E" w:rsidRDefault="00707DDE" w:rsidP="00707DDE">
      <w:pPr>
        <w:jc w:val="center"/>
        <w:rPr>
          <w:rFonts w:ascii="Arial" w:eastAsia="Times New Roman" w:hAnsi="Arial" w:cs="Arial"/>
          <w:b/>
          <w:sz w:val="44"/>
          <w:szCs w:val="44"/>
          <w:lang w:eastAsia="en-IN"/>
        </w:rPr>
      </w:pPr>
    </w:p>
    <w:p w14:paraId="3C6C0D87" w14:textId="77777777" w:rsidR="00707DDE" w:rsidRPr="00F7719E" w:rsidRDefault="00707DDE" w:rsidP="00707DDE">
      <w:pPr>
        <w:jc w:val="center"/>
        <w:rPr>
          <w:rFonts w:ascii="Arial" w:eastAsia="Times New Roman" w:hAnsi="Arial" w:cs="Arial"/>
          <w:b/>
          <w:sz w:val="44"/>
          <w:szCs w:val="44"/>
          <w:lang w:eastAsia="en-IN"/>
        </w:rPr>
      </w:pPr>
    </w:p>
    <w:p w14:paraId="184FCBB6" w14:textId="77777777" w:rsidR="00707DDE" w:rsidRPr="00F7719E" w:rsidRDefault="00707DDE" w:rsidP="00707DDE">
      <w:pPr>
        <w:jc w:val="center"/>
        <w:rPr>
          <w:rFonts w:ascii="Arial" w:eastAsia="Times New Roman" w:hAnsi="Arial" w:cs="Arial"/>
          <w:b/>
          <w:sz w:val="24"/>
          <w:szCs w:val="24"/>
          <w:lang w:eastAsia="en-IN"/>
        </w:rPr>
      </w:pPr>
    </w:p>
    <w:p w14:paraId="4846CC86" w14:textId="726AFCBA" w:rsidR="00707DDE" w:rsidRPr="00F7719E" w:rsidRDefault="00E4014B" w:rsidP="00707DDE">
      <w:pPr>
        <w:jc w:val="center"/>
        <w:rPr>
          <w:rFonts w:ascii="Arial" w:eastAsia="Times New Roman" w:hAnsi="Arial" w:cs="Arial"/>
          <w:bCs/>
          <w:sz w:val="24"/>
          <w:szCs w:val="24"/>
          <w:lang w:eastAsia="en-IN"/>
        </w:rPr>
      </w:pPr>
      <w:r w:rsidRPr="00F7719E">
        <w:rPr>
          <w:rFonts w:ascii="Arial" w:eastAsia="Times New Roman" w:hAnsi="Arial" w:cs="Arial"/>
          <w:bCs/>
          <w:sz w:val="24"/>
          <w:szCs w:val="24"/>
          <w:lang w:eastAsia="en-IN"/>
        </w:rPr>
        <w:t>A Vision of Change: Sustainability in the hotel industry</w:t>
      </w:r>
    </w:p>
    <w:p w14:paraId="0D6E5632" w14:textId="77777777" w:rsidR="00134A1C" w:rsidRPr="00F7719E" w:rsidRDefault="00134A1C" w:rsidP="00707DDE">
      <w:pPr>
        <w:jc w:val="center"/>
        <w:rPr>
          <w:rFonts w:ascii="Arial" w:eastAsia="Times New Roman" w:hAnsi="Arial" w:cs="Arial"/>
          <w:bCs/>
          <w:sz w:val="24"/>
          <w:szCs w:val="24"/>
          <w:lang w:eastAsia="en-IN"/>
        </w:rPr>
      </w:pPr>
    </w:p>
    <w:p w14:paraId="5E4A3AB5" w14:textId="5CED81EC" w:rsidR="00134A1C" w:rsidRPr="00F7719E" w:rsidRDefault="00134A1C" w:rsidP="00134A1C">
      <w:pPr>
        <w:pStyle w:val="Normal1"/>
        <w:spacing w:line="360" w:lineRule="auto"/>
        <w:jc w:val="center"/>
        <w:rPr>
          <w:bCs/>
          <w:sz w:val="24"/>
          <w:szCs w:val="24"/>
          <w:shd w:val="clear" w:color="auto" w:fill="FFFFFF"/>
          <w:lang w:val="en-GB"/>
        </w:rPr>
      </w:pPr>
      <w:r w:rsidRPr="00F7719E">
        <w:rPr>
          <w:bCs/>
          <w:sz w:val="24"/>
          <w:szCs w:val="24"/>
          <w:shd w:val="clear" w:color="auto" w:fill="FFFFFF"/>
          <w:lang w:val="en-GB"/>
        </w:rPr>
        <w:t>Module title: Sustainable hospitality and tourism management</w:t>
      </w:r>
    </w:p>
    <w:p w14:paraId="5F210E7D" w14:textId="77777777" w:rsidR="00707DDE" w:rsidRPr="00F7719E" w:rsidRDefault="00E4014B" w:rsidP="00707DDE">
      <w:pPr>
        <w:jc w:val="center"/>
        <w:rPr>
          <w:rFonts w:ascii="Arial" w:eastAsia="Times New Roman" w:hAnsi="Arial" w:cs="Arial"/>
          <w:bCs/>
          <w:sz w:val="24"/>
          <w:szCs w:val="24"/>
          <w:lang w:eastAsia="en-IN"/>
        </w:rPr>
      </w:pPr>
      <w:r w:rsidRPr="00F7719E">
        <w:rPr>
          <w:rFonts w:ascii="Arial" w:eastAsia="Times New Roman" w:hAnsi="Arial" w:cs="Arial"/>
          <w:bCs/>
          <w:sz w:val="24"/>
          <w:szCs w:val="24"/>
          <w:lang w:eastAsia="en-IN"/>
        </w:rPr>
        <w:t>Module code: BMIH5006</w:t>
      </w:r>
    </w:p>
    <w:p w14:paraId="1235BB23" w14:textId="77777777" w:rsidR="00707DDE" w:rsidRPr="00F7719E" w:rsidRDefault="00707DDE" w:rsidP="00707DDE">
      <w:pPr>
        <w:spacing w:line="360" w:lineRule="auto"/>
        <w:jc w:val="center"/>
        <w:rPr>
          <w:rFonts w:ascii="Arial" w:eastAsia="Times New Roman" w:hAnsi="Arial" w:cs="Arial"/>
          <w:bCs/>
          <w:sz w:val="24"/>
          <w:szCs w:val="24"/>
        </w:rPr>
      </w:pPr>
    </w:p>
    <w:p w14:paraId="1875F2F2" w14:textId="09DCDE55" w:rsidR="00707DDE" w:rsidRPr="00F7719E" w:rsidRDefault="00E4014B" w:rsidP="00707DDE">
      <w:pPr>
        <w:spacing w:line="360" w:lineRule="auto"/>
        <w:jc w:val="center"/>
        <w:rPr>
          <w:rFonts w:ascii="Arial" w:eastAsia="Times New Roman" w:hAnsi="Arial" w:cs="Arial"/>
          <w:bCs/>
          <w:sz w:val="24"/>
          <w:szCs w:val="24"/>
        </w:rPr>
      </w:pPr>
      <w:r w:rsidRPr="00F7719E">
        <w:rPr>
          <w:rFonts w:ascii="Arial" w:eastAsia="Times New Roman" w:hAnsi="Arial" w:cs="Arial"/>
          <w:bCs/>
          <w:sz w:val="24"/>
          <w:szCs w:val="24"/>
        </w:rPr>
        <w:t>Student name:</w:t>
      </w:r>
      <w:r w:rsidR="008E4EA4" w:rsidRPr="00F7719E">
        <w:rPr>
          <w:rFonts w:ascii="Arial" w:eastAsia="Times New Roman" w:hAnsi="Arial" w:cs="Arial"/>
          <w:bCs/>
          <w:sz w:val="24"/>
          <w:szCs w:val="24"/>
        </w:rPr>
        <w:t xml:space="preserve"> Moshfique Khaled Chowdhury</w:t>
      </w:r>
    </w:p>
    <w:p w14:paraId="7FF5FED5" w14:textId="126A6D46" w:rsidR="00707DDE" w:rsidRPr="00F7719E" w:rsidRDefault="00E4014B" w:rsidP="00707DDE">
      <w:pPr>
        <w:spacing w:line="360" w:lineRule="auto"/>
        <w:jc w:val="center"/>
        <w:rPr>
          <w:rFonts w:ascii="Arial" w:eastAsia="Times New Roman" w:hAnsi="Arial" w:cs="Arial"/>
          <w:bCs/>
          <w:sz w:val="24"/>
          <w:szCs w:val="24"/>
        </w:rPr>
      </w:pPr>
      <w:r w:rsidRPr="00F7719E">
        <w:rPr>
          <w:rFonts w:ascii="Arial" w:eastAsia="Times New Roman" w:hAnsi="Arial" w:cs="Arial"/>
          <w:bCs/>
          <w:sz w:val="24"/>
          <w:szCs w:val="24"/>
        </w:rPr>
        <w:t>Student ID:</w:t>
      </w:r>
      <w:r w:rsidR="008E4EA4" w:rsidRPr="00F7719E">
        <w:rPr>
          <w:rFonts w:ascii="Arial" w:eastAsia="Times New Roman" w:hAnsi="Arial" w:cs="Arial"/>
          <w:bCs/>
          <w:sz w:val="24"/>
          <w:szCs w:val="24"/>
        </w:rPr>
        <w:t xml:space="preserve"> 2017480</w:t>
      </w:r>
    </w:p>
    <w:p w14:paraId="73A6C21C" w14:textId="7CB82A49" w:rsidR="00707DDE" w:rsidRPr="00F7719E" w:rsidRDefault="009C0197" w:rsidP="00707DDE">
      <w:pPr>
        <w:jc w:val="center"/>
        <w:rPr>
          <w:rFonts w:ascii="Arial" w:eastAsia="Times New Roman" w:hAnsi="Arial" w:cs="Arial"/>
          <w:bCs/>
          <w:sz w:val="32"/>
          <w:szCs w:val="32"/>
          <w:lang w:eastAsia="en-IN"/>
        </w:rPr>
      </w:pPr>
      <w:r w:rsidRPr="00F7719E">
        <w:rPr>
          <w:rFonts w:ascii="Arial" w:hAnsi="Arial" w:cs="Arial"/>
          <w:bCs/>
          <w:sz w:val="24"/>
          <w:szCs w:val="24"/>
        </w:rPr>
        <w:t>Lecturer</w:t>
      </w:r>
      <w:r w:rsidR="00DC1DEA">
        <w:rPr>
          <w:rFonts w:ascii="Arial" w:hAnsi="Arial" w:cs="Arial"/>
          <w:bCs/>
          <w:sz w:val="24"/>
          <w:szCs w:val="24"/>
        </w:rPr>
        <w:t>’s Name</w:t>
      </w:r>
      <w:r w:rsidRPr="00F7719E">
        <w:rPr>
          <w:rFonts w:ascii="Arial" w:hAnsi="Arial" w:cs="Arial"/>
          <w:bCs/>
          <w:sz w:val="24"/>
          <w:szCs w:val="24"/>
        </w:rPr>
        <w:t>: Dr</w:t>
      </w:r>
      <w:r w:rsidR="0055696D" w:rsidRPr="00F7719E">
        <w:rPr>
          <w:rFonts w:ascii="Arial" w:hAnsi="Arial" w:cs="Arial"/>
          <w:bCs/>
          <w:sz w:val="24"/>
          <w:szCs w:val="24"/>
        </w:rPr>
        <w:t>.</w:t>
      </w:r>
      <w:r w:rsidRPr="00F7719E">
        <w:rPr>
          <w:rFonts w:ascii="Arial" w:hAnsi="Arial" w:cs="Arial"/>
          <w:bCs/>
          <w:sz w:val="24"/>
          <w:szCs w:val="24"/>
        </w:rPr>
        <w:t xml:space="preserve"> Huw Thomas</w:t>
      </w:r>
      <w:r w:rsidRPr="00F7719E">
        <w:rPr>
          <w:rFonts w:ascii="Arial" w:eastAsia="Times New Roman" w:hAnsi="Arial" w:cs="Arial"/>
          <w:bCs/>
          <w:sz w:val="32"/>
          <w:szCs w:val="32"/>
          <w:lang w:eastAsia="en-IN"/>
        </w:rPr>
        <w:t xml:space="preserve"> </w:t>
      </w:r>
      <w:r w:rsidR="00E4014B" w:rsidRPr="00F7719E">
        <w:rPr>
          <w:rFonts w:ascii="Arial" w:eastAsia="Times New Roman" w:hAnsi="Arial" w:cs="Arial"/>
          <w:bCs/>
          <w:sz w:val="32"/>
          <w:szCs w:val="32"/>
          <w:lang w:eastAsia="en-IN"/>
        </w:rPr>
        <w:br w:type="page"/>
      </w:r>
    </w:p>
    <w:p w14:paraId="1B6574F9" w14:textId="161BA6AD" w:rsidR="00707DDE" w:rsidRPr="00F7719E" w:rsidRDefault="00A975C9">
      <w:pPr>
        <w:rPr>
          <w:rFonts w:ascii="Arial" w:eastAsia="Times New Roman" w:hAnsi="Arial" w:cs="Arial"/>
          <w:bCs/>
          <w:sz w:val="24"/>
          <w:szCs w:val="24"/>
          <w:u w:val="single"/>
          <w:lang w:eastAsia="en-IN"/>
        </w:rPr>
      </w:pPr>
      <w:bookmarkStart w:id="0" w:name="_Toc117268633"/>
      <w:r w:rsidRPr="00F7719E">
        <w:rPr>
          <w:rFonts w:ascii="Arial" w:eastAsia="Times New Roman" w:hAnsi="Arial" w:cs="Arial"/>
          <w:bCs/>
          <w:sz w:val="24"/>
          <w:szCs w:val="24"/>
          <w:u w:val="single"/>
          <w:lang w:eastAsia="en-IN"/>
        </w:rPr>
        <w:lastRenderedPageBreak/>
        <w:t>A Vision of Change: Sustainability in the hotel industry.</w:t>
      </w:r>
    </w:p>
    <w:bookmarkEnd w:id="0"/>
    <w:p w14:paraId="6013B6BC"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The consumption of energy, fresh water, and supplies by the hospitality sector has traditionally had a considerable negative effect on the environment. Hospitality organisations stand out when they employ sustainable methods. Sustainability is crucial for contemporary visitors, customers, hotel employees, and consumers. The sustainability of the hospitality industry rests on its capability to preserve the scenic and cultural assets that draw travellers to their location (</w:t>
      </w:r>
      <w:r w:rsidRPr="00F7719E">
        <w:rPr>
          <w:rFonts w:ascii="Arial" w:eastAsia="Times New Roman" w:hAnsi="Arial" w:cs="Arial"/>
          <w:sz w:val="24"/>
          <w:szCs w:val="24"/>
          <w:shd w:val="clear" w:color="auto" w:fill="FFFFFF"/>
          <w:lang w:eastAsia="en-IN"/>
        </w:rPr>
        <w:t>Yusoff and Nejati, 2019)</w:t>
      </w:r>
      <w:r w:rsidRPr="00F7719E">
        <w:rPr>
          <w:rFonts w:ascii="Arial" w:eastAsia="Times New Roman" w:hAnsi="Arial" w:cs="Arial"/>
          <w:sz w:val="24"/>
          <w:szCs w:val="24"/>
          <w:lang w:eastAsia="en-IN"/>
        </w:rPr>
        <w:t>. There are substantial benefits towards using sustainability in the hospitality sector. In addition to attracting more customers and professionally resolving what so many regards as a moral imperative in considering the current climate crisis, sustainable initiatives provide opportunities for hospitality businesses. In the hotel sector, utilising renewable power, eliminating waste, and placing in place policies that support recycling and reuse have benefited more than just energy conservation. The report aims to highlight the key sustainable practices that are implemented by the hotels for minimising waste along with the CSR policies and strategies that are being implemented by the hotel being brought into focus.</w:t>
      </w:r>
    </w:p>
    <w:p w14:paraId="572DDEF4"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Due to increasing tourist awareness over environmental concerns, sustainability had recently been of hoteliers' concern. The utilisation of green practices by hotels may eventually be a determining factor for passengers when choosing and arranging accommodation. The ecology can be adversely affected by hospitality operations (</w:t>
      </w:r>
      <w:r w:rsidRPr="00F7719E">
        <w:rPr>
          <w:rFonts w:ascii="Arial" w:eastAsia="Times New Roman" w:hAnsi="Arial" w:cs="Arial"/>
          <w:sz w:val="24"/>
          <w:szCs w:val="24"/>
          <w:shd w:val="clear" w:color="auto" w:fill="FFFFFF"/>
          <w:lang w:eastAsia="en-IN"/>
        </w:rPr>
        <w:t>Gerdt, Wagner,  andSchewe, 2019)</w:t>
      </w:r>
      <w:r w:rsidRPr="00F7719E">
        <w:rPr>
          <w:rFonts w:ascii="Arial" w:eastAsia="Times New Roman" w:hAnsi="Arial" w:cs="Arial"/>
          <w:sz w:val="24"/>
          <w:szCs w:val="24"/>
          <w:lang w:eastAsia="en-IN"/>
        </w:rPr>
        <w:t>. In addition to providing individualised service for every guest, large hotels typically have on-site entertainment like nightclubs, eateries, and swimming pools that require a substantial amount of energy.  To lessen these ecological consequences, hotel owners must now integrate better sustainability into their business as customer expectations are changing (</w:t>
      </w:r>
      <w:r w:rsidRPr="00F7719E">
        <w:rPr>
          <w:rFonts w:ascii="Arial" w:eastAsia="Times New Roman" w:hAnsi="Arial" w:cs="Arial"/>
          <w:sz w:val="24"/>
          <w:szCs w:val="24"/>
          <w:shd w:val="clear" w:color="auto" w:fill="FFFFFF"/>
          <w:lang w:eastAsia="en-IN"/>
        </w:rPr>
        <w:t>Mzembe et al. 2020)</w:t>
      </w:r>
      <w:r w:rsidRPr="00F7719E">
        <w:rPr>
          <w:rFonts w:ascii="Arial" w:eastAsia="Times New Roman" w:hAnsi="Arial" w:cs="Arial"/>
          <w:sz w:val="24"/>
          <w:szCs w:val="24"/>
          <w:lang w:eastAsia="en-IN"/>
        </w:rPr>
        <w:t>. The amount of rubbish a hotel discharges into the environment has increased as it expands. An average hotel accumulates more waste per customer each day than one kilogram, as per estimates. As a result, hoteliers must invest their money in a waste disposal system that copes with the volume of rubbish in the most sustainable way possible. An effective waste management program enables the reuse and recycling of a substantial portion of the waste accumulated by everyday routines. In contrast to improving the environment, repurposing rubbish provides the company with major financial savings and a shortened payback period.</w:t>
      </w:r>
    </w:p>
    <w:p w14:paraId="15CF22C4"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lastRenderedPageBreak/>
        <w:t>In Particular, up to 40% of the solid waste generated by a conventional hotel is food garbage. Because almost all kinds of food waste may very well be composted to generate fertiliser, this approach is far preferable to throwing the surplus out. As a result, a growing number of hotels are employing this approach and retraining members of staff on its implications (Njoroge, Anderson,  andMbura, 2019). Hotels must now emphasise water conservation due to their current amount of usage, which itself is leading wetlands and meadows to dry up, groundwater columns to drop, underground aquifers to dry up, and groundwater levels to plummet. With just basic water conservation methods like oxygenating, pressure regulating, and upgrading the types of equipment in washing rooms, bathrooms, and shower rooms with moisture; hoteliers can also save up to 50% of the overall usage of water.</w:t>
      </w:r>
    </w:p>
    <w:p w14:paraId="467570CD"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Sustainability in the hotel sector is the creation and encouragement of environmentally friendly behaviour. This can include employing energy-saving methods and persuading people to adopt healthier lifestyles. The main goal of sustainability in the hotel industry seems to be to save resources and electricity (</w:t>
      </w:r>
      <w:r w:rsidRPr="00F7719E">
        <w:rPr>
          <w:rFonts w:ascii="Arial" w:eastAsia="Times New Roman" w:hAnsi="Arial" w:cs="Arial"/>
          <w:sz w:val="24"/>
          <w:szCs w:val="24"/>
          <w:shd w:val="clear" w:color="auto" w:fill="FFFFFF"/>
          <w:lang w:eastAsia="en-IN"/>
        </w:rPr>
        <w:t>Modica</w:t>
      </w:r>
      <w:r w:rsidRPr="00F7719E">
        <w:rPr>
          <w:rFonts w:ascii="Arial" w:eastAsia="Times New Roman" w:hAnsi="Arial" w:cs="Arial"/>
          <w:i/>
          <w:iCs/>
          <w:sz w:val="24"/>
          <w:szCs w:val="24"/>
          <w:shd w:val="clear" w:color="auto" w:fill="FFFFFF"/>
          <w:lang w:eastAsia="en-IN"/>
        </w:rPr>
        <w:t>et al.</w:t>
      </w:r>
      <w:r w:rsidRPr="00F7719E">
        <w:rPr>
          <w:rFonts w:ascii="Arial" w:eastAsia="Times New Roman" w:hAnsi="Arial" w:cs="Arial"/>
          <w:sz w:val="24"/>
          <w:szCs w:val="24"/>
          <w:shd w:val="clear" w:color="auto" w:fill="FFFFFF"/>
          <w:lang w:eastAsia="en-IN"/>
        </w:rPr>
        <w:t xml:space="preserve"> 2020)</w:t>
      </w:r>
      <w:r w:rsidRPr="00F7719E">
        <w:rPr>
          <w:rFonts w:ascii="Arial" w:eastAsia="Times New Roman" w:hAnsi="Arial" w:cs="Arial"/>
          <w:sz w:val="24"/>
          <w:szCs w:val="24"/>
          <w:lang w:eastAsia="en-IN"/>
        </w:rPr>
        <w:t>. This could be done using solar resources and reducing trash in the immediate surroundings. Major hotel operators are convinced of the primary benefits of sustainability, and the bulk of them have defined SDG goals to achieve conservation.</w:t>
      </w:r>
    </w:p>
    <w:p w14:paraId="1BFEC97A" w14:textId="77777777" w:rsidR="009C0197" w:rsidRPr="00F7719E" w:rsidRDefault="009C0197" w:rsidP="00707DDE">
      <w:pPr>
        <w:spacing w:after="0" w:line="360" w:lineRule="auto"/>
        <w:jc w:val="both"/>
        <w:rPr>
          <w:rFonts w:ascii="Arial" w:eastAsia="Times New Roman" w:hAnsi="Arial" w:cs="Arial"/>
          <w:sz w:val="24"/>
          <w:szCs w:val="24"/>
          <w:lang w:eastAsia="en-IN"/>
        </w:rPr>
      </w:pPr>
    </w:p>
    <w:p w14:paraId="0E3A500D" w14:textId="383D1FEE"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Globally, it is standard practice for all companies and industries to recognise a moral obligation to safeguard the environment while simultaneously offering priority to client satisfaction. The hotel industry that embraces sustainability objectives and treats them effectively is somewhat more likely to have an established and pleasant brand image (</w:t>
      </w:r>
      <w:r w:rsidRPr="00F7719E">
        <w:rPr>
          <w:rFonts w:ascii="Arial" w:eastAsia="Times New Roman" w:hAnsi="Arial" w:cs="Arial"/>
          <w:sz w:val="24"/>
          <w:szCs w:val="24"/>
          <w:shd w:val="clear" w:color="auto" w:fill="FFFFFF"/>
          <w:lang w:eastAsia="en-IN"/>
        </w:rPr>
        <w:t>Martínez-Martínez</w:t>
      </w:r>
      <w:r w:rsidRPr="00F7719E">
        <w:rPr>
          <w:rFonts w:ascii="Arial" w:eastAsia="Times New Roman" w:hAnsi="Arial" w:cs="Arial"/>
          <w:i/>
          <w:iCs/>
          <w:sz w:val="24"/>
          <w:szCs w:val="24"/>
          <w:shd w:val="clear" w:color="auto" w:fill="FFFFFF"/>
          <w:lang w:eastAsia="en-IN"/>
        </w:rPr>
        <w:t>et al.</w:t>
      </w:r>
      <w:r w:rsidRPr="00F7719E">
        <w:rPr>
          <w:rFonts w:ascii="Arial" w:eastAsia="Times New Roman" w:hAnsi="Arial" w:cs="Arial"/>
          <w:sz w:val="24"/>
          <w:szCs w:val="24"/>
          <w:shd w:val="clear" w:color="auto" w:fill="FFFFFF"/>
          <w:lang w:eastAsia="en-IN"/>
        </w:rPr>
        <w:t xml:space="preserve"> 2019)</w:t>
      </w:r>
      <w:r w:rsidRPr="00F7719E">
        <w:rPr>
          <w:rFonts w:ascii="Arial" w:eastAsia="Times New Roman" w:hAnsi="Arial" w:cs="Arial"/>
          <w:sz w:val="24"/>
          <w:szCs w:val="24"/>
          <w:lang w:eastAsia="en-IN"/>
        </w:rPr>
        <w:t>. For example, the Hilton Hotel, which has a strong reputation for brand equity, is acknowledged to be one of the greenest resorts. This is due to the business's considerable investment in sustainability programs that seek to lower carbon emission levels and assure client satisfaction each time they come to their facility (</w:t>
      </w:r>
      <w:r w:rsidRPr="00F7719E">
        <w:rPr>
          <w:rFonts w:ascii="Arial" w:eastAsia="Times New Roman" w:hAnsi="Arial" w:cs="Arial"/>
          <w:sz w:val="24"/>
          <w:szCs w:val="24"/>
          <w:shd w:val="clear" w:color="auto" w:fill="FFFFFF"/>
          <w:lang w:eastAsia="en-IN"/>
        </w:rPr>
        <w:t>Jones and Comfort,  2020)</w:t>
      </w:r>
      <w:r w:rsidRPr="00F7719E">
        <w:rPr>
          <w:rFonts w:ascii="Arial" w:eastAsia="Times New Roman" w:hAnsi="Arial" w:cs="Arial"/>
          <w:sz w:val="24"/>
          <w:szCs w:val="24"/>
          <w:lang w:eastAsia="en-IN"/>
        </w:rPr>
        <w:t xml:space="preserve">. As a result, a strong brand reputation and good hotel sustainability are strongly connected, and both criteria boost loyalty among customers both externally and internally. By consuming less energy and water, strategies for achieving are also important for reducing costs and aiding in boosting corporate profitability. Organisations that strive to create sustainably typically prefer a solid brand reputation and trust from all of their stakeholders. Furthermore, they </w:t>
      </w:r>
      <w:r w:rsidRPr="00F7719E">
        <w:rPr>
          <w:rFonts w:ascii="Arial" w:eastAsia="Times New Roman" w:hAnsi="Arial" w:cs="Arial"/>
          <w:sz w:val="24"/>
          <w:szCs w:val="24"/>
          <w:lang w:eastAsia="en-IN"/>
        </w:rPr>
        <w:lastRenderedPageBreak/>
        <w:t>discovered a significant rise in productivity and profitability, and both their customer reviews and all-around consumer response earned a five-star rating.</w:t>
      </w:r>
    </w:p>
    <w:p w14:paraId="6E1DB9F1"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Another recent trend of sustainability in the hospitality and tourism dimension is the promotion of eco-tourism (</w:t>
      </w:r>
      <w:r w:rsidRPr="00F7719E">
        <w:rPr>
          <w:rFonts w:ascii="Arial" w:eastAsia="Times New Roman" w:hAnsi="Arial" w:cs="Arial"/>
          <w:sz w:val="24"/>
          <w:szCs w:val="24"/>
          <w:shd w:val="clear" w:color="auto" w:fill="FFFFFF"/>
          <w:lang w:eastAsia="en-IN"/>
        </w:rPr>
        <w:t>Jones and Wynn, 2019)</w:t>
      </w:r>
      <w:r w:rsidRPr="00F7719E">
        <w:rPr>
          <w:rFonts w:ascii="Arial" w:eastAsia="Times New Roman" w:hAnsi="Arial" w:cs="Arial"/>
          <w:sz w:val="24"/>
          <w:szCs w:val="24"/>
          <w:lang w:eastAsia="en-IN"/>
        </w:rPr>
        <w:t>. Eco-tourism has been recommended as a strategy for preserving and protecting the cultural and ecological heritage of deserts. Eco-tourism seems to have the capability to serve as an ecologically, socioculturally, and economically feasible option for supporting environmental sustainability in the natural ecosystem and is one of the fastest-growing segments of the global tourism industry (</w:t>
      </w:r>
      <w:r w:rsidRPr="00F7719E">
        <w:rPr>
          <w:rFonts w:ascii="Arial" w:eastAsia="Times New Roman" w:hAnsi="Arial" w:cs="Arial"/>
          <w:sz w:val="24"/>
          <w:szCs w:val="24"/>
          <w:shd w:val="clear" w:color="auto" w:fill="FFFFFF"/>
          <w:lang w:eastAsia="en-IN"/>
        </w:rPr>
        <w:t>Al-Gasawneh</w:t>
      </w:r>
      <w:r w:rsidRPr="00F7719E">
        <w:rPr>
          <w:rFonts w:ascii="Arial" w:eastAsia="Times New Roman" w:hAnsi="Arial" w:cs="Arial"/>
          <w:i/>
          <w:iCs/>
          <w:sz w:val="24"/>
          <w:szCs w:val="24"/>
          <w:shd w:val="clear" w:color="auto" w:fill="FFFFFF"/>
          <w:lang w:eastAsia="en-IN"/>
        </w:rPr>
        <w:t>et al.</w:t>
      </w:r>
      <w:r w:rsidRPr="00F7719E">
        <w:rPr>
          <w:rFonts w:ascii="Arial" w:eastAsia="Times New Roman" w:hAnsi="Arial" w:cs="Arial"/>
          <w:sz w:val="24"/>
          <w:szCs w:val="24"/>
          <w:shd w:val="clear" w:color="auto" w:fill="FFFFFF"/>
          <w:lang w:eastAsia="en-IN"/>
        </w:rPr>
        <w:t xml:space="preserve"> 2022)</w:t>
      </w:r>
      <w:r w:rsidRPr="00F7719E">
        <w:rPr>
          <w:rFonts w:ascii="Arial" w:eastAsia="Times New Roman" w:hAnsi="Arial" w:cs="Arial"/>
          <w:sz w:val="24"/>
          <w:szCs w:val="24"/>
          <w:lang w:eastAsia="en-IN"/>
        </w:rPr>
        <w:t>. Eco-tourism expansion is facilitated by a range of aspects, all of which must be appropriately considered for the advantages of local socioeconomic development and the preservation of nature. By providing the local community with a much more sustainable source of income, eco-tourism supports the growth of communities</w:t>
      </w:r>
      <w:r w:rsidRPr="00F7719E">
        <w:rPr>
          <w:rFonts w:ascii="Arial" w:eastAsia="Times New Roman" w:hAnsi="Arial" w:cs="Arial"/>
          <w:lang w:eastAsia="en-IN"/>
        </w:rPr>
        <w:t xml:space="preserve"> (</w:t>
      </w:r>
      <w:r w:rsidRPr="00F7719E">
        <w:rPr>
          <w:rFonts w:ascii="Arial" w:eastAsia="Times New Roman" w:hAnsi="Arial" w:cs="Arial"/>
          <w:sz w:val="24"/>
          <w:szCs w:val="24"/>
          <w:shd w:val="clear" w:color="auto" w:fill="FFFFFF"/>
          <w:lang w:eastAsia="en-IN"/>
        </w:rPr>
        <w:t>Han,  2021)</w:t>
      </w:r>
      <w:r w:rsidRPr="00F7719E">
        <w:rPr>
          <w:rFonts w:ascii="Arial" w:eastAsia="Times New Roman" w:hAnsi="Arial" w:cs="Arial"/>
          <w:sz w:val="24"/>
          <w:szCs w:val="24"/>
          <w:lang w:eastAsia="en-IN"/>
        </w:rPr>
        <w:t>. Its purpose is to safeguard resources, especially ecological diversity, and promote the sustainable use of resources so that travellers can experience an ecologically oriented experience, safeguard the natural environment, and profit greatly. </w:t>
      </w:r>
    </w:p>
    <w:p w14:paraId="05734DBD"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Eco-tourism assists in involving the regional community in the protection of the area's ecosystem and diversity, and in turn offer the local community financial opportunities (</w:t>
      </w:r>
      <w:r w:rsidRPr="00F7719E">
        <w:rPr>
          <w:rFonts w:ascii="Arial" w:eastAsia="Times New Roman" w:hAnsi="Arial" w:cs="Arial"/>
          <w:sz w:val="24"/>
          <w:szCs w:val="24"/>
          <w:shd w:val="clear" w:color="auto" w:fill="FFFFFF"/>
          <w:lang w:eastAsia="en-IN"/>
        </w:rPr>
        <w:t>Floričić, 2020)</w:t>
      </w:r>
      <w:r w:rsidRPr="00F7719E">
        <w:rPr>
          <w:rFonts w:ascii="Arial" w:eastAsia="Times New Roman" w:hAnsi="Arial" w:cs="Arial"/>
          <w:sz w:val="24"/>
          <w:szCs w:val="24"/>
          <w:lang w:eastAsia="en-IN"/>
        </w:rPr>
        <w:t>. Eco-tourism actively supports communities' well-being, helps to conserve biodiversity, advocates for appropriate behaviour from tourists and the hotel industry, promotes small and medium-sized businesses, employs the least amount of resources feasible, particularly for rural communities, and, above all, incorporates education.</w:t>
      </w:r>
    </w:p>
    <w:p w14:paraId="3379F073"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Cost is constantly a driving consideration, and for hotels, reducing operating costs delivers a strong motivation. By integrating environmental technologies and trying to better operate procedures, cost-reduction and optimisation techniques can be implemented. Today, most hoteliers use a wide range of waste minimisation, reusing, and recycling strategies (</w:t>
      </w:r>
      <w:r w:rsidRPr="00F7719E">
        <w:rPr>
          <w:rFonts w:ascii="Arial" w:eastAsia="Times New Roman" w:hAnsi="Arial" w:cs="Arial"/>
          <w:sz w:val="24"/>
          <w:szCs w:val="24"/>
          <w:shd w:val="clear" w:color="auto" w:fill="FFFFFF"/>
          <w:lang w:eastAsia="en-IN"/>
        </w:rPr>
        <w:t>Moliner</w:t>
      </w:r>
      <w:r w:rsidRPr="00F7719E">
        <w:rPr>
          <w:rFonts w:ascii="Arial" w:eastAsia="Times New Roman" w:hAnsi="Arial" w:cs="Arial"/>
          <w:i/>
          <w:iCs/>
          <w:sz w:val="24"/>
          <w:szCs w:val="24"/>
          <w:shd w:val="clear" w:color="auto" w:fill="FFFFFF"/>
          <w:lang w:eastAsia="en-IN"/>
        </w:rPr>
        <w:t>et al</w:t>
      </w:r>
      <w:r w:rsidRPr="00F7719E">
        <w:rPr>
          <w:rFonts w:ascii="Arial" w:eastAsia="Times New Roman" w:hAnsi="Arial" w:cs="Arial"/>
          <w:sz w:val="24"/>
          <w:szCs w:val="24"/>
          <w:shd w:val="clear" w:color="auto" w:fill="FFFFFF"/>
          <w:lang w:eastAsia="en-IN"/>
        </w:rPr>
        <w:t>. 2019)</w:t>
      </w:r>
      <w:r w:rsidRPr="00F7719E">
        <w:rPr>
          <w:rFonts w:ascii="Arial" w:eastAsia="Times New Roman" w:hAnsi="Arial" w:cs="Arial"/>
          <w:sz w:val="24"/>
          <w:szCs w:val="24"/>
          <w:lang w:eastAsia="en-IN"/>
        </w:rPr>
        <w:t>. Sustainable procurement, internal ecological quality emphasising the quality of the air and pesticide products used, and staff training courses that can support improved productivity and greater levels of satisfaction are effective and comprehensive areas of sustainability in the hospitality sector.</w:t>
      </w:r>
    </w:p>
    <w:p w14:paraId="674FCAF2"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 xml:space="preserve">More hoteliers seem to have become aware of how investments in green technologies can directly improve tourist satisfaction. What the customer thinks and experiences </w:t>
      </w:r>
      <w:r w:rsidRPr="00F7719E">
        <w:rPr>
          <w:rFonts w:ascii="Arial" w:eastAsia="Times New Roman" w:hAnsi="Arial" w:cs="Arial"/>
          <w:sz w:val="24"/>
          <w:szCs w:val="24"/>
          <w:lang w:eastAsia="en-IN"/>
        </w:rPr>
        <w:lastRenderedPageBreak/>
        <w:t>about the accommodation, meanwhile, is where rubber strikes the pavement. Today more than ever, tourists desire accommodations that offer them an "</w:t>
      </w:r>
      <w:r w:rsidRPr="00F7719E">
        <w:rPr>
          <w:rFonts w:ascii="Arial" w:eastAsia="Times New Roman" w:hAnsi="Arial" w:cs="Arial"/>
          <w:b/>
          <w:bCs/>
          <w:i/>
          <w:iCs/>
          <w:sz w:val="24"/>
          <w:szCs w:val="24"/>
          <w:lang w:eastAsia="en-IN"/>
        </w:rPr>
        <w:t>at-home</w:t>
      </w:r>
      <w:r w:rsidRPr="00F7719E">
        <w:rPr>
          <w:rFonts w:ascii="Arial" w:eastAsia="Times New Roman" w:hAnsi="Arial" w:cs="Arial"/>
          <w:sz w:val="24"/>
          <w:szCs w:val="24"/>
          <w:lang w:eastAsia="en-IN"/>
        </w:rPr>
        <w:t>" atmosphere instead of hotels. The customer's first perceptions of the front-of-house product lines, furniture, cleanliness, and other objects influence the accommodation and ADR of hotels (</w:t>
      </w:r>
      <w:r w:rsidRPr="00F7719E">
        <w:rPr>
          <w:rFonts w:ascii="Arial" w:eastAsia="Times New Roman" w:hAnsi="Arial" w:cs="Arial"/>
          <w:sz w:val="24"/>
          <w:szCs w:val="24"/>
          <w:shd w:val="clear" w:color="auto" w:fill="FFFFFF"/>
          <w:lang w:eastAsia="en-IN"/>
        </w:rPr>
        <w:t>Raub and Martin-Rios,  2019)</w:t>
      </w:r>
      <w:r w:rsidRPr="00F7719E">
        <w:rPr>
          <w:rFonts w:ascii="Arial" w:eastAsia="Times New Roman" w:hAnsi="Arial" w:cs="Arial"/>
          <w:sz w:val="24"/>
          <w:szCs w:val="24"/>
          <w:lang w:eastAsia="en-IN"/>
        </w:rPr>
        <w:t>. The preponderance of hotel brands has some style of sustainability system that is based on their corporate definition. To attract a future group of more environmentally and socially conscious consumers, several organisations have altered their stance. Utilising environmentally friendly practices will strengthen brand image and reputation, which corresponds to excellent long-term hospitality revenues.</w:t>
      </w:r>
    </w:p>
    <w:p w14:paraId="7B29A2BE"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In recent times organisations are applying several models of sustainability to carry on their business operations economically, and in a friendly one such model is the three overlapping circles of sustainability. The three overlapping circles of sustainability acknowledge that social, environmental, and macroeconomic indicators intersect (</w:t>
      </w:r>
      <w:r w:rsidRPr="00F7719E">
        <w:rPr>
          <w:rFonts w:ascii="Arial" w:eastAsia="Times New Roman" w:hAnsi="Arial" w:cs="Arial"/>
          <w:sz w:val="24"/>
          <w:szCs w:val="24"/>
          <w:shd w:val="clear" w:color="auto" w:fill="FFFFFF"/>
          <w:lang w:eastAsia="en-IN"/>
        </w:rPr>
        <w:t>Teng and Wu, 2019)</w:t>
      </w:r>
      <w:r w:rsidRPr="00F7719E">
        <w:rPr>
          <w:rFonts w:ascii="Arial" w:eastAsia="Times New Roman" w:hAnsi="Arial" w:cs="Arial"/>
          <w:sz w:val="24"/>
          <w:szCs w:val="24"/>
          <w:lang w:eastAsia="en-IN"/>
        </w:rPr>
        <w:t>. This model enables the business and other hotel owners to administer their operations as per the SDG goals and focus more on the issues that can enable them to minimise the environmental impact.</w:t>
      </w:r>
    </w:p>
    <w:p w14:paraId="07554465"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The industries of tourism and hospitality have observed a rise in the significance of corporate social responsibility. As a consequence, hotels have redirected their concentration to sustainability as well as its complications as they begin to realise that following greener procedures will enrich them as the process will satiate their customers' thirst for further "responsible consumerism."  Due to this, corporate social responsibility has evolved into an important responsibility for corporate executives all over the globe (</w:t>
      </w:r>
      <w:r w:rsidRPr="00F7719E">
        <w:rPr>
          <w:rFonts w:ascii="Arial" w:eastAsia="Times New Roman" w:hAnsi="Arial" w:cs="Arial"/>
          <w:sz w:val="24"/>
          <w:szCs w:val="24"/>
          <w:shd w:val="clear" w:color="auto" w:fill="FFFFFF"/>
          <w:lang w:eastAsia="en-IN"/>
        </w:rPr>
        <w:t>Rhou and Singal, 2020)</w:t>
      </w:r>
      <w:r w:rsidRPr="00F7719E">
        <w:rPr>
          <w:rFonts w:ascii="Arial" w:eastAsia="Times New Roman" w:hAnsi="Arial" w:cs="Arial"/>
          <w:sz w:val="24"/>
          <w:szCs w:val="24"/>
          <w:lang w:eastAsia="en-IN"/>
        </w:rPr>
        <w:t>. CSR refers to an industry's adoption of socially responsible business tactics and responsibilities for its politically progressive acts, which have been based on the triple bottom of people, environment, and morality. Environmental issues, societal tolerance, technology usage, and energy usage are at the core of CSR.   Social efforts are accentuated concerning several desirable outcomes by the characteristics and nature of the services industries, specifically the hotel sector. For example, a hotel's engagement in CSR practices can increase customer recognition and the brand's reputation. Currently, the hospitality industry alone is accountable for around 1% of the world's carbon dioxide emissions, and this amount is only anticipated to increase as the industry develops (</w:t>
      </w:r>
      <w:r w:rsidRPr="00F7719E">
        <w:rPr>
          <w:rFonts w:ascii="Arial" w:eastAsia="Times New Roman" w:hAnsi="Arial" w:cs="Arial"/>
          <w:sz w:val="24"/>
          <w:szCs w:val="24"/>
          <w:shd w:val="clear" w:color="auto" w:fill="FFFFFF"/>
          <w:lang w:eastAsia="en-IN"/>
        </w:rPr>
        <w:t xml:space="preserve">Franco </w:t>
      </w:r>
      <w:r w:rsidRPr="00F7719E">
        <w:rPr>
          <w:rFonts w:ascii="Arial" w:eastAsia="Times New Roman" w:hAnsi="Arial" w:cs="Arial"/>
          <w:i/>
          <w:iCs/>
          <w:sz w:val="24"/>
          <w:szCs w:val="24"/>
          <w:shd w:val="clear" w:color="auto" w:fill="FFFFFF"/>
          <w:lang w:eastAsia="en-IN"/>
        </w:rPr>
        <w:t xml:space="preserve">et al. </w:t>
      </w:r>
      <w:r w:rsidRPr="00F7719E">
        <w:rPr>
          <w:rFonts w:ascii="Arial" w:eastAsia="Times New Roman" w:hAnsi="Arial" w:cs="Arial"/>
          <w:sz w:val="24"/>
          <w:szCs w:val="24"/>
          <w:shd w:val="clear" w:color="auto" w:fill="FFFFFF"/>
          <w:lang w:eastAsia="en-IN"/>
        </w:rPr>
        <w:t>2020)</w:t>
      </w:r>
      <w:r w:rsidRPr="00F7719E">
        <w:rPr>
          <w:rFonts w:ascii="Arial" w:eastAsia="Times New Roman" w:hAnsi="Arial" w:cs="Arial"/>
          <w:sz w:val="24"/>
          <w:szCs w:val="24"/>
          <w:lang w:eastAsia="en-IN"/>
        </w:rPr>
        <w:t xml:space="preserve">. Restaurants also have a massive impact on biodiversity loss since food production </w:t>
      </w:r>
      <w:r w:rsidRPr="00F7719E">
        <w:rPr>
          <w:rFonts w:ascii="Arial" w:eastAsia="Times New Roman" w:hAnsi="Arial" w:cs="Arial"/>
          <w:sz w:val="24"/>
          <w:szCs w:val="24"/>
          <w:lang w:eastAsia="en-IN"/>
        </w:rPr>
        <w:lastRenderedPageBreak/>
        <w:t>accounts for between 60 and 70 per cent of all habitat destruction in ecological processes with around 50 % in freshwater ecosystems.</w:t>
      </w:r>
    </w:p>
    <w:p w14:paraId="6D2D836C"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Hotels are upgrading their old infrastructure to conserve less energy. Instances include setting in motorised shades, modernising HVAC equipment, and installing LED lighting. Commercial hotels require a significant amount of electricity and need maintenance costs. Sustainable construction components are utilised in eco-friendly hotels to minimise their carbon emissions. In their lunchrooms and restaurants, larger hotels endeavour to reduce food scraps (</w:t>
      </w:r>
      <w:r w:rsidRPr="00F7719E">
        <w:rPr>
          <w:rFonts w:ascii="Arial" w:eastAsia="Times New Roman" w:hAnsi="Arial" w:cs="Arial"/>
          <w:sz w:val="24"/>
          <w:szCs w:val="24"/>
          <w:shd w:val="clear" w:color="auto" w:fill="FFFFFF"/>
          <w:lang w:eastAsia="en-IN"/>
        </w:rPr>
        <w:t>Ettinger</w:t>
      </w:r>
      <w:r w:rsidRPr="00F7719E">
        <w:rPr>
          <w:rFonts w:ascii="Arial" w:eastAsia="Times New Roman" w:hAnsi="Arial" w:cs="Arial"/>
          <w:i/>
          <w:iCs/>
          <w:sz w:val="24"/>
          <w:szCs w:val="24"/>
          <w:shd w:val="clear" w:color="auto" w:fill="FFFFFF"/>
          <w:lang w:eastAsia="en-IN"/>
        </w:rPr>
        <w:t>et al.</w:t>
      </w:r>
      <w:r w:rsidRPr="00F7719E">
        <w:rPr>
          <w:rFonts w:ascii="Arial" w:eastAsia="Times New Roman" w:hAnsi="Arial" w:cs="Arial"/>
          <w:sz w:val="24"/>
          <w:szCs w:val="24"/>
          <w:shd w:val="clear" w:color="auto" w:fill="FFFFFF"/>
          <w:lang w:eastAsia="en-IN"/>
        </w:rPr>
        <w:t xml:space="preserve"> 2021)</w:t>
      </w:r>
      <w:r w:rsidRPr="00F7719E">
        <w:rPr>
          <w:rFonts w:ascii="Arial" w:eastAsia="Times New Roman" w:hAnsi="Arial" w:cs="Arial"/>
          <w:sz w:val="24"/>
          <w:szCs w:val="24"/>
          <w:lang w:eastAsia="en-IN"/>
        </w:rPr>
        <w:t>. For instance, Marriott records how much waste is generated whenever meals are cooked to cut down on wastage in its hotels. Many hotels have significantly decreased their carbon footprint while minimising their electricity costs by installing solar panels on the rooftop of their large commercial complexes.</w:t>
      </w:r>
    </w:p>
    <w:p w14:paraId="0617B0F0"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Fairmont Hotels is a great example of CSR in practice. They have emphasised diminishing their carbon footprint. Their initiatives range from capturing wind energy to enabling communities from all over the world clean drinking water (</w:t>
      </w:r>
      <w:r w:rsidRPr="00F7719E">
        <w:rPr>
          <w:rFonts w:ascii="Arial" w:eastAsia="Times New Roman" w:hAnsi="Arial" w:cs="Arial"/>
          <w:sz w:val="24"/>
          <w:szCs w:val="24"/>
          <w:shd w:val="clear" w:color="auto" w:fill="FFFFFF"/>
          <w:lang w:eastAsia="en-IN"/>
        </w:rPr>
        <w:t>Boğan, 2021)</w:t>
      </w:r>
      <w:r w:rsidRPr="00F7719E">
        <w:rPr>
          <w:rFonts w:ascii="Arial" w:eastAsia="Times New Roman" w:hAnsi="Arial" w:cs="Arial"/>
          <w:sz w:val="24"/>
          <w:szCs w:val="24"/>
          <w:lang w:eastAsia="en-IN"/>
        </w:rPr>
        <w:t>. By purchasing a privately owned electricity provider, the hotel has been able to lower emissions and offer a cheap, sustainable alternative to energy. Intending to acquire all of its energy demands sustainably - sourced, the hotel is still investigating sources of renewable energy (</w:t>
      </w:r>
      <w:r w:rsidRPr="00F7719E">
        <w:rPr>
          <w:rFonts w:ascii="Arial" w:eastAsia="Times New Roman" w:hAnsi="Arial" w:cs="Arial"/>
          <w:sz w:val="24"/>
          <w:szCs w:val="24"/>
          <w:shd w:val="clear" w:color="auto" w:fill="FFFFFF"/>
          <w:lang w:eastAsia="en-IN"/>
        </w:rPr>
        <w:t>Ertuna, Karatas-Ozkan, and Yamak, 2019)</w:t>
      </w:r>
      <w:r w:rsidRPr="00F7719E">
        <w:rPr>
          <w:rFonts w:ascii="Arial" w:eastAsia="Times New Roman" w:hAnsi="Arial" w:cs="Arial"/>
          <w:sz w:val="24"/>
          <w:szCs w:val="24"/>
          <w:lang w:eastAsia="en-IN"/>
        </w:rPr>
        <w:t>. Fairmont has set an enviable reputation for sustainable practices by establishing the goal of achieving net zero carbon footprints by 2050. Additionally, a commitment has been made to eradicate all single-use plastic from hotels, meeting spaces, and restaurants globally. Similarly, in contrast to Fairmont, another example can be drawn from the Marriott hotels that incorporate community-oriented programs to meet their SDG sustainability goals. </w:t>
      </w:r>
    </w:p>
    <w:p w14:paraId="236DB199" w14:textId="657ADC4E" w:rsidR="00707DDE" w:rsidRPr="00F7719E" w:rsidRDefault="00E4014B" w:rsidP="008E4EA4">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One of the major barriers in the case of sustainability in the hospitality industry is greenwashing. The most straightforward definition of greenwashing is a form of advertising or marketing in which deceitful green initiatives or pledges are employed to persuade consumers that a hotel's commodities, ambitions, and practices are beneficial to the environment (</w:t>
      </w:r>
      <w:r w:rsidRPr="00F7719E">
        <w:rPr>
          <w:rFonts w:ascii="Arial" w:eastAsia="Times New Roman" w:hAnsi="Arial" w:cs="Arial"/>
          <w:sz w:val="24"/>
          <w:szCs w:val="24"/>
          <w:shd w:val="clear" w:color="auto" w:fill="FFFFFF"/>
          <w:lang w:eastAsia="en-IN"/>
        </w:rPr>
        <w:t>Zhang et al. 2022)</w:t>
      </w:r>
      <w:r w:rsidRPr="00F7719E">
        <w:rPr>
          <w:rFonts w:ascii="Arial" w:eastAsia="Times New Roman" w:hAnsi="Arial" w:cs="Arial"/>
          <w:sz w:val="24"/>
          <w:szCs w:val="24"/>
          <w:lang w:eastAsia="en-IN"/>
        </w:rPr>
        <w:t xml:space="preserve">. Consumers' trust has already been compromised by greenwashing techniques and corporate social accountability assertions as they progressively understand that hotels' green promises may well be self-serving.  Every hotelier is conscious that consumer trust is fundamental to a hotel business ’ success. Greenwashing is a bad business decision that will damage hotels' </w:t>
      </w:r>
      <w:r w:rsidRPr="00F7719E">
        <w:rPr>
          <w:rFonts w:ascii="Arial" w:eastAsia="Times New Roman" w:hAnsi="Arial" w:cs="Arial"/>
          <w:sz w:val="24"/>
          <w:szCs w:val="24"/>
          <w:lang w:eastAsia="en-IN"/>
        </w:rPr>
        <w:lastRenderedPageBreak/>
        <w:t xml:space="preserve">reputations and harm their bottom lines. It is not just a deliberate manipulation of travellers' great intent. </w:t>
      </w:r>
    </w:p>
    <w:p w14:paraId="4242ED3C" w14:textId="7777777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lang w:eastAsia="en-IN"/>
        </w:rPr>
        <w:t>It is evident from the overall discussion that sustainability has turned out to be one of the major factors affecting the operations of the hospitality and tourism industry worldwide.  Several organisations are undertaking sustainability initiatives with relevance to the SDG goals to ensure that a customer-friendly environment along with environmentally conscious facilities and accommodations can be provided. Processes like undertaking proper waste management techniques utilising green initiatives, and reducing carbon emissions are some of the most common measures that have been undertaken by the hotel industry. CSR Strategies and practices have turned out to be one of the most popular trends in the hospitality and tourism business as more and more hoteliers adopt CSR strategies.  Practices like greenwashing have turned out to be a major constraint in the hospitality E and tourism business.</w:t>
      </w:r>
    </w:p>
    <w:p w14:paraId="1C93E88C" w14:textId="77777777" w:rsidR="00707DDE" w:rsidRPr="00F7719E" w:rsidRDefault="00E4014B">
      <w:pPr>
        <w:rPr>
          <w:rFonts w:ascii="Arial" w:eastAsia="Times New Roman" w:hAnsi="Arial" w:cstheme="majorBidi"/>
          <w:b/>
          <w:bCs/>
          <w:sz w:val="28"/>
          <w:szCs w:val="28"/>
          <w:lang w:eastAsia="en-IN"/>
        </w:rPr>
      </w:pPr>
      <w:r w:rsidRPr="00F7719E">
        <w:rPr>
          <w:rFonts w:eastAsia="Times New Roman"/>
          <w:lang w:eastAsia="en-IN"/>
        </w:rPr>
        <w:br w:type="page"/>
      </w:r>
    </w:p>
    <w:p w14:paraId="714CFCDA" w14:textId="77777777" w:rsidR="00707DDE" w:rsidRPr="00F7719E" w:rsidRDefault="00E4014B" w:rsidP="00531EAD">
      <w:pPr>
        <w:pStyle w:val="Heading1"/>
        <w:rPr>
          <w:color w:val="auto"/>
        </w:rPr>
      </w:pPr>
      <w:bookmarkStart w:id="1" w:name="_Toc117268636"/>
      <w:r w:rsidRPr="00F7719E">
        <w:rPr>
          <w:color w:val="auto"/>
        </w:rPr>
        <w:lastRenderedPageBreak/>
        <w:t>References</w:t>
      </w:r>
      <w:bookmarkEnd w:id="1"/>
    </w:p>
    <w:p w14:paraId="318D27AA" w14:textId="2AEA7F18"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Al-Gasawneh, J.A., AlZubi, K.N., Anuar, M.M., Padlee, S.F., ul-Haque, A. and Saputra, J., </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2022</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.Marketing Performance Sustainability in the Jordanian Hospitality Industry: The Roles of Customer Relationship Management and Service Quality.</w:t>
      </w:r>
      <w:r w:rsidRPr="00F7719E">
        <w:rPr>
          <w:rFonts w:ascii="Arial" w:eastAsia="Times New Roman" w:hAnsi="Arial" w:cs="Arial"/>
          <w:i/>
          <w:iCs/>
          <w:sz w:val="24"/>
          <w:szCs w:val="24"/>
          <w:shd w:val="clear" w:color="auto" w:fill="FFFFFF"/>
          <w:lang w:eastAsia="en-IN"/>
        </w:rPr>
        <w:t>Sustainability</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14</w:t>
      </w:r>
      <w:r w:rsidRPr="00F7719E">
        <w:rPr>
          <w:rFonts w:ascii="Arial" w:eastAsia="Times New Roman" w:hAnsi="Arial" w:cs="Arial"/>
          <w:sz w:val="24"/>
          <w:szCs w:val="24"/>
          <w:shd w:val="clear" w:color="auto" w:fill="FFFFFF"/>
          <w:lang w:eastAsia="en-IN"/>
        </w:rPr>
        <w:t>(2), p.803. Available at:</w:t>
      </w:r>
      <w:hyperlink r:id="rId7" w:history="1">
        <w:r w:rsidRPr="00F7719E">
          <w:rPr>
            <w:rFonts w:ascii="Arial" w:eastAsia="Times New Roman" w:hAnsi="Arial" w:cs="Arial"/>
            <w:sz w:val="24"/>
            <w:szCs w:val="24"/>
            <w:u w:val="single"/>
            <w:shd w:val="clear" w:color="auto" w:fill="FFFFFF"/>
            <w:lang w:eastAsia="en-IN"/>
          </w:rPr>
          <w:t>https://www.mdpi.com/2071-1050/14/2/803</w:t>
        </w:r>
      </w:hyperlink>
      <w:r w:rsidR="00531EAD" w:rsidRPr="00F7719E">
        <w:rPr>
          <w:rFonts w:ascii="Arial" w:eastAsia="Times New Roman" w:hAnsi="Arial" w:cs="Arial"/>
          <w:sz w:val="24"/>
          <w:szCs w:val="24"/>
          <w:u w:val="single"/>
          <w:shd w:val="clear" w:color="auto" w:fill="FFFFFF"/>
          <w:lang w:eastAsia="en-IN"/>
        </w:rPr>
        <w:t xml:space="preserve"> </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0F3770F7" w14:textId="605ABE0D"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Boğan, E., </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2021</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A review of prominent theories in perceived CSR-employee outcomes links in hospitality literature. </w:t>
      </w:r>
      <w:r w:rsidRPr="00F7719E">
        <w:rPr>
          <w:rFonts w:ascii="Arial" w:eastAsia="Times New Roman" w:hAnsi="Arial" w:cs="Arial"/>
          <w:i/>
          <w:iCs/>
          <w:sz w:val="24"/>
          <w:szCs w:val="24"/>
          <w:shd w:val="clear" w:color="auto" w:fill="FFFFFF"/>
          <w:lang w:eastAsia="en-IN"/>
        </w:rPr>
        <w:t>Journal of multidisciplinary academic tourism</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6</w:t>
      </w:r>
      <w:r w:rsidRPr="00F7719E">
        <w:rPr>
          <w:rFonts w:ascii="Arial" w:eastAsia="Times New Roman" w:hAnsi="Arial" w:cs="Arial"/>
          <w:sz w:val="24"/>
          <w:szCs w:val="24"/>
          <w:shd w:val="clear" w:color="auto" w:fill="FFFFFF"/>
          <w:lang w:eastAsia="en-IN"/>
        </w:rPr>
        <w:t>(2), pp.99-105. Available at:</w:t>
      </w:r>
      <w:hyperlink r:id="rId8" w:history="1">
        <w:r w:rsidRPr="00F7719E">
          <w:rPr>
            <w:rFonts w:ascii="Arial" w:eastAsia="Times New Roman" w:hAnsi="Arial" w:cs="Arial"/>
            <w:sz w:val="24"/>
            <w:szCs w:val="24"/>
            <w:u w:val="single"/>
            <w:shd w:val="clear" w:color="auto" w:fill="FFFFFF"/>
            <w:lang w:eastAsia="en-IN"/>
          </w:rPr>
          <w:t>https://dergipark.org.tr/en/pub/jomat/issue/61256/858596</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sz w:val="24"/>
          <w:szCs w:val="24"/>
          <w:shd w:val="clear" w:color="auto" w:fill="FFFFFF"/>
          <w:lang w:eastAsia="en-IN"/>
        </w:rPr>
        <w:t>21 October 2022</w:t>
      </w:r>
      <w:r w:rsidR="00531EAD" w:rsidRPr="00F7719E">
        <w:rPr>
          <w:rFonts w:ascii="Arial" w:eastAsia="Times New Roman" w:hAnsi="Arial" w:cs="Arial"/>
          <w:sz w:val="24"/>
          <w:szCs w:val="24"/>
          <w:shd w:val="clear" w:color="auto" w:fill="FFFFFF"/>
          <w:lang w:eastAsia="en-IN"/>
        </w:rPr>
        <w:t>)</w:t>
      </w:r>
    </w:p>
    <w:p w14:paraId="5CF55CCA" w14:textId="1439F315"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Ertuna, B., Karatas-Ozkan, M. and Yamak, S., </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Diffusion of sustainability and CSR discourse in the hospitality industry: Dynamics of local context. </w:t>
      </w:r>
      <w:r w:rsidRPr="00F7719E">
        <w:rPr>
          <w:rFonts w:ascii="Arial" w:eastAsia="Times New Roman" w:hAnsi="Arial" w:cs="Arial"/>
          <w:i/>
          <w:iCs/>
          <w:sz w:val="24"/>
          <w:szCs w:val="24"/>
          <w:shd w:val="clear" w:color="auto" w:fill="FFFFFF"/>
          <w:lang w:eastAsia="en-IN"/>
        </w:rPr>
        <w:t>International Journal of Contemporary Hospitality Management</w:t>
      </w:r>
      <w:r w:rsidRPr="00F7719E">
        <w:rPr>
          <w:rFonts w:ascii="Arial" w:eastAsia="Times New Roman" w:hAnsi="Arial" w:cs="Arial"/>
          <w:sz w:val="24"/>
          <w:szCs w:val="24"/>
          <w:shd w:val="clear" w:color="auto" w:fill="FFFFFF"/>
          <w:lang w:eastAsia="en-IN"/>
        </w:rPr>
        <w:t>. Available at:</w:t>
      </w:r>
      <w:hyperlink r:id="rId9" w:history="1">
        <w:r w:rsidRPr="00F7719E">
          <w:rPr>
            <w:rFonts w:ascii="Arial" w:eastAsia="Times New Roman" w:hAnsi="Arial" w:cs="Arial"/>
            <w:sz w:val="24"/>
            <w:szCs w:val="24"/>
            <w:u w:val="single"/>
            <w:shd w:val="clear" w:color="auto" w:fill="FFFFFF"/>
            <w:lang w:eastAsia="en-IN"/>
          </w:rPr>
          <w:t>https://www.emerald.com/insight/content/doi/10.1108/IJCHM-06-2018-0464/full/html</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4BF59FE7" w14:textId="0E2F37DC"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Ettinger, A., Grabner-Kräuter, S., Okazaki, S. and Terlutter, R., </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2021</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The desirability of CSR communication versus greenwashing in the hospitality industry: The customers’ perspective. </w:t>
      </w:r>
      <w:r w:rsidRPr="00F7719E">
        <w:rPr>
          <w:rFonts w:ascii="Arial" w:eastAsia="Times New Roman" w:hAnsi="Arial" w:cs="Arial"/>
          <w:i/>
          <w:iCs/>
          <w:sz w:val="24"/>
          <w:szCs w:val="24"/>
          <w:shd w:val="clear" w:color="auto" w:fill="FFFFFF"/>
          <w:lang w:eastAsia="en-IN"/>
        </w:rPr>
        <w:t>Journal of Travel Research</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60</w:t>
      </w:r>
      <w:r w:rsidRPr="00F7719E">
        <w:rPr>
          <w:rFonts w:ascii="Arial" w:eastAsia="Times New Roman" w:hAnsi="Arial" w:cs="Arial"/>
          <w:sz w:val="24"/>
          <w:szCs w:val="24"/>
          <w:shd w:val="clear" w:color="auto" w:fill="FFFFFF"/>
          <w:lang w:eastAsia="en-IN"/>
        </w:rPr>
        <w:t>(3), pp.618-638. Available at:</w:t>
      </w:r>
      <w:hyperlink r:id="rId10" w:history="1">
        <w:r w:rsidRPr="00F7719E">
          <w:rPr>
            <w:rFonts w:ascii="Arial" w:eastAsia="Times New Roman" w:hAnsi="Arial" w:cs="Arial"/>
            <w:sz w:val="24"/>
            <w:szCs w:val="24"/>
            <w:u w:val="single"/>
            <w:shd w:val="clear" w:color="auto" w:fill="FFFFFF"/>
            <w:lang w:eastAsia="en-IN"/>
          </w:rPr>
          <w:t>https://journals.sagepub.com/doi/abs/10.1177/0047287520930087</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290437B0" w14:textId="447EB47C"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Floričić, T., </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2020</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.Sustainable solutions in the hospitality industry and competitiveness context of “green hotels”.</w:t>
      </w:r>
      <w:r w:rsidRPr="00F7719E">
        <w:rPr>
          <w:rFonts w:ascii="Arial" w:eastAsia="Times New Roman" w:hAnsi="Arial" w:cs="Arial"/>
          <w:i/>
          <w:iCs/>
          <w:sz w:val="24"/>
          <w:szCs w:val="24"/>
          <w:shd w:val="clear" w:color="auto" w:fill="FFFFFF"/>
          <w:lang w:eastAsia="en-IN"/>
        </w:rPr>
        <w:t>Civil Engineering Journal</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6</w:t>
      </w:r>
      <w:r w:rsidRPr="00F7719E">
        <w:rPr>
          <w:rFonts w:ascii="Arial" w:eastAsia="Times New Roman" w:hAnsi="Arial" w:cs="Arial"/>
          <w:sz w:val="24"/>
          <w:szCs w:val="24"/>
          <w:shd w:val="clear" w:color="auto" w:fill="FFFFFF"/>
          <w:lang w:eastAsia="en-IN"/>
        </w:rPr>
        <w:t>(6), pp.1104-1113. Available at:</w:t>
      </w:r>
      <w:hyperlink r:id="rId11" w:history="1">
        <w:r w:rsidRPr="00F7719E">
          <w:rPr>
            <w:rFonts w:ascii="Arial" w:eastAsia="Times New Roman" w:hAnsi="Arial" w:cs="Arial"/>
            <w:sz w:val="24"/>
            <w:szCs w:val="24"/>
            <w:u w:val="single"/>
            <w:shd w:val="clear" w:color="auto" w:fill="FFFFFF"/>
            <w:lang w:eastAsia="en-IN"/>
          </w:rPr>
          <w:t>https://scholar.archive.org/work/7hl237oyurevnk4zlcm7w7ctfa/access/wayback/https://www.civilejournal.org/index.php/cej/article/download/2171/pdf</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21D91B74" w14:textId="4BDED06A"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Franco, S., Caroli, M.G., Cappa, F. and Del Chiappa, G., </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2020</w:t>
      </w:r>
      <w:r w:rsidR="009C0197"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Are you good enough? CSR, quality management and corporate financial performance in the hospitality industry.</w:t>
      </w:r>
      <w:r w:rsidRPr="00F7719E">
        <w:rPr>
          <w:rFonts w:ascii="Arial" w:eastAsia="Times New Roman" w:hAnsi="Arial" w:cs="Arial"/>
          <w:i/>
          <w:iCs/>
          <w:sz w:val="24"/>
          <w:szCs w:val="24"/>
          <w:shd w:val="clear" w:color="auto" w:fill="FFFFFF"/>
          <w:lang w:eastAsia="en-IN"/>
        </w:rPr>
        <w:t>International Journal of Hospitality Management</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88</w:t>
      </w:r>
      <w:r w:rsidRPr="00F7719E">
        <w:rPr>
          <w:rFonts w:ascii="Arial" w:eastAsia="Times New Roman" w:hAnsi="Arial" w:cs="Arial"/>
          <w:sz w:val="24"/>
          <w:szCs w:val="24"/>
          <w:shd w:val="clear" w:color="auto" w:fill="FFFFFF"/>
          <w:lang w:eastAsia="en-IN"/>
        </w:rPr>
        <w:t>, p.102395. Available</w:t>
      </w:r>
      <w:r w:rsidR="004C1165"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sz w:val="24"/>
          <w:szCs w:val="24"/>
          <w:shd w:val="clear" w:color="auto" w:fill="FFFFFF"/>
          <w:lang w:eastAsia="en-IN"/>
        </w:rPr>
        <w:t>at:</w:t>
      </w:r>
      <w:hyperlink r:id="rId12" w:history="1">
        <w:r w:rsidRPr="00F7719E">
          <w:rPr>
            <w:rFonts w:ascii="Arial" w:eastAsia="Times New Roman" w:hAnsi="Arial" w:cs="Arial"/>
            <w:sz w:val="24"/>
            <w:szCs w:val="24"/>
            <w:u w:val="single"/>
            <w:shd w:val="clear" w:color="auto" w:fill="FFFFFF"/>
            <w:lang w:eastAsia="en-IN"/>
          </w:rPr>
          <w:t>https://www.sciencedirect.com/science/article/pii/S0278431919304724</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20FEF3AE" w14:textId="3DEE4468"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Gerdt, S.O., Wagner, E. and Schewe, G., </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The relationship between sustainability and customer satisfaction in hospitality: An explorative investigation </w:t>
      </w:r>
      <w:r w:rsidRPr="00F7719E">
        <w:rPr>
          <w:rFonts w:ascii="Arial" w:eastAsia="Times New Roman" w:hAnsi="Arial" w:cs="Arial"/>
          <w:sz w:val="24"/>
          <w:szCs w:val="24"/>
          <w:shd w:val="clear" w:color="auto" w:fill="FFFFFF"/>
          <w:lang w:eastAsia="en-IN"/>
        </w:rPr>
        <w:lastRenderedPageBreak/>
        <w:t xml:space="preserve">using eWOM as a data source. </w:t>
      </w:r>
      <w:r w:rsidRPr="00F7719E">
        <w:rPr>
          <w:rFonts w:ascii="Arial" w:eastAsia="Times New Roman" w:hAnsi="Arial" w:cs="Arial"/>
          <w:i/>
          <w:iCs/>
          <w:sz w:val="24"/>
          <w:szCs w:val="24"/>
          <w:shd w:val="clear" w:color="auto" w:fill="FFFFFF"/>
          <w:lang w:eastAsia="en-IN"/>
        </w:rPr>
        <w:t>Tourism Management</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74</w:t>
      </w:r>
      <w:r w:rsidRPr="00F7719E">
        <w:rPr>
          <w:rFonts w:ascii="Arial" w:eastAsia="Times New Roman" w:hAnsi="Arial" w:cs="Arial"/>
          <w:sz w:val="24"/>
          <w:szCs w:val="24"/>
          <w:shd w:val="clear" w:color="auto" w:fill="FFFFFF"/>
          <w:lang w:eastAsia="en-IN"/>
        </w:rPr>
        <w:t>, pp.155-172. Available at:</w:t>
      </w:r>
      <w:hyperlink r:id="rId13" w:history="1">
        <w:r w:rsidRPr="00F7719E">
          <w:rPr>
            <w:rFonts w:ascii="Arial" w:eastAsia="Times New Roman" w:hAnsi="Arial" w:cs="Arial"/>
            <w:sz w:val="24"/>
            <w:szCs w:val="24"/>
            <w:u w:val="single"/>
            <w:shd w:val="clear" w:color="auto" w:fill="FFFFFF"/>
            <w:lang w:eastAsia="en-IN"/>
          </w:rPr>
          <w:t>https://www.sciencedirect.com/science/article/pii/S0261517719300391</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6FD71913" w14:textId="78C311B6"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Han, H., </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2021</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Consumer behaviour and environmental sustainability in tourism and hospitality: A review of theories, concepts, and the latest research. </w:t>
      </w:r>
      <w:r w:rsidRPr="00F7719E">
        <w:rPr>
          <w:rFonts w:ascii="Arial" w:eastAsia="Times New Roman" w:hAnsi="Arial" w:cs="Arial"/>
          <w:i/>
          <w:iCs/>
          <w:sz w:val="24"/>
          <w:szCs w:val="24"/>
          <w:shd w:val="clear" w:color="auto" w:fill="FFFFFF"/>
          <w:lang w:eastAsia="en-IN"/>
        </w:rPr>
        <w:t>Journal of Sustainable Tourism</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29</w:t>
      </w:r>
      <w:r w:rsidRPr="00F7719E">
        <w:rPr>
          <w:rFonts w:ascii="Arial" w:eastAsia="Times New Roman" w:hAnsi="Arial" w:cs="Arial"/>
          <w:sz w:val="24"/>
          <w:szCs w:val="24"/>
          <w:shd w:val="clear" w:color="auto" w:fill="FFFFFF"/>
          <w:lang w:eastAsia="en-IN"/>
        </w:rPr>
        <w:t>(7), pp.1021-1042.Available at:</w:t>
      </w:r>
      <w:hyperlink r:id="rId14" w:history="1">
        <w:r w:rsidRPr="00F7719E">
          <w:rPr>
            <w:rFonts w:ascii="Arial" w:eastAsia="Times New Roman" w:hAnsi="Arial" w:cs="Arial"/>
            <w:sz w:val="24"/>
            <w:szCs w:val="24"/>
            <w:u w:val="single"/>
            <w:shd w:val="clear" w:color="auto" w:fill="FFFFFF"/>
            <w:lang w:eastAsia="en-IN"/>
          </w:rPr>
          <w:t>https://www.tandfonline.com/doi/abs/10.1080/09669582.2021.1903019</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29E9D6F4" w14:textId="6E8B5B5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Jones, P. and Comfort, D., </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2020</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The COVID-19 crisis and sustainability in the hospitality industry.</w:t>
      </w:r>
      <w:r w:rsidRPr="00F7719E">
        <w:rPr>
          <w:rFonts w:ascii="Arial" w:eastAsia="Times New Roman" w:hAnsi="Arial" w:cs="Arial"/>
          <w:i/>
          <w:iCs/>
          <w:sz w:val="24"/>
          <w:szCs w:val="24"/>
          <w:shd w:val="clear" w:color="auto" w:fill="FFFFFF"/>
          <w:lang w:eastAsia="en-IN"/>
        </w:rPr>
        <w:t>International journal of contemporary hospitality management</w:t>
      </w:r>
      <w:r w:rsidRPr="00F7719E">
        <w:rPr>
          <w:rFonts w:ascii="Arial" w:eastAsia="Times New Roman" w:hAnsi="Arial" w:cs="Arial"/>
          <w:sz w:val="24"/>
          <w:szCs w:val="24"/>
          <w:shd w:val="clear" w:color="auto" w:fill="FFFFFF"/>
          <w:lang w:eastAsia="en-IN"/>
        </w:rPr>
        <w:t>. Available at:</w:t>
      </w:r>
      <w:hyperlink r:id="rId15" w:history="1">
        <w:r w:rsidRPr="00F7719E">
          <w:rPr>
            <w:rFonts w:ascii="Arial" w:eastAsia="Times New Roman" w:hAnsi="Arial" w:cs="Arial"/>
            <w:sz w:val="24"/>
            <w:szCs w:val="24"/>
            <w:u w:val="single"/>
            <w:shd w:val="clear" w:color="auto" w:fill="FFFFFF"/>
            <w:lang w:eastAsia="en-IN"/>
          </w:rPr>
          <w:t>https://www.emerald.com/insight/content/doi/10.1108/IJCHM-04-2020-0357/full/html</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0AE81B98" w14:textId="733C0BEB"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Jones, P. and Wynn, M.G., </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The circular economy, natural capital and resilience in tourism and hospitality.</w:t>
      </w:r>
      <w:r w:rsidRPr="00F7719E">
        <w:rPr>
          <w:rFonts w:ascii="Arial" w:eastAsia="Times New Roman" w:hAnsi="Arial" w:cs="Arial"/>
          <w:i/>
          <w:iCs/>
          <w:sz w:val="24"/>
          <w:szCs w:val="24"/>
          <w:shd w:val="clear" w:color="auto" w:fill="FFFFFF"/>
          <w:lang w:eastAsia="en-IN"/>
        </w:rPr>
        <w:t>International Journal of Contemporary Hospitality Management</w:t>
      </w:r>
      <w:r w:rsidRPr="00F7719E">
        <w:rPr>
          <w:rFonts w:ascii="Arial" w:eastAsia="Times New Roman" w:hAnsi="Arial" w:cs="Arial"/>
          <w:sz w:val="24"/>
          <w:szCs w:val="24"/>
          <w:shd w:val="clear" w:color="auto" w:fill="FFFFFF"/>
          <w:lang w:eastAsia="en-IN"/>
        </w:rPr>
        <w:t>. Available at:</w:t>
      </w:r>
      <w:hyperlink r:id="rId16" w:history="1">
        <w:r w:rsidRPr="00F7719E">
          <w:rPr>
            <w:rFonts w:ascii="Arial" w:eastAsia="Times New Roman" w:hAnsi="Arial" w:cs="Arial"/>
            <w:sz w:val="24"/>
            <w:szCs w:val="24"/>
            <w:u w:val="single"/>
            <w:shd w:val="clear" w:color="auto" w:fill="FFFFFF"/>
            <w:lang w:eastAsia="en-IN"/>
          </w:rPr>
          <w:t>https://www.emerald.com/insight/content/doi/10.1108/IJCHM-05-2018-0370/full/html</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05775E9A" w14:textId="61A22530"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Martínez-Martínez, A., Cegarra-Navarro, J.G., Garcia-Perez, A. and Wensley, A., </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.Knowledge agents as drivers of environmental sustainability and business performance in the hospitality sector.</w:t>
      </w:r>
      <w:r w:rsidRPr="00F7719E">
        <w:rPr>
          <w:rFonts w:ascii="Arial" w:eastAsia="Times New Roman" w:hAnsi="Arial" w:cs="Arial"/>
          <w:i/>
          <w:iCs/>
          <w:sz w:val="24"/>
          <w:szCs w:val="24"/>
          <w:shd w:val="clear" w:color="auto" w:fill="FFFFFF"/>
          <w:lang w:eastAsia="en-IN"/>
        </w:rPr>
        <w:t>Tourism Management</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70</w:t>
      </w:r>
      <w:r w:rsidRPr="00F7719E">
        <w:rPr>
          <w:rFonts w:ascii="Arial" w:eastAsia="Times New Roman" w:hAnsi="Arial" w:cs="Arial"/>
          <w:sz w:val="24"/>
          <w:szCs w:val="24"/>
          <w:shd w:val="clear" w:color="auto" w:fill="FFFFFF"/>
          <w:lang w:eastAsia="en-IN"/>
        </w:rPr>
        <w:t>, pp.381-389. Available at:</w:t>
      </w:r>
      <w:hyperlink r:id="rId17" w:history="1">
        <w:r w:rsidRPr="00F7719E">
          <w:rPr>
            <w:rFonts w:ascii="Arial" w:eastAsia="Times New Roman" w:hAnsi="Arial" w:cs="Arial"/>
            <w:sz w:val="24"/>
            <w:szCs w:val="24"/>
            <w:u w:val="single"/>
            <w:shd w:val="clear" w:color="auto" w:fill="FFFFFF"/>
            <w:lang w:eastAsia="en-IN"/>
          </w:rPr>
          <w:t>https://www.sciencedirect.com/science/article/pii/S026151771830208</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4F74FF41" w14:textId="24799528"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Modica, P.D., Altinay, L., Farmaki, A., Gursoy, D. and Zenga, M., </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2020</w:t>
      </w:r>
      <w:r w:rsidR="004C1165"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Consumer perceptions towards sustainable supply chain practices in the hospitality industry. </w:t>
      </w:r>
      <w:r w:rsidRPr="00F7719E">
        <w:rPr>
          <w:rFonts w:ascii="Arial" w:eastAsia="Times New Roman" w:hAnsi="Arial" w:cs="Arial"/>
          <w:i/>
          <w:iCs/>
          <w:sz w:val="24"/>
          <w:szCs w:val="24"/>
          <w:shd w:val="clear" w:color="auto" w:fill="FFFFFF"/>
          <w:lang w:eastAsia="en-IN"/>
        </w:rPr>
        <w:t>Current Issues in Tourism</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23</w:t>
      </w:r>
      <w:r w:rsidRPr="00F7719E">
        <w:rPr>
          <w:rFonts w:ascii="Arial" w:eastAsia="Times New Roman" w:hAnsi="Arial" w:cs="Arial"/>
          <w:sz w:val="24"/>
          <w:szCs w:val="24"/>
          <w:shd w:val="clear" w:color="auto" w:fill="FFFFFF"/>
          <w:lang w:eastAsia="en-IN"/>
        </w:rPr>
        <w:t>(3), pp.358-375. Available at:</w:t>
      </w:r>
      <w:hyperlink r:id="rId18" w:history="1">
        <w:r w:rsidRPr="00F7719E">
          <w:rPr>
            <w:rFonts w:ascii="Arial" w:eastAsia="Times New Roman" w:hAnsi="Arial" w:cs="Arial"/>
            <w:sz w:val="24"/>
            <w:szCs w:val="24"/>
            <w:u w:val="single"/>
            <w:shd w:val="clear" w:color="auto" w:fill="FFFFFF"/>
            <w:lang w:eastAsia="en-IN"/>
          </w:rPr>
          <w:t>https://www.tandfonline.com/doi/abs/10.1080/13683500.2018.1526258</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56713B20" w14:textId="675BD687"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Moliner, M.Á., Monferrer, D., Estrada, M. and Rodríguez, R.M.,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Environmental sustainability and the hospitality customer experience: A study in tourist accommodation. </w:t>
      </w:r>
      <w:r w:rsidRPr="00F7719E">
        <w:rPr>
          <w:rFonts w:ascii="Arial" w:eastAsia="Times New Roman" w:hAnsi="Arial" w:cs="Arial"/>
          <w:i/>
          <w:iCs/>
          <w:sz w:val="24"/>
          <w:szCs w:val="24"/>
          <w:shd w:val="clear" w:color="auto" w:fill="FFFFFF"/>
          <w:lang w:eastAsia="en-IN"/>
        </w:rPr>
        <w:t>Sustainability</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11</w:t>
      </w:r>
      <w:r w:rsidRPr="00F7719E">
        <w:rPr>
          <w:rFonts w:ascii="Arial" w:eastAsia="Times New Roman" w:hAnsi="Arial" w:cs="Arial"/>
          <w:sz w:val="24"/>
          <w:szCs w:val="24"/>
          <w:shd w:val="clear" w:color="auto" w:fill="FFFFFF"/>
          <w:lang w:eastAsia="en-IN"/>
        </w:rPr>
        <w:t>(19), p.5279. Available at:</w:t>
      </w:r>
      <w:hyperlink r:id="rId19" w:history="1">
        <w:r w:rsidRPr="00F7719E">
          <w:rPr>
            <w:rFonts w:ascii="Arial" w:eastAsia="Times New Roman" w:hAnsi="Arial" w:cs="Arial"/>
            <w:sz w:val="24"/>
            <w:szCs w:val="24"/>
            <w:u w:val="single"/>
            <w:shd w:val="clear" w:color="auto" w:fill="FFFFFF"/>
            <w:lang w:eastAsia="en-IN"/>
          </w:rPr>
          <w:t>https://www.mdpi.com/541364</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50F624A6" w14:textId="4941DF52"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Mzembe, A.N., Lindgreen, A., Idemudia, U. and Melissen, F.,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2020</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A club perspective of sustainability certification schemes in the tourism and hospitality industry. </w:t>
      </w:r>
      <w:r w:rsidRPr="00F7719E">
        <w:rPr>
          <w:rFonts w:ascii="Arial" w:eastAsia="Times New Roman" w:hAnsi="Arial" w:cs="Arial"/>
          <w:i/>
          <w:iCs/>
          <w:sz w:val="24"/>
          <w:szCs w:val="24"/>
          <w:shd w:val="clear" w:color="auto" w:fill="FFFFFF"/>
          <w:lang w:eastAsia="en-IN"/>
        </w:rPr>
        <w:t>Journal of Sustainable Tourism</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28</w:t>
      </w:r>
      <w:r w:rsidRPr="00F7719E">
        <w:rPr>
          <w:rFonts w:ascii="Arial" w:eastAsia="Times New Roman" w:hAnsi="Arial" w:cs="Arial"/>
          <w:sz w:val="24"/>
          <w:szCs w:val="24"/>
          <w:shd w:val="clear" w:color="auto" w:fill="FFFFFF"/>
          <w:lang w:eastAsia="en-IN"/>
        </w:rPr>
        <w:t xml:space="preserve">(9), pp.1332-1350. Available </w:t>
      </w:r>
      <w:r w:rsidRPr="00F7719E">
        <w:rPr>
          <w:rFonts w:ascii="Arial" w:eastAsia="Times New Roman" w:hAnsi="Arial" w:cs="Arial"/>
          <w:sz w:val="24"/>
          <w:szCs w:val="24"/>
          <w:shd w:val="clear" w:color="auto" w:fill="FFFFFF"/>
          <w:lang w:eastAsia="en-IN"/>
        </w:rPr>
        <w:lastRenderedPageBreak/>
        <w:t>at:</w:t>
      </w:r>
      <w:hyperlink r:id="rId20" w:history="1">
        <w:r w:rsidRPr="00F7719E">
          <w:rPr>
            <w:rFonts w:ascii="Arial" w:eastAsia="Times New Roman" w:hAnsi="Arial" w:cs="Arial"/>
            <w:sz w:val="24"/>
            <w:szCs w:val="24"/>
            <w:u w:val="single"/>
            <w:shd w:val="clear" w:color="auto" w:fill="FFFFFF"/>
            <w:lang w:eastAsia="en-IN"/>
          </w:rPr>
          <w:t>https://www.tandfonline.com/doi/abs/10.1080/09669582.2020.1737092</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0DE8CEF9" w14:textId="48C32A29"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Njoroge, M., Anderson, W. and Mbura, O.,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.Innovation strategy and economic sustainability in the hospitality industry.</w:t>
      </w:r>
      <w:r w:rsidRPr="00F7719E">
        <w:rPr>
          <w:rFonts w:ascii="Arial" w:eastAsia="Times New Roman" w:hAnsi="Arial" w:cs="Arial"/>
          <w:i/>
          <w:iCs/>
          <w:sz w:val="24"/>
          <w:szCs w:val="24"/>
          <w:shd w:val="clear" w:color="auto" w:fill="FFFFFF"/>
          <w:lang w:eastAsia="en-IN"/>
        </w:rPr>
        <w:t>The Bottom Line</w:t>
      </w:r>
      <w:r w:rsidRPr="00F7719E">
        <w:rPr>
          <w:rFonts w:ascii="Arial" w:eastAsia="Times New Roman" w:hAnsi="Arial" w:cs="Arial"/>
          <w:sz w:val="24"/>
          <w:szCs w:val="24"/>
          <w:shd w:val="clear" w:color="auto" w:fill="FFFFFF"/>
          <w:lang w:eastAsia="en-IN"/>
        </w:rPr>
        <w:t>. Available at:</w:t>
      </w:r>
      <w:hyperlink r:id="rId21" w:history="1">
        <w:r w:rsidRPr="00F7719E">
          <w:rPr>
            <w:rFonts w:ascii="Arial" w:eastAsia="Times New Roman" w:hAnsi="Arial" w:cs="Arial"/>
            <w:sz w:val="24"/>
            <w:szCs w:val="24"/>
            <w:u w:val="single"/>
            <w:shd w:val="clear" w:color="auto" w:fill="FFFFFF"/>
            <w:lang w:eastAsia="en-IN"/>
          </w:rPr>
          <w:t>https://www.emerald.com/insight/content/doi/10.1108/BL-03-2019-0080/full/html</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3758D1B1" w14:textId="68237BB1"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Raub, S.P. and Martin-Rios, C.,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“Think sustainable, act local”–a stakeholder-filter-model for translating SDGs into sustainability initiatives with local impact. </w:t>
      </w:r>
      <w:r w:rsidRPr="00F7719E">
        <w:rPr>
          <w:rFonts w:ascii="Arial" w:eastAsia="Times New Roman" w:hAnsi="Arial" w:cs="Arial"/>
          <w:i/>
          <w:iCs/>
          <w:sz w:val="24"/>
          <w:szCs w:val="24"/>
          <w:shd w:val="clear" w:color="auto" w:fill="FFFFFF"/>
          <w:lang w:eastAsia="en-IN"/>
        </w:rPr>
        <w:t>International Journal of Contemporary Hospitality Management</w:t>
      </w:r>
      <w:r w:rsidRPr="00F7719E">
        <w:rPr>
          <w:rFonts w:ascii="Arial" w:eastAsia="Times New Roman" w:hAnsi="Arial" w:cs="Arial"/>
          <w:sz w:val="24"/>
          <w:szCs w:val="24"/>
          <w:shd w:val="clear" w:color="auto" w:fill="FFFFFF"/>
          <w:lang w:eastAsia="en-IN"/>
        </w:rPr>
        <w:t>. Available at:</w:t>
      </w:r>
      <w:hyperlink r:id="rId22" w:history="1">
        <w:r w:rsidRPr="00F7719E">
          <w:rPr>
            <w:rFonts w:ascii="Arial" w:eastAsia="Times New Roman" w:hAnsi="Arial" w:cs="Arial"/>
            <w:sz w:val="24"/>
            <w:szCs w:val="24"/>
            <w:u w:val="single"/>
            <w:shd w:val="clear" w:color="auto" w:fill="FFFFFF"/>
            <w:lang w:eastAsia="en-IN"/>
          </w:rPr>
          <w:t>https://www.emerald.com/insight/content/doi/10.1108/IJCHM-06-2018-0453/full/html</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657145B8" w14:textId="381C59ED"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Rhou, Y. and Singal, M.,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2020</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.A review of the business case for CSR in the hospitality industry.</w:t>
      </w:r>
      <w:r w:rsidRPr="00F7719E">
        <w:rPr>
          <w:rFonts w:ascii="Arial" w:eastAsia="Times New Roman" w:hAnsi="Arial" w:cs="Arial"/>
          <w:i/>
          <w:iCs/>
          <w:sz w:val="24"/>
          <w:szCs w:val="24"/>
          <w:shd w:val="clear" w:color="auto" w:fill="FFFFFF"/>
          <w:lang w:eastAsia="en-IN"/>
        </w:rPr>
        <w:t>International Journal of Hospitality Management</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84</w:t>
      </w:r>
      <w:r w:rsidRPr="00F7719E">
        <w:rPr>
          <w:rFonts w:ascii="Arial" w:eastAsia="Times New Roman" w:hAnsi="Arial" w:cs="Arial"/>
          <w:sz w:val="24"/>
          <w:szCs w:val="24"/>
          <w:shd w:val="clear" w:color="auto" w:fill="FFFFFF"/>
          <w:lang w:eastAsia="en-IN"/>
        </w:rPr>
        <w:t>, p.102330. Available at:</w:t>
      </w:r>
      <w:hyperlink r:id="rId23" w:history="1">
        <w:r w:rsidRPr="00F7719E">
          <w:rPr>
            <w:rFonts w:ascii="Arial" w:eastAsia="Times New Roman" w:hAnsi="Arial" w:cs="Arial"/>
            <w:sz w:val="24"/>
            <w:szCs w:val="24"/>
            <w:u w:val="single"/>
            <w:shd w:val="clear" w:color="auto" w:fill="FFFFFF"/>
            <w:lang w:eastAsia="en-IN"/>
          </w:rPr>
          <w:t>https://www.sciencedirect.com/science/article/pii/S0278431919301094</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3E5EBEF7" w14:textId="732DAB98"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Teng, Y.M. and Wu, K.S.,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Sustainability development in hospitality: The effect of perceived value on customers’ green restaurant behavioural intention. </w:t>
      </w:r>
      <w:r w:rsidRPr="00F7719E">
        <w:rPr>
          <w:rFonts w:ascii="Arial" w:eastAsia="Times New Roman" w:hAnsi="Arial" w:cs="Arial"/>
          <w:i/>
          <w:iCs/>
          <w:sz w:val="24"/>
          <w:szCs w:val="24"/>
          <w:shd w:val="clear" w:color="auto" w:fill="FFFFFF"/>
          <w:lang w:eastAsia="en-IN"/>
        </w:rPr>
        <w:t>Sustainability</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11</w:t>
      </w:r>
      <w:r w:rsidRPr="00F7719E">
        <w:rPr>
          <w:rFonts w:ascii="Arial" w:eastAsia="Times New Roman" w:hAnsi="Arial" w:cs="Arial"/>
          <w:sz w:val="24"/>
          <w:szCs w:val="24"/>
          <w:shd w:val="clear" w:color="auto" w:fill="FFFFFF"/>
          <w:lang w:eastAsia="en-IN"/>
        </w:rPr>
        <w:t>(7), p.1987. Available at:</w:t>
      </w:r>
      <w:hyperlink r:id="rId24" w:history="1">
        <w:r w:rsidRPr="00F7719E">
          <w:rPr>
            <w:rFonts w:ascii="Arial" w:eastAsia="Times New Roman" w:hAnsi="Arial" w:cs="Arial"/>
            <w:sz w:val="24"/>
            <w:szCs w:val="24"/>
            <w:u w:val="single"/>
            <w:shd w:val="clear" w:color="auto" w:fill="FFFFFF"/>
            <w:lang w:eastAsia="en-IN"/>
          </w:rPr>
          <w:t>https://www.mdpi.com/439242</w:t>
        </w:r>
      </w:hyperlink>
      <w:r w:rsidR="00531EAD" w:rsidRPr="00F7719E">
        <w:rPr>
          <w:rFonts w:ascii="Arial" w:eastAsia="Times New Roman" w:hAnsi="Arial" w:cs="Arial"/>
          <w:sz w:val="24"/>
          <w:szCs w:val="24"/>
          <w:u w:val="single"/>
          <w:shd w:val="clear" w:color="auto" w:fill="FFFFFF"/>
          <w:lang w:eastAsia="en-IN"/>
        </w:rPr>
        <w:t xml:space="preserve"> (</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0E2A7B90" w14:textId="42C6321B"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Yusoff, Y.M. and Nejati, M.,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2019</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w:t>
      </w:r>
      <w:r w:rsidR="00531EAD"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sz w:val="24"/>
          <w:szCs w:val="24"/>
          <w:shd w:val="clear" w:color="auto" w:fill="FFFFFF"/>
          <w:lang w:eastAsia="en-IN"/>
        </w:rPr>
        <w:t xml:space="preserve">A conceptual model of green HRM adoption towards sustainability in the hospitality industry. In </w:t>
      </w:r>
      <w:r w:rsidRPr="00F7719E">
        <w:rPr>
          <w:rFonts w:ascii="Arial" w:eastAsia="Times New Roman" w:hAnsi="Arial" w:cs="Arial"/>
          <w:i/>
          <w:iCs/>
          <w:sz w:val="24"/>
          <w:szCs w:val="24"/>
          <w:shd w:val="clear" w:color="auto" w:fill="FFFFFF"/>
          <w:lang w:eastAsia="en-IN"/>
        </w:rPr>
        <w:t>Corporate social responsibility: Concepts, methodologies, tools, and applications</w:t>
      </w:r>
      <w:r w:rsidRPr="00F7719E">
        <w:rPr>
          <w:rFonts w:ascii="Arial" w:eastAsia="Times New Roman" w:hAnsi="Arial" w:cs="Arial"/>
          <w:sz w:val="24"/>
          <w:szCs w:val="24"/>
          <w:shd w:val="clear" w:color="auto" w:fill="FFFFFF"/>
          <w:lang w:eastAsia="en-IN"/>
        </w:rPr>
        <w:t xml:space="preserve"> (pp. 400-421). IGI Global. Available at:</w:t>
      </w:r>
      <w:hyperlink r:id="rId25" w:history="1">
        <w:r w:rsidRPr="00F7719E">
          <w:rPr>
            <w:rFonts w:ascii="Arial" w:eastAsia="Times New Roman" w:hAnsi="Arial" w:cs="Arial"/>
            <w:sz w:val="24"/>
            <w:szCs w:val="24"/>
            <w:u w:val="single"/>
            <w:shd w:val="clear" w:color="auto" w:fill="FFFFFF"/>
            <w:lang w:eastAsia="en-IN"/>
          </w:rPr>
          <w:t>https://www.igi-global.com/chapter/a-conceptual-model-of-green-hrm-adoption-towards-sustainability-in-hospitality-industry/206968</w:t>
        </w:r>
      </w:hyperlink>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p w14:paraId="0ED2EF99" w14:textId="1B1EEF00" w:rsidR="00707DDE" w:rsidRPr="00F7719E" w:rsidRDefault="00E4014B" w:rsidP="00707DDE">
      <w:pPr>
        <w:spacing w:after="0" w:line="360" w:lineRule="auto"/>
        <w:jc w:val="both"/>
        <w:rPr>
          <w:rFonts w:ascii="Arial" w:eastAsia="Times New Roman" w:hAnsi="Arial" w:cs="Arial"/>
          <w:sz w:val="24"/>
          <w:szCs w:val="24"/>
          <w:lang w:eastAsia="en-IN"/>
        </w:rPr>
      </w:pPr>
      <w:r w:rsidRPr="00F7719E">
        <w:rPr>
          <w:rFonts w:ascii="Arial" w:eastAsia="Times New Roman" w:hAnsi="Arial" w:cs="Arial"/>
          <w:sz w:val="24"/>
          <w:szCs w:val="24"/>
          <w:shd w:val="clear" w:color="auto" w:fill="FFFFFF"/>
          <w:lang w:eastAsia="en-IN"/>
        </w:rPr>
        <w:t xml:space="preserve">Zhang, H., UlAin, Q., Bashir, I., UlHaq, J. and Bonn, M.A., </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2022</w:t>
      </w:r>
      <w:r w:rsidR="00CC7FB2"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Does Greenwashing Influence the Green Product Experience in Emerging Hospitality Markets Post-COVID-19? </w:t>
      </w:r>
      <w:r w:rsidRPr="00F7719E">
        <w:rPr>
          <w:rFonts w:ascii="Arial" w:eastAsia="Times New Roman" w:hAnsi="Arial" w:cs="Arial"/>
          <w:i/>
          <w:iCs/>
          <w:sz w:val="24"/>
          <w:szCs w:val="24"/>
          <w:shd w:val="clear" w:color="auto" w:fill="FFFFFF"/>
          <w:lang w:eastAsia="en-IN"/>
        </w:rPr>
        <w:t>Sustainability</w:t>
      </w:r>
      <w:r w:rsidRPr="00F7719E">
        <w:rPr>
          <w:rFonts w:ascii="Arial" w:eastAsia="Times New Roman" w:hAnsi="Arial" w:cs="Arial"/>
          <w:sz w:val="24"/>
          <w:szCs w:val="24"/>
          <w:shd w:val="clear" w:color="auto" w:fill="FFFFFF"/>
          <w:lang w:eastAsia="en-IN"/>
        </w:rPr>
        <w:t xml:space="preserve">, </w:t>
      </w:r>
      <w:r w:rsidRPr="00F7719E">
        <w:rPr>
          <w:rFonts w:ascii="Arial" w:eastAsia="Times New Roman" w:hAnsi="Arial" w:cs="Arial"/>
          <w:i/>
          <w:iCs/>
          <w:sz w:val="24"/>
          <w:szCs w:val="24"/>
          <w:shd w:val="clear" w:color="auto" w:fill="FFFFFF"/>
          <w:lang w:eastAsia="en-IN"/>
        </w:rPr>
        <w:t>14</w:t>
      </w:r>
      <w:r w:rsidRPr="00F7719E">
        <w:rPr>
          <w:rFonts w:ascii="Arial" w:eastAsia="Times New Roman" w:hAnsi="Arial" w:cs="Arial"/>
          <w:sz w:val="24"/>
          <w:szCs w:val="24"/>
          <w:shd w:val="clear" w:color="auto" w:fill="FFFFFF"/>
          <w:lang w:eastAsia="en-IN"/>
        </w:rPr>
        <w:t>(19), p.12313. Available at:</w:t>
      </w:r>
      <w:hyperlink r:id="rId26" w:history="1">
        <w:r w:rsidRPr="00F7719E">
          <w:rPr>
            <w:rFonts w:ascii="Arial" w:eastAsia="Times New Roman" w:hAnsi="Arial" w:cs="Arial"/>
            <w:sz w:val="24"/>
            <w:szCs w:val="24"/>
            <w:u w:val="single"/>
            <w:shd w:val="clear" w:color="auto" w:fill="FFFFFF"/>
            <w:lang w:eastAsia="en-IN"/>
          </w:rPr>
          <w:t>https://www.mdpi.com/1854832</w:t>
        </w:r>
      </w:hyperlink>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Accessed</w:t>
      </w:r>
      <w:r w:rsidR="00531EAD" w:rsidRPr="00F7719E">
        <w:rPr>
          <w:rFonts w:ascii="Arial" w:eastAsia="Times New Roman" w:hAnsi="Arial" w:cs="Arial"/>
          <w:sz w:val="24"/>
          <w:szCs w:val="24"/>
          <w:shd w:val="clear" w:color="auto" w:fill="FFFFFF"/>
          <w:lang w:eastAsia="en-IN"/>
        </w:rPr>
        <w:t>:</w:t>
      </w:r>
      <w:r w:rsidRPr="00F7719E">
        <w:rPr>
          <w:rFonts w:ascii="Arial" w:eastAsia="Times New Roman" w:hAnsi="Arial" w:cs="Arial"/>
          <w:sz w:val="24"/>
          <w:szCs w:val="24"/>
          <w:shd w:val="clear" w:color="auto" w:fill="FFFFFF"/>
          <w:lang w:eastAsia="en-IN"/>
        </w:rPr>
        <w:t xml:space="preserve"> 21 October 2022</w:t>
      </w:r>
      <w:r w:rsidR="00531EAD" w:rsidRPr="00F7719E">
        <w:rPr>
          <w:rFonts w:ascii="Arial" w:eastAsia="Times New Roman" w:hAnsi="Arial" w:cs="Arial"/>
          <w:sz w:val="24"/>
          <w:szCs w:val="24"/>
          <w:shd w:val="clear" w:color="auto" w:fill="FFFFFF"/>
          <w:lang w:eastAsia="en-IN"/>
        </w:rPr>
        <w:t>)</w:t>
      </w:r>
    </w:p>
    <w:sectPr w:rsidR="00707DDE" w:rsidRPr="00F7719E" w:rsidSect="00707DDE">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F9484" w14:textId="77777777" w:rsidR="00FF6518" w:rsidRDefault="00FF6518" w:rsidP="001B5143">
      <w:pPr>
        <w:spacing w:after="0" w:line="240" w:lineRule="auto"/>
      </w:pPr>
      <w:r>
        <w:separator/>
      </w:r>
    </w:p>
  </w:endnote>
  <w:endnote w:type="continuationSeparator" w:id="0">
    <w:p w14:paraId="3771E73C" w14:textId="77777777" w:rsidR="00FF6518" w:rsidRDefault="00FF6518" w:rsidP="001B5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120744821"/>
      <w:docPartObj>
        <w:docPartGallery w:val="Page Numbers (Bottom of Page)"/>
        <w:docPartUnique/>
      </w:docPartObj>
    </w:sdtPr>
    <w:sdtContent>
      <w:sdt>
        <w:sdtPr>
          <w:rPr>
            <w:rFonts w:ascii="Times New Roman" w:hAnsi="Times New Roman" w:cs="Times New Roman"/>
          </w:rPr>
          <w:id w:val="860082579"/>
          <w:docPartObj>
            <w:docPartGallery w:val="Page Numbers (Top of Page)"/>
            <w:docPartUnique/>
          </w:docPartObj>
        </w:sdtPr>
        <w:sdtContent>
          <w:p w14:paraId="0E205542" w14:textId="77777777" w:rsidR="00707DDE" w:rsidRPr="00BA0F4B" w:rsidRDefault="00E4014B">
            <w:pPr>
              <w:pStyle w:val="Footer"/>
              <w:jc w:val="right"/>
              <w:rPr>
                <w:rFonts w:ascii="Times New Roman" w:hAnsi="Times New Roman" w:cs="Times New Roman"/>
              </w:rPr>
            </w:pPr>
            <w:r w:rsidRPr="00BA0F4B">
              <w:rPr>
                <w:rFonts w:ascii="Times New Roman" w:hAnsi="Times New Roman" w:cs="Times New Roman"/>
                <w:sz w:val="24"/>
                <w:szCs w:val="24"/>
              </w:rPr>
              <w:t xml:space="preserve">Page </w:t>
            </w:r>
            <w:r w:rsidR="001B5143" w:rsidRPr="00BA0F4B">
              <w:rPr>
                <w:rFonts w:ascii="Times New Roman" w:hAnsi="Times New Roman" w:cs="Times New Roman"/>
                <w:b/>
                <w:bCs/>
                <w:sz w:val="24"/>
                <w:szCs w:val="24"/>
              </w:rPr>
              <w:fldChar w:fldCharType="begin"/>
            </w:r>
            <w:r w:rsidRPr="00BA0F4B">
              <w:rPr>
                <w:rFonts w:ascii="Times New Roman" w:hAnsi="Times New Roman" w:cs="Times New Roman"/>
                <w:b/>
                <w:bCs/>
                <w:sz w:val="24"/>
                <w:szCs w:val="24"/>
              </w:rPr>
              <w:instrText xml:space="preserve"> PAGE </w:instrText>
            </w:r>
            <w:r w:rsidR="001B5143" w:rsidRPr="00BA0F4B">
              <w:rPr>
                <w:rFonts w:ascii="Times New Roman" w:hAnsi="Times New Roman" w:cs="Times New Roman"/>
                <w:b/>
                <w:bCs/>
                <w:sz w:val="24"/>
                <w:szCs w:val="24"/>
              </w:rPr>
              <w:fldChar w:fldCharType="separate"/>
            </w:r>
            <w:r w:rsidR="00BA0F4B">
              <w:rPr>
                <w:rFonts w:ascii="Times New Roman" w:hAnsi="Times New Roman" w:cs="Times New Roman"/>
                <w:b/>
                <w:bCs/>
                <w:noProof/>
                <w:sz w:val="24"/>
                <w:szCs w:val="24"/>
              </w:rPr>
              <w:t>13</w:t>
            </w:r>
            <w:r w:rsidR="001B5143" w:rsidRPr="00BA0F4B">
              <w:rPr>
                <w:rFonts w:ascii="Times New Roman" w:hAnsi="Times New Roman" w:cs="Times New Roman"/>
                <w:b/>
                <w:bCs/>
                <w:sz w:val="24"/>
                <w:szCs w:val="24"/>
              </w:rPr>
              <w:fldChar w:fldCharType="end"/>
            </w:r>
            <w:r w:rsidRPr="00BA0F4B">
              <w:rPr>
                <w:rFonts w:ascii="Times New Roman" w:hAnsi="Times New Roman" w:cs="Times New Roman"/>
                <w:sz w:val="24"/>
                <w:szCs w:val="24"/>
              </w:rPr>
              <w:t xml:space="preserve"> of </w:t>
            </w:r>
            <w:r w:rsidR="001B5143" w:rsidRPr="00BA0F4B">
              <w:rPr>
                <w:rFonts w:ascii="Times New Roman" w:hAnsi="Times New Roman" w:cs="Times New Roman"/>
                <w:b/>
                <w:bCs/>
                <w:sz w:val="24"/>
                <w:szCs w:val="24"/>
              </w:rPr>
              <w:fldChar w:fldCharType="begin"/>
            </w:r>
            <w:r w:rsidRPr="00BA0F4B">
              <w:rPr>
                <w:rFonts w:ascii="Times New Roman" w:hAnsi="Times New Roman" w:cs="Times New Roman"/>
                <w:b/>
                <w:bCs/>
                <w:sz w:val="24"/>
                <w:szCs w:val="24"/>
              </w:rPr>
              <w:instrText xml:space="preserve"> NUMPAGES  </w:instrText>
            </w:r>
            <w:r w:rsidR="001B5143" w:rsidRPr="00BA0F4B">
              <w:rPr>
                <w:rFonts w:ascii="Times New Roman" w:hAnsi="Times New Roman" w:cs="Times New Roman"/>
                <w:b/>
                <w:bCs/>
                <w:sz w:val="24"/>
                <w:szCs w:val="24"/>
              </w:rPr>
              <w:fldChar w:fldCharType="separate"/>
            </w:r>
            <w:r w:rsidR="00BA0F4B">
              <w:rPr>
                <w:rFonts w:ascii="Times New Roman" w:hAnsi="Times New Roman" w:cs="Times New Roman"/>
                <w:b/>
                <w:bCs/>
                <w:noProof/>
                <w:sz w:val="24"/>
                <w:szCs w:val="24"/>
              </w:rPr>
              <w:t>13</w:t>
            </w:r>
            <w:r w:rsidR="001B5143" w:rsidRPr="00BA0F4B">
              <w:rPr>
                <w:rFonts w:ascii="Times New Roman" w:hAnsi="Times New Roman" w:cs="Times New Roman"/>
                <w:b/>
                <w:bCs/>
                <w:sz w:val="24"/>
                <w:szCs w:val="24"/>
              </w:rPr>
              <w:fldChar w:fldCharType="end"/>
            </w:r>
          </w:p>
        </w:sdtContent>
      </w:sdt>
    </w:sdtContent>
  </w:sdt>
  <w:p w14:paraId="09736F51" w14:textId="77777777" w:rsidR="00707DDE" w:rsidRPr="00BA0F4B" w:rsidRDefault="00707DDE">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9A764" w14:textId="77777777" w:rsidR="00FF6518" w:rsidRDefault="00FF6518" w:rsidP="001B5143">
      <w:pPr>
        <w:spacing w:after="0" w:line="240" w:lineRule="auto"/>
      </w:pPr>
      <w:r>
        <w:separator/>
      </w:r>
    </w:p>
  </w:footnote>
  <w:footnote w:type="continuationSeparator" w:id="0">
    <w:p w14:paraId="6154E20C" w14:textId="77777777" w:rsidR="00FF6518" w:rsidRDefault="00FF6518" w:rsidP="001B51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DE"/>
    <w:rsid w:val="00134A1C"/>
    <w:rsid w:val="001729B5"/>
    <w:rsid w:val="001B5143"/>
    <w:rsid w:val="004C1165"/>
    <w:rsid w:val="004E41B8"/>
    <w:rsid w:val="00531EAD"/>
    <w:rsid w:val="0055696D"/>
    <w:rsid w:val="006609A8"/>
    <w:rsid w:val="006D264B"/>
    <w:rsid w:val="00707DDE"/>
    <w:rsid w:val="008E4EA4"/>
    <w:rsid w:val="009528CF"/>
    <w:rsid w:val="009C0197"/>
    <w:rsid w:val="00A52EC3"/>
    <w:rsid w:val="00A975C9"/>
    <w:rsid w:val="00AA6AE7"/>
    <w:rsid w:val="00BA0F4B"/>
    <w:rsid w:val="00CC7FB2"/>
    <w:rsid w:val="00D4091C"/>
    <w:rsid w:val="00D517C0"/>
    <w:rsid w:val="00DC1DEA"/>
    <w:rsid w:val="00DF27DA"/>
    <w:rsid w:val="00E4014B"/>
    <w:rsid w:val="00F022AE"/>
    <w:rsid w:val="00F7719E"/>
    <w:rsid w:val="00FF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793C"/>
  <w15:docId w15:val="{5AF46429-0FB8-420F-AFFA-52EC55DB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143"/>
    <w:rPr>
      <w:lang w:val="en-GB"/>
    </w:rPr>
  </w:style>
  <w:style w:type="paragraph" w:styleId="Heading1">
    <w:name w:val="heading 1"/>
    <w:basedOn w:val="Normal"/>
    <w:next w:val="Normal"/>
    <w:link w:val="Heading1Char"/>
    <w:autoRedefine/>
    <w:uiPriority w:val="9"/>
    <w:qFormat/>
    <w:rsid w:val="00531EAD"/>
    <w:pPr>
      <w:keepNext/>
      <w:keepLines/>
      <w:spacing w:before="480" w:after="0" w:line="360" w:lineRule="auto"/>
      <w:jc w:val="both"/>
      <w:outlineLvl w:val="0"/>
    </w:pPr>
    <w:rPr>
      <w:rFonts w:ascii="Arial" w:eastAsia="Times New Roman" w:hAnsi="Arial" w:cstheme="majorBidi"/>
      <w:color w:val="000000" w:themeColor="text1"/>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7DD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07DDE"/>
    <w:rPr>
      <w:color w:val="0000FF"/>
      <w:u w:val="single"/>
    </w:rPr>
  </w:style>
  <w:style w:type="paragraph" w:styleId="BalloonText">
    <w:name w:val="Balloon Text"/>
    <w:basedOn w:val="Normal"/>
    <w:link w:val="BalloonTextChar"/>
    <w:uiPriority w:val="99"/>
    <w:semiHidden/>
    <w:unhideWhenUsed/>
    <w:rsid w:val="00707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DDE"/>
    <w:rPr>
      <w:rFonts w:ascii="Tahoma" w:hAnsi="Tahoma" w:cs="Tahoma"/>
      <w:sz w:val="16"/>
      <w:szCs w:val="16"/>
    </w:rPr>
  </w:style>
  <w:style w:type="character" w:customStyle="1" w:styleId="Heading1Char">
    <w:name w:val="Heading 1 Char"/>
    <w:basedOn w:val="DefaultParagraphFont"/>
    <w:link w:val="Heading1"/>
    <w:uiPriority w:val="9"/>
    <w:rsid w:val="00531EAD"/>
    <w:rPr>
      <w:rFonts w:ascii="Arial" w:eastAsia="Times New Roman" w:hAnsi="Arial" w:cstheme="majorBidi"/>
      <w:color w:val="000000" w:themeColor="text1"/>
      <w:sz w:val="24"/>
      <w:szCs w:val="24"/>
      <w:lang w:val="en-GB" w:eastAsia="en-IN"/>
    </w:rPr>
  </w:style>
  <w:style w:type="paragraph" w:styleId="TOCHeading">
    <w:name w:val="TOC Heading"/>
    <w:basedOn w:val="Heading1"/>
    <w:next w:val="Normal"/>
    <w:uiPriority w:val="39"/>
    <w:unhideWhenUsed/>
    <w:qFormat/>
    <w:rsid w:val="00707DDE"/>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707DDE"/>
    <w:pPr>
      <w:spacing w:after="100"/>
    </w:pPr>
  </w:style>
  <w:style w:type="paragraph" w:styleId="Header">
    <w:name w:val="header"/>
    <w:basedOn w:val="Normal"/>
    <w:link w:val="HeaderChar"/>
    <w:uiPriority w:val="99"/>
    <w:unhideWhenUsed/>
    <w:rsid w:val="00707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DDE"/>
  </w:style>
  <w:style w:type="paragraph" w:styleId="Footer">
    <w:name w:val="footer"/>
    <w:basedOn w:val="Normal"/>
    <w:link w:val="FooterChar"/>
    <w:uiPriority w:val="99"/>
    <w:unhideWhenUsed/>
    <w:rsid w:val="00707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DDE"/>
  </w:style>
  <w:style w:type="paragraph" w:customStyle="1" w:styleId="Normal1">
    <w:name w:val="Normal1"/>
    <w:rsid w:val="00134A1C"/>
    <w:pPr>
      <w:spacing w:after="0"/>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gipark.org.tr/en/pub/jomat/issue/61256/858596" TargetMode="External"/><Relationship Id="rId13" Type="http://schemas.openxmlformats.org/officeDocument/2006/relationships/hyperlink" Target="https://www.sciencedirect.com/science/article/pii/S0261517719300391" TargetMode="External"/><Relationship Id="rId18" Type="http://schemas.openxmlformats.org/officeDocument/2006/relationships/hyperlink" Target="https://www.tandfonline.com/doi/abs/10.1080/13683500.2018.1526258" TargetMode="External"/><Relationship Id="rId26" Type="http://schemas.openxmlformats.org/officeDocument/2006/relationships/hyperlink" Target="https://www.mdpi.com/1854832" TargetMode="External"/><Relationship Id="rId3" Type="http://schemas.openxmlformats.org/officeDocument/2006/relationships/settings" Target="settings.xml"/><Relationship Id="rId21" Type="http://schemas.openxmlformats.org/officeDocument/2006/relationships/hyperlink" Target="https://www.emerald.com/insight/content/doi/10.1108/BL-03-2019-0080/full/html" TargetMode="External"/><Relationship Id="rId7" Type="http://schemas.openxmlformats.org/officeDocument/2006/relationships/hyperlink" Target="https://www.mdpi.com/2071-1050/14/2/803" TargetMode="External"/><Relationship Id="rId12" Type="http://schemas.openxmlformats.org/officeDocument/2006/relationships/hyperlink" Target="https://www.sciencedirect.com/science/article/pii/S0278431919304724" TargetMode="External"/><Relationship Id="rId17" Type="http://schemas.openxmlformats.org/officeDocument/2006/relationships/hyperlink" Target="https://www.sciencedirect.com/science/article/pii/S026151771830208" TargetMode="External"/><Relationship Id="rId25" Type="http://schemas.openxmlformats.org/officeDocument/2006/relationships/hyperlink" Target="https://www.igi-global.com/chapter/a-conceptual-model-of-green-hrm-adoption-towards-sustainability-in-hospitality-industry/206968" TargetMode="External"/><Relationship Id="rId2" Type="http://schemas.openxmlformats.org/officeDocument/2006/relationships/styles" Target="styles.xml"/><Relationship Id="rId16" Type="http://schemas.openxmlformats.org/officeDocument/2006/relationships/hyperlink" Target="https://www.emerald.com/insight/content/doi/10.1108/IJCHM-05-2018-0370/full/html" TargetMode="External"/><Relationship Id="rId20" Type="http://schemas.openxmlformats.org/officeDocument/2006/relationships/hyperlink" Target="https://www.tandfonline.com/doi/abs/10.1080/09669582.2020.173709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cholar.archive.org/work/7hl237oyurevnk4zlcm7w7ctfa/access/wayback/https:/www.civilejournal.org/index.php/cej/article/download/2171/pdf" TargetMode="External"/><Relationship Id="rId24" Type="http://schemas.openxmlformats.org/officeDocument/2006/relationships/hyperlink" Target="https://www.mdpi.com/439242" TargetMode="External"/><Relationship Id="rId5" Type="http://schemas.openxmlformats.org/officeDocument/2006/relationships/footnotes" Target="footnotes.xml"/><Relationship Id="rId15" Type="http://schemas.openxmlformats.org/officeDocument/2006/relationships/hyperlink" Target="https://www.emerald.com/insight/content/doi/10.1108/IJCHM-04-2020-0357/full/html" TargetMode="External"/><Relationship Id="rId23" Type="http://schemas.openxmlformats.org/officeDocument/2006/relationships/hyperlink" Target="https://www.sciencedirect.com/science/article/pii/S0278431919301094" TargetMode="External"/><Relationship Id="rId28" Type="http://schemas.openxmlformats.org/officeDocument/2006/relationships/fontTable" Target="fontTable.xml"/><Relationship Id="rId10" Type="http://schemas.openxmlformats.org/officeDocument/2006/relationships/hyperlink" Target="https://journals.sagepub.com/doi/abs/10.1177/0047287520930087" TargetMode="External"/><Relationship Id="rId19" Type="http://schemas.openxmlformats.org/officeDocument/2006/relationships/hyperlink" Target="https://www.mdpi.com/541364" TargetMode="External"/><Relationship Id="rId4" Type="http://schemas.openxmlformats.org/officeDocument/2006/relationships/webSettings" Target="webSettings.xml"/><Relationship Id="rId9" Type="http://schemas.openxmlformats.org/officeDocument/2006/relationships/hyperlink" Target="https://www.emerald.com/insight/content/doi/10.1108/IJCHM-06-2018-0464/full/html" TargetMode="External"/><Relationship Id="rId14" Type="http://schemas.openxmlformats.org/officeDocument/2006/relationships/hyperlink" Target="https://www.tandfonline.com/doi/abs/10.1080/09669582.2021.1903019" TargetMode="External"/><Relationship Id="rId22" Type="http://schemas.openxmlformats.org/officeDocument/2006/relationships/hyperlink" Target="https://www.emerald.com/insight/content/doi/10.1108/IJCHM-06-2018-0453/full/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26D58-7D2F-4851-BA2A-F2A585C1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3390</Words>
  <Characters>19327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Moshfique Chowdhury</dc:creator>
  <cp:lastModifiedBy>Moshfique Khaled Chowdhury</cp:lastModifiedBy>
  <cp:revision>13</cp:revision>
  <dcterms:created xsi:type="dcterms:W3CDTF">2022-10-25T20:00:00Z</dcterms:created>
  <dcterms:modified xsi:type="dcterms:W3CDTF">2022-10-25T22:16:00Z</dcterms:modified>
</cp:coreProperties>
</file>