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57C" w:rsidRDefault="00B1157C" w:rsidP="00B1157C">
      <w:pPr>
        <w:pStyle w:val="Title"/>
      </w:pPr>
      <w:r>
        <w:t xml:space="preserve">Project </w:t>
      </w:r>
    </w:p>
    <w:p w:rsidR="00B1157C" w:rsidRDefault="00B1157C" w:rsidP="00B1157C">
      <w:pPr>
        <w:pStyle w:val="Heading1"/>
      </w:pPr>
      <w:r w:rsidRPr="00271987">
        <w:t>Question:</w:t>
      </w:r>
    </w:p>
    <w:p w:rsidR="00B1157C" w:rsidRDefault="00B1157C" w:rsidP="00B1157C">
      <w:r w:rsidRPr="002156F6">
        <w:rPr>
          <w:noProof/>
        </w:rPr>
        <w:t>Does</w:t>
      </w:r>
      <w:r>
        <w:t xml:space="preserve"> music and its Genre effect levels of concentration and productivity?</w:t>
      </w:r>
      <w:r w:rsidRPr="00271987">
        <w:t xml:space="preserve"> </w:t>
      </w:r>
    </w:p>
    <w:p w:rsidR="00B1157C" w:rsidRDefault="00B1157C" w:rsidP="00B1157C">
      <w:pPr>
        <w:pStyle w:val="Heading1"/>
      </w:pPr>
      <w:r w:rsidRPr="00271987">
        <w:t>Hypothesis:</w:t>
      </w:r>
    </w:p>
    <w:p w:rsidR="00B1157C" w:rsidRPr="00271987" w:rsidRDefault="00B1157C" w:rsidP="00B1157C">
      <w:r>
        <w:t>Music and Genre influence levels of concentration and productivity.</w:t>
      </w:r>
    </w:p>
    <w:p w:rsidR="00B1157C" w:rsidRDefault="00B1157C" w:rsidP="00B1157C">
      <w:pPr>
        <w:pStyle w:val="Heading1"/>
      </w:pPr>
      <w:r w:rsidRPr="00271987">
        <w:t>Aims:</w:t>
      </w:r>
    </w:p>
    <w:p w:rsidR="00B1157C" w:rsidRDefault="00B1157C" w:rsidP="00B1157C">
      <w:pPr>
        <w:pStyle w:val="ListParagraph"/>
        <w:numPr>
          <w:ilvl w:val="0"/>
          <w:numId w:val="2"/>
        </w:numPr>
      </w:pPr>
      <w:r>
        <w:t>To identify the effect music and genre have on concentration and productivity.</w:t>
      </w:r>
    </w:p>
    <w:p w:rsidR="00B1157C" w:rsidRPr="00271987" w:rsidRDefault="00B1157C" w:rsidP="00B1157C">
      <w:pPr>
        <w:pStyle w:val="ListParagraph"/>
        <w:numPr>
          <w:ilvl w:val="0"/>
          <w:numId w:val="2"/>
        </w:numPr>
      </w:pPr>
      <w:r>
        <w:t>To identify whether lyrics or the absence of effect concentration and productivity.</w:t>
      </w:r>
    </w:p>
    <w:p w:rsidR="00B1157C" w:rsidRDefault="00B1157C" w:rsidP="00B1157C">
      <w:pPr>
        <w:pStyle w:val="Heading1"/>
      </w:pPr>
      <w:r w:rsidRPr="00271987">
        <w:t>Objectives:</w:t>
      </w:r>
    </w:p>
    <w:p w:rsidR="00B1157C" w:rsidRPr="00271987" w:rsidRDefault="00B1157C" w:rsidP="00B1157C">
      <w:pPr>
        <w:pStyle w:val="ListParagraph"/>
        <w:numPr>
          <w:ilvl w:val="0"/>
          <w:numId w:val="3"/>
        </w:numPr>
      </w:pPr>
      <w:r>
        <w:t xml:space="preserve">To design and conduct a practice as research project </w:t>
      </w:r>
    </w:p>
    <w:p w:rsidR="00B1157C" w:rsidRDefault="00B1157C" w:rsidP="00B1157C"/>
    <w:p w:rsidR="00245928" w:rsidRDefault="00245928" w:rsidP="00245928">
      <w:pPr>
        <w:pStyle w:val="Heading1"/>
      </w:pPr>
    </w:p>
    <w:p w:rsidR="00245928" w:rsidRPr="00245928" w:rsidRDefault="00245928" w:rsidP="00245928">
      <w:pPr>
        <w:rPr>
          <w:lang w:val="en-US"/>
        </w:rPr>
      </w:pPr>
    </w:p>
    <w:p w:rsidR="00245928" w:rsidRPr="00245928" w:rsidRDefault="00245928" w:rsidP="00245928">
      <w:pPr>
        <w:pStyle w:val="Heading1"/>
        <w:rPr>
          <w:rFonts w:asciiTheme="minorHAnsi" w:hAnsiTheme="minorHAnsi" w:cstheme="minorHAnsi"/>
        </w:rPr>
      </w:pPr>
    </w:p>
    <w:p w:rsidR="00245928" w:rsidRDefault="00245928" w:rsidP="00245928">
      <w:pPr>
        <w:pStyle w:val="Heading1"/>
      </w:pPr>
    </w:p>
    <w:p w:rsidR="00245928" w:rsidRDefault="00245928" w:rsidP="00245928">
      <w:pPr>
        <w:pStyle w:val="Heading1"/>
      </w:pPr>
    </w:p>
    <w:p w:rsidR="00245928" w:rsidRDefault="00245928" w:rsidP="00245928">
      <w:pPr>
        <w:pStyle w:val="Heading1"/>
      </w:pPr>
    </w:p>
    <w:p w:rsidR="00245928" w:rsidRDefault="00245928" w:rsidP="00245928">
      <w:pPr>
        <w:pStyle w:val="Heading1"/>
      </w:pPr>
    </w:p>
    <w:p w:rsidR="00AD2814" w:rsidRDefault="00AD2814"/>
    <w:p w:rsidR="00245928" w:rsidRDefault="00245928"/>
    <w:p w:rsidR="00245928" w:rsidRDefault="00245928"/>
    <w:p w:rsidR="00245928" w:rsidRDefault="00245928"/>
    <w:p w:rsidR="00245928" w:rsidRDefault="00245928"/>
    <w:p w:rsidR="00245928" w:rsidRDefault="00245928" w:rsidP="00245928">
      <w:pPr>
        <w:pStyle w:val="Heading1"/>
      </w:pPr>
      <w:r>
        <w:lastRenderedPageBreak/>
        <w:t>Introduction</w:t>
      </w:r>
    </w:p>
    <w:p w:rsidR="00245928" w:rsidRDefault="00245928" w:rsidP="00245928">
      <w:r>
        <w:t xml:space="preserve">Throughout this </w:t>
      </w:r>
      <w:r w:rsidRPr="002156F6">
        <w:rPr>
          <w:noProof/>
        </w:rPr>
        <w:t>portfolio</w:t>
      </w:r>
      <w:r w:rsidR="002156F6">
        <w:rPr>
          <w:noProof/>
        </w:rPr>
        <w:t>,</w:t>
      </w:r>
      <w:r>
        <w:t xml:space="preserve"> you will read about whether music, genre and lyrics influence concentration and productivity, and if so how. The methodologies for this research project, the advantages and disadvantages linked to the methodologies. An overview of Practice as Research.</w:t>
      </w:r>
    </w:p>
    <w:p w:rsidR="00245928" w:rsidRDefault="00245928" w:rsidP="00245928">
      <w:r>
        <w:t xml:space="preserve">Practice as Research emerged in the mid nineteen eighties and is a research project that has practice at its heart of the project. The </w:t>
      </w:r>
      <w:r w:rsidRPr="002156F6">
        <w:rPr>
          <w:noProof/>
        </w:rPr>
        <w:t>researche</w:t>
      </w:r>
      <w:r w:rsidR="002156F6" w:rsidRPr="002156F6">
        <w:rPr>
          <w:noProof/>
        </w:rPr>
        <w:t>r</w:t>
      </w:r>
      <w:r w:rsidR="00A87C7C">
        <w:rPr>
          <w:noProof/>
        </w:rPr>
        <w:t>s</w:t>
      </w:r>
      <w:r>
        <w:t xml:space="preserve"> specific practice is the tool being used to acquire new knowledge and insight into the pre-existing practice. </w:t>
      </w:r>
    </w:p>
    <w:p w:rsidR="00245928" w:rsidRDefault="00245928" w:rsidP="00245928">
      <w:pPr>
        <w:tabs>
          <w:tab w:val="num" w:pos="720"/>
        </w:tabs>
      </w:pPr>
      <w:r>
        <w:t xml:space="preserve">Practice as Research is “a combination of both experience and reasoning” (Borg, 1963 in Cohen </w:t>
      </w:r>
      <w:r w:rsidRPr="00F65875">
        <w:rPr>
          <w:i/>
        </w:rPr>
        <w:t>et al</w:t>
      </w:r>
      <w:r>
        <w:t xml:space="preserve">, 2003, p.5). This form of experiential learning of new and innovative ideas is fundamental to the progression and validity of the arts today. There is an ability and opportunity to engage with the project in an active position whilst observing, reflecting, and responding academically. Practice as Research makes use of the ‘process’ as a means of educating and informing the researchers. It is then the </w:t>
      </w:r>
      <w:r w:rsidRPr="002156F6">
        <w:rPr>
          <w:noProof/>
        </w:rPr>
        <w:t>researcher</w:t>
      </w:r>
      <w:r w:rsidR="002156F6">
        <w:rPr>
          <w:noProof/>
        </w:rPr>
        <w:t>'</w:t>
      </w:r>
      <w:r w:rsidRPr="002156F6">
        <w:rPr>
          <w:noProof/>
        </w:rPr>
        <w:t>s</w:t>
      </w:r>
      <w:r>
        <w:t xml:space="preserve"> job to take their new-found knowledge and appropriately display and represent it. In this field “</w:t>
      </w:r>
      <w:r w:rsidRPr="00F65875">
        <w:t>it is important to recognize the impact of dissemination</w:t>
      </w:r>
      <w:r>
        <w:t xml:space="preserve">” </w:t>
      </w:r>
      <w:r w:rsidRPr="00F65875">
        <w:t>(</w:t>
      </w:r>
      <w:proofErr w:type="spellStart"/>
      <w:r w:rsidRPr="00F65875">
        <w:t>Hulton</w:t>
      </w:r>
      <w:proofErr w:type="spellEnd"/>
      <w:r w:rsidRPr="00F65875">
        <w:t xml:space="preserve"> 2014 pp351</w:t>
      </w:r>
      <w:r>
        <w:t xml:space="preserve">). The project provides a dissolvable capsule of knowledge gained through practice and experience, the researchers then acquires the duty and obligation to find the right mode to deliver the information through, whether that be a portfolio, performance, report, or film. </w:t>
      </w:r>
    </w:p>
    <w:p w:rsidR="00245928" w:rsidRDefault="00245928" w:rsidP="00245928">
      <w:pPr>
        <w:tabs>
          <w:tab w:val="num" w:pos="720"/>
        </w:tabs>
      </w:pPr>
      <w:r>
        <w:t xml:space="preserve">This idea of a dissolvable capsule of knowledge that can never be fully replicated no matter how presented is perfectly described by Nelson (2013, p83), when he states that even </w:t>
      </w:r>
      <w:r w:rsidRPr="002156F6">
        <w:rPr>
          <w:noProof/>
        </w:rPr>
        <w:t>though</w:t>
      </w:r>
      <w:r>
        <w:t xml:space="preserve"> filming the project the “</w:t>
      </w:r>
      <w:r w:rsidRPr="008C7C04">
        <w:t>recording is always in one sense a reconstruction and not the thing itself</w:t>
      </w:r>
      <w:r>
        <w:t xml:space="preserve">”. During this delivery of information or </w:t>
      </w:r>
      <w:r w:rsidRPr="002156F6">
        <w:rPr>
          <w:noProof/>
        </w:rPr>
        <w:t>reconstruction</w:t>
      </w:r>
      <w:r w:rsidR="002156F6">
        <w:rPr>
          <w:noProof/>
        </w:rPr>
        <w:t>,</w:t>
      </w:r>
      <w:r>
        <w:t xml:space="preserve"> you will find that “</w:t>
      </w:r>
      <w:r w:rsidRPr="00911924">
        <w:rPr>
          <w:i/>
          <w:iCs/>
        </w:rPr>
        <w:t xml:space="preserve">materialising practices </w:t>
      </w:r>
      <w:r w:rsidRPr="00911924">
        <w:t xml:space="preserve">constitute relationships between process and text – of which the first iteration is necessarily the researcher’s own self-reflexive mapping of the emergent work </w:t>
      </w:r>
      <w:r w:rsidRPr="00911924">
        <w:rPr>
          <w:i/>
          <w:iCs/>
        </w:rPr>
        <w:t>as enquiry</w:t>
      </w:r>
      <w:r w:rsidRPr="00911924">
        <w:t>.</w:t>
      </w:r>
      <w:r>
        <w:t xml:space="preserve">” </w:t>
      </w:r>
      <w:r w:rsidRPr="00911924">
        <w:t>(Barrett, 2010:5)</w:t>
      </w:r>
      <w:r>
        <w:t xml:space="preserve"> This quote indicated that the objective ‘process’</w:t>
      </w:r>
      <w:r w:rsidR="002156F6">
        <w:t>, when translated for interpretation by others,</w:t>
      </w:r>
      <w:r>
        <w:t xml:space="preserve"> is ‘tainted’ by the subjective mind of the researcher. This then begs the question to me as a developing practitioner as to whether Borg (1963 in Co</w:t>
      </w:r>
      <w:r w:rsidR="00A571F2">
        <w:t>h</w:t>
      </w:r>
      <w:r>
        <w:t>en et al, 2003, p.5) was right about Practice as Research saying that it “must be regarded as the most successful approach to the discovery of truth</w:t>
      </w:r>
      <w:r w:rsidRPr="000B303B">
        <w:t>, particularly as far as the natural sciences are concerned.</w:t>
      </w:r>
      <w:r>
        <w:t>”. One may argue that the only way to experience the authentic truth of the project is to be involved in the project, and then any subsequent replications or data presentations simply don’t capture the essence of the project. Non-the less this to</w:t>
      </w:r>
      <w:r w:rsidR="00474EB4">
        <w:t xml:space="preserve">ol </w:t>
      </w:r>
      <w:r>
        <w:t xml:space="preserve">used for new discovery has paved the way for post-modern applied practitioners. </w:t>
      </w:r>
    </w:p>
    <w:p w:rsidR="00245928" w:rsidRDefault="00245928" w:rsidP="00245928">
      <w:pPr>
        <w:tabs>
          <w:tab w:val="num" w:pos="720"/>
        </w:tabs>
      </w:pPr>
      <w:r>
        <w:t>At the beginning of the project before I teamed up to work collaboratively I was running through the idea of music and its effects. This all stemmed from Spotify and their entire category section, they had music for exercising, studying, sleeping, having dinner, and travelling. It had me considering whether music and artists were making their songs with a specific purpose in mind. How did they categorize these styles and choices of</w:t>
      </w:r>
      <w:r w:rsidR="002156F6">
        <w:t xml:space="preserve"> the</w:t>
      </w:r>
      <w:r>
        <w:t xml:space="preserve"> </w:t>
      </w:r>
      <w:r w:rsidRPr="002156F6">
        <w:rPr>
          <w:noProof/>
        </w:rPr>
        <w:t>song</w:t>
      </w:r>
      <w:r>
        <w:t xml:space="preserve">? But most importantly I wanted to test the theory that music can influence and </w:t>
      </w:r>
      <w:r w:rsidR="002156F6">
        <w:rPr>
          <w:noProof/>
        </w:rPr>
        <w:t>a</w:t>
      </w:r>
      <w:r w:rsidRPr="002156F6">
        <w:rPr>
          <w:noProof/>
        </w:rPr>
        <w:t>ffect</w:t>
      </w:r>
      <w:r>
        <w:t xml:space="preserve"> human </w:t>
      </w:r>
      <w:r w:rsidRPr="002156F6">
        <w:rPr>
          <w:noProof/>
        </w:rPr>
        <w:t>behavio</w:t>
      </w:r>
      <w:r w:rsidR="002156F6">
        <w:rPr>
          <w:noProof/>
        </w:rPr>
        <w:t>u</w:t>
      </w:r>
      <w:r w:rsidRPr="002156F6">
        <w:rPr>
          <w:noProof/>
        </w:rPr>
        <w:t>r</w:t>
      </w:r>
      <w:r>
        <w:t xml:space="preserve">. </w:t>
      </w:r>
    </w:p>
    <w:p w:rsidR="00245928" w:rsidRDefault="00245928" w:rsidP="00245928">
      <w:pPr>
        <w:tabs>
          <w:tab w:val="num" w:pos="720"/>
        </w:tabs>
      </w:pPr>
      <w:r>
        <w:t>I explore</w:t>
      </w:r>
      <w:r w:rsidR="00474EB4">
        <w:t>d</w:t>
      </w:r>
      <w:r>
        <w:t xml:space="preserve"> other research ideas, a prominent one was asking the question ‘Do modern institutions oppress ideological diversities on campuses?’ I had previous knowledge and passion for the question. However, as </w:t>
      </w:r>
      <w:proofErr w:type="spellStart"/>
      <w:r>
        <w:t>Denscombe</w:t>
      </w:r>
      <w:proofErr w:type="spellEnd"/>
      <w:r>
        <w:t xml:space="preserve"> (2014, p.5-8) writes</w:t>
      </w:r>
      <w:r w:rsidR="00474EB4">
        <w:t>,</w:t>
      </w:r>
      <w:r>
        <w:t xml:space="preserve"> is it suitable, feasible and ethical? The answers for me were yes, it is suitable but no it is not feasible with the limited timing and available participants. I decided to work collaboratively with another researcher interested in the effects of music. </w:t>
      </w:r>
    </w:p>
    <w:p w:rsidR="00245928" w:rsidRDefault="00245928" w:rsidP="00245928">
      <w:pPr>
        <w:tabs>
          <w:tab w:val="num" w:pos="720"/>
        </w:tabs>
      </w:pPr>
    </w:p>
    <w:p w:rsidR="00245928" w:rsidRDefault="00245928" w:rsidP="00245928">
      <w:r>
        <w:lastRenderedPageBreak/>
        <w:t>Music is used in a variety of public places like shops, restaurants, lifts, and banks as a means of filling the gap or creating atmosphere. These examples of customer serving s</w:t>
      </w:r>
      <w:r w:rsidR="00474EB4">
        <w:t>paces</w:t>
      </w:r>
      <w:r>
        <w:t xml:space="preserve"> use music as a means of relaxing customers and overpowering negative environmental stimuli like siren</w:t>
      </w:r>
      <w:r w:rsidR="00474EB4">
        <w:t>s</w:t>
      </w:r>
      <w:r>
        <w:t xml:space="preserve"> or crying children. Thomas </w:t>
      </w:r>
      <w:r w:rsidRPr="007F213E">
        <w:rPr>
          <w:i/>
        </w:rPr>
        <w:t>et al</w:t>
      </w:r>
      <w:r>
        <w:t xml:space="preserve"> (2012, p.227) </w:t>
      </w:r>
      <w:r w:rsidRPr="00424884">
        <w:rPr>
          <w:noProof/>
        </w:rPr>
        <w:t>write</w:t>
      </w:r>
      <w:r w:rsidR="002156F6" w:rsidRPr="00424884">
        <w:rPr>
          <w:noProof/>
        </w:rPr>
        <w:t>s</w:t>
      </w:r>
      <w:r>
        <w:t xml:space="preserve"> of how music may be personally used as a means of “stress prevention or management.</w:t>
      </w:r>
    </w:p>
    <w:p w:rsidR="00245928" w:rsidRDefault="00245928" w:rsidP="00245928">
      <w:r w:rsidRPr="002156F6">
        <w:rPr>
          <w:noProof/>
        </w:rPr>
        <w:t>O</w:t>
      </w:r>
      <w:r w:rsidR="002156F6">
        <w:rPr>
          <w:noProof/>
        </w:rPr>
        <w:t>'Nei</w:t>
      </w:r>
      <w:r w:rsidRPr="002156F6">
        <w:rPr>
          <w:noProof/>
        </w:rPr>
        <w:t>ll</w:t>
      </w:r>
      <w:r>
        <w:t xml:space="preserve"> et al cited in </w:t>
      </w:r>
      <w:proofErr w:type="spellStart"/>
      <w:r>
        <w:t>Thoma</w:t>
      </w:r>
      <w:proofErr w:type="spellEnd"/>
      <w:r>
        <w:t xml:space="preserve"> et al </w:t>
      </w:r>
      <w:r w:rsidR="00A571F2">
        <w:t xml:space="preserve">(2012, p.228) </w:t>
      </w:r>
      <w:r>
        <w:t xml:space="preserve">talks </w:t>
      </w:r>
      <w:r w:rsidR="002156F6">
        <w:rPr>
          <w:noProof/>
        </w:rPr>
        <w:t>about</w:t>
      </w:r>
      <w:r>
        <w:t xml:space="preserve"> how adolescents use it for a variety of reasons from relieving</w:t>
      </w:r>
      <w:r w:rsidR="002156F6">
        <w:t xml:space="preserve"> the</w:t>
      </w:r>
      <w:r>
        <w:t xml:space="preserve"> </w:t>
      </w:r>
      <w:r w:rsidRPr="002156F6">
        <w:rPr>
          <w:noProof/>
        </w:rPr>
        <w:t>feeling</w:t>
      </w:r>
      <w:r>
        <w:t xml:space="preserve"> of loneliness, boredom and helping with ‘difficult times’. There is an ever-growing store of information being brought to light about the power that music holds over one’s emotions and perceptions of the world. We had initially discussed researching music and perception, and whether the genre of the music would be able to place emotional </w:t>
      </w:r>
      <w:r w:rsidRPr="002156F6">
        <w:rPr>
          <w:noProof/>
        </w:rPr>
        <w:t>infle</w:t>
      </w:r>
      <w:r w:rsidR="002156F6">
        <w:rPr>
          <w:noProof/>
        </w:rPr>
        <w:t>x</w:t>
      </w:r>
      <w:r w:rsidRPr="002156F6">
        <w:rPr>
          <w:noProof/>
        </w:rPr>
        <w:t>ions</w:t>
      </w:r>
      <w:r>
        <w:t xml:space="preserve"> and storylines into</w:t>
      </w:r>
      <w:r w:rsidR="002156F6">
        <w:t xml:space="preserve"> the</w:t>
      </w:r>
      <w:r>
        <w:t xml:space="preserve"> </w:t>
      </w:r>
      <w:r w:rsidRPr="002156F6">
        <w:rPr>
          <w:noProof/>
        </w:rPr>
        <w:t>neutral theatre</w:t>
      </w:r>
      <w:r w:rsidRPr="00B1025C">
        <w:t>.</w:t>
      </w:r>
      <w:r w:rsidRPr="00BC4A31">
        <w:t xml:space="preserve"> W</w:t>
      </w:r>
      <w:r>
        <w:t xml:space="preserve">ith this idea in </w:t>
      </w:r>
      <w:r w:rsidRPr="002156F6">
        <w:rPr>
          <w:noProof/>
        </w:rPr>
        <w:t>mind</w:t>
      </w:r>
      <w:r w:rsidR="002156F6">
        <w:rPr>
          <w:noProof/>
        </w:rPr>
        <w:t>,</w:t>
      </w:r>
      <w:r>
        <w:t xml:space="preserve"> we set out to conduct a ‘mini-study’ in order to acquire knowledge about the advantages and disadvantages o</w:t>
      </w:r>
      <w:r w:rsidR="00474EB4">
        <w:t>f</w:t>
      </w:r>
      <w:r>
        <w:t xml:space="preserve"> looking at this question. It was using the concept of Practice as Research to get started </w:t>
      </w:r>
      <w:r w:rsidR="002156F6">
        <w:rPr>
          <w:noProof/>
        </w:rPr>
        <w:t>o</w:t>
      </w:r>
      <w:r w:rsidRPr="002156F6">
        <w:rPr>
          <w:noProof/>
        </w:rPr>
        <w:t>n</w:t>
      </w:r>
      <w:r>
        <w:t xml:space="preserve"> our project. We gathered a small audience and explained what we were looking at. We set out to have one showing of movement to two different sets of music, and have a discussion </w:t>
      </w:r>
      <w:r w:rsidRPr="002156F6">
        <w:rPr>
          <w:noProof/>
        </w:rPr>
        <w:t>afterward</w:t>
      </w:r>
      <w:r w:rsidR="002156F6">
        <w:rPr>
          <w:noProof/>
        </w:rPr>
        <w:t>s</w:t>
      </w:r>
      <w:r>
        <w:t xml:space="preserve"> as to whether their perception had changed dependent </w:t>
      </w:r>
      <w:r w:rsidRPr="00424884">
        <w:rPr>
          <w:noProof/>
        </w:rPr>
        <w:t>o</w:t>
      </w:r>
      <w:r w:rsidR="00424884">
        <w:rPr>
          <w:noProof/>
        </w:rPr>
        <w:t>n</w:t>
      </w:r>
      <w:r>
        <w:t xml:space="preserve"> the music. We used ‘neutral’ masks so that the audience could not get a storyline or form of emotion from our face.</w:t>
      </w:r>
    </w:p>
    <w:p w:rsidR="00245928" w:rsidRDefault="00245928" w:rsidP="00245928">
      <w:r>
        <w:t xml:space="preserve">From doing this we discovered that our controlled variable (movement) was at risk of becoming an independent variable and invalidating our results. </w:t>
      </w:r>
      <w:proofErr w:type="gramStart"/>
      <w:r>
        <w:t xml:space="preserve">With this </w:t>
      </w:r>
      <w:r w:rsidRPr="00424884">
        <w:rPr>
          <w:noProof/>
        </w:rPr>
        <w:t>i</w:t>
      </w:r>
      <w:r w:rsidR="00424884">
        <w:rPr>
          <w:noProof/>
        </w:rPr>
        <w:t>n</w:t>
      </w:r>
      <w:r>
        <w:t xml:space="preserve"> </w:t>
      </w:r>
      <w:r w:rsidRPr="00424884">
        <w:rPr>
          <w:noProof/>
        </w:rPr>
        <w:t>mind</w:t>
      </w:r>
      <w:r w:rsidR="00424884">
        <w:rPr>
          <w:noProof/>
        </w:rPr>
        <w:t>,</w:t>
      </w:r>
      <w:r>
        <w:t xml:space="preserve"> we</w:t>
      </w:r>
      <w:proofErr w:type="gramEnd"/>
      <w:r>
        <w:t xml:space="preserve"> </w:t>
      </w:r>
      <w:r w:rsidRPr="00424884">
        <w:rPr>
          <w:noProof/>
        </w:rPr>
        <w:t>decide</w:t>
      </w:r>
      <w:r w:rsidR="00424884">
        <w:rPr>
          <w:noProof/>
        </w:rPr>
        <w:t>d</w:t>
      </w:r>
      <w:r>
        <w:t xml:space="preserve"> to search for a standardized </w:t>
      </w:r>
      <w:r w:rsidRPr="00424884">
        <w:rPr>
          <w:noProof/>
        </w:rPr>
        <w:t>mode</w:t>
      </w:r>
      <w:r w:rsidR="00424884">
        <w:rPr>
          <w:noProof/>
        </w:rPr>
        <w:t>l</w:t>
      </w:r>
      <w:r>
        <w:t xml:space="preserve"> of measuring that could be easily replicated. I started researching the effects of music and possible ways that music can affect our health and wellbeing, and came across a thread of research projects that considering attention and concentration. We started the discussion about genre, lyrics and volume and became excited to pursue this idea. We now posed the question ‘Does music and genre effect levels of concentration and productivity’. </w:t>
      </w:r>
    </w:p>
    <w:p w:rsidR="00245928" w:rsidRDefault="00245928" w:rsidP="00245928">
      <w:r>
        <w:t>We started to consider</w:t>
      </w:r>
      <w:r w:rsidR="00424884">
        <w:t xml:space="preserve"> the</w:t>
      </w:r>
      <w:r>
        <w:t xml:space="preserve"> </w:t>
      </w:r>
      <w:r w:rsidRPr="00424884">
        <w:rPr>
          <w:noProof/>
        </w:rPr>
        <w:t>different option</w:t>
      </w:r>
      <w:r w:rsidR="00424884">
        <w:rPr>
          <w:noProof/>
        </w:rPr>
        <w:t>s</w:t>
      </w:r>
      <w:r>
        <w:t xml:space="preserve"> of how we were going to measure levels of concentration and productivity first. We thought of having them play </w:t>
      </w:r>
      <w:proofErr w:type="spellStart"/>
      <w:r>
        <w:t>Jenga</w:t>
      </w:r>
      <w:proofErr w:type="spellEnd"/>
      <w:r>
        <w:t xml:space="preserve"> or Operation. The problem with however would be that these games or not neither testing concentration or productivity as opposed to skill or sleight of hand. That would pose an ethical issue, if some participants receive an advantage it would not be fair, ethical and would invalidate the data that we get back.</w:t>
      </w:r>
    </w:p>
    <w:p w:rsidR="00245928" w:rsidRDefault="00245928" w:rsidP="00245928">
      <w:r>
        <w:t xml:space="preserve">We decided that we would have the participants fill out a questionnaire, it would not be hard or challenging as it was not to test intelligence or academic aptitudes. It was more so chosen to be used as a means of testing whether they participants would focus and concentrate on the questionnaire, be actively productive in answering the questions, or whether the participants would get distracted and find it hard to concentrate on the questions because of the music being played. If the participants then </w:t>
      </w:r>
      <w:r>
        <w:t>cannot</w:t>
      </w:r>
      <w:r>
        <w:t xml:space="preserve"> concentrate on the questionnaire it means they aren’t answering the questionnaire, the less of the questionnaire that they answer or the slower that they answer it the lower their level of productivity. In terms of what ‘intelligence’ we are challenging the participants on to measure concentration and </w:t>
      </w:r>
      <w:r w:rsidRPr="00424884">
        <w:rPr>
          <w:noProof/>
        </w:rPr>
        <w:t>productivity</w:t>
      </w:r>
      <w:r w:rsidR="00424884">
        <w:rPr>
          <w:noProof/>
        </w:rPr>
        <w:t>,</w:t>
      </w:r>
      <w:r>
        <w:t xml:space="preserve"> it would be the logical/mathematical intelligence as opposed to the verbal/linguistic (</w:t>
      </w:r>
      <w:proofErr w:type="spellStart"/>
      <w:r>
        <w:t>Mcavoy</w:t>
      </w:r>
      <w:proofErr w:type="spellEnd"/>
      <w:r>
        <w:t>, 2015, p.12).</w:t>
      </w:r>
    </w:p>
    <w:p w:rsidR="00FB1575" w:rsidRDefault="00245928" w:rsidP="00FB1575">
      <w:r>
        <w:t xml:space="preserve">Once we had ascertained exactly how we were going to identify and measure levels of concentration and productivity we needed to move on to what variations of music we were going to have. </w:t>
      </w:r>
      <w:proofErr w:type="spellStart"/>
      <w:r>
        <w:t>Juslin</w:t>
      </w:r>
      <w:proofErr w:type="spellEnd"/>
      <w:r>
        <w:t xml:space="preserve"> and </w:t>
      </w:r>
      <w:proofErr w:type="spellStart"/>
      <w:r>
        <w:t>Luakka</w:t>
      </w:r>
      <w:proofErr w:type="spellEnd"/>
      <w:r>
        <w:t xml:space="preserve"> (2004)</w:t>
      </w:r>
      <w:r w:rsidR="00CA3CE8">
        <w:t xml:space="preserve"> cited in Mitchell et al</w:t>
      </w:r>
      <w:r>
        <w:t xml:space="preserve"> </w:t>
      </w:r>
      <w:r w:rsidR="00C4606A">
        <w:t xml:space="preserve">(2012) </w:t>
      </w:r>
      <w:r>
        <w:t xml:space="preserve">talked </w:t>
      </w:r>
      <w:r w:rsidR="00424884">
        <w:rPr>
          <w:noProof/>
        </w:rPr>
        <w:t>about</w:t>
      </w:r>
      <w:r>
        <w:t xml:space="preserve"> how music is commonly used for emotion regulation, they go on to talk about the how differing tempos, accents and tones may affect the mood and emotion of the participant but never specified whether it does or could affect their </w:t>
      </w:r>
      <w:r>
        <w:lastRenderedPageBreak/>
        <w:t xml:space="preserve">concentration of productivity. </w:t>
      </w:r>
      <w:proofErr w:type="spellStart"/>
      <w:r>
        <w:t>Scheufele</w:t>
      </w:r>
      <w:proofErr w:type="spellEnd"/>
      <w:r>
        <w:t xml:space="preserve"> contributed to the effects of music debate that music playing in the background helped “trainees focus, reduce anxiety, and complete job assignments more quickly” (Huang and Shih, 2011, p.383). What could this new found ‘speediness’ be a sign of? A higher level of concentration and productivity? </w:t>
      </w:r>
    </w:p>
    <w:p w:rsidR="00FB1575" w:rsidRDefault="00FB1575" w:rsidP="00FB1575">
      <w:r>
        <w:t>Our project wanted to not only find out whether music influenced concentration and productivity but whether</w:t>
      </w:r>
      <w:r w:rsidR="00424884">
        <w:t xml:space="preserve"> the</w:t>
      </w:r>
      <w:r>
        <w:t xml:space="preserve"> </w:t>
      </w:r>
      <w:r w:rsidRPr="00424884">
        <w:rPr>
          <w:noProof/>
        </w:rPr>
        <w:t>genre</w:t>
      </w:r>
      <w:r>
        <w:t xml:space="preserve"> of the music did too, we decided that we wanted to have 3 different types of music and then one “control” group who would provide us with a baseline data. They would give us the data of how fast and how many questions of the questionnaire are answered without listening to music. We could then see whether the participants who listened to music answered more, less of the same number of questions faster, slower or at the same pace when listening to music. We chose to have Rock music, Jazz music, classical music and then silence. This would result in three out of the four groups being subject to higher levels of environmental stimuli (music, general background noise) in comparison to the group without music, who would have little to no environmental stimuli. Chiang et al (2009, p.574) </w:t>
      </w:r>
      <w:r w:rsidRPr="00424884">
        <w:rPr>
          <w:noProof/>
        </w:rPr>
        <w:t>talk</w:t>
      </w:r>
      <w:r>
        <w:t xml:space="preserve"> </w:t>
      </w:r>
      <w:r w:rsidR="00424884">
        <w:rPr>
          <w:noProof/>
        </w:rPr>
        <w:t>about</w:t>
      </w:r>
      <w:r>
        <w:t xml:space="preserve"> how environmental noise and background music should all have some form of effect on the participants and their </w:t>
      </w:r>
      <w:r w:rsidRPr="00424884">
        <w:rPr>
          <w:noProof/>
        </w:rPr>
        <w:t>behavio</w:t>
      </w:r>
      <w:r w:rsidR="00424884">
        <w:rPr>
          <w:noProof/>
        </w:rPr>
        <w:t>u</w:t>
      </w:r>
      <w:r w:rsidRPr="00424884">
        <w:rPr>
          <w:noProof/>
        </w:rPr>
        <w:t>r</w:t>
      </w:r>
      <w:r>
        <w:t xml:space="preserve">. </w:t>
      </w:r>
    </w:p>
    <w:p w:rsidR="00FB1575" w:rsidRDefault="00FB1575" w:rsidP="00FB1575">
      <w:r>
        <w:t xml:space="preserve">Chiang et al (2009, p.576) drew a correlation between lyrics and attention performance, he said that the presence of lyrics had a larger negative </w:t>
      </w:r>
      <w:r w:rsidR="00424884">
        <w:rPr>
          <w:noProof/>
        </w:rPr>
        <w:t>e</w:t>
      </w:r>
      <w:r w:rsidRPr="00424884">
        <w:rPr>
          <w:noProof/>
        </w:rPr>
        <w:t>ffe</w:t>
      </w:r>
      <w:r w:rsidR="00247E45">
        <w:rPr>
          <w:noProof/>
        </w:rPr>
        <w:t>7</w:t>
      </w:r>
      <w:r w:rsidRPr="00424884">
        <w:rPr>
          <w:noProof/>
        </w:rPr>
        <w:t>ct</w:t>
      </w:r>
      <w:r>
        <w:t xml:space="preserve"> on the participants in contrast to the music without lyrics. </w:t>
      </w:r>
      <w:proofErr w:type="spellStart"/>
      <w:r>
        <w:t>Allass</w:t>
      </w:r>
      <w:proofErr w:type="spellEnd"/>
      <w:r>
        <w:t xml:space="preserve"> and Farnham (1999) found similar results in that music without lyrics improved “comprehension performance”. </w:t>
      </w:r>
      <w:r>
        <w:t xml:space="preserve">We wanted to test this variable in our own project. The participants would spend half of the overall time listening to music with lyrics and the second half to music without lyrics. </w:t>
      </w:r>
    </w:p>
    <w:p w:rsidR="00FB1575" w:rsidRDefault="00FB1575" w:rsidP="00FB1575">
      <w:r>
        <w:t>“However, the effect of background music may vary by genre of music, ethnicity, age, and education” (Chiang et al, 200</w:t>
      </w:r>
      <w:r w:rsidR="00071EAD">
        <w:t>11</w:t>
      </w:r>
      <w:r>
        <w:t>, p.557). We could not measure all variables and needed to focus on just a few so made a list of our Independent, dependent, controlled and extraneous variables. A note to add, when I was thinking about the variables that needed to be controlled I found that both the tempo of the music and volume of the music affected participants and their heartbeat (Edworthy and Waring cited in Huang and Shih, 2011, p.384). The tempo of the music would uncontrollably change with and according to the genre of the music so as a researcher I could not prevent the variable from ultimately influencing or affecting the outcome. I could</w:t>
      </w:r>
      <w:r w:rsidR="00424884">
        <w:t>, however,</w:t>
      </w:r>
      <w:r>
        <w:t xml:space="preserve"> standardize the volume by keeping the volume of the music playing in the background the same throughout the project. This then meant that the volume was not an extraneous variable but had now become a controlled variable and is kept the same throughout, as any change would consequently invalidate the findings of the project. Huang and Shih (2011, p.384) wrote of an undergraduate study that concluded that fast-tempo background music can increase efficiency. </w:t>
      </w:r>
    </w:p>
    <w:p w:rsidR="00FB1575" w:rsidRDefault="00FB1575" w:rsidP="00FB1575"/>
    <w:p w:rsidR="00BA3763" w:rsidRDefault="00BA3763" w:rsidP="00FB1575"/>
    <w:p w:rsidR="00BA3763" w:rsidRDefault="00BA3763" w:rsidP="00FB1575"/>
    <w:p w:rsidR="00BA3763" w:rsidRDefault="00BA3763" w:rsidP="00FB1575"/>
    <w:p w:rsidR="00FB1575" w:rsidRDefault="00FB1575" w:rsidP="00FB1575"/>
    <w:p w:rsidR="00FB1575" w:rsidRDefault="00FB1575" w:rsidP="00FB1575"/>
    <w:p w:rsidR="00FB1575" w:rsidRDefault="00FB1575" w:rsidP="00FB1575"/>
    <w:p w:rsidR="00FB1575" w:rsidRDefault="00FB1575" w:rsidP="00FB1575"/>
    <w:p w:rsidR="00FB1575" w:rsidRDefault="00BA3763" w:rsidP="00071EAD">
      <w:pPr>
        <w:pStyle w:val="Heading1"/>
      </w:pPr>
      <w:r>
        <w:lastRenderedPageBreak/>
        <w:t>Bibliography</w:t>
      </w:r>
    </w:p>
    <w:p w:rsidR="00071EAD" w:rsidRDefault="00071EAD" w:rsidP="00071EAD">
      <w:pPr>
        <w:rPr>
          <w:i/>
          <w:lang w:val="en-US"/>
        </w:rPr>
      </w:pPr>
      <w:r>
        <w:rPr>
          <w:lang w:val="en-US"/>
        </w:rPr>
        <w:t xml:space="preserve">Chiang, H.S. </w:t>
      </w:r>
      <w:r w:rsidRPr="00071EAD">
        <w:rPr>
          <w:i/>
          <w:lang w:val="en-US"/>
        </w:rPr>
        <w:t>et al</w:t>
      </w:r>
      <w:r>
        <w:rPr>
          <w:i/>
          <w:lang w:val="en-US"/>
        </w:rPr>
        <w:t xml:space="preserve">, </w:t>
      </w:r>
      <w:r>
        <w:rPr>
          <w:lang w:val="en-US"/>
        </w:rPr>
        <w:t xml:space="preserve">(2011) “Background music: Effects on attention performance”, </w:t>
      </w:r>
      <w:r>
        <w:rPr>
          <w:i/>
          <w:lang w:val="en-US"/>
        </w:rPr>
        <w:t>Work 3(vol33)</w:t>
      </w:r>
    </w:p>
    <w:p w:rsidR="00071EAD" w:rsidRDefault="00071EAD" w:rsidP="00071EAD">
      <w:pPr>
        <w:rPr>
          <w:i/>
          <w:lang w:val="en-US"/>
        </w:rPr>
      </w:pPr>
      <w:proofErr w:type="spellStart"/>
      <w:r>
        <w:rPr>
          <w:lang w:val="en-US"/>
        </w:rPr>
        <w:t>Thoma</w:t>
      </w:r>
      <w:proofErr w:type="spellEnd"/>
      <w:r>
        <w:rPr>
          <w:lang w:val="en-US"/>
        </w:rPr>
        <w:t xml:space="preserve">, M.V. </w:t>
      </w:r>
      <w:r w:rsidRPr="00071EAD">
        <w:rPr>
          <w:i/>
          <w:lang w:val="en-US"/>
        </w:rPr>
        <w:t>et al</w:t>
      </w:r>
      <w:r>
        <w:rPr>
          <w:i/>
          <w:lang w:val="en-US"/>
        </w:rPr>
        <w:t xml:space="preserve"> </w:t>
      </w:r>
      <w:r>
        <w:rPr>
          <w:lang w:val="en-US"/>
        </w:rPr>
        <w:t xml:space="preserve">(2012) “Listening to music and physiological and psychological functioning: The mediating role of emotion regulation and stress reactivity”, </w:t>
      </w:r>
      <w:r w:rsidRPr="00071EAD">
        <w:rPr>
          <w:i/>
          <w:lang w:val="en-US"/>
        </w:rPr>
        <w:t>Psychology and Healt</w:t>
      </w:r>
      <w:r>
        <w:rPr>
          <w:i/>
          <w:lang w:val="en-US"/>
        </w:rPr>
        <w:t>h, 2(vol.27) p.227-241</w:t>
      </w:r>
    </w:p>
    <w:p w:rsidR="00CD2893" w:rsidRDefault="00B73086" w:rsidP="00071EAD">
      <w:pPr>
        <w:rPr>
          <w:i/>
          <w:lang w:val="en-US"/>
        </w:rPr>
      </w:pPr>
      <w:r>
        <w:rPr>
          <w:lang w:val="en-US"/>
        </w:rPr>
        <w:t xml:space="preserve">Furnham, A, </w:t>
      </w:r>
      <w:proofErr w:type="spellStart"/>
      <w:r>
        <w:rPr>
          <w:lang w:val="en-US"/>
        </w:rPr>
        <w:t>Allas</w:t>
      </w:r>
      <w:proofErr w:type="spellEnd"/>
      <w:r>
        <w:rPr>
          <w:lang w:val="en-US"/>
        </w:rPr>
        <w:t>, K. (1999), The influence of musical distraction</w:t>
      </w:r>
      <w:r w:rsidR="00596569">
        <w:rPr>
          <w:lang w:val="en-US"/>
        </w:rPr>
        <w:t xml:space="preserve"> of varying complexity on the </w:t>
      </w:r>
      <w:r w:rsidR="00D95DAE">
        <w:rPr>
          <w:lang w:val="en-US"/>
        </w:rPr>
        <w:t xml:space="preserve">cognitive performance of extraverts and introverts, </w:t>
      </w:r>
      <w:r w:rsidR="00D95DAE">
        <w:rPr>
          <w:i/>
          <w:lang w:val="en-US"/>
        </w:rPr>
        <w:t xml:space="preserve">European </w:t>
      </w:r>
      <w:r w:rsidR="00CD2893">
        <w:rPr>
          <w:i/>
          <w:lang w:val="en-US"/>
        </w:rPr>
        <w:t>journal of personality 13(1999)</w:t>
      </w:r>
    </w:p>
    <w:p w:rsidR="00CD2893" w:rsidRDefault="00CD2893" w:rsidP="00071EAD">
      <w:pPr>
        <w:rPr>
          <w:lang w:val="en-US"/>
        </w:rPr>
      </w:pPr>
      <w:proofErr w:type="spellStart"/>
      <w:r>
        <w:rPr>
          <w:lang w:val="en-US"/>
        </w:rPr>
        <w:t>Denscombe</w:t>
      </w:r>
      <w:proofErr w:type="spellEnd"/>
      <w:r>
        <w:rPr>
          <w:lang w:val="en-US"/>
        </w:rPr>
        <w:t xml:space="preserve">, M. (2014) The good research guide for </w:t>
      </w:r>
      <w:r w:rsidRPr="00424884">
        <w:rPr>
          <w:noProof/>
          <w:lang w:val="en-US"/>
        </w:rPr>
        <w:t>small scale</w:t>
      </w:r>
      <w:r>
        <w:rPr>
          <w:lang w:val="en-US"/>
        </w:rPr>
        <w:t xml:space="preserve"> research projects.               Maidenhead: Open University Press</w:t>
      </w:r>
    </w:p>
    <w:p w:rsidR="008310EB" w:rsidRDefault="00C4606A" w:rsidP="00071EAD">
      <w:pPr>
        <w:rPr>
          <w:lang w:val="en-US"/>
        </w:rPr>
      </w:pPr>
      <w:r>
        <w:rPr>
          <w:lang w:val="en-US"/>
        </w:rPr>
        <w:t xml:space="preserve">Mitchell, L. </w:t>
      </w:r>
      <w:r w:rsidRPr="00C4606A">
        <w:rPr>
          <w:i/>
          <w:lang w:val="en-US"/>
        </w:rPr>
        <w:t>et al</w:t>
      </w:r>
      <w:r>
        <w:rPr>
          <w:lang w:val="en-US"/>
        </w:rPr>
        <w:t xml:space="preserve"> (2012) “Music, Health, and Wellbeing”.                                                                         Oxford: Oxford University Press   </w:t>
      </w:r>
    </w:p>
    <w:p w:rsidR="00000000" w:rsidRPr="008310EB" w:rsidRDefault="00552B77" w:rsidP="008310EB">
      <w:r w:rsidRPr="008310EB">
        <w:rPr>
          <w:lang w:val="en-US"/>
        </w:rPr>
        <w:t xml:space="preserve">Barrett, E. (2010) </w:t>
      </w:r>
      <w:r w:rsidRPr="008310EB">
        <w:rPr>
          <w:i/>
          <w:iCs/>
          <w:lang w:val="en-US"/>
        </w:rPr>
        <w:t xml:space="preserve">Practice as Research: Approaches to Creative Arts Enquiry. </w:t>
      </w:r>
      <w:r w:rsidRPr="008310EB">
        <w:rPr>
          <w:lang w:val="en-US"/>
        </w:rPr>
        <w:t>I B Tauris &amp; Co Ltd; London.</w:t>
      </w:r>
    </w:p>
    <w:p w:rsidR="00000000" w:rsidRPr="008310EB" w:rsidRDefault="00552B77" w:rsidP="008310EB">
      <w:pPr>
        <w:rPr>
          <w:lang w:val="en-US"/>
        </w:rPr>
      </w:pPr>
      <w:r w:rsidRPr="008310EB">
        <w:t xml:space="preserve">Nelson, R. </w:t>
      </w:r>
      <w:r w:rsidR="008310EB">
        <w:t>(</w:t>
      </w:r>
      <w:r w:rsidR="008310EB" w:rsidRPr="008310EB">
        <w:t>2013</w:t>
      </w:r>
      <w:r w:rsidR="008310EB">
        <w:t xml:space="preserve">) </w:t>
      </w:r>
      <w:r w:rsidRPr="008310EB">
        <w:t>P</w:t>
      </w:r>
      <w:r w:rsidRPr="008310EB">
        <w:t xml:space="preserve">ractice as Research in the Arts. </w:t>
      </w:r>
      <w:r w:rsidR="008310EB">
        <w:t xml:space="preserve">                                                                                           </w:t>
      </w:r>
      <w:r w:rsidR="008310EB" w:rsidRPr="008310EB">
        <w:t>Hampshire</w:t>
      </w:r>
      <w:r w:rsidR="008310EB">
        <w:t>:</w:t>
      </w:r>
      <w:r w:rsidR="008310EB" w:rsidRPr="008310EB">
        <w:t xml:space="preserve"> </w:t>
      </w:r>
      <w:r w:rsidRPr="008310EB">
        <w:t>Palgrave Macmillan</w:t>
      </w:r>
      <w:r w:rsidR="008310EB">
        <w:t>.</w:t>
      </w:r>
    </w:p>
    <w:p w:rsidR="008310EB" w:rsidRDefault="001C4A91" w:rsidP="00071EAD">
      <w:pPr>
        <w:rPr>
          <w:lang w:val="en-US"/>
        </w:rPr>
      </w:pPr>
      <w:proofErr w:type="spellStart"/>
      <w:r w:rsidRPr="001C4A91">
        <w:rPr>
          <w:lang w:val="en-US"/>
        </w:rPr>
        <w:t>Hulton</w:t>
      </w:r>
      <w:proofErr w:type="spellEnd"/>
      <w:r w:rsidRPr="001C4A91">
        <w:rPr>
          <w:lang w:val="en-US"/>
        </w:rPr>
        <w:t xml:space="preserve">, D. Practice as Research in Drama and Theatre inside and outside academia: the implications for Classical Reception Studies, Classical Reception Journal. Vol. 6, </w:t>
      </w:r>
      <w:proofErr w:type="spellStart"/>
      <w:r w:rsidRPr="001C4A91">
        <w:rPr>
          <w:lang w:val="en-US"/>
        </w:rPr>
        <w:t>Iss</w:t>
      </w:r>
      <w:proofErr w:type="spellEnd"/>
      <w:r w:rsidRPr="001C4A91">
        <w:rPr>
          <w:lang w:val="en-US"/>
        </w:rPr>
        <w:t xml:space="preserve"> 2, 2014, pp. 338-359</w:t>
      </w:r>
    </w:p>
    <w:p w:rsidR="00F86404" w:rsidRDefault="00C547BD" w:rsidP="00F86404">
      <w:pPr>
        <w:rPr>
          <w:lang w:val="en-US"/>
        </w:rPr>
      </w:pPr>
      <w:r>
        <w:rPr>
          <w:lang w:val="en-US"/>
        </w:rPr>
        <w:t xml:space="preserve">McAvoy, M. </w:t>
      </w:r>
      <w:r w:rsidRPr="00C547BD">
        <w:rPr>
          <w:i/>
          <w:lang w:val="en-US"/>
        </w:rPr>
        <w:t>et al</w:t>
      </w:r>
      <w:r>
        <w:rPr>
          <w:i/>
          <w:lang w:val="en-US"/>
        </w:rPr>
        <w:t xml:space="preserve"> </w:t>
      </w:r>
      <w:r>
        <w:rPr>
          <w:lang w:val="en-US"/>
        </w:rPr>
        <w:t xml:space="preserve">(2015) Drama and Education: Performance Methodologies for Teaching and Learning. London: Routledge </w:t>
      </w:r>
    </w:p>
    <w:p w:rsidR="00000000" w:rsidRPr="00F86404" w:rsidRDefault="00552B77" w:rsidP="00F86404">
      <w:pPr>
        <w:rPr>
          <w:lang w:val="en-US"/>
        </w:rPr>
      </w:pPr>
      <w:r w:rsidRPr="00F86404">
        <w:rPr>
          <w:lang w:val="en-US"/>
        </w:rPr>
        <w:t xml:space="preserve">Cohen, L. Lawrence, M. Morrison, K. </w:t>
      </w:r>
      <w:r w:rsidRPr="00F86404">
        <w:rPr>
          <w:i/>
          <w:iCs/>
          <w:lang w:val="en-US"/>
        </w:rPr>
        <w:t>Researc</w:t>
      </w:r>
      <w:r w:rsidRPr="00F86404">
        <w:rPr>
          <w:i/>
          <w:iCs/>
          <w:lang w:val="en-US"/>
        </w:rPr>
        <w:t>h Methods in Education</w:t>
      </w:r>
      <w:r w:rsidRPr="00F86404">
        <w:rPr>
          <w:lang w:val="en-US"/>
        </w:rPr>
        <w:t>. Routledge-Falmer, London, 2000. 5</w:t>
      </w:r>
      <w:r w:rsidRPr="00F86404">
        <w:rPr>
          <w:vertAlign w:val="superscript"/>
          <w:lang w:val="en-US"/>
        </w:rPr>
        <w:t>th</w:t>
      </w:r>
      <w:r w:rsidRPr="00F86404">
        <w:rPr>
          <w:lang w:val="en-US"/>
        </w:rPr>
        <w:t xml:space="preserve"> Edition.</w:t>
      </w:r>
    </w:p>
    <w:p w:rsidR="001D130C" w:rsidRPr="00C547BD" w:rsidRDefault="00C547BD" w:rsidP="00071EAD">
      <w:pPr>
        <w:rPr>
          <w:lang w:val="en-US"/>
        </w:rPr>
      </w:pPr>
      <w:r>
        <w:rPr>
          <w:lang w:val="en-US"/>
        </w:rPr>
        <w:t xml:space="preserve"> </w:t>
      </w:r>
    </w:p>
    <w:p w:rsidR="00C4606A" w:rsidRDefault="00C4606A" w:rsidP="00071EAD">
      <w:pPr>
        <w:rPr>
          <w:lang w:val="en-US"/>
        </w:rPr>
      </w:pPr>
      <w:r>
        <w:rPr>
          <w:lang w:val="en-US"/>
        </w:rPr>
        <w:t xml:space="preserve">                                              </w:t>
      </w:r>
      <w:bookmarkStart w:id="0" w:name="_GoBack"/>
      <w:bookmarkEnd w:id="0"/>
    </w:p>
    <w:p w:rsidR="00CD2893" w:rsidRDefault="00CD2893" w:rsidP="00071EAD">
      <w:pPr>
        <w:rPr>
          <w:lang w:val="en-US"/>
        </w:rPr>
      </w:pPr>
    </w:p>
    <w:p w:rsidR="00071EAD" w:rsidRPr="00D95DAE" w:rsidRDefault="00D95DAE" w:rsidP="00071EAD">
      <w:pPr>
        <w:rPr>
          <w:i/>
          <w:lang w:val="en-US"/>
        </w:rPr>
      </w:pPr>
      <w:r>
        <w:rPr>
          <w:i/>
          <w:lang w:val="en-US"/>
        </w:rPr>
        <w:t xml:space="preserve"> </w:t>
      </w:r>
    </w:p>
    <w:p w:rsidR="00FB1575" w:rsidRDefault="00FB1575" w:rsidP="00FB1575"/>
    <w:p w:rsidR="00245928" w:rsidRDefault="00245928" w:rsidP="00245928"/>
    <w:p w:rsidR="00245928" w:rsidRDefault="00245928" w:rsidP="00245928"/>
    <w:p w:rsidR="00245928" w:rsidRDefault="00245928" w:rsidP="00245928"/>
    <w:p w:rsidR="00245928" w:rsidRDefault="00245928" w:rsidP="00245928">
      <w:pPr>
        <w:tabs>
          <w:tab w:val="num" w:pos="720"/>
        </w:tabs>
      </w:pPr>
    </w:p>
    <w:p w:rsidR="00245928" w:rsidRDefault="00245928" w:rsidP="00245928">
      <w:pPr>
        <w:tabs>
          <w:tab w:val="num" w:pos="720"/>
        </w:tabs>
      </w:pPr>
    </w:p>
    <w:p w:rsidR="00245928" w:rsidRDefault="00245928"/>
    <w:sectPr w:rsidR="002459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36AF9"/>
    <w:multiLevelType w:val="hybridMultilevel"/>
    <w:tmpl w:val="3AB8F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86A7C"/>
    <w:multiLevelType w:val="hybridMultilevel"/>
    <w:tmpl w:val="CE32E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6926B8"/>
    <w:multiLevelType w:val="hybridMultilevel"/>
    <w:tmpl w:val="31063998"/>
    <w:lvl w:ilvl="0" w:tplc="E54AE644">
      <w:start w:val="1"/>
      <w:numFmt w:val="bullet"/>
      <w:lvlText w:val="•"/>
      <w:lvlJc w:val="left"/>
      <w:pPr>
        <w:tabs>
          <w:tab w:val="num" w:pos="720"/>
        </w:tabs>
        <w:ind w:left="720" w:hanging="360"/>
      </w:pPr>
      <w:rPr>
        <w:rFonts w:ascii="Arial" w:hAnsi="Arial" w:hint="default"/>
      </w:rPr>
    </w:lvl>
    <w:lvl w:ilvl="1" w:tplc="4AFE724A" w:tentative="1">
      <w:start w:val="1"/>
      <w:numFmt w:val="bullet"/>
      <w:lvlText w:val="•"/>
      <w:lvlJc w:val="left"/>
      <w:pPr>
        <w:tabs>
          <w:tab w:val="num" w:pos="1440"/>
        </w:tabs>
        <w:ind w:left="1440" w:hanging="360"/>
      </w:pPr>
      <w:rPr>
        <w:rFonts w:ascii="Arial" w:hAnsi="Arial" w:hint="default"/>
      </w:rPr>
    </w:lvl>
    <w:lvl w:ilvl="2" w:tplc="F20E90D0" w:tentative="1">
      <w:start w:val="1"/>
      <w:numFmt w:val="bullet"/>
      <w:lvlText w:val="•"/>
      <w:lvlJc w:val="left"/>
      <w:pPr>
        <w:tabs>
          <w:tab w:val="num" w:pos="2160"/>
        </w:tabs>
        <w:ind w:left="2160" w:hanging="360"/>
      </w:pPr>
      <w:rPr>
        <w:rFonts w:ascii="Arial" w:hAnsi="Arial" w:hint="default"/>
      </w:rPr>
    </w:lvl>
    <w:lvl w:ilvl="3" w:tplc="25F8F644" w:tentative="1">
      <w:start w:val="1"/>
      <w:numFmt w:val="bullet"/>
      <w:lvlText w:val="•"/>
      <w:lvlJc w:val="left"/>
      <w:pPr>
        <w:tabs>
          <w:tab w:val="num" w:pos="2880"/>
        </w:tabs>
        <w:ind w:left="2880" w:hanging="360"/>
      </w:pPr>
      <w:rPr>
        <w:rFonts w:ascii="Arial" w:hAnsi="Arial" w:hint="default"/>
      </w:rPr>
    </w:lvl>
    <w:lvl w:ilvl="4" w:tplc="425C11BE" w:tentative="1">
      <w:start w:val="1"/>
      <w:numFmt w:val="bullet"/>
      <w:lvlText w:val="•"/>
      <w:lvlJc w:val="left"/>
      <w:pPr>
        <w:tabs>
          <w:tab w:val="num" w:pos="3600"/>
        </w:tabs>
        <w:ind w:left="3600" w:hanging="360"/>
      </w:pPr>
      <w:rPr>
        <w:rFonts w:ascii="Arial" w:hAnsi="Arial" w:hint="default"/>
      </w:rPr>
    </w:lvl>
    <w:lvl w:ilvl="5" w:tplc="E39A4FAA" w:tentative="1">
      <w:start w:val="1"/>
      <w:numFmt w:val="bullet"/>
      <w:lvlText w:val="•"/>
      <w:lvlJc w:val="left"/>
      <w:pPr>
        <w:tabs>
          <w:tab w:val="num" w:pos="4320"/>
        </w:tabs>
        <w:ind w:left="4320" w:hanging="360"/>
      </w:pPr>
      <w:rPr>
        <w:rFonts w:ascii="Arial" w:hAnsi="Arial" w:hint="default"/>
      </w:rPr>
    </w:lvl>
    <w:lvl w:ilvl="6" w:tplc="C2E8CD36" w:tentative="1">
      <w:start w:val="1"/>
      <w:numFmt w:val="bullet"/>
      <w:lvlText w:val="•"/>
      <w:lvlJc w:val="left"/>
      <w:pPr>
        <w:tabs>
          <w:tab w:val="num" w:pos="5040"/>
        </w:tabs>
        <w:ind w:left="5040" w:hanging="360"/>
      </w:pPr>
      <w:rPr>
        <w:rFonts w:ascii="Arial" w:hAnsi="Arial" w:hint="default"/>
      </w:rPr>
    </w:lvl>
    <w:lvl w:ilvl="7" w:tplc="381E2964" w:tentative="1">
      <w:start w:val="1"/>
      <w:numFmt w:val="bullet"/>
      <w:lvlText w:val="•"/>
      <w:lvlJc w:val="left"/>
      <w:pPr>
        <w:tabs>
          <w:tab w:val="num" w:pos="5760"/>
        </w:tabs>
        <w:ind w:left="5760" w:hanging="360"/>
      </w:pPr>
      <w:rPr>
        <w:rFonts w:ascii="Arial" w:hAnsi="Arial" w:hint="default"/>
      </w:rPr>
    </w:lvl>
    <w:lvl w:ilvl="8" w:tplc="6FD0000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7C463D"/>
    <w:multiLevelType w:val="hybridMultilevel"/>
    <w:tmpl w:val="A7366E12"/>
    <w:lvl w:ilvl="0" w:tplc="11A8AFEE">
      <w:start w:val="1"/>
      <w:numFmt w:val="bullet"/>
      <w:lvlText w:val="•"/>
      <w:lvlJc w:val="left"/>
      <w:pPr>
        <w:tabs>
          <w:tab w:val="num" w:pos="720"/>
        </w:tabs>
        <w:ind w:left="720" w:hanging="360"/>
      </w:pPr>
      <w:rPr>
        <w:rFonts w:ascii="Arial" w:hAnsi="Arial" w:hint="default"/>
      </w:rPr>
    </w:lvl>
    <w:lvl w:ilvl="1" w:tplc="DED0696A" w:tentative="1">
      <w:start w:val="1"/>
      <w:numFmt w:val="bullet"/>
      <w:lvlText w:val="•"/>
      <w:lvlJc w:val="left"/>
      <w:pPr>
        <w:tabs>
          <w:tab w:val="num" w:pos="1440"/>
        </w:tabs>
        <w:ind w:left="1440" w:hanging="360"/>
      </w:pPr>
      <w:rPr>
        <w:rFonts w:ascii="Arial" w:hAnsi="Arial" w:hint="default"/>
      </w:rPr>
    </w:lvl>
    <w:lvl w:ilvl="2" w:tplc="86805B1E" w:tentative="1">
      <w:start w:val="1"/>
      <w:numFmt w:val="bullet"/>
      <w:lvlText w:val="•"/>
      <w:lvlJc w:val="left"/>
      <w:pPr>
        <w:tabs>
          <w:tab w:val="num" w:pos="2160"/>
        </w:tabs>
        <w:ind w:left="2160" w:hanging="360"/>
      </w:pPr>
      <w:rPr>
        <w:rFonts w:ascii="Arial" w:hAnsi="Arial" w:hint="default"/>
      </w:rPr>
    </w:lvl>
    <w:lvl w:ilvl="3" w:tplc="0C847A1E" w:tentative="1">
      <w:start w:val="1"/>
      <w:numFmt w:val="bullet"/>
      <w:lvlText w:val="•"/>
      <w:lvlJc w:val="left"/>
      <w:pPr>
        <w:tabs>
          <w:tab w:val="num" w:pos="2880"/>
        </w:tabs>
        <w:ind w:left="2880" w:hanging="360"/>
      </w:pPr>
      <w:rPr>
        <w:rFonts w:ascii="Arial" w:hAnsi="Arial" w:hint="default"/>
      </w:rPr>
    </w:lvl>
    <w:lvl w:ilvl="4" w:tplc="767835B6" w:tentative="1">
      <w:start w:val="1"/>
      <w:numFmt w:val="bullet"/>
      <w:lvlText w:val="•"/>
      <w:lvlJc w:val="left"/>
      <w:pPr>
        <w:tabs>
          <w:tab w:val="num" w:pos="3600"/>
        </w:tabs>
        <w:ind w:left="3600" w:hanging="360"/>
      </w:pPr>
      <w:rPr>
        <w:rFonts w:ascii="Arial" w:hAnsi="Arial" w:hint="default"/>
      </w:rPr>
    </w:lvl>
    <w:lvl w:ilvl="5" w:tplc="D0E4457A" w:tentative="1">
      <w:start w:val="1"/>
      <w:numFmt w:val="bullet"/>
      <w:lvlText w:val="•"/>
      <w:lvlJc w:val="left"/>
      <w:pPr>
        <w:tabs>
          <w:tab w:val="num" w:pos="4320"/>
        </w:tabs>
        <w:ind w:left="4320" w:hanging="360"/>
      </w:pPr>
      <w:rPr>
        <w:rFonts w:ascii="Arial" w:hAnsi="Arial" w:hint="default"/>
      </w:rPr>
    </w:lvl>
    <w:lvl w:ilvl="6" w:tplc="AE769346" w:tentative="1">
      <w:start w:val="1"/>
      <w:numFmt w:val="bullet"/>
      <w:lvlText w:val="•"/>
      <w:lvlJc w:val="left"/>
      <w:pPr>
        <w:tabs>
          <w:tab w:val="num" w:pos="5040"/>
        </w:tabs>
        <w:ind w:left="5040" w:hanging="360"/>
      </w:pPr>
      <w:rPr>
        <w:rFonts w:ascii="Arial" w:hAnsi="Arial" w:hint="default"/>
      </w:rPr>
    </w:lvl>
    <w:lvl w:ilvl="7" w:tplc="69520D7E" w:tentative="1">
      <w:start w:val="1"/>
      <w:numFmt w:val="bullet"/>
      <w:lvlText w:val="•"/>
      <w:lvlJc w:val="left"/>
      <w:pPr>
        <w:tabs>
          <w:tab w:val="num" w:pos="5760"/>
        </w:tabs>
        <w:ind w:left="5760" w:hanging="360"/>
      </w:pPr>
      <w:rPr>
        <w:rFonts w:ascii="Arial" w:hAnsi="Arial" w:hint="default"/>
      </w:rPr>
    </w:lvl>
    <w:lvl w:ilvl="8" w:tplc="11DA42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ED256DA"/>
    <w:multiLevelType w:val="hybridMultilevel"/>
    <w:tmpl w:val="575AB2FE"/>
    <w:lvl w:ilvl="0" w:tplc="6E287E52">
      <w:start w:val="1"/>
      <w:numFmt w:val="bullet"/>
      <w:lvlText w:val="•"/>
      <w:lvlJc w:val="left"/>
      <w:pPr>
        <w:tabs>
          <w:tab w:val="num" w:pos="720"/>
        </w:tabs>
        <w:ind w:left="720" w:hanging="360"/>
      </w:pPr>
      <w:rPr>
        <w:rFonts w:ascii="Arial" w:hAnsi="Arial" w:hint="default"/>
      </w:rPr>
    </w:lvl>
    <w:lvl w:ilvl="1" w:tplc="B58E9426" w:tentative="1">
      <w:start w:val="1"/>
      <w:numFmt w:val="bullet"/>
      <w:lvlText w:val="•"/>
      <w:lvlJc w:val="left"/>
      <w:pPr>
        <w:tabs>
          <w:tab w:val="num" w:pos="1440"/>
        </w:tabs>
        <w:ind w:left="1440" w:hanging="360"/>
      </w:pPr>
      <w:rPr>
        <w:rFonts w:ascii="Arial" w:hAnsi="Arial" w:hint="default"/>
      </w:rPr>
    </w:lvl>
    <w:lvl w:ilvl="2" w:tplc="FBA0E7E8" w:tentative="1">
      <w:start w:val="1"/>
      <w:numFmt w:val="bullet"/>
      <w:lvlText w:val="•"/>
      <w:lvlJc w:val="left"/>
      <w:pPr>
        <w:tabs>
          <w:tab w:val="num" w:pos="2160"/>
        </w:tabs>
        <w:ind w:left="2160" w:hanging="360"/>
      </w:pPr>
      <w:rPr>
        <w:rFonts w:ascii="Arial" w:hAnsi="Arial" w:hint="default"/>
      </w:rPr>
    </w:lvl>
    <w:lvl w:ilvl="3" w:tplc="43E4E3F0" w:tentative="1">
      <w:start w:val="1"/>
      <w:numFmt w:val="bullet"/>
      <w:lvlText w:val="•"/>
      <w:lvlJc w:val="left"/>
      <w:pPr>
        <w:tabs>
          <w:tab w:val="num" w:pos="2880"/>
        </w:tabs>
        <w:ind w:left="2880" w:hanging="360"/>
      </w:pPr>
      <w:rPr>
        <w:rFonts w:ascii="Arial" w:hAnsi="Arial" w:hint="default"/>
      </w:rPr>
    </w:lvl>
    <w:lvl w:ilvl="4" w:tplc="2B223DD6" w:tentative="1">
      <w:start w:val="1"/>
      <w:numFmt w:val="bullet"/>
      <w:lvlText w:val="•"/>
      <w:lvlJc w:val="left"/>
      <w:pPr>
        <w:tabs>
          <w:tab w:val="num" w:pos="3600"/>
        </w:tabs>
        <w:ind w:left="3600" w:hanging="360"/>
      </w:pPr>
      <w:rPr>
        <w:rFonts w:ascii="Arial" w:hAnsi="Arial" w:hint="default"/>
      </w:rPr>
    </w:lvl>
    <w:lvl w:ilvl="5" w:tplc="AA74AADE" w:tentative="1">
      <w:start w:val="1"/>
      <w:numFmt w:val="bullet"/>
      <w:lvlText w:val="•"/>
      <w:lvlJc w:val="left"/>
      <w:pPr>
        <w:tabs>
          <w:tab w:val="num" w:pos="4320"/>
        </w:tabs>
        <w:ind w:left="4320" w:hanging="360"/>
      </w:pPr>
      <w:rPr>
        <w:rFonts w:ascii="Arial" w:hAnsi="Arial" w:hint="default"/>
      </w:rPr>
    </w:lvl>
    <w:lvl w:ilvl="6" w:tplc="AACE2C82" w:tentative="1">
      <w:start w:val="1"/>
      <w:numFmt w:val="bullet"/>
      <w:lvlText w:val="•"/>
      <w:lvlJc w:val="left"/>
      <w:pPr>
        <w:tabs>
          <w:tab w:val="num" w:pos="5040"/>
        </w:tabs>
        <w:ind w:left="5040" w:hanging="360"/>
      </w:pPr>
      <w:rPr>
        <w:rFonts w:ascii="Arial" w:hAnsi="Arial" w:hint="default"/>
      </w:rPr>
    </w:lvl>
    <w:lvl w:ilvl="7" w:tplc="D124D364" w:tentative="1">
      <w:start w:val="1"/>
      <w:numFmt w:val="bullet"/>
      <w:lvlText w:val="•"/>
      <w:lvlJc w:val="left"/>
      <w:pPr>
        <w:tabs>
          <w:tab w:val="num" w:pos="5760"/>
        </w:tabs>
        <w:ind w:left="5760" w:hanging="360"/>
      </w:pPr>
      <w:rPr>
        <w:rFonts w:ascii="Arial" w:hAnsi="Arial" w:hint="default"/>
      </w:rPr>
    </w:lvl>
    <w:lvl w:ilvl="8" w:tplc="52E69BF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0443EB7"/>
    <w:multiLevelType w:val="hybridMultilevel"/>
    <w:tmpl w:val="75A83F54"/>
    <w:lvl w:ilvl="0" w:tplc="CFCEB8BC">
      <w:start w:val="1"/>
      <w:numFmt w:val="bullet"/>
      <w:lvlText w:val="•"/>
      <w:lvlJc w:val="left"/>
      <w:pPr>
        <w:tabs>
          <w:tab w:val="num" w:pos="720"/>
        </w:tabs>
        <w:ind w:left="720" w:hanging="360"/>
      </w:pPr>
      <w:rPr>
        <w:rFonts w:ascii="Arial" w:hAnsi="Arial" w:hint="default"/>
      </w:rPr>
    </w:lvl>
    <w:lvl w:ilvl="1" w:tplc="98580D9E" w:tentative="1">
      <w:start w:val="1"/>
      <w:numFmt w:val="bullet"/>
      <w:lvlText w:val="•"/>
      <w:lvlJc w:val="left"/>
      <w:pPr>
        <w:tabs>
          <w:tab w:val="num" w:pos="1440"/>
        </w:tabs>
        <w:ind w:left="1440" w:hanging="360"/>
      </w:pPr>
      <w:rPr>
        <w:rFonts w:ascii="Arial" w:hAnsi="Arial" w:hint="default"/>
      </w:rPr>
    </w:lvl>
    <w:lvl w:ilvl="2" w:tplc="E9F63D80" w:tentative="1">
      <w:start w:val="1"/>
      <w:numFmt w:val="bullet"/>
      <w:lvlText w:val="•"/>
      <w:lvlJc w:val="left"/>
      <w:pPr>
        <w:tabs>
          <w:tab w:val="num" w:pos="2160"/>
        </w:tabs>
        <w:ind w:left="2160" w:hanging="360"/>
      </w:pPr>
      <w:rPr>
        <w:rFonts w:ascii="Arial" w:hAnsi="Arial" w:hint="default"/>
      </w:rPr>
    </w:lvl>
    <w:lvl w:ilvl="3" w:tplc="E4067A04" w:tentative="1">
      <w:start w:val="1"/>
      <w:numFmt w:val="bullet"/>
      <w:lvlText w:val="•"/>
      <w:lvlJc w:val="left"/>
      <w:pPr>
        <w:tabs>
          <w:tab w:val="num" w:pos="2880"/>
        </w:tabs>
        <w:ind w:left="2880" w:hanging="360"/>
      </w:pPr>
      <w:rPr>
        <w:rFonts w:ascii="Arial" w:hAnsi="Arial" w:hint="default"/>
      </w:rPr>
    </w:lvl>
    <w:lvl w:ilvl="4" w:tplc="726E4BC0" w:tentative="1">
      <w:start w:val="1"/>
      <w:numFmt w:val="bullet"/>
      <w:lvlText w:val="•"/>
      <w:lvlJc w:val="left"/>
      <w:pPr>
        <w:tabs>
          <w:tab w:val="num" w:pos="3600"/>
        </w:tabs>
        <w:ind w:left="3600" w:hanging="360"/>
      </w:pPr>
      <w:rPr>
        <w:rFonts w:ascii="Arial" w:hAnsi="Arial" w:hint="default"/>
      </w:rPr>
    </w:lvl>
    <w:lvl w:ilvl="5" w:tplc="8A5EB8F0" w:tentative="1">
      <w:start w:val="1"/>
      <w:numFmt w:val="bullet"/>
      <w:lvlText w:val="•"/>
      <w:lvlJc w:val="left"/>
      <w:pPr>
        <w:tabs>
          <w:tab w:val="num" w:pos="4320"/>
        </w:tabs>
        <w:ind w:left="4320" w:hanging="360"/>
      </w:pPr>
      <w:rPr>
        <w:rFonts w:ascii="Arial" w:hAnsi="Arial" w:hint="default"/>
      </w:rPr>
    </w:lvl>
    <w:lvl w:ilvl="6" w:tplc="788ABFBC" w:tentative="1">
      <w:start w:val="1"/>
      <w:numFmt w:val="bullet"/>
      <w:lvlText w:val="•"/>
      <w:lvlJc w:val="left"/>
      <w:pPr>
        <w:tabs>
          <w:tab w:val="num" w:pos="5040"/>
        </w:tabs>
        <w:ind w:left="5040" w:hanging="360"/>
      </w:pPr>
      <w:rPr>
        <w:rFonts w:ascii="Arial" w:hAnsi="Arial" w:hint="default"/>
      </w:rPr>
    </w:lvl>
    <w:lvl w:ilvl="7" w:tplc="48B018F0" w:tentative="1">
      <w:start w:val="1"/>
      <w:numFmt w:val="bullet"/>
      <w:lvlText w:val="•"/>
      <w:lvlJc w:val="left"/>
      <w:pPr>
        <w:tabs>
          <w:tab w:val="num" w:pos="5760"/>
        </w:tabs>
        <w:ind w:left="5760" w:hanging="360"/>
      </w:pPr>
      <w:rPr>
        <w:rFonts w:ascii="Arial" w:hAnsi="Arial" w:hint="default"/>
      </w:rPr>
    </w:lvl>
    <w:lvl w:ilvl="8" w:tplc="09184B9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wszA0NzAxMTC0NDBS0lEKTi0uzszPAykwqgUA0Ja30iwAAAA="/>
  </w:docVars>
  <w:rsids>
    <w:rsidRoot w:val="00AD2814"/>
    <w:rsid w:val="00071EAD"/>
    <w:rsid w:val="0009760D"/>
    <w:rsid w:val="000B303B"/>
    <w:rsid w:val="001C4A91"/>
    <w:rsid w:val="001C60EB"/>
    <w:rsid w:val="001D130C"/>
    <w:rsid w:val="002156F6"/>
    <w:rsid w:val="00245928"/>
    <w:rsid w:val="00247E45"/>
    <w:rsid w:val="00405362"/>
    <w:rsid w:val="00424884"/>
    <w:rsid w:val="00474EB4"/>
    <w:rsid w:val="004C5F89"/>
    <w:rsid w:val="00552B77"/>
    <w:rsid w:val="005678D9"/>
    <w:rsid w:val="00596569"/>
    <w:rsid w:val="005D5014"/>
    <w:rsid w:val="00631B2E"/>
    <w:rsid w:val="008310EB"/>
    <w:rsid w:val="008F6582"/>
    <w:rsid w:val="00903FE2"/>
    <w:rsid w:val="00913EB7"/>
    <w:rsid w:val="009F613B"/>
    <w:rsid w:val="00A571F2"/>
    <w:rsid w:val="00A85864"/>
    <w:rsid w:val="00A87C7C"/>
    <w:rsid w:val="00AD08D5"/>
    <w:rsid w:val="00AD2814"/>
    <w:rsid w:val="00B1157C"/>
    <w:rsid w:val="00B73086"/>
    <w:rsid w:val="00BA3763"/>
    <w:rsid w:val="00C4606A"/>
    <w:rsid w:val="00C547BD"/>
    <w:rsid w:val="00CA3CE8"/>
    <w:rsid w:val="00CD2893"/>
    <w:rsid w:val="00D95DAE"/>
    <w:rsid w:val="00E71C1F"/>
    <w:rsid w:val="00F158EC"/>
    <w:rsid w:val="00F86404"/>
    <w:rsid w:val="00FB1575"/>
    <w:rsid w:val="00FF3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7765"/>
  <w15:chartTrackingRefBased/>
  <w15:docId w15:val="{034E84FC-B6C0-4BD8-ABC2-72A12935D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57C"/>
    <w:pPr>
      <w:keepNext/>
      <w:keepLines/>
      <w:spacing w:before="600" w:after="60" w:line="264" w:lineRule="auto"/>
      <w:contextualSpacing/>
      <w:outlineLvl w:val="0"/>
    </w:pPr>
    <w:rPr>
      <w:rFonts w:asciiTheme="majorHAnsi" w:eastAsiaTheme="majorEastAsia" w:hAnsiTheme="majorHAnsi" w:cstheme="majorBidi"/>
      <w:color w:val="2F5496" w:themeColor="accent1" w:themeShade="BF"/>
      <w:sz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58EC"/>
    <w:rPr>
      <w:sz w:val="22"/>
      <w:szCs w:val="16"/>
    </w:rPr>
  </w:style>
  <w:style w:type="paragraph" w:styleId="CommentText">
    <w:name w:val="annotation text"/>
    <w:basedOn w:val="Normal"/>
    <w:link w:val="CommentTextChar"/>
    <w:uiPriority w:val="99"/>
    <w:semiHidden/>
    <w:unhideWhenUsed/>
    <w:rsid w:val="00F158EC"/>
    <w:pPr>
      <w:spacing w:before="120" w:after="200" w:line="240" w:lineRule="auto"/>
    </w:pPr>
    <w:rPr>
      <w:color w:val="595959" w:themeColor="text1" w:themeTint="A6"/>
      <w:szCs w:val="20"/>
      <w:lang w:val="en-US"/>
    </w:rPr>
  </w:style>
  <w:style w:type="character" w:customStyle="1" w:styleId="CommentTextChar">
    <w:name w:val="Comment Text Char"/>
    <w:basedOn w:val="DefaultParagraphFont"/>
    <w:link w:val="CommentText"/>
    <w:uiPriority w:val="99"/>
    <w:semiHidden/>
    <w:rsid w:val="00F158EC"/>
    <w:rPr>
      <w:color w:val="595959" w:themeColor="text1" w:themeTint="A6"/>
      <w:szCs w:val="20"/>
      <w:lang w:val="en-US"/>
    </w:rPr>
  </w:style>
  <w:style w:type="paragraph" w:styleId="BalloonText">
    <w:name w:val="Balloon Text"/>
    <w:basedOn w:val="Normal"/>
    <w:link w:val="BalloonTextChar"/>
    <w:uiPriority w:val="99"/>
    <w:semiHidden/>
    <w:unhideWhenUsed/>
    <w:rsid w:val="00F158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8EC"/>
    <w:rPr>
      <w:rFonts w:ascii="Segoe UI" w:hAnsi="Segoe UI" w:cs="Segoe UI"/>
      <w:sz w:val="18"/>
      <w:szCs w:val="18"/>
    </w:rPr>
  </w:style>
  <w:style w:type="character" w:customStyle="1" w:styleId="Heading1Char">
    <w:name w:val="Heading 1 Char"/>
    <w:basedOn w:val="DefaultParagraphFont"/>
    <w:link w:val="Heading1"/>
    <w:uiPriority w:val="9"/>
    <w:rsid w:val="00B1157C"/>
    <w:rPr>
      <w:rFonts w:asciiTheme="majorHAnsi" w:eastAsiaTheme="majorEastAsia" w:hAnsiTheme="majorHAnsi" w:cstheme="majorBidi"/>
      <w:color w:val="2F5496" w:themeColor="accent1" w:themeShade="BF"/>
      <w:sz w:val="32"/>
      <w:lang w:val="en-US"/>
    </w:rPr>
  </w:style>
  <w:style w:type="paragraph" w:styleId="Title">
    <w:name w:val="Title"/>
    <w:basedOn w:val="Normal"/>
    <w:link w:val="TitleChar"/>
    <w:uiPriority w:val="2"/>
    <w:unhideWhenUsed/>
    <w:qFormat/>
    <w:rsid w:val="00B1157C"/>
    <w:pPr>
      <w:spacing w:before="480" w:after="40" w:line="240" w:lineRule="auto"/>
      <w:contextualSpacing/>
      <w:jc w:val="center"/>
    </w:pPr>
    <w:rPr>
      <w:rFonts w:asciiTheme="majorHAnsi" w:eastAsiaTheme="majorEastAsia" w:hAnsiTheme="majorHAnsi" w:cstheme="majorBidi"/>
      <w:color w:val="2F5496" w:themeColor="accent1" w:themeShade="BF"/>
      <w:kern w:val="28"/>
      <w:sz w:val="60"/>
      <w:lang w:val="en-US"/>
    </w:rPr>
  </w:style>
  <w:style w:type="character" w:customStyle="1" w:styleId="TitleChar">
    <w:name w:val="Title Char"/>
    <w:basedOn w:val="DefaultParagraphFont"/>
    <w:link w:val="Title"/>
    <w:uiPriority w:val="2"/>
    <w:rsid w:val="00B1157C"/>
    <w:rPr>
      <w:rFonts w:asciiTheme="majorHAnsi" w:eastAsiaTheme="majorEastAsia" w:hAnsiTheme="majorHAnsi" w:cstheme="majorBidi"/>
      <w:color w:val="2F5496" w:themeColor="accent1" w:themeShade="BF"/>
      <w:kern w:val="28"/>
      <w:sz w:val="60"/>
      <w:lang w:val="en-US"/>
    </w:rPr>
  </w:style>
  <w:style w:type="paragraph" w:styleId="ListParagraph">
    <w:name w:val="List Paragraph"/>
    <w:basedOn w:val="Normal"/>
    <w:uiPriority w:val="34"/>
    <w:unhideWhenUsed/>
    <w:qFormat/>
    <w:rsid w:val="00B1157C"/>
    <w:pPr>
      <w:spacing w:before="120" w:after="200" w:line="264" w:lineRule="auto"/>
      <w:ind w:left="720"/>
      <w:contextualSpacing/>
    </w:pPr>
    <w:rPr>
      <w:color w:val="595959" w:themeColor="text1" w:themeTint="A6"/>
      <w:lang w:val="en-US"/>
    </w:rPr>
  </w:style>
  <w:style w:type="table" w:styleId="TableGrid">
    <w:name w:val="Table Grid"/>
    <w:basedOn w:val="TableNormal"/>
    <w:uiPriority w:val="39"/>
    <w:rsid w:val="00FB1575"/>
    <w:pPr>
      <w:spacing w:after="0" w:line="240" w:lineRule="auto"/>
    </w:pPr>
    <w:rPr>
      <w:color w:val="595959" w:themeColor="text1" w:themeTint="A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10EB"/>
    <w:rPr>
      <w:color w:val="0563C1" w:themeColor="hyperlink"/>
      <w:u w:val="single"/>
    </w:rPr>
  </w:style>
  <w:style w:type="character" w:styleId="UnresolvedMention">
    <w:name w:val="Unresolved Mention"/>
    <w:basedOn w:val="DefaultParagraphFont"/>
    <w:uiPriority w:val="99"/>
    <w:semiHidden/>
    <w:unhideWhenUsed/>
    <w:rsid w:val="008310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821785">
      <w:bodyDiv w:val="1"/>
      <w:marLeft w:val="0"/>
      <w:marRight w:val="0"/>
      <w:marTop w:val="0"/>
      <w:marBottom w:val="0"/>
      <w:divBdr>
        <w:top w:val="none" w:sz="0" w:space="0" w:color="auto"/>
        <w:left w:val="none" w:sz="0" w:space="0" w:color="auto"/>
        <w:bottom w:val="none" w:sz="0" w:space="0" w:color="auto"/>
        <w:right w:val="none" w:sz="0" w:space="0" w:color="auto"/>
      </w:divBdr>
      <w:divsChild>
        <w:div w:id="1380667012">
          <w:marLeft w:val="547"/>
          <w:marRight w:val="0"/>
          <w:marTop w:val="106"/>
          <w:marBottom w:val="0"/>
          <w:divBdr>
            <w:top w:val="none" w:sz="0" w:space="0" w:color="auto"/>
            <w:left w:val="none" w:sz="0" w:space="0" w:color="auto"/>
            <w:bottom w:val="none" w:sz="0" w:space="0" w:color="auto"/>
            <w:right w:val="none" w:sz="0" w:space="0" w:color="auto"/>
          </w:divBdr>
        </w:div>
      </w:divsChild>
    </w:div>
    <w:div w:id="1134981554">
      <w:bodyDiv w:val="1"/>
      <w:marLeft w:val="0"/>
      <w:marRight w:val="0"/>
      <w:marTop w:val="0"/>
      <w:marBottom w:val="0"/>
      <w:divBdr>
        <w:top w:val="none" w:sz="0" w:space="0" w:color="auto"/>
        <w:left w:val="none" w:sz="0" w:space="0" w:color="auto"/>
        <w:bottom w:val="none" w:sz="0" w:space="0" w:color="auto"/>
        <w:right w:val="none" w:sz="0" w:space="0" w:color="auto"/>
      </w:divBdr>
      <w:divsChild>
        <w:div w:id="300574729">
          <w:marLeft w:val="360"/>
          <w:marRight w:val="0"/>
          <w:marTop w:val="200"/>
          <w:marBottom w:val="0"/>
          <w:divBdr>
            <w:top w:val="none" w:sz="0" w:space="0" w:color="auto"/>
            <w:left w:val="none" w:sz="0" w:space="0" w:color="auto"/>
            <w:bottom w:val="none" w:sz="0" w:space="0" w:color="auto"/>
            <w:right w:val="none" w:sz="0" w:space="0" w:color="auto"/>
          </w:divBdr>
        </w:div>
      </w:divsChild>
    </w:div>
    <w:div w:id="1158031562">
      <w:bodyDiv w:val="1"/>
      <w:marLeft w:val="0"/>
      <w:marRight w:val="0"/>
      <w:marTop w:val="0"/>
      <w:marBottom w:val="0"/>
      <w:divBdr>
        <w:top w:val="none" w:sz="0" w:space="0" w:color="auto"/>
        <w:left w:val="none" w:sz="0" w:space="0" w:color="auto"/>
        <w:bottom w:val="none" w:sz="0" w:space="0" w:color="auto"/>
        <w:right w:val="none" w:sz="0" w:space="0" w:color="auto"/>
      </w:divBdr>
      <w:divsChild>
        <w:div w:id="2040206399">
          <w:marLeft w:val="547"/>
          <w:marRight w:val="0"/>
          <w:marTop w:val="154"/>
          <w:marBottom w:val="0"/>
          <w:divBdr>
            <w:top w:val="none" w:sz="0" w:space="0" w:color="auto"/>
            <w:left w:val="none" w:sz="0" w:space="0" w:color="auto"/>
            <w:bottom w:val="none" w:sz="0" w:space="0" w:color="auto"/>
            <w:right w:val="none" w:sz="0" w:space="0" w:color="auto"/>
          </w:divBdr>
        </w:div>
        <w:div w:id="676615833">
          <w:marLeft w:val="547"/>
          <w:marRight w:val="0"/>
          <w:marTop w:val="86"/>
          <w:marBottom w:val="0"/>
          <w:divBdr>
            <w:top w:val="none" w:sz="0" w:space="0" w:color="auto"/>
            <w:left w:val="none" w:sz="0" w:space="0" w:color="auto"/>
            <w:bottom w:val="none" w:sz="0" w:space="0" w:color="auto"/>
            <w:right w:val="none" w:sz="0" w:space="0" w:color="auto"/>
          </w:divBdr>
        </w:div>
      </w:divsChild>
    </w:div>
    <w:div w:id="1615864924">
      <w:bodyDiv w:val="1"/>
      <w:marLeft w:val="0"/>
      <w:marRight w:val="0"/>
      <w:marTop w:val="0"/>
      <w:marBottom w:val="0"/>
      <w:divBdr>
        <w:top w:val="none" w:sz="0" w:space="0" w:color="auto"/>
        <w:left w:val="none" w:sz="0" w:space="0" w:color="auto"/>
        <w:bottom w:val="none" w:sz="0" w:space="0" w:color="auto"/>
        <w:right w:val="none" w:sz="0" w:space="0" w:color="auto"/>
      </w:divBdr>
      <w:divsChild>
        <w:div w:id="684136102">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5</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Rosolemos (P151819)</dc:creator>
  <cp:keywords/>
  <dc:description/>
  <cp:lastModifiedBy>Matthew Rosolemos (P151819)</cp:lastModifiedBy>
  <cp:revision>14</cp:revision>
  <cp:lastPrinted>2018-01-14T14:55:00Z</cp:lastPrinted>
  <dcterms:created xsi:type="dcterms:W3CDTF">2018-01-10T14:29:00Z</dcterms:created>
  <dcterms:modified xsi:type="dcterms:W3CDTF">2018-01-14T17:07:00Z</dcterms:modified>
</cp:coreProperties>
</file>