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CE5DC" w14:textId="77777777" w:rsidR="00D43A55" w:rsidRPr="004C659E" w:rsidRDefault="00D43A55" w:rsidP="00D43A55">
      <w:pPr>
        <w:rPr>
          <w:b/>
          <w:bCs/>
          <w:sz w:val="28"/>
          <w:szCs w:val="28"/>
        </w:rPr>
      </w:pPr>
      <w:r w:rsidRPr="004C659E">
        <w:rPr>
          <w:b/>
          <w:bCs/>
          <w:sz w:val="28"/>
          <w:szCs w:val="28"/>
        </w:rPr>
        <w:t>Exploring the Experiences of Neurodivergent Employees in Social Care and the Role of Management in Creating Neuroinclusive Workplaces</w:t>
      </w:r>
    </w:p>
    <w:p w14:paraId="3F4B15B8" w14:textId="77777777" w:rsidR="00D43A55" w:rsidRPr="00D43A55" w:rsidRDefault="00D43A55" w:rsidP="00D43A55">
      <w:pPr>
        <w:rPr>
          <w:b/>
          <w:bCs/>
        </w:rPr>
      </w:pPr>
      <w:r w:rsidRPr="00D43A55">
        <w:rPr>
          <w:b/>
          <w:bCs/>
        </w:rPr>
        <w:t>1. Introduction</w:t>
      </w:r>
    </w:p>
    <w:p w14:paraId="184C9F09" w14:textId="77777777" w:rsidR="0030580B" w:rsidRDefault="00A92655" w:rsidP="00D43A55">
      <w:r w:rsidRPr="00A92655">
        <w:t xml:space="preserve">Neurodiversity recognizes that people process and experience the world differently, and that these neurological differences are just part of what makes us human (Singer, 1999; Doyle, 2020). It includes a range of conditions like autism, ADHD, dyslexia, and dyspraxia. Lately, there’s been a bigger push to talk about neurodiversity at work, but researchers still find plenty of </w:t>
      </w:r>
      <w:r w:rsidR="00D456F4">
        <w:t xml:space="preserve">barriers </w:t>
      </w:r>
      <w:r w:rsidRPr="00A92655">
        <w:t xml:space="preserve">like tricky recruitment processes, poor communication, uncertainty about whether to disclose, workplace culture, and struggles with reasonable adjustments or management (Doyle, 2020; Wen et al., 2024; </w:t>
      </w:r>
      <w:proofErr w:type="spellStart"/>
      <w:r w:rsidRPr="00A92655">
        <w:t>Koldas</w:t>
      </w:r>
      <w:proofErr w:type="spellEnd"/>
      <w:r w:rsidRPr="00A92655">
        <w:t xml:space="preserve"> et al., 2025). </w:t>
      </w:r>
    </w:p>
    <w:p w14:paraId="29F0CDEE" w14:textId="77777777" w:rsidR="00EF27D9" w:rsidRDefault="00A92655" w:rsidP="00D43A55">
      <w:r w:rsidRPr="00A92655">
        <w:t xml:space="preserve">Social care is a key area to </w:t>
      </w:r>
      <w:r w:rsidR="00EF27D9">
        <w:t>research</w:t>
      </w:r>
      <w:r w:rsidRPr="00A92655">
        <w:t xml:space="preserve"> into these challenges. The work depends on solid communication, strong relationships, teamwork, and adaptability. At the same time, the sector faces ongoing pressure on its workforce. In Wales, for example, the 2025 Social Care Wales workforce survey showed that 11% of respondents identified as neurodivergent. That says a lot about how important neurodiversity is in social care. </w:t>
      </w:r>
    </w:p>
    <w:p w14:paraId="0982DD42" w14:textId="4666D87E" w:rsidR="00D43A55" w:rsidRPr="00D43A55" w:rsidRDefault="00A92655" w:rsidP="00D43A55">
      <w:r w:rsidRPr="00A92655">
        <w:t>This research aims to look at what neurodivergent social care employees really experience and to see how management shapes more inclusive workplaces. Instead of framing neurodivergence as a weakness or some kind of superpower, the approach lets participants tell their own stories and share their views.</w:t>
      </w:r>
    </w:p>
    <w:p w14:paraId="7C6ED6DC" w14:textId="77777777" w:rsidR="00D43A55" w:rsidRPr="00D43A55" w:rsidRDefault="00D43A55" w:rsidP="00D43A55">
      <w:pPr>
        <w:rPr>
          <w:b/>
          <w:bCs/>
        </w:rPr>
      </w:pPr>
      <w:r w:rsidRPr="00D43A55">
        <w:rPr>
          <w:b/>
          <w:bCs/>
        </w:rPr>
        <w:t>2. Research Question</w:t>
      </w:r>
    </w:p>
    <w:p w14:paraId="7BEF7A18" w14:textId="47C63C82" w:rsidR="00D43A55" w:rsidRPr="00D43A55" w:rsidRDefault="00D43A55" w:rsidP="00D43A55">
      <w:r w:rsidRPr="001D4130">
        <w:t>How do neurodivergent employees experience working in social care, and what role does management play in creating neuroinclusive workplaces?</w:t>
      </w:r>
    </w:p>
    <w:p w14:paraId="2D2BE3A8" w14:textId="77777777" w:rsidR="00D43A55" w:rsidRPr="00D43A55" w:rsidRDefault="00D43A55" w:rsidP="00D43A55">
      <w:pPr>
        <w:rPr>
          <w:b/>
          <w:bCs/>
        </w:rPr>
      </w:pPr>
      <w:r w:rsidRPr="00D43A55">
        <w:rPr>
          <w:b/>
          <w:bCs/>
        </w:rPr>
        <w:t>3. Research Aim</w:t>
      </w:r>
    </w:p>
    <w:p w14:paraId="532BDC84" w14:textId="2A24F51A" w:rsidR="00D43A55" w:rsidRPr="00580C31" w:rsidRDefault="00D43A55" w:rsidP="00D43A55">
      <w:r w:rsidRPr="00580C31">
        <w:t>To explore the experiences of neurodivergent employees working in social care and examine the role of management in creating more inclusive and supportive workplaces.</w:t>
      </w:r>
    </w:p>
    <w:p w14:paraId="54B7A252" w14:textId="77777777" w:rsidR="00D43A55" w:rsidRPr="00D43A55" w:rsidRDefault="00D43A55" w:rsidP="00D43A55">
      <w:pPr>
        <w:rPr>
          <w:b/>
          <w:bCs/>
        </w:rPr>
      </w:pPr>
      <w:r w:rsidRPr="00D43A55">
        <w:rPr>
          <w:b/>
          <w:bCs/>
        </w:rPr>
        <w:t>4. Research Objectives</w:t>
      </w:r>
    </w:p>
    <w:p w14:paraId="23DB12FC" w14:textId="77777777" w:rsidR="00D43A55" w:rsidRPr="00D43A55" w:rsidRDefault="00D43A55" w:rsidP="00D43A55">
      <w:r w:rsidRPr="00D43A55">
        <w:t>The research will have five objectives:</w:t>
      </w:r>
    </w:p>
    <w:p w14:paraId="2674164E" w14:textId="77777777" w:rsidR="00D43A55" w:rsidRPr="002951FC" w:rsidRDefault="00D43A55" w:rsidP="00D43A55">
      <w:pPr>
        <w:numPr>
          <w:ilvl w:val="0"/>
          <w:numId w:val="1"/>
        </w:numPr>
      </w:pPr>
      <w:r w:rsidRPr="002951FC">
        <w:t>To explore the experiences of neurodivergent employees working within social care.</w:t>
      </w:r>
    </w:p>
    <w:p w14:paraId="4E88701F" w14:textId="77777777" w:rsidR="00D43A55" w:rsidRPr="002951FC" w:rsidRDefault="00D43A55" w:rsidP="00D43A55">
      <w:pPr>
        <w:numPr>
          <w:ilvl w:val="0"/>
          <w:numId w:val="1"/>
        </w:numPr>
      </w:pPr>
      <w:r w:rsidRPr="002951FC">
        <w:t>To identify the workplace factors that influence the experiences and inclusion of neurodivergent employees.</w:t>
      </w:r>
    </w:p>
    <w:p w14:paraId="63424188" w14:textId="77777777" w:rsidR="00D43A55" w:rsidRPr="002951FC" w:rsidRDefault="00D43A55" w:rsidP="00D43A55">
      <w:pPr>
        <w:numPr>
          <w:ilvl w:val="0"/>
          <w:numId w:val="1"/>
        </w:numPr>
      </w:pPr>
      <w:r w:rsidRPr="002951FC">
        <w:t>To explore managers' understanding and experiences of supporting neurodivergent employees.</w:t>
      </w:r>
    </w:p>
    <w:p w14:paraId="7FD8EA4D" w14:textId="77777777" w:rsidR="00D43A55" w:rsidRPr="002951FC" w:rsidRDefault="00D43A55" w:rsidP="00D43A55">
      <w:pPr>
        <w:numPr>
          <w:ilvl w:val="0"/>
          <w:numId w:val="1"/>
        </w:numPr>
      </w:pPr>
      <w:r w:rsidRPr="002951FC">
        <w:t>To examine the role of management in providing appropriate support and reasonable adjustments.</w:t>
      </w:r>
    </w:p>
    <w:p w14:paraId="3FA17B64" w14:textId="77777777" w:rsidR="00D43A55" w:rsidRPr="002951FC" w:rsidRDefault="00D43A55" w:rsidP="00D43A55">
      <w:pPr>
        <w:numPr>
          <w:ilvl w:val="0"/>
          <w:numId w:val="1"/>
        </w:numPr>
      </w:pPr>
      <w:r w:rsidRPr="002951FC">
        <w:t>To develop recommendations for improving neuroinclusive practice within social care workplaces.</w:t>
      </w:r>
    </w:p>
    <w:p w14:paraId="31078911" w14:textId="3D921C2C" w:rsidR="00D43A55" w:rsidRPr="00D43A55" w:rsidRDefault="00D43A55" w:rsidP="00D43A55"/>
    <w:p w14:paraId="1264BC22" w14:textId="77777777" w:rsidR="00580C31" w:rsidRDefault="00580C31" w:rsidP="00D43A55">
      <w:pPr>
        <w:rPr>
          <w:b/>
          <w:bCs/>
        </w:rPr>
      </w:pPr>
    </w:p>
    <w:p w14:paraId="09220D92" w14:textId="66DB9EB7" w:rsidR="00D43A55" w:rsidRPr="00D43A55" w:rsidRDefault="00D43A55" w:rsidP="00D43A55">
      <w:pPr>
        <w:rPr>
          <w:b/>
          <w:bCs/>
        </w:rPr>
      </w:pPr>
      <w:r w:rsidRPr="00D43A55">
        <w:rPr>
          <w:b/>
          <w:bCs/>
        </w:rPr>
        <w:lastRenderedPageBreak/>
        <w:t>5. Research Questions</w:t>
      </w:r>
    </w:p>
    <w:p w14:paraId="7A6F5CF2" w14:textId="77777777" w:rsidR="00D43A55" w:rsidRPr="00D43A55" w:rsidRDefault="00D43A55" w:rsidP="00D43A55">
      <w:pPr>
        <w:rPr>
          <w:b/>
          <w:bCs/>
        </w:rPr>
      </w:pPr>
      <w:r w:rsidRPr="00D43A55">
        <w:rPr>
          <w:b/>
          <w:bCs/>
        </w:rPr>
        <w:t>Research Question 1</w:t>
      </w:r>
    </w:p>
    <w:p w14:paraId="1D4DB7FC" w14:textId="77777777" w:rsidR="00D43A55" w:rsidRPr="00B00938" w:rsidRDefault="00D43A55" w:rsidP="00D43A55">
      <w:r w:rsidRPr="00B00938">
        <w:t>How do neurodivergent employees experience working within social care?</w:t>
      </w:r>
    </w:p>
    <w:p w14:paraId="6A1D68F2" w14:textId="77777777" w:rsidR="00D43A55" w:rsidRPr="00D43A55" w:rsidRDefault="00D43A55" w:rsidP="00D43A55">
      <w:pPr>
        <w:rPr>
          <w:b/>
          <w:bCs/>
        </w:rPr>
      </w:pPr>
      <w:r w:rsidRPr="00D43A55">
        <w:rPr>
          <w:b/>
          <w:bCs/>
        </w:rPr>
        <w:t>Research Question 2</w:t>
      </w:r>
    </w:p>
    <w:p w14:paraId="0550017B" w14:textId="77777777" w:rsidR="00D43A55" w:rsidRPr="00B00938" w:rsidRDefault="00D43A55" w:rsidP="00D43A55">
      <w:r w:rsidRPr="00B00938">
        <w:t>What workplace factors influence the inclusion and experiences of neurodivergent employees?</w:t>
      </w:r>
    </w:p>
    <w:p w14:paraId="0FF379F5" w14:textId="77777777" w:rsidR="00D43A55" w:rsidRPr="00D43A55" w:rsidRDefault="00D43A55" w:rsidP="00D43A55">
      <w:pPr>
        <w:rPr>
          <w:b/>
          <w:bCs/>
        </w:rPr>
      </w:pPr>
      <w:r w:rsidRPr="00D43A55">
        <w:rPr>
          <w:b/>
          <w:bCs/>
        </w:rPr>
        <w:t>Research Question 3</w:t>
      </w:r>
    </w:p>
    <w:p w14:paraId="0A9A6B66" w14:textId="77777777" w:rsidR="00D43A55" w:rsidRPr="00B00938" w:rsidRDefault="00D43A55" w:rsidP="00D43A55">
      <w:r w:rsidRPr="00B00938">
        <w:t>How do managers understand and experience supporting neurodivergent employees?</w:t>
      </w:r>
    </w:p>
    <w:p w14:paraId="43081810" w14:textId="77777777" w:rsidR="00D43A55" w:rsidRPr="00D43A55" w:rsidRDefault="00D43A55" w:rsidP="00D43A55">
      <w:pPr>
        <w:rPr>
          <w:b/>
          <w:bCs/>
        </w:rPr>
      </w:pPr>
      <w:r w:rsidRPr="00D43A55">
        <w:rPr>
          <w:b/>
          <w:bCs/>
        </w:rPr>
        <w:t>Research Question 4</w:t>
      </w:r>
    </w:p>
    <w:p w14:paraId="24823C00" w14:textId="712471F9" w:rsidR="00D43A55" w:rsidRPr="00D43A55" w:rsidRDefault="00D43A55" w:rsidP="00D43A55">
      <w:r w:rsidRPr="00B00938">
        <w:t>What role does management play in creating and maintaining neuroinclusive workplaces?</w:t>
      </w:r>
    </w:p>
    <w:p w14:paraId="3344A3D1" w14:textId="77777777" w:rsidR="00D43A55" w:rsidRPr="00D43A55" w:rsidRDefault="00D43A55" w:rsidP="00D43A55">
      <w:pPr>
        <w:rPr>
          <w:b/>
          <w:bCs/>
        </w:rPr>
      </w:pPr>
      <w:r w:rsidRPr="00D43A55">
        <w:rPr>
          <w:b/>
          <w:bCs/>
        </w:rPr>
        <w:t>6. Literature Review</w:t>
      </w:r>
    </w:p>
    <w:p w14:paraId="70E81F6B" w14:textId="77777777" w:rsidR="005C618C" w:rsidRDefault="008A1223" w:rsidP="008A1223">
      <w:r w:rsidRPr="008A1223">
        <w:t xml:space="preserve">Neurodiversity is all about the natural differences in how people’s brains work. It covers things like autism, ADHD, dyslexia, and dyspraxia (Singer, 1999). The whole neurodiversity approach questions the idea that these differences are just problems to fix. Instead, it pushes us to </w:t>
      </w:r>
      <w:r w:rsidR="005C618C" w:rsidRPr="008A1223">
        <w:t>listen</w:t>
      </w:r>
      <w:r w:rsidRPr="008A1223">
        <w:t xml:space="preserve"> to people and see how their experiences make them unique (Kapp, 2020). This research doesn’t label neurodivergence as a flaw or call it some kind of “superpower.” It just gives participants space to talk honestly about what it’s like for them working in social care. </w:t>
      </w:r>
    </w:p>
    <w:p w14:paraId="12EB1F70" w14:textId="369F8D8B" w:rsidR="008A1223" w:rsidRPr="008A1223" w:rsidRDefault="008A1223" w:rsidP="008A1223">
      <w:r w:rsidRPr="008A1223">
        <w:t xml:space="preserve">The social model of disability helps make sense of neurodivergence at work. Oliver (1990) points out that disability isn’t just about a person’s own </w:t>
      </w:r>
      <w:r w:rsidR="005C618C" w:rsidRPr="008A1223">
        <w:t>attributes</w:t>
      </w:r>
      <w:r w:rsidR="005C618C">
        <w:t xml:space="preserve"> - </w:t>
      </w:r>
      <w:r w:rsidRPr="008A1223">
        <w:t>it’s also shaped by the barriers society and organizations set up. In a workplace, those barriers aren’t just physical. They show up as rigid rules, struggles with communication, bright or noisy environments, and a lack of understanding from colleagues or managers (Doyle, 2020; Scott et al., 2019). Doyle (2020) takes it further with the biopsychosocial model, showing how personal traits and the work environment really interact and affect each other.</w:t>
      </w:r>
    </w:p>
    <w:p w14:paraId="255FA09E" w14:textId="77777777" w:rsidR="007E52AB" w:rsidRDefault="00A410C1" w:rsidP="00D43A55">
      <w:r w:rsidRPr="00A410C1">
        <w:t xml:space="preserve">Neurodivergent employees often hit </w:t>
      </w:r>
      <w:r w:rsidR="000E0A25">
        <w:t>barriers</w:t>
      </w:r>
      <w:r w:rsidRPr="00A410C1">
        <w:t xml:space="preserve"> when it comes to getting jobs and feeling included at work. Harmuth and colleagues in 2018 pointed out obstacles like tricky recruitment processes, unsupportive work environments, and unhelpful attitudes from employers. Scott and his team in 2019 found that things like solid organi</w:t>
      </w:r>
      <w:r w:rsidR="007E52AB">
        <w:t>s</w:t>
      </w:r>
      <w:r w:rsidRPr="00A410C1">
        <w:t xml:space="preserve">ational support and healthy relationships in the workplace make a big difference. Lately, studies keep showing that rigid structures, stigma, and plain lack of understanding keep making life harder for neurodivergent staff. </w:t>
      </w:r>
    </w:p>
    <w:p w14:paraId="3E2446E6" w14:textId="100FE60F" w:rsidR="00D50172" w:rsidRDefault="007E52AB" w:rsidP="00D43A55">
      <w:r>
        <w:t>However</w:t>
      </w:r>
      <w:r w:rsidR="00A410C1" w:rsidRPr="00A410C1">
        <w:t>, making work more flexible, having supportive managers, and offering the right accommodations help open doors (</w:t>
      </w:r>
      <w:proofErr w:type="spellStart"/>
      <w:r w:rsidR="00A410C1" w:rsidRPr="00A410C1">
        <w:t>Koldas</w:t>
      </w:r>
      <w:proofErr w:type="spellEnd"/>
      <w:r w:rsidR="00A410C1" w:rsidRPr="00A410C1">
        <w:t xml:space="preserve"> et al., 2025; Wen et al., 2024). </w:t>
      </w:r>
      <w:r w:rsidR="00483448">
        <w:t>M</w:t>
      </w:r>
      <w:r w:rsidR="00A410C1" w:rsidRPr="00A410C1">
        <w:t xml:space="preserve">anagement really matters if you’re trying to build a workplace that includes everyone. Research says managers need to </w:t>
      </w:r>
      <w:r w:rsidR="007F3779" w:rsidRPr="00A410C1">
        <w:t>understand</w:t>
      </w:r>
      <w:r w:rsidR="00A410C1" w:rsidRPr="00A410C1">
        <w:t xml:space="preserve"> neurodivergence, talk openly, and make sure accommodations are in place (Cooper &amp; Kennady, 2021; Whelpley et al., 2022). Still, some employers see hiring neurodivergent people as complicated, expensive, or even risky (Scott et al., 2017). So, making a workplace inclusive isn’t just about neurodivergent </w:t>
      </w:r>
      <w:r w:rsidR="007F3779">
        <w:t>people</w:t>
      </w:r>
      <w:r w:rsidR="00A410C1" w:rsidRPr="00A410C1">
        <w:t xml:space="preserve"> trying to fit into old ways. The whole system needs to rethink how it operates.</w:t>
      </w:r>
    </w:p>
    <w:p w14:paraId="4F03B5AC" w14:textId="77777777" w:rsidR="00D50172" w:rsidRDefault="00D50172" w:rsidP="00D43A55"/>
    <w:p w14:paraId="65598583" w14:textId="3000A7C8" w:rsidR="00F57EAA" w:rsidRDefault="00D25A90" w:rsidP="00D43A55">
      <w:r w:rsidRPr="00D25A90">
        <w:lastRenderedPageBreak/>
        <w:t xml:space="preserve">Communication </w:t>
      </w:r>
      <w:r w:rsidR="00F57EAA">
        <w:t>matters</w:t>
      </w:r>
      <w:r w:rsidRPr="00D25A90">
        <w:t xml:space="preserve">. Milton’s double empathy problem (2012) flips the usual assumption that all communication issues come from autistic </w:t>
      </w:r>
      <w:r w:rsidR="00A45AA3" w:rsidRPr="00D25A90">
        <w:t>people,</w:t>
      </w:r>
      <w:r w:rsidR="00F57EAA">
        <w:t xml:space="preserve"> and </w:t>
      </w:r>
      <w:r w:rsidRPr="00D25A90">
        <w:t xml:space="preserve">it points out that misunderstandings happen on both sides because people bring different backgrounds and ways of relating to the table. </w:t>
      </w:r>
      <w:r w:rsidR="002A28D6">
        <w:t>Everything in Social care relies</w:t>
      </w:r>
      <w:r w:rsidRPr="00D25A90">
        <w:t xml:space="preserve"> on teamwork, clear communication, and solid relationships. </w:t>
      </w:r>
    </w:p>
    <w:p w14:paraId="31F3581A" w14:textId="3EACC942" w:rsidR="00F57EAA" w:rsidRDefault="00D25A90" w:rsidP="00D43A55">
      <w:r w:rsidRPr="00D25A90">
        <w:t>Then there’s disclosure. Deciding whether to share a diagnosis isn’t simple. People worry about stigma, and Goffman’s classic work on stigma (1963) helps make sense of those fears. Research backs this up</w:t>
      </w:r>
      <w:r w:rsidR="00A45AA3">
        <w:t xml:space="preserve"> from </w:t>
      </w:r>
      <w:r w:rsidRPr="00D25A90">
        <w:t>Romualdez and colleagues (2021a, 2021</w:t>
      </w:r>
      <w:proofErr w:type="gramStart"/>
      <w:r w:rsidRPr="00D25A90">
        <w:t xml:space="preserve">b) </w:t>
      </w:r>
      <w:r w:rsidR="00A45AA3">
        <w:t xml:space="preserve"> -</w:t>
      </w:r>
      <w:proofErr w:type="gramEnd"/>
      <w:r w:rsidR="00A45AA3">
        <w:t xml:space="preserve"> they </w:t>
      </w:r>
      <w:r w:rsidRPr="00D25A90">
        <w:t xml:space="preserve">found that choices around disclosure aren’t just personal; they’re shaped by how people expect colleagues, managers, or the general workplace to react. Sometimes, as Hull et al. (2017) point out, autistic adults camouflage their traits to fit in or avoid judgment. </w:t>
      </w:r>
    </w:p>
    <w:p w14:paraId="0370640C" w14:textId="1D202280" w:rsidR="00D25A90" w:rsidRDefault="00D25A90" w:rsidP="00D43A55">
      <w:r w:rsidRPr="00D25A90">
        <w:t>All of this points to something bigger: real inclusion at work takes more than just official policies or formal adjustments. The atmosphere at work</w:t>
      </w:r>
      <w:r w:rsidR="004F0C9E">
        <w:t xml:space="preserve"> and </w:t>
      </w:r>
      <w:r w:rsidRPr="00D25A90">
        <w:t>how safe people feel to be themselves, how accepting the culture is</w:t>
      </w:r>
      <w:r w:rsidR="00DC5F95">
        <w:t xml:space="preserve">, </w:t>
      </w:r>
      <w:r w:rsidRPr="00D25A90">
        <w:t>ends up being just as important (Edmondson, 1999).</w:t>
      </w:r>
    </w:p>
    <w:p w14:paraId="2E5322D6" w14:textId="77777777" w:rsidR="00B644B9" w:rsidRDefault="00F65EBA" w:rsidP="00D43A55">
      <w:r w:rsidRPr="00F65EBA">
        <w:t>People are starting to reali</w:t>
      </w:r>
      <w:r>
        <w:t>s</w:t>
      </w:r>
      <w:r w:rsidRPr="00F65EBA">
        <w:t>e that making reasonable adjustments can really help neurodivergent employees, but what works for one person might not help another (Whelpley et al., 2022). So, it makes sense to tailor support instead of offering the same thing to everyone. You see this especially in social care</w:t>
      </w:r>
      <w:r w:rsidR="00A1626D">
        <w:t xml:space="preserve"> where </w:t>
      </w:r>
      <w:r w:rsidRPr="00F65EBA">
        <w:t xml:space="preserve">jobs and environments can look completely different from one place to the next. Even though research into neurodiversity at work is picking up, plenty of questions remain, especially when it comes to what neurodivergent employees </w:t>
      </w:r>
      <w:proofErr w:type="gramStart"/>
      <w:r w:rsidRPr="00F65EBA">
        <w:t>actually experience</w:t>
      </w:r>
      <w:proofErr w:type="gramEnd"/>
      <w:r w:rsidRPr="00F65EBA">
        <w:t xml:space="preserve"> in different fields. </w:t>
      </w:r>
    </w:p>
    <w:p w14:paraId="3434236C" w14:textId="77777777" w:rsidR="00BC1A21" w:rsidRDefault="00F65EBA" w:rsidP="00D43A55">
      <w:r w:rsidRPr="00F65EBA">
        <w:t xml:space="preserve">Reviews from </w:t>
      </w:r>
      <w:proofErr w:type="spellStart"/>
      <w:r w:rsidRPr="00F65EBA">
        <w:t>Koldas</w:t>
      </w:r>
      <w:proofErr w:type="spellEnd"/>
      <w:r w:rsidRPr="00F65EBA">
        <w:t xml:space="preserve"> et al. (2025) and Park et al. (2026) point out that we still don’t fully understand workplace experiences, management approaches, or how organi</w:t>
      </w:r>
      <w:r w:rsidR="001F3F68">
        <w:t>s</w:t>
      </w:r>
      <w:r w:rsidRPr="00F65EBA">
        <w:t xml:space="preserve">ations respond to neurodiversity. Most studies also </w:t>
      </w:r>
      <w:r w:rsidR="00C7327B">
        <w:t xml:space="preserve">focus </w:t>
      </w:r>
      <w:r w:rsidRPr="00F65EBA">
        <w:t xml:space="preserve">on autism, leaving out other kinds of neurodivergence, and there’s hardly anything focused specifically on social care. </w:t>
      </w:r>
    </w:p>
    <w:p w14:paraId="52862F7B" w14:textId="17AE1CFA" w:rsidR="00D43A55" w:rsidRPr="00D43A55" w:rsidRDefault="00F65EBA" w:rsidP="00D43A55">
      <w:r w:rsidRPr="00F65EBA">
        <w:t>That’s why this research digs into how neurodivergent staff experience working in social care</w:t>
      </w:r>
      <w:r w:rsidR="0036292C">
        <w:t xml:space="preserve"> </w:t>
      </w:r>
      <w:r w:rsidRPr="00F65EBA">
        <w:t xml:space="preserve">and how managers view supporting them. </w:t>
      </w:r>
      <w:r w:rsidR="004D5BF0">
        <w:t>T</w:t>
      </w:r>
      <w:r w:rsidRPr="00F65EBA">
        <w:t>he study uses semi-structured interviews to let people share what really matters to them. This approach shines a light on how workplace culture, management style, communication, disclosure, and reasonable adjustments shape the day-to-day lives of neurodivergent staff. In the end, it should point the way toward more neuroinclusive social care workplaces.</w:t>
      </w:r>
    </w:p>
    <w:p w14:paraId="00D8627F" w14:textId="77777777" w:rsidR="00D43A55" w:rsidRPr="00D43A55" w:rsidRDefault="00D43A55" w:rsidP="00D43A55">
      <w:pPr>
        <w:rPr>
          <w:b/>
          <w:bCs/>
        </w:rPr>
      </w:pPr>
      <w:r w:rsidRPr="00D43A55">
        <w:rPr>
          <w:b/>
          <w:bCs/>
        </w:rPr>
        <w:t>7. Methodology</w:t>
      </w:r>
    </w:p>
    <w:p w14:paraId="08474954" w14:textId="77777777" w:rsidR="00D43A55" w:rsidRPr="00D43A55" w:rsidRDefault="00D43A55" w:rsidP="00D43A55">
      <w:pPr>
        <w:rPr>
          <w:b/>
          <w:bCs/>
        </w:rPr>
      </w:pPr>
      <w:r w:rsidRPr="00D43A55">
        <w:rPr>
          <w:b/>
          <w:bCs/>
        </w:rPr>
        <w:t>7.1 Research approach</w:t>
      </w:r>
    </w:p>
    <w:p w14:paraId="50B94DE2" w14:textId="7FE7E8F3" w:rsidR="00D43A55" w:rsidRPr="00D43A55" w:rsidRDefault="00CB5762" w:rsidP="00D43A55">
      <w:r w:rsidRPr="00CB5762">
        <w:t>I’m taking a qualitative approach for this research</w:t>
      </w:r>
      <w:r w:rsidR="00353FE2">
        <w:t xml:space="preserve">. </w:t>
      </w:r>
      <w:r w:rsidRPr="00CB5762">
        <w:t xml:space="preserve">What </w:t>
      </w:r>
      <w:r w:rsidR="00353FE2">
        <w:t>I’d like to find out</w:t>
      </w:r>
      <w:r w:rsidRPr="00CB5762">
        <w:t xml:space="preserve"> is how people see, feel, and make sense of their jobs and their bosses, especially in social care. The goal is to </w:t>
      </w:r>
      <w:r w:rsidR="007C38B4">
        <w:t>investigate</w:t>
      </w:r>
      <w:r w:rsidRPr="00CB5762">
        <w:t xml:space="preserve"> how each person understands their own world at work. To do that, I’m using an interpretivist perspective. </w:t>
      </w:r>
      <w:r w:rsidR="007C38B4">
        <w:t>T</w:t>
      </w:r>
      <w:r w:rsidRPr="00CB5762">
        <w:t xml:space="preserve">hat means I believe everyone builds their own meaning from their experiences, and two people can walk away from the same workplace with totally different stories (Creswell &amp; </w:t>
      </w:r>
      <w:proofErr w:type="spellStart"/>
      <w:r w:rsidRPr="00CB5762">
        <w:t>Poth</w:t>
      </w:r>
      <w:proofErr w:type="spellEnd"/>
      <w:r w:rsidRPr="00CB5762">
        <w:t>, 2018). This research isn’t about pinning down a single “true” experience for neurodivergent employees. It's about hearing their perspectives</w:t>
      </w:r>
      <w:r w:rsidR="00C91C61">
        <w:t xml:space="preserve"> and </w:t>
      </w:r>
      <w:r w:rsidRPr="00CB5762">
        <w:t>how they see inclusion, how they live it</w:t>
      </w:r>
      <w:r w:rsidR="00C91C61">
        <w:t xml:space="preserve"> </w:t>
      </w:r>
      <w:r w:rsidRPr="00CB5762">
        <w:t>and making sense of those views.</w:t>
      </w:r>
    </w:p>
    <w:p w14:paraId="6FEDC971" w14:textId="77777777" w:rsidR="00D43A55" w:rsidRPr="00D43A55" w:rsidRDefault="00D43A55" w:rsidP="00D43A55">
      <w:pPr>
        <w:rPr>
          <w:b/>
          <w:bCs/>
        </w:rPr>
      </w:pPr>
      <w:r w:rsidRPr="00D43A55">
        <w:rPr>
          <w:b/>
          <w:bCs/>
        </w:rPr>
        <w:t>7.2 Research design</w:t>
      </w:r>
    </w:p>
    <w:p w14:paraId="1055D4F0" w14:textId="77777777" w:rsidR="00D43A55" w:rsidRPr="00C91C61" w:rsidRDefault="00D43A55" w:rsidP="00D43A55">
      <w:r w:rsidRPr="00C91C61">
        <w:lastRenderedPageBreak/>
        <w:t>The study will use semi-structured interviews.</w:t>
      </w:r>
    </w:p>
    <w:p w14:paraId="47D6A96B" w14:textId="1D46485E" w:rsidR="00D43A55" w:rsidRPr="00C91C61" w:rsidRDefault="00D43A55" w:rsidP="00D43A55">
      <w:r w:rsidRPr="00C91C61">
        <w:t>10 participants will be recruited. The sample will include neurodivergent employees working in social care and managers who have experience of managing or supporting neurodivergent employees.</w:t>
      </w:r>
    </w:p>
    <w:p w14:paraId="112E4A7C" w14:textId="77777777" w:rsidR="00D43A55" w:rsidRPr="00C91C61" w:rsidRDefault="00D43A55" w:rsidP="00D43A55">
      <w:r w:rsidRPr="00C91C61">
        <w:t>Semi-structured interviews are appropriate because they provide a consistent structure while allowing participants to expand upon issues that are personally relevant to them (Saunders et al., 2019).</w:t>
      </w:r>
    </w:p>
    <w:p w14:paraId="7D1386B9" w14:textId="4B9F945F" w:rsidR="00D43A55" w:rsidRPr="00D43A55" w:rsidRDefault="00D43A55" w:rsidP="00D43A55">
      <w:r w:rsidRPr="00C91C61">
        <w:t>This approach is particularly appropriate for the present research because the study is concerned with lived experiences. Participants will be able to describe their experiences using their own language rather than selecting from predetermined response categories.</w:t>
      </w:r>
    </w:p>
    <w:p w14:paraId="712469A8" w14:textId="77777777" w:rsidR="00D43A55" w:rsidRPr="00D43A55" w:rsidRDefault="00D43A55" w:rsidP="00D43A55">
      <w:pPr>
        <w:rPr>
          <w:b/>
          <w:bCs/>
        </w:rPr>
      </w:pPr>
      <w:r w:rsidRPr="00D43A55">
        <w:rPr>
          <w:b/>
          <w:bCs/>
        </w:rPr>
        <w:t>7.3 Sampling</w:t>
      </w:r>
    </w:p>
    <w:p w14:paraId="1CF63504" w14:textId="77777777" w:rsidR="00D43A55" w:rsidRPr="00D43A55" w:rsidRDefault="00D43A55" w:rsidP="00D43A55">
      <w:r w:rsidRPr="00D43A55">
        <w:t xml:space="preserve">The research will use </w:t>
      </w:r>
      <w:r w:rsidRPr="004C659E">
        <w:t>purposive sampling.</w:t>
      </w:r>
    </w:p>
    <w:p w14:paraId="2C5C8BFB" w14:textId="77777777" w:rsidR="00D43A55" w:rsidRPr="00D43A55" w:rsidRDefault="00D43A55" w:rsidP="00D43A55">
      <w:r w:rsidRPr="00D43A55">
        <w:t>Purposive sampling involves deliberately selecting participants because they possess characteristics or experiences relevant to the research question (Palinkas et al., 2015).</w:t>
      </w:r>
    </w:p>
    <w:p w14:paraId="7572F87E" w14:textId="77777777" w:rsidR="00D43A55" w:rsidRPr="00D43A55" w:rsidRDefault="00D43A55" w:rsidP="00D43A55">
      <w:r w:rsidRPr="00D43A55">
        <w:t>Participants will be aged 18 or over and will have experience of working within social care or managing employees within social care.</w:t>
      </w:r>
    </w:p>
    <w:p w14:paraId="56B3F195" w14:textId="77777777" w:rsidR="00D43A55" w:rsidRPr="00D43A55" w:rsidRDefault="00D43A55" w:rsidP="00D43A55">
      <w:r w:rsidRPr="00D43A55">
        <w:t>The proposed sample will include:</w:t>
      </w:r>
    </w:p>
    <w:p w14:paraId="5047CC0D" w14:textId="77777777" w:rsidR="00D43A55" w:rsidRPr="00D43A55" w:rsidRDefault="00D43A55" w:rsidP="00D43A55">
      <w:pPr>
        <w:numPr>
          <w:ilvl w:val="0"/>
          <w:numId w:val="2"/>
        </w:numPr>
      </w:pPr>
      <w:r w:rsidRPr="00D43A55">
        <w:t>neurodivergent employees working within social care; and</w:t>
      </w:r>
    </w:p>
    <w:p w14:paraId="1C0510C1" w14:textId="1EDB9595" w:rsidR="00D43A55" w:rsidRPr="00D43A55" w:rsidRDefault="00D43A55" w:rsidP="00D43A55">
      <w:pPr>
        <w:numPr>
          <w:ilvl w:val="0"/>
          <w:numId w:val="2"/>
        </w:numPr>
      </w:pPr>
      <w:r w:rsidRPr="00D43A55">
        <w:t>managers who have experience of managing or supporting neurodivergent employees.</w:t>
      </w:r>
    </w:p>
    <w:p w14:paraId="09606B2C" w14:textId="77777777" w:rsidR="00D43A55" w:rsidRPr="00D43A55" w:rsidRDefault="00D43A55" w:rsidP="00D43A55">
      <w:pPr>
        <w:rPr>
          <w:b/>
          <w:bCs/>
        </w:rPr>
      </w:pPr>
      <w:r w:rsidRPr="00D43A55">
        <w:rPr>
          <w:b/>
          <w:bCs/>
        </w:rPr>
        <w:t>7.4 Data collection</w:t>
      </w:r>
    </w:p>
    <w:p w14:paraId="66AABAB1" w14:textId="77777777" w:rsidR="00D43A55" w:rsidRPr="00D43A55" w:rsidRDefault="00D43A55" w:rsidP="00D43A55">
      <w:pPr>
        <w:rPr>
          <w:b/>
          <w:bCs/>
        </w:rPr>
      </w:pPr>
      <w:r w:rsidRPr="00D43A55">
        <w:rPr>
          <w:b/>
          <w:bCs/>
        </w:rPr>
        <w:t>Data Collection: Semi-Structured Interviews and Visual Mind Maps</w:t>
      </w:r>
    </w:p>
    <w:p w14:paraId="3EC90732" w14:textId="0AD8759B" w:rsidR="00D43A55" w:rsidRPr="00D43A55" w:rsidRDefault="00D43A55" w:rsidP="00D43A55">
      <w:r w:rsidRPr="00D43A55">
        <w:t xml:space="preserve">Data will be collected through 10 semi-structured interviews with neurodivergent employees working in social care and managers who have experience supporting or managing neurodivergent employees. Semi-structured interviews have been selected because they provide a consistent framework while allowing participants to explain their experiences in their own words and introduce issues that may not have been anticipated by the researcher (Creswell &amp; </w:t>
      </w:r>
      <w:proofErr w:type="spellStart"/>
      <w:r w:rsidRPr="00D43A55">
        <w:t>Poth</w:t>
      </w:r>
      <w:proofErr w:type="spellEnd"/>
      <w:r w:rsidRPr="00D43A55">
        <w:t>, 2018; Saunders et al., 2019).</w:t>
      </w:r>
    </w:p>
    <w:p w14:paraId="775E0273" w14:textId="552B765B" w:rsidR="00057599" w:rsidRDefault="00057599" w:rsidP="00D43A55">
      <w:r>
        <w:t>By u</w:t>
      </w:r>
      <w:r w:rsidRPr="00057599">
        <w:t>sing a visual mind map during the interview</w:t>
      </w:r>
      <w:r>
        <w:t>s</w:t>
      </w:r>
      <w:r w:rsidR="004E4433">
        <w:t>, my aim is</w:t>
      </w:r>
      <w:r w:rsidRPr="00057599">
        <w:t xml:space="preserve"> to help make things more accessible and neuroinclusive. Instead of just handing out a list of questions, the mind map gives people a clear look at the main topics like workplace experiences, communication, management, support, reasonable adjustments, and inclusion. Participants aren’t locked into answering questions in a set order. The visual layout lets them see how everything fits together and choose which experiences or areas they want to talk about. It’s all about helping them feel more comfortable and in control during the conversation</w:t>
      </w:r>
      <w:r w:rsidR="00C755C5">
        <w:t xml:space="preserve"> and lessen any emotional distress to be in line with my ethical considerations.</w:t>
      </w:r>
    </w:p>
    <w:p w14:paraId="38DAE0C7" w14:textId="77777777" w:rsidR="00D43A55" w:rsidRPr="00D43A55" w:rsidRDefault="00D43A55" w:rsidP="00D43A55">
      <w:r w:rsidRPr="00D43A55">
        <w:t xml:space="preserve">The approach also reflects the principles of the </w:t>
      </w:r>
      <w:r w:rsidRPr="007935CE">
        <w:t>neurodiversity paradigm,</w:t>
      </w:r>
      <w:r w:rsidRPr="00D43A55">
        <w:t xml:space="preserve"> which emphasises the importance of recognising differences in communication and experience rather than expecting all participants to engage with research in the same way (Kapp, 2020). The visual interview </w:t>
      </w:r>
      <w:r w:rsidRPr="00D43A55">
        <w:lastRenderedPageBreak/>
        <w:t>approach therefore forms part of the study's commitment to making participation as accessible as reasonably possible.</w:t>
      </w:r>
    </w:p>
    <w:p w14:paraId="0F2EF334" w14:textId="6D444B19" w:rsidR="00D43A55" w:rsidRPr="00D43A55" w:rsidRDefault="00D43A55" w:rsidP="00D43A55">
      <w:r w:rsidRPr="00D43A55">
        <w:t>The same broad structure will be adapted for the two participant groups. The employee version will focus primarily on experiences of working in social care, workplace relationships, communication, support and adjustments. The manager version will explore experiences of managing and supporting neurodivergent employees, organisational practices and perceptions of workplace inclusion. This will allow the research to consider both employee and management perspectives without assuming that these experiences will be the same</w:t>
      </w:r>
      <w:r w:rsidR="000F2491">
        <w:t xml:space="preserve"> within social care</w:t>
      </w:r>
      <w:r w:rsidRPr="00D43A55">
        <w:t>.</w:t>
      </w:r>
    </w:p>
    <w:p w14:paraId="1734CE36" w14:textId="77777777" w:rsidR="00D43A55" w:rsidRPr="00D43A55" w:rsidRDefault="00D43A55" w:rsidP="00D43A55">
      <w:pPr>
        <w:rPr>
          <w:b/>
          <w:bCs/>
        </w:rPr>
      </w:pPr>
      <w:r w:rsidRPr="00D43A55">
        <w:rPr>
          <w:b/>
          <w:bCs/>
        </w:rPr>
        <w:t>8. Data Analysis</w:t>
      </w:r>
    </w:p>
    <w:p w14:paraId="5FD7A98F" w14:textId="77777777" w:rsidR="00D43A55" w:rsidRPr="004C659E" w:rsidRDefault="00D43A55" w:rsidP="00D43A55">
      <w:r w:rsidRPr="004C659E">
        <w:t>The data will be analysed using thematic analysis, following Braun and Clarke's (2006, 2021) approach.</w:t>
      </w:r>
    </w:p>
    <w:p w14:paraId="6F90B8C6" w14:textId="77777777" w:rsidR="00D43A55" w:rsidRPr="004C659E" w:rsidRDefault="00D43A55" w:rsidP="00D43A55">
      <w:r w:rsidRPr="004C659E">
        <w:t>Thematic analysis provides a flexible method for identifying and interpreting patterns within qualitative data.</w:t>
      </w:r>
    </w:p>
    <w:p w14:paraId="1E0D7E5D" w14:textId="77777777" w:rsidR="00D43A55" w:rsidRPr="004C659E" w:rsidRDefault="00D43A55" w:rsidP="00D43A55">
      <w:r w:rsidRPr="004C659E">
        <w:t>The analysis will involve:</w:t>
      </w:r>
    </w:p>
    <w:p w14:paraId="06B58823" w14:textId="77777777" w:rsidR="00D43A55" w:rsidRPr="004C659E" w:rsidRDefault="00D43A55" w:rsidP="00D43A55">
      <w:pPr>
        <w:numPr>
          <w:ilvl w:val="0"/>
          <w:numId w:val="3"/>
        </w:numPr>
      </w:pPr>
      <w:r w:rsidRPr="004C659E">
        <w:t>Familiarisation with the interview data.</w:t>
      </w:r>
    </w:p>
    <w:p w14:paraId="7D344BBA" w14:textId="77777777" w:rsidR="00D43A55" w:rsidRPr="004C659E" w:rsidRDefault="00D43A55" w:rsidP="00D43A55">
      <w:pPr>
        <w:numPr>
          <w:ilvl w:val="0"/>
          <w:numId w:val="3"/>
        </w:numPr>
      </w:pPr>
      <w:r w:rsidRPr="004C659E">
        <w:t>Generation of initial codes.</w:t>
      </w:r>
    </w:p>
    <w:p w14:paraId="5A4A146E" w14:textId="77777777" w:rsidR="00D43A55" w:rsidRPr="004C659E" w:rsidRDefault="00D43A55" w:rsidP="00D43A55">
      <w:pPr>
        <w:numPr>
          <w:ilvl w:val="0"/>
          <w:numId w:val="3"/>
        </w:numPr>
      </w:pPr>
      <w:r w:rsidRPr="004C659E">
        <w:t>Development of potential themes.</w:t>
      </w:r>
    </w:p>
    <w:p w14:paraId="66FEB585" w14:textId="77777777" w:rsidR="00D43A55" w:rsidRPr="004C659E" w:rsidRDefault="00D43A55" w:rsidP="00D43A55">
      <w:pPr>
        <w:numPr>
          <w:ilvl w:val="0"/>
          <w:numId w:val="3"/>
        </w:numPr>
      </w:pPr>
      <w:r w:rsidRPr="004C659E">
        <w:t>Review of themes in relation to the data.</w:t>
      </w:r>
    </w:p>
    <w:p w14:paraId="5486AF4B" w14:textId="77777777" w:rsidR="00D43A55" w:rsidRPr="004C659E" w:rsidRDefault="00D43A55" w:rsidP="00D43A55">
      <w:pPr>
        <w:numPr>
          <w:ilvl w:val="0"/>
          <w:numId w:val="3"/>
        </w:numPr>
      </w:pPr>
      <w:r w:rsidRPr="004C659E">
        <w:t>Definition and naming of final themes.</w:t>
      </w:r>
    </w:p>
    <w:p w14:paraId="4DFFB360" w14:textId="77777777" w:rsidR="00D43A55" w:rsidRPr="004C659E" w:rsidRDefault="00D43A55" w:rsidP="00D43A55">
      <w:pPr>
        <w:numPr>
          <w:ilvl w:val="0"/>
          <w:numId w:val="3"/>
        </w:numPr>
      </w:pPr>
      <w:r w:rsidRPr="004C659E">
        <w:t>Production of the final analysis.</w:t>
      </w:r>
    </w:p>
    <w:p w14:paraId="65914FA0" w14:textId="77777777" w:rsidR="00D43A55" w:rsidRPr="004C659E" w:rsidRDefault="00D43A55" w:rsidP="00D43A55">
      <w:r w:rsidRPr="004C659E">
        <w:t>The themes will not be predetermined. They will be developed through engagement with the interview data.</w:t>
      </w:r>
    </w:p>
    <w:p w14:paraId="12A8A098" w14:textId="73CD17E1" w:rsidR="00D43A55" w:rsidRPr="004C659E" w:rsidRDefault="00D43A55" w:rsidP="00D43A55">
      <w:r w:rsidRPr="004C659E">
        <w:t xml:space="preserve">The analysis will consider the </w:t>
      </w:r>
      <w:r w:rsidR="00AB5DE7" w:rsidRPr="004C659E">
        <w:t>explanations</w:t>
      </w:r>
      <w:r w:rsidRPr="004C659E">
        <w:t xml:space="preserve"> of both neurodivergent employees and managers. It will </w:t>
      </w:r>
      <w:r w:rsidR="00AB5DE7" w:rsidRPr="004C659E">
        <w:t>look at</w:t>
      </w:r>
      <w:r w:rsidRPr="004C659E">
        <w:t xml:space="preserve"> areas of agreement and difference without assuming that one perspective is more accurate than another.</w:t>
      </w:r>
    </w:p>
    <w:p w14:paraId="3F25566A" w14:textId="0FB06177" w:rsidR="00D43A55" w:rsidRPr="004C659E" w:rsidRDefault="00D43A55" w:rsidP="00D43A55">
      <w:r w:rsidRPr="004C659E">
        <w:t xml:space="preserve">Participant quotations will be </w:t>
      </w:r>
      <w:r w:rsidR="00E63C42" w:rsidRPr="004C659E">
        <w:t>placed</w:t>
      </w:r>
      <w:r w:rsidRPr="004C659E">
        <w:t xml:space="preserve"> into the final findings </w:t>
      </w:r>
      <w:r w:rsidR="00E63C42" w:rsidRPr="004C659E">
        <w:t>analysis</w:t>
      </w:r>
      <w:r w:rsidRPr="004C659E">
        <w:t xml:space="preserve"> to demonstrate how interpretations are grounded in the data.</w:t>
      </w:r>
    </w:p>
    <w:p w14:paraId="1670FBC6" w14:textId="77777777" w:rsidR="00D43A55" w:rsidRPr="00D43A55" w:rsidRDefault="00D43A55" w:rsidP="00D43A55">
      <w:pPr>
        <w:rPr>
          <w:b/>
          <w:bCs/>
        </w:rPr>
      </w:pPr>
      <w:r w:rsidRPr="00D43A55">
        <w:rPr>
          <w:b/>
          <w:bCs/>
        </w:rPr>
        <w:t>9. Findings and Analysis</w:t>
      </w:r>
    </w:p>
    <w:p w14:paraId="0777978D" w14:textId="77777777" w:rsidR="00D43A55" w:rsidRPr="00D43A55" w:rsidRDefault="00D43A55" w:rsidP="00D43A55">
      <w:r w:rsidRPr="00D43A55">
        <w:t>As the interviews have not yet been conducted, the findings cannot be predicted within the research proposal.</w:t>
      </w:r>
    </w:p>
    <w:p w14:paraId="11FDADAE" w14:textId="14A4B100" w:rsidR="00D43A55" w:rsidRPr="00D43A55" w:rsidRDefault="00D43A55" w:rsidP="00D43A55">
      <w:r w:rsidRPr="00D43A55">
        <w:t xml:space="preserve">The final findings will present the themes that emerge from the interview data. Participant </w:t>
      </w:r>
      <w:r w:rsidR="00483050" w:rsidRPr="00D43A55">
        <w:t>quotes</w:t>
      </w:r>
      <w:r w:rsidRPr="00D43A55">
        <w:t xml:space="preserve"> will be used to support the themes identified through analysis.</w:t>
      </w:r>
    </w:p>
    <w:p w14:paraId="4BFC9B31" w14:textId="77777777" w:rsidR="00D43A55" w:rsidRPr="00D43A55" w:rsidRDefault="00D43A55" w:rsidP="00D43A55">
      <w:r w:rsidRPr="00D43A55">
        <w:t>The analysis will consider the findings in relation to the research questions, objectives and literature.</w:t>
      </w:r>
    </w:p>
    <w:p w14:paraId="0E200340" w14:textId="09132760" w:rsidR="00D43A55" w:rsidRPr="00D43A55" w:rsidRDefault="00D43A55" w:rsidP="00D43A55">
      <w:r w:rsidRPr="00D43A55">
        <w:t>The findings will also be examined through the theoretical perspectives of the Social Model of Disability, Double Empathy Problem and psychological safety.</w:t>
      </w:r>
    </w:p>
    <w:p w14:paraId="7D295C8D" w14:textId="77777777" w:rsidR="00D43A55" w:rsidRPr="00D43A55" w:rsidRDefault="00D43A55" w:rsidP="00D43A55">
      <w:pPr>
        <w:rPr>
          <w:b/>
          <w:bCs/>
        </w:rPr>
      </w:pPr>
      <w:r w:rsidRPr="00D43A55">
        <w:rPr>
          <w:b/>
          <w:bCs/>
        </w:rPr>
        <w:lastRenderedPageBreak/>
        <w:t>10. Discussion</w:t>
      </w:r>
    </w:p>
    <w:p w14:paraId="774DBEBD" w14:textId="77777777" w:rsidR="0038016A" w:rsidRDefault="002A772C" w:rsidP="00D43A55">
      <w:r w:rsidRPr="002A772C">
        <w:t xml:space="preserve">In this discussion, I'll connect the findings to what's already out there in the literature. I'll focus on what neurodivergent employees </w:t>
      </w:r>
      <w:r w:rsidRPr="002A772C">
        <w:t>experience</w:t>
      </w:r>
      <w:r w:rsidRPr="002A772C">
        <w:t>, how inclusive the workplace really is, and what managers do</w:t>
      </w:r>
      <w:r>
        <w:t xml:space="preserve"> - </w:t>
      </w:r>
      <w:r w:rsidRPr="002A772C">
        <w:t>or don’t do</w:t>
      </w:r>
      <w:r>
        <w:t xml:space="preserve"> - </w:t>
      </w:r>
      <w:r w:rsidRPr="002A772C">
        <w:t xml:space="preserve">to shape those experiences. I'm using the Social Model of Disability as a lens to look at whether it's the workplace structures, company policies, or the environment itself that are shaping the participants' experiences. Milton’s Double Empathy Problem (2012) gives us a way to </w:t>
      </w:r>
      <w:r w:rsidR="00022AF2">
        <w:t>investigate</w:t>
      </w:r>
      <w:r w:rsidRPr="002A772C">
        <w:t xml:space="preserve"> how communication and relationships work between employees and their managers.</w:t>
      </w:r>
    </w:p>
    <w:p w14:paraId="4BB010F3" w14:textId="77777777" w:rsidR="0038016A" w:rsidRDefault="002A772C" w:rsidP="00D43A55">
      <w:r w:rsidRPr="002A772C">
        <w:t xml:space="preserve">Psychological safety, based on Edmondson’s 1999 work, is another key idea here. It helps me examine how comfortable people feel telling others what they need, asking for help, and talking about challenges at work. I’ll also get into reasonable adjustments and the bigger picture of company culture. </w:t>
      </w:r>
    </w:p>
    <w:p w14:paraId="744741D1" w14:textId="77777777" w:rsidR="000950B7" w:rsidRDefault="002A772C" w:rsidP="00D43A55">
      <w:r w:rsidRPr="002A772C">
        <w:t xml:space="preserve">When it comes to management support, I’ll put these findings up against work from researchers like </w:t>
      </w:r>
      <w:proofErr w:type="spellStart"/>
      <w:r w:rsidRPr="002A772C">
        <w:t>Krzeminska</w:t>
      </w:r>
      <w:proofErr w:type="spellEnd"/>
      <w:r w:rsidRPr="002A772C">
        <w:t xml:space="preserve"> et al. (2019), Whelpley et al. (2022), and </w:t>
      </w:r>
      <w:proofErr w:type="spellStart"/>
      <w:r w:rsidRPr="002A772C">
        <w:t>Koldas</w:t>
      </w:r>
      <w:proofErr w:type="spellEnd"/>
      <w:r w:rsidRPr="002A772C">
        <w:t xml:space="preserve"> et al. (2025) to see how things line up or differ. </w:t>
      </w:r>
    </w:p>
    <w:p w14:paraId="6D49E3FC" w14:textId="127C4D7C" w:rsidR="00D43A55" w:rsidRPr="00D43A55" w:rsidRDefault="002A772C" w:rsidP="00D43A55">
      <w:r w:rsidRPr="002A772C">
        <w:t>Neurodivergence takes a lot of forms, and people’s work lives are shaped by lots of factors</w:t>
      </w:r>
      <w:r w:rsidR="000950B7">
        <w:t xml:space="preserve"> - </w:t>
      </w:r>
      <w:r w:rsidRPr="002A772C">
        <w:t>who they are, what job they do, which company they work for, their manager’s style, and the environment around them. So, the goal here is to spot patterns in the research but still pay close attention to each person’s unique situation.</w:t>
      </w:r>
    </w:p>
    <w:p w14:paraId="46BC197B" w14:textId="77777777" w:rsidR="00D43A55" w:rsidRPr="00D43A55" w:rsidRDefault="00D43A55" w:rsidP="00D43A55">
      <w:pPr>
        <w:rPr>
          <w:b/>
          <w:bCs/>
        </w:rPr>
      </w:pPr>
      <w:r w:rsidRPr="00D43A55">
        <w:rPr>
          <w:b/>
          <w:bCs/>
        </w:rPr>
        <w:t>11. Recommendations</w:t>
      </w:r>
    </w:p>
    <w:p w14:paraId="392A62EB" w14:textId="12DBA8E8" w:rsidR="00D43A55" w:rsidRPr="00D43A55" w:rsidRDefault="00D43A55" w:rsidP="00D43A55">
      <w:r w:rsidRPr="00D43A55">
        <w:t>The recommendations will be developed from the findings.</w:t>
      </w:r>
    </w:p>
    <w:p w14:paraId="2A21A60B" w14:textId="77777777" w:rsidR="00D43A55" w:rsidRPr="00D43A55" w:rsidRDefault="00D43A55" w:rsidP="00D43A55">
      <w:r w:rsidRPr="00D43A55">
        <w:t>They will focus on practical implications for social care organisations and managers.</w:t>
      </w:r>
    </w:p>
    <w:p w14:paraId="67EBB136" w14:textId="77777777" w:rsidR="00D43A55" w:rsidRPr="00D43A55" w:rsidRDefault="00D43A55" w:rsidP="00D43A55">
      <w:r w:rsidRPr="00D43A55">
        <w:t>Potential areas for consideration will include management awareness, communication, reasonable adjustments, organisational support, workplace culture and employee involvement.</w:t>
      </w:r>
    </w:p>
    <w:p w14:paraId="57FA4DD1" w14:textId="77777777" w:rsidR="00D43A55" w:rsidRPr="00D43A55" w:rsidRDefault="00D43A55" w:rsidP="00D43A55">
      <w:r w:rsidRPr="00D43A55">
        <w:t>Recommendations will be directly connected to the evidence produced by the research.</w:t>
      </w:r>
    </w:p>
    <w:p w14:paraId="5A19C352" w14:textId="78879BA9" w:rsidR="00D43A55" w:rsidRPr="00D43A55" w:rsidRDefault="00D43A55" w:rsidP="00D43A55">
      <w:r w:rsidRPr="00D43A55">
        <w:t>This will ensure that recommendations are not based simply on assumptions about neurodivergent employees but emerge from the experiences and perspectives identified within the study.</w:t>
      </w:r>
    </w:p>
    <w:p w14:paraId="29671574" w14:textId="77777777" w:rsidR="00D43A55" w:rsidRPr="00D43A55" w:rsidRDefault="00D43A55" w:rsidP="00D43A55">
      <w:pPr>
        <w:rPr>
          <w:b/>
          <w:bCs/>
        </w:rPr>
      </w:pPr>
      <w:r w:rsidRPr="00D43A55">
        <w:rPr>
          <w:b/>
          <w:bCs/>
        </w:rPr>
        <w:t>12. Ethical Considerations</w:t>
      </w:r>
    </w:p>
    <w:p w14:paraId="602CDE55" w14:textId="77777777" w:rsidR="006F03FE" w:rsidRDefault="00865978" w:rsidP="00D43A55">
      <w:r>
        <w:t>Ethical approval will be sought</w:t>
      </w:r>
      <w:r w:rsidRPr="00865978">
        <w:t xml:space="preserve"> before I start collecting any data. Everyone who takes part gets an information sheet</w:t>
      </w:r>
      <w:r>
        <w:t xml:space="preserve"> and </w:t>
      </w:r>
      <w:r w:rsidRPr="00865978">
        <w:t xml:space="preserve">it </w:t>
      </w:r>
      <w:r>
        <w:t xml:space="preserve">will </w:t>
      </w:r>
      <w:proofErr w:type="gramStart"/>
      <w:r w:rsidRPr="00865978">
        <w:t>lays</w:t>
      </w:r>
      <w:proofErr w:type="gramEnd"/>
      <w:r w:rsidRPr="00865978">
        <w:t xml:space="preserve"> out what the research is about, what they’ll be doing, how I’ll use their data, and reminds them they can leave at any point. </w:t>
      </w:r>
    </w:p>
    <w:p w14:paraId="2D9BE7D3" w14:textId="77777777" w:rsidR="000661E8" w:rsidRDefault="00865978" w:rsidP="00D43A55">
      <w:r w:rsidRPr="00865978">
        <w:t xml:space="preserve">I </w:t>
      </w:r>
      <w:r w:rsidR="006F03FE">
        <w:t xml:space="preserve">will </w:t>
      </w:r>
      <w:r w:rsidRPr="00865978">
        <w:t>ask for informed consent before running any interview</w:t>
      </w:r>
      <w:r w:rsidR="006F03FE">
        <w:t xml:space="preserve"> making </w:t>
      </w:r>
      <w:r w:rsidRPr="00865978">
        <w:t>it clear that taking part is voluntary</w:t>
      </w:r>
      <w:r w:rsidR="006F03FE">
        <w:t xml:space="preserve">. </w:t>
      </w:r>
      <w:r w:rsidRPr="00865978">
        <w:t>I won’t use real names anywhere in the dissertation; I’ll use participant codes to keep everything anonymous. That’s especially important because people might share stories about their employers, managers, or coworkers</w:t>
      </w:r>
      <w:r w:rsidR="000661E8">
        <w:t xml:space="preserve"> - </w:t>
      </w:r>
      <w:r w:rsidRPr="00865978">
        <w:t xml:space="preserve">so I’m extra careful with quotes or details so no one can reasonably figure out who’s who. </w:t>
      </w:r>
    </w:p>
    <w:p w14:paraId="0973B9A8" w14:textId="55B3CFFE" w:rsidR="00D43A55" w:rsidRPr="006B145A" w:rsidRDefault="00865978" w:rsidP="00D43A55">
      <w:r w:rsidRPr="00865978">
        <w:t>All interview recordings and transcripts get stored securely, following university rules and data protection laws. I</w:t>
      </w:r>
      <w:r w:rsidR="000661E8">
        <w:t xml:space="preserve"> will also</w:t>
      </w:r>
      <w:r w:rsidRPr="00865978">
        <w:t xml:space="preserve"> </w:t>
      </w:r>
      <w:r w:rsidR="000661E8">
        <w:t>ensure</w:t>
      </w:r>
      <w:r w:rsidRPr="00865978">
        <w:t xml:space="preserve"> to make sure interviews don’t cause any unnecessary stress. I </w:t>
      </w:r>
      <w:r w:rsidR="008C3382">
        <w:t xml:space="preserve">will </w:t>
      </w:r>
      <w:r w:rsidRPr="00865978">
        <w:t xml:space="preserve">let people know they never have to talk about anything they’re uncomfortable with, and they </w:t>
      </w:r>
      <w:r w:rsidRPr="00865978">
        <w:lastRenderedPageBreak/>
        <w:t>can pause or end the interview anytime. To make things more accessible, I use visual mind maps. This gives people more choice in how they share their experiences. They can ask questions, ask for something to be explained, take breaks, or skip topics. The mind map’s just a guide</w:t>
      </w:r>
      <w:r w:rsidR="003B7BF9">
        <w:t xml:space="preserve"> and </w:t>
      </w:r>
      <w:r w:rsidRPr="00865978">
        <w:t>not a checklist</w:t>
      </w:r>
      <w:r w:rsidR="003B7BF9">
        <w:t xml:space="preserve"> </w:t>
      </w:r>
      <w:r w:rsidRPr="00865978">
        <w:t>so participants can talk in whatever way works best for them.</w:t>
      </w:r>
    </w:p>
    <w:p w14:paraId="37A605D9" w14:textId="77777777" w:rsidR="00D43A55" w:rsidRPr="00D43A55" w:rsidRDefault="00D43A55" w:rsidP="00D43A55">
      <w:pPr>
        <w:rPr>
          <w:b/>
          <w:bCs/>
        </w:rPr>
      </w:pPr>
      <w:r w:rsidRPr="00D43A55">
        <w:rPr>
          <w:b/>
          <w:bCs/>
        </w:rPr>
        <w:t>14. Limitations</w:t>
      </w:r>
    </w:p>
    <w:p w14:paraId="773B28ED" w14:textId="77777777" w:rsidR="00D43A55" w:rsidRPr="00D43A55" w:rsidRDefault="00D43A55" w:rsidP="00D43A55">
      <w:r w:rsidRPr="00D43A55">
        <w:t>There are several anticipated limitations to the study.</w:t>
      </w:r>
    </w:p>
    <w:p w14:paraId="339DF6CC" w14:textId="1C6A1637" w:rsidR="00D43A55" w:rsidRPr="00D43A55" w:rsidRDefault="00D43A55" w:rsidP="00D43A55">
      <w:r w:rsidRPr="00D43A55">
        <w:t>First, the relatively small sample of ten participants means that the findings will not be statistically generalisable to the wider social care workforce.</w:t>
      </w:r>
    </w:p>
    <w:p w14:paraId="198357B7" w14:textId="77777777" w:rsidR="00D43A55" w:rsidRPr="00D43A55" w:rsidRDefault="00D43A55" w:rsidP="00D43A55">
      <w:r w:rsidRPr="00D43A55">
        <w:t>Second, purposive sampling may result in participants with a particular interest in neurodiversity being more likely to volunteer.</w:t>
      </w:r>
    </w:p>
    <w:p w14:paraId="5EC8B6E9" w14:textId="3ECFA6E4" w:rsidR="00D43A55" w:rsidRPr="00D43A55" w:rsidRDefault="00D43A55" w:rsidP="00D43A55">
      <w:r w:rsidRPr="00D43A55">
        <w:t xml:space="preserve">Third, participants' experiences may be influenced by the specific organisations and roles </w:t>
      </w:r>
      <w:r w:rsidR="006D0D61">
        <w:t xml:space="preserve">that they </w:t>
      </w:r>
      <w:r w:rsidRPr="00D43A55">
        <w:t>work.</w:t>
      </w:r>
    </w:p>
    <w:p w14:paraId="551DE1A9" w14:textId="3B1D7181" w:rsidR="00D43A55" w:rsidRDefault="00D43A55" w:rsidP="00D43A55">
      <w:r w:rsidRPr="00D43A55">
        <w:t>F</w:t>
      </w:r>
      <w:r w:rsidR="006D0D61">
        <w:t>ourth</w:t>
      </w:r>
      <w:r w:rsidRPr="00D43A55">
        <w:t xml:space="preserve">, because the research </w:t>
      </w:r>
      <w:r w:rsidR="004C74B5" w:rsidRPr="00D43A55">
        <w:t>count</w:t>
      </w:r>
      <w:r w:rsidR="004C74B5">
        <w:t>s</w:t>
      </w:r>
      <w:r w:rsidRPr="00D43A55">
        <w:t xml:space="preserve"> </w:t>
      </w:r>
      <w:proofErr w:type="spellStart"/>
      <w:r w:rsidRPr="00D43A55">
        <w:t>on</w:t>
      </w:r>
      <w:proofErr w:type="spellEnd"/>
      <w:r w:rsidRPr="00D43A55">
        <w:t xml:space="preserve"> self-reported experiences, the findings will represent participants' perceptions of their experiences rather than an objective measurement of workplace practice.</w:t>
      </w:r>
    </w:p>
    <w:p w14:paraId="51C908EE" w14:textId="29C6741B" w:rsidR="00B555E5" w:rsidRPr="00D43A55" w:rsidRDefault="006D0D61" w:rsidP="00D43A55">
      <w:r>
        <w:t>Finally, t</w:t>
      </w:r>
      <w:r w:rsidR="00B555E5">
        <w:t xml:space="preserve">ime constraint is also a major influence on limitations </w:t>
      </w:r>
      <w:r w:rsidR="00303AE8">
        <w:t xml:space="preserve">as there is only a certain </w:t>
      </w:r>
      <w:proofErr w:type="gramStart"/>
      <w:r w:rsidR="00303AE8">
        <w:t>amount</w:t>
      </w:r>
      <w:proofErr w:type="gramEnd"/>
      <w:r w:rsidR="00303AE8">
        <w:t xml:space="preserve"> of months to</w:t>
      </w:r>
      <w:r w:rsidR="007B0F9B">
        <w:t xml:space="preserve"> ask people to participate for interviews,</w:t>
      </w:r>
      <w:r w:rsidR="00303AE8">
        <w:t xml:space="preserve"> collect and analy</w:t>
      </w:r>
      <w:r w:rsidR="003E5C04">
        <w:t xml:space="preserve">se </w:t>
      </w:r>
      <w:r w:rsidR="007B0F9B">
        <w:t>the data collected.</w:t>
      </w:r>
    </w:p>
    <w:p w14:paraId="63FE5F6F" w14:textId="664BF093" w:rsidR="00D43A55" w:rsidRPr="00D43A55" w:rsidRDefault="00D43A55" w:rsidP="00D43A55">
      <w:r w:rsidRPr="00D43A55">
        <w:t>These limitations will be acknowledged when interpreting the findings.</w:t>
      </w:r>
    </w:p>
    <w:p w14:paraId="30A015F1" w14:textId="77777777" w:rsidR="00D43A55" w:rsidRPr="00D43A55" w:rsidRDefault="00D43A55" w:rsidP="00D43A55">
      <w:pPr>
        <w:rPr>
          <w:b/>
          <w:bCs/>
        </w:rPr>
      </w:pPr>
      <w:r w:rsidRPr="00D43A55">
        <w:rPr>
          <w:b/>
          <w:bCs/>
        </w:rPr>
        <w:t>15. Expected Contribution</w:t>
      </w:r>
    </w:p>
    <w:p w14:paraId="0876989E" w14:textId="77777777" w:rsidR="00D43A55" w:rsidRPr="00D43A55" w:rsidRDefault="00D43A55" w:rsidP="00D43A55">
      <w:r w:rsidRPr="00D43A55">
        <w:t>The research aims to contribute to the developing literature surrounding neurodiversity and employment by focusing specifically on social care.</w:t>
      </w:r>
    </w:p>
    <w:p w14:paraId="6957B354" w14:textId="77777777" w:rsidR="003B6B24" w:rsidRDefault="00340BA7" w:rsidP="00D43A55">
      <w:r w:rsidRPr="003B6B24">
        <w:t>Instead of just looking at things from the top down, it brings in voices from both employees and managers. The study doesn’t stop at policies</w:t>
      </w:r>
      <w:r w:rsidR="003B6B24" w:rsidRPr="003B6B24">
        <w:t xml:space="preserve"> - </w:t>
      </w:r>
      <w:r w:rsidRPr="003B6B24">
        <w:t xml:space="preserve">it explores how those rules play out in real, everyday situations and what inclusion </w:t>
      </w:r>
      <w:r w:rsidR="003B6B24" w:rsidRPr="003B6B24">
        <w:t>feels</w:t>
      </w:r>
      <w:r w:rsidRPr="003B6B24">
        <w:t xml:space="preserve"> like on the ground. </w:t>
      </w:r>
    </w:p>
    <w:p w14:paraId="1BAB8780" w14:textId="3B7E9D7A" w:rsidR="002C1D30" w:rsidRPr="003B6B24" w:rsidRDefault="00340BA7" w:rsidP="00D43A55">
      <w:r w:rsidRPr="003B6B24">
        <w:t>Social care leaders and managers can use these insights to rethink how they communicate, support staff, and make reasonable adjustments</w:t>
      </w:r>
      <w:r w:rsidR="001D7E48">
        <w:t xml:space="preserve"> - </w:t>
      </w:r>
      <w:r w:rsidRPr="003B6B24">
        <w:t>so workplaces feel genuinely neuroinclusive.</w:t>
      </w:r>
    </w:p>
    <w:p w14:paraId="48EC28D1" w14:textId="77777777" w:rsidR="002C1D30" w:rsidRDefault="002C1D30" w:rsidP="00D43A55">
      <w:pPr>
        <w:rPr>
          <w:b/>
          <w:bCs/>
        </w:rPr>
      </w:pPr>
    </w:p>
    <w:p w14:paraId="7B8B37DF" w14:textId="77777777" w:rsidR="002C1D30" w:rsidRDefault="002C1D30" w:rsidP="00D43A55">
      <w:pPr>
        <w:rPr>
          <w:b/>
          <w:bCs/>
        </w:rPr>
      </w:pPr>
    </w:p>
    <w:p w14:paraId="2FABDE81" w14:textId="77777777" w:rsidR="002C1D30" w:rsidRDefault="002C1D30" w:rsidP="00D43A55">
      <w:pPr>
        <w:rPr>
          <w:b/>
          <w:bCs/>
        </w:rPr>
      </w:pPr>
    </w:p>
    <w:p w14:paraId="2E72BB5A" w14:textId="77777777" w:rsidR="002C1D30" w:rsidRDefault="002C1D30" w:rsidP="00D43A55">
      <w:pPr>
        <w:rPr>
          <w:b/>
          <w:bCs/>
        </w:rPr>
      </w:pPr>
    </w:p>
    <w:p w14:paraId="08FA1FBA" w14:textId="77777777" w:rsidR="002C1D30" w:rsidRDefault="002C1D30" w:rsidP="00D43A55">
      <w:pPr>
        <w:rPr>
          <w:b/>
          <w:bCs/>
        </w:rPr>
      </w:pPr>
    </w:p>
    <w:p w14:paraId="6636C748" w14:textId="77777777" w:rsidR="001D7E48" w:rsidRDefault="001D7E48" w:rsidP="00D43A55">
      <w:pPr>
        <w:rPr>
          <w:b/>
          <w:bCs/>
        </w:rPr>
      </w:pPr>
    </w:p>
    <w:p w14:paraId="23F62FA0" w14:textId="77777777" w:rsidR="001D7E48" w:rsidRDefault="001D7E48" w:rsidP="00D43A55">
      <w:pPr>
        <w:rPr>
          <w:b/>
          <w:bCs/>
        </w:rPr>
      </w:pPr>
    </w:p>
    <w:p w14:paraId="785637C7" w14:textId="77777777" w:rsidR="001D7E48" w:rsidRDefault="001D7E48" w:rsidP="00D43A55">
      <w:pPr>
        <w:rPr>
          <w:b/>
          <w:bCs/>
        </w:rPr>
      </w:pPr>
    </w:p>
    <w:p w14:paraId="7D3DD44D" w14:textId="77777777" w:rsidR="001D7E48" w:rsidRDefault="001D7E48" w:rsidP="00D43A55">
      <w:pPr>
        <w:rPr>
          <w:b/>
          <w:bCs/>
        </w:rPr>
      </w:pPr>
    </w:p>
    <w:p w14:paraId="3D7252B7" w14:textId="77777777" w:rsidR="001D7E48" w:rsidRDefault="001D7E48" w:rsidP="00D43A55">
      <w:pPr>
        <w:rPr>
          <w:b/>
          <w:bCs/>
        </w:rPr>
      </w:pPr>
    </w:p>
    <w:p w14:paraId="14CF1987" w14:textId="480686E8" w:rsidR="00D43A55" w:rsidRPr="00D43A55" w:rsidRDefault="00D43A55" w:rsidP="00D43A55">
      <w:pPr>
        <w:rPr>
          <w:b/>
          <w:bCs/>
        </w:rPr>
      </w:pPr>
      <w:r w:rsidRPr="00D43A55">
        <w:rPr>
          <w:b/>
          <w:bCs/>
        </w:rPr>
        <w:lastRenderedPageBreak/>
        <w:t>References</w:t>
      </w:r>
    </w:p>
    <w:p w14:paraId="3D720BDE" w14:textId="77777777" w:rsidR="00D43A55" w:rsidRPr="00D43A55" w:rsidRDefault="00D43A55" w:rsidP="00D43A55">
      <w:r w:rsidRPr="00D43A55">
        <w:t xml:space="preserve">Austin, R. D., &amp; Pisano, G. P. (2017). Neurodiversity as a competitive advantage. </w:t>
      </w:r>
      <w:r w:rsidRPr="00D43A55">
        <w:rPr>
          <w:i/>
          <w:iCs/>
        </w:rPr>
        <w:t>Harvard Business Review, 95</w:t>
      </w:r>
      <w:r w:rsidRPr="00D43A55">
        <w:t>(3), 96–103.</w:t>
      </w:r>
    </w:p>
    <w:p w14:paraId="5B3E13E5" w14:textId="77777777" w:rsidR="00D43A55" w:rsidRPr="00D43A55" w:rsidRDefault="00D43A55" w:rsidP="00D43A55">
      <w:r w:rsidRPr="00D43A55">
        <w:t xml:space="preserve">Braun, V., &amp; Clarke, V. (2006). Using thematic analysis in psychology. </w:t>
      </w:r>
      <w:r w:rsidRPr="00D43A55">
        <w:rPr>
          <w:i/>
          <w:iCs/>
        </w:rPr>
        <w:t>Qualitative Research in Psychology, 3</w:t>
      </w:r>
      <w:r w:rsidRPr="00D43A55">
        <w:t xml:space="preserve">(2), 77–101. </w:t>
      </w:r>
      <w:hyperlink r:id="rId5" w:history="1">
        <w:r w:rsidRPr="00D43A55">
          <w:rPr>
            <w:rStyle w:val="Hyperlink"/>
          </w:rPr>
          <w:t>https://doi.org/10.1191/1478088706qp063oa</w:t>
        </w:r>
      </w:hyperlink>
    </w:p>
    <w:p w14:paraId="778E26A2" w14:textId="77777777" w:rsidR="00D43A55" w:rsidRPr="00D43A55" w:rsidRDefault="00D43A55" w:rsidP="00D43A55">
      <w:r w:rsidRPr="00D43A55">
        <w:t xml:space="preserve">Braun, V., &amp; Clarke, V. (2021). One size </w:t>
      </w:r>
      <w:proofErr w:type="gramStart"/>
      <w:r w:rsidRPr="00D43A55">
        <w:t>fits</w:t>
      </w:r>
      <w:proofErr w:type="gramEnd"/>
      <w:r w:rsidRPr="00D43A55">
        <w:t xml:space="preserve"> all? What counts as quality practice in (reflexive) thematic analysis? </w:t>
      </w:r>
      <w:r w:rsidRPr="00D43A55">
        <w:rPr>
          <w:i/>
          <w:iCs/>
        </w:rPr>
        <w:t>Qualitative Research in Psychology, 18</w:t>
      </w:r>
      <w:r w:rsidRPr="00D43A55">
        <w:t xml:space="preserve">(3), 328–352. </w:t>
      </w:r>
      <w:hyperlink r:id="rId6" w:history="1">
        <w:r w:rsidRPr="00D43A55">
          <w:rPr>
            <w:rStyle w:val="Hyperlink"/>
          </w:rPr>
          <w:t>https://doi.org/10.1080/14780887.2020.1769238</w:t>
        </w:r>
      </w:hyperlink>
    </w:p>
    <w:p w14:paraId="236D0B04" w14:textId="77777777" w:rsidR="00D43A55" w:rsidRPr="00D43A55" w:rsidRDefault="00D43A55" w:rsidP="00D43A55">
      <w:r w:rsidRPr="00D43A55">
        <w:t xml:space="preserve">Bury, S. M., Hedley, D., </w:t>
      </w:r>
      <w:proofErr w:type="spellStart"/>
      <w:r w:rsidRPr="00D43A55">
        <w:t>Uljarević</w:t>
      </w:r>
      <w:proofErr w:type="spellEnd"/>
      <w:r w:rsidRPr="00D43A55">
        <w:t xml:space="preserve">, M., &amp; Gal, E. (2020). The autism advantage at work: A critical and systematic review of current evidence. </w:t>
      </w:r>
      <w:r w:rsidRPr="00D43A55">
        <w:rPr>
          <w:i/>
          <w:iCs/>
        </w:rPr>
        <w:t>Research in Developmental Disabilities, 105</w:t>
      </w:r>
      <w:r w:rsidRPr="00D43A55">
        <w:t xml:space="preserve">, Article 103750. </w:t>
      </w:r>
      <w:hyperlink r:id="rId7" w:history="1">
        <w:r w:rsidRPr="00D43A55">
          <w:rPr>
            <w:rStyle w:val="Hyperlink"/>
          </w:rPr>
          <w:t>https://doi.org/10.1016/j.ridd.2020.103750</w:t>
        </w:r>
      </w:hyperlink>
    </w:p>
    <w:p w14:paraId="294C5D2A" w14:textId="77777777" w:rsidR="00D43A55" w:rsidRPr="00D43A55" w:rsidRDefault="00D43A55" w:rsidP="00D43A55">
      <w:r w:rsidRPr="00D43A55">
        <w:t xml:space="preserve">Cooper, R., &amp; Kennady, C. (2021). Autistic voices from the workplace. </w:t>
      </w:r>
      <w:r w:rsidRPr="00D43A55">
        <w:rPr>
          <w:i/>
          <w:iCs/>
        </w:rPr>
        <w:t>Advances in Autism, 7</w:t>
      </w:r>
      <w:r w:rsidRPr="00D43A55">
        <w:t xml:space="preserve">(1), 73–85. </w:t>
      </w:r>
      <w:hyperlink r:id="rId8" w:history="1">
        <w:r w:rsidRPr="00D43A55">
          <w:rPr>
            <w:rStyle w:val="Hyperlink"/>
          </w:rPr>
          <w:t>https://doi.org/10.1108/AIA-09-2019-0031</w:t>
        </w:r>
      </w:hyperlink>
    </w:p>
    <w:p w14:paraId="719EDD63" w14:textId="77777777" w:rsidR="00D43A55" w:rsidRPr="00D43A55" w:rsidRDefault="00D43A55" w:rsidP="00D43A55">
      <w:r w:rsidRPr="00D43A55">
        <w:t xml:space="preserve">Creswell, J. W., &amp; </w:t>
      </w:r>
      <w:proofErr w:type="spellStart"/>
      <w:r w:rsidRPr="00D43A55">
        <w:t>Poth</w:t>
      </w:r>
      <w:proofErr w:type="spellEnd"/>
      <w:r w:rsidRPr="00D43A55">
        <w:t xml:space="preserve">, C. N. (2018). </w:t>
      </w:r>
      <w:r w:rsidRPr="00D43A55">
        <w:rPr>
          <w:i/>
          <w:iCs/>
        </w:rPr>
        <w:t>Qualitative inquiry and research design: Choosing among five approaches</w:t>
      </w:r>
      <w:r w:rsidRPr="00D43A55">
        <w:t xml:space="preserve"> (4th ed.). SAGE.</w:t>
      </w:r>
    </w:p>
    <w:p w14:paraId="76A00397" w14:textId="77777777" w:rsidR="00D43A55" w:rsidRPr="00D43A55" w:rsidRDefault="00D43A55" w:rsidP="00D43A55">
      <w:r w:rsidRPr="00D43A55">
        <w:t xml:space="preserve">Doyle, N. (2020). Neurodiversity at work: A biopsychosocial model and the impact on working adults. </w:t>
      </w:r>
      <w:r w:rsidRPr="00D43A55">
        <w:rPr>
          <w:i/>
          <w:iCs/>
        </w:rPr>
        <w:t>British Medical Bulletin, 135</w:t>
      </w:r>
      <w:r w:rsidRPr="00D43A55">
        <w:t xml:space="preserve">(1), 108–125. </w:t>
      </w:r>
      <w:hyperlink r:id="rId9" w:history="1">
        <w:r w:rsidRPr="00D43A55">
          <w:rPr>
            <w:rStyle w:val="Hyperlink"/>
          </w:rPr>
          <w:t>https://doi.org/10.1093/bmb/ldaa021</w:t>
        </w:r>
      </w:hyperlink>
    </w:p>
    <w:p w14:paraId="73B6B5F5" w14:textId="77777777" w:rsidR="00D43A55" w:rsidRDefault="00D43A55" w:rsidP="00D43A55">
      <w:r w:rsidRPr="00D43A55">
        <w:t xml:space="preserve">Edmondson, A. C. (1999). Psychological safety and learning </w:t>
      </w:r>
      <w:proofErr w:type="spellStart"/>
      <w:r w:rsidRPr="00D43A55">
        <w:t>behavior</w:t>
      </w:r>
      <w:proofErr w:type="spellEnd"/>
      <w:r w:rsidRPr="00D43A55">
        <w:t xml:space="preserve"> in work teams. </w:t>
      </w:r>
      <w:r w:rsidRPr="00D43A55">
        <w:rPr>
          <w:i/>
          <w:iCs/>
        </w:rPr>
        <w:t>Administrative Science Quarterly, 44</w:t>
      </w:r>
      <w:r w:rsidRPr="00D43A55">
        <w:t xml:space="preserve">(2), 350–383. </w:t>
      </w:r>
      <w:hyperlink r:id="rId10" w:history="1">
        <w:r w:rsidRPr="00D43A55">
          <w:rPr>
            <w:rStyle w:val="Hyperlink"/>
          </w:rPr>
          <w:t>https://doi.org/10.2307/2666999</w:t>
        </w:r>
      </w:hyperlink>
    </w:p>
    <w:p w14:paraId="104F2D22" w14:textId="4F60CC2F" w:rsidR="001D7E48" w:rsidRPr="00D43A55" w:rsidRDefault="001D7E48" w:rsidP="00D43A55">
      <w:r w:rsidRPr="00D43A55">
        <w:t>Equality Act 2010, c. 15 (UK).</w:t>
      </w:r>
    </w:p>
    <w:p w14:paraId="436F6CD1" w14:textId="77777777" w:rsidR="00D43A55" w:rsidRPr="00D43A55" w:rsidRDefault="00D43A55" w:rsidP="00D43A55">
      <w:r w:rsidRPr="00D43A55">
        <w:t xml:space="preserve">Goffman, E. (1963). </w:t>
      </w:r>
      <w:r w:rsidRPr="00D43A55">
        <w:rPr>
          <w:i/>
          <w:iCs/>
        </w:rPr>
        <w:t>Stigma: Notes on the management of spoiled identity</w:t>
      </w:r>
      <w:r w:rsidRPr="00D43A55">
        <w:t>. Prentice-Hall.</w:t>
      </w:r>
    </w:p>
    <w:p w14:paraId="24AE6EA9" w14:textId="77777777" w:rsidR="00D43A55" w:rsidRPr="00D43A55" w:rsidRDefault="00D43A55" w:rsidP="00D43A55">
      <w:r w:rsidRPr="00D43A55">
        <w:t xml:space="preserve">Harmuth, E., </w:t>
      </w:r>
      <w:proofErr w:type="spellStart"/>
      <w:r w:rsidRPr="00D43A55">
        <w:t>Silletta</w:t>
      </w:r>
      <w:proofErr w:type="spellEnd"/>
      <w:r w:rsidRPr="00D43A55">
        <w:t xml:space="preserve">, E., Bailey, A., Adams, T., Beck, C., &amp; Barbic, S. P. (2018). Barriers and facilitators to employment for adults with autism: A scoping review. </w:t>
      </w:r>
      <w:r w:rsidRPr="00D43A55">
        <w:rPr>
          <w:i/>
          <w:iCs/>
        </w:rPr>
        <w:t>Annals of International Occupational Therapy, 1</w:t>
      </w:r>
      <w:r w:rsidRPr="00D43A55">
        <w:t xml:space="preserve">(1), 31–40. </w:t>
      </w:r>
      <w:hyperlink r:id="rId11" w:history="1">
        <w:r w:rsidRPr="00D43A55">
          <w:rPr>
            <w:rStyle w:val="Hyperlink"/>
          </w:rPr>
          <w:t>https://doi.org/10.3928/24761222-20180212-01</w:t>
        </w:r>
      </w:hyperlink>
    </w:p>
    <w:p w14:paraId="52D80FFA" w14:textId="77777777" w:rsidR="00D43A55" w:rsidRPr="00D43A55" w:rsidRDefault="00D43A55" w:rsidP="00D43A55">
      <w:r w:rsidRPr="00D43A55">
        <w:t xml:space="preserve">Hull, L., Petrides, K. V., Allison, C., Smith, P., Baron-Cohen, S., Lai, M.-C., &amp; Mandy, W. (2017). “Putting on my best normal”: Social camouflaging in adults with autism spectrum conditions. </w:t>
      </w:r>
      <w:r w:rsidRPr="00D43A55">
        <w:rPr>
          <w:i/>
          <w:iCs/>
        </w:rPr>
        <w:t>Journal of Autism and Developmental Disorders, 47</w:t>
      </w:r>
      <w:r w:rsidRPr="00D43A55">
        <w:t xml:space="preserve">, 2519–2534. </w:t>
      </w:r>
      <w:hyperlink r:id="rId12" w:history="1">
        <w:r w:rsidRPr="00D43A55">
          <w:rPr>
            <w:rStyle w:val="Hyperlink"/>
          </w:rPr>
          <w:t>https://doi.org/10.1007/s10803-017-3166-5</w:t>
        </w:r>
      </w:hyperlink>
    </w:p>
    <w:p w14:paraId="45E9C7B5" w14:textId="77777777" w:rsidR="00D43A55" w:rsidRPr="00D43A55" w:rsidRDefault="00D43A55" w:rsidP="00D43A55">
      <w:r w:rsidRPr="00D43A55">
        <w:t xml:space="preserve">Jacob, A., Scott, M., </w:t>
      </w:r>
      <w:proofErr w:type="spellStart"/>
      <w:r w:rsidRPr="00D43A55">
        <w:t>Falkmer</w:t>
      </w:r>
      <w:proofErr w:type="spellEnd"/>
      <w:r w:rsidRPr="00D43A55">
        <w:t xml:space="preserve">, M., &amp; </w:t>
      </w:r>
      <w:proofErr w:type="spellStart"/>
      <w:r w:rsidRPr="00D43A55">
        <w:t>Falkmer</w:t>
      </w:r>
      <w:proofErr w:type="spellEnd"/>
      <w:r w:rsidRPr="00D43A55">
        <w:t xml:space="preserve">, T. (2015). The costs and benefits of employing an adult with autism spectrum disorder: A systematic review. </w:t>
      </w:r>
      <w:r w:rsidRPr="00D43A55">
        <w:rPr>
          <w:i/>
          <w:iCs/>
        </w:rPr>
        <w:t>PLOS ONE, 10</w:t>
      </w:r>
      <w:r w:rsidRPr="00D43A55">
        <w:t xml:space="preserve">(10), Article e0139896. </w:t>
      </w:r>
      <w:hyperlink r:id="rId13" w:history="1">
        <w:r w:rsidRPr="00D43A55">
          <w:rPr>
            <w:rStyle w:val="Hyperlink"/>
          </w:rPr>
          <w:t>https://doi.org/10.1371/journal.pone.0139896</w:t>
        </w:r>
      </w:hyperlink>
    </w:p>
    <w:p w14:paraId="349F3515" w14:textId="77777777" w:rsidR="00D43A55" w:rsidRPr="00D43A55" w:rsidRDefault="00D43A55" w:rsidP="00D43A55">
      <w:r w:rsidRPr="00D43A55">
        <w:t xml:space="preserve">Kapp, S. K. (Ed.). (2020). </w:t>
      </w:r>
      <w:r w:rsidRPr="00D43A55">
        <w:rPr>
          <w:i/>
          <w:iCs/>
        </w:rPr>
        <w:t>Autistic community and the neurodiversity movement: Stories from the frontline</w:t>
      </w:r>
      <w:r w:rsidRPr="00D43A55">
        <w:t xml:space="preserve">. Palgrave Macmillan. </w:t>
      </w:r>
      <w:hyperlink r:id="rId14" w:history="1">
        <w:r w:rsidRPr="00D43A55">
          <w:rPr>
            <w:rStyle w:val="Hyperlink"/>
          </w:rPr>
          <w:t>https://doi.org/10.1007/978-981-13-8437-0</w:t>
        </w:r>
      </w:hyperlink>
    </w:p>
    <w:p w14:paraId="5AC447A9" w14:textId="77777777" w:rsidR="00D43A55" w:rsidRPr="00D43A55" w:rsidRDefault="00D43A55" w:rsidP="00D43A55">
      <w:proofErr w:type="spellStart"/>
      <w:r w:rsidRPr="00D43A55">
        <w:t>Koldas</w:t>
      </w:r>
      <w:proofErr w:type="spellEnd"/>
      <w:r w:rsidRPr="00D43A55">
        <w:t xml:space="preserve">, M., Dounavi, K., </w:t>
      </w:r>
      <w:proofErr w:type="spellStart"/>
      <w:r w:rsidRPr="00D43A55">
        <w:t>MacCarthaigh</w:t>
      </w:r>
      <w:proofErr w:type="spellEnd"/>
      <w:r w:rsidRPr="00D43A55">
        <w:t xml:space="preserve">, M., &amp; </w:t>
      </w:r>
      <w:proofErr w:type="spellStart"/>
      <w:r w:rsidRPr="00D43A55">
        <w:t>Dillenburger</w:t>
      </w:r>
      <w:proofErr w:type="spellEnd"/>
      <w:r w:rsidRPr="00D43A55">
        <w:t xml:space="preserve">, K. (2025). Facilitators and barriers to employment of neurodivergent individuals: A systematic literature review of employee and employer experiences. </w:t>
      </w:r>
      <w:r w:rsidRPr="00D43A55">
        <w:rPr>
          <w:i/>
          <w:iCs/>
        </w:rPr>
        <w:t>Journal of Autism and Developmental Disorders</w:t>
      </w:r>
      <w:r w:rsidRPr="00D43A55">
        <w:t xml:space="preserve">. </w:t>
      </w:r>
      <w:hyperlink r:id="rId15" w:history="1">
        <w:r w:rsidRPr="00D43A55">
          <w:rPr>
            <w:rStyle w:val="Hyperlink"/>
          </w:rPr>
          <w:t>https://doi.org/10.1007/s10803-025-07139-6</w:t>
        </w:r>
      </w:hyperlink>
    </w:p>
    <w:p w14:paraId="36FE00DA" w14:textId="77777777" w:rsidR="00D43A55" w:rsidRPr="00D43A55" w:rsidRDefault="00D43A55" w:rsidP="00D43A55">
      <w:proofErr w:type="spellStart"/>
      <w:r w:rsidRPr="00D43A55">
        <w:lastRenderedPageBreak/>
        <w:t>Krzeminska</w:t>
      </w:r>
      <w:proofErr w:type="spellEnd"/>
      <w:r w:rsidRPr="00D43A55">
        <w:t xml:space="preserve">, A., Austin, R. D., Bruyère, S. M., &amp; Hedley, D. (2019). The advantages and challenges of neurodiversity employment programs. </w:t>
      </w:r>
      <w:r w:rsidRPr="00D43A55">
        <w:rPr>
          <w:i/>
          <w:iCs/>
        </w:rPr>
        <w:t>Journal of Management &amp; Organization, 25</w:t>
      </w:r>
      <w:r w:rsidRPr="00D43A55">
        <w:t xml:space="preserve">(4), 453–463. </w:t>
      </w:r>
      <w:hyperlink r:id="rId16" w:history="1">
        <w:r w:rsidRPr="00D43A55">
          <w:rPr>
            <w:rStyle w:val="Hyperlink"/>
          </w:rPr>
          <w:t>https://doi.org/10.1017/jmo.2018.38</w:t>
        </w:r>
      </w:hyperlink>
    </w:p>
    <w:p w14:paraId="49737899" w14:textId="77777777" w:rsidR="00D43A55" w:rsidRPr="00D43A55" w:rsidRDefault="00D43A55" w:rsidP="00D43A55">
      <w:r w:rsidRPr="00D43A55">
        <w:t xml:space="preserve">Milton, D. E. M. (2012). On the ontological status of autism: The “double empathy problem.” </w:t>
      </w:r>
      <w:r w:rsidRPr="00D43A55">
        <w:rPr>
          <w:i/>
          <w:iCs/>
        </w:rPr>
        <w:t>Disability &amp; Society, 27</w:t>
      </w:r>
      <w:r w:rsidRPr="00D43A55">
        <w:t xml:space="preserve">(6), 883–887. </w:t>
      </w:r>
      <w:hyperlink r:id="rId17" w:history="1">
        <w:r w:rsidRPr="00D43A55">
          <w:rPr>
            <w:rStyle w:val="Hyperlink"/>
          </w:rPr>
          <w:t>https://doi.org/10.1080/09687599.2012.710008</w:t>
        </w:r>
      </w:hyperlink>
    </w:p>
    <w:p w14:paraId="6DE65168" w14:textId="77777777" w:rsidR="00D43A55" w:rsidRPr="00D43A55" w:rsidRDefault="00D43A55" w:rsidP="00D43A55">
      <w:r w:rsidRPr="00D43A55">
        <w:t xml:space="preserve">Oliver, M. (1990). </w:t>
      </w:r>
      <w:r w:rsidRPr="00D43A55">
        <w:rPr>
          <w:i/>
          <w:iCs/>
        </w:rPr>
        <w:t>The politics of disablement: A sociological approach</w:t>
      </w:r>
      <w:r w:rsidRPr="00D43A55">
        <w:t>. Palgrave Macmillan.</w:t>
      </w:r>
    </w:p>
    <w:p w14:paraId="37CDFC17" w14:textId="77777777" w:rsidR="00D43A55" w:rsidRPr="00D43A55" w:rsidRDefault="00D43A55" w:rsidP="00D43A55">
      <w:r w:rsidRPr="00D43A55">
        <w:t xml:space="preserve">Palinkas, L. A., Horwitz, S. M., Green, C. A., Wisdom, J. P., Duan, N., &amp; </w:t>
      </w:r>
      <w:proofErr w:type="spellStart"/>
      <w:r w:rsidRPr="00D43A55">
        <w:t>Hoagwood</w:t>
      </w:r>
      <w:proofErr w:type="spellEnd"/>
      <w:r w:rsidRPr="00D43A55">
        <w:t xml:space="preserve">, K. (2015). Purposeful sampling for qualitative data collection and analysis in mixed method implementation research. </w:t>
      </w:r>
      <w:r w:rsidRPr="00D43A55">
        <w:rPr>
          <w:i/>
          <w:iCs/>
        </w:rPr>
        <w:t>Administration and Policy in Mental Health and Mental Health Services Research, 42</w:t>
      </w:r>
      <w:r w:rsidRPr="00D43A55">
        <w:t xml:space="preserve">, 533–544. </w:t>
      </w:r>
      <w:hyperlink r:id="rId18" w:history="1">
        <w:r w:rsidRPr="00D43A55">
          <w:rPr>
            <w:rStyle w:val="Hyperlink"/>
          </w:rPr>
          <w:t>https://doi.org/10.1007/s10488-013-0528-y</w:t>
        </w:r>
      </w:hyperlink>
    </w:p>
    <w:p w14:paraId="744CDB30" w14:textId="77777777" w:rsidR="00D43A55" w:rsidRPr="00D43A55" w:rsidRDefault="00D43A55" w:rsidP="00D43A55">
      <w:r w:rsidRPr="00D43A55">
        <w:t xml:space="preserve">Park, S., Park, J. J., &amp; Park, C. H. (2026). Neurodiversity in human resource research: A systematic review. </w:t>
      </w:r>
      <w:r w:rsidRPr="00D43A55">
        <w:rPr>
          <w:i/>
          <w:iCs/>
        </w:rPr>
        <w:t>European Journal of Training and Development, 50</w:t>
      </w:r>
      <w:r w:rsidRPr="00D43A55">
        <w:t xml:space="preserve">(5–6), 568–603. </w:t>
      </w:r>
      <w:hyperlink r:id="rId19" w:history="1">
        <w:r w:rsidRPr="00D43A55">
          <w:rPr>
            <w:rStyle w:val="Hyperlink"/>
          </w:rPr>
          <w:t>https://doi.org/10.1108/EJTD-11-2025-0281</w:t>
        </w:r>
      </w:hyperlink>
    </w:p>
    <w:p w14:paraId="4381C2AA" w14:textId="77777777" w:rsidR="00D43A55" w:rsidRPr="00D43A55" w:rsidRDefault="00D43A55" w:rsidP="00D43A55">
      <w:r w:rsidRPr="00D43A55">
        <w:t xml:space="preserve">Romualdez, A. M., Heasman, B., Walker, Z., Davies, J., &amp; Remington, A. (2021a). “People might understand me better”: Diagnostic disclosure experiences of autistic individuals in the workplace. </w:t>
      </w:r>
      <w:r w:rsidRPr="00D43A55">
        <w:rPr>
          <w:i/>
          <w:iCs/>
        </w:rPr>
        <w:t>Autism in Adulthood, 3</w:t>
      </w:r>
      <w:r w:rsidRPr="00D43A55">
        <w:t xml:space="preserve">(2), 157–167. </w:t>
      </w:r>
      <w:hyperlink r:id="rId20" w:history="1">
        <w:r w:rsidRPr="00D43A55">
          <w:rPr>
            <w:rStyle w:val="Hyperlink"/>
          </w:rPr>
          <w:t>https://doi.org/10.1089/aut.2020.0063</w:t>
        </w:r>
      </w:hyperlink>
    </w:p>
    <w:p w14:paraId="6415C1E8" w14:textId="77777777" w:rsidR="00D43A55" w:rsidRPr="00D43A55" w:rsidRDefault="00D43A55" w:rsidP="00D43A55">
      <w:r w:rsidRPr="00D43A55">
        <w:t xml:space="preserve">Romualdez, A. M., Walker, Z., &amp; Remington, A. (2021b). Autistic adults’ experiences of diagnostic disclosure in the workplace: Decision-making and factors associated with outcomes. </w:t>
      </w:r>
      <w:r w:rsidRPr="00D43A55">
        <w:rPr>
          <w:i/>
          <w:iCs/>
        </w:rPr>
        <w:t>Autism &amp; Developmental Language Impairments, 6</w:t>
      </w:r>
      <w:r w:rsidRPr="00D43A55">
        <w:t xml:space="preserve">, 1–13. </w:t>
      </w:r>
      <w:hyperlink r:id="rId21" w:history="1">
        <w:r w:rsidRPr="00D43A55">
          <w:rPr>
            <w:rStyle w:val="Hyperlink"/>
          </w:rPr>
          <w:t>https://doi.org/10.1177/23969415211022955</w:t>
        </w:r>
      </w:hyperlink>
    </w:p>
    <w:p w14:paraId="31BCCC6E" w14:textId="77777777" w:rsidR="00D43A55" w:rsidRPr="00D43A55" w:rsidRDefault="00D43A55" w:rsidP="00D43A55">
      <w:r w:rsidRPr="00D43A55">
        <w:t xml:space="preserve">Saunders, M. N. K., Lewis, P., &amp; Thornhill, A. (2019). </w:t>
      </w:r>
      <w:r w:rsidRPr="00D43A55">
        <w:rPr>
          <w:i/>
          <w:iCs/>
        </w:rPr>
        <w:t>Research methods for business students</w:t>
      </w:r>
      <w:r w:rsidRPr="00D43A55">
        <w:t xml:space="preserve"> (8th ed.). Pearson.</w:t>
      </w:r>
    </w:p>
    <w:p w14:paraId="32FB680F" w14:textId="77777777" w:rsidR="00D43A55" w:rsidRPr="00D43A55" w:rsidRDefault="00D43A55" w:rsidP="00D43A55">
      <w:r w:rsidRPr="00D43A55">
        <w:t xml:space="preserve">Scott, M., </w:t>
      </w:r>
      <w:proofErr w:type="spellStart"/>
      <w:r w:rsidRPr="00D43A55">
        <w:t>Falkmer</w:t>
      </w:r>
      <w:proofErr w:type="spellEnd"/>
      <w:r w:rsidRPr="00D43A55">
        <w:t xml:space="preserve">, M., Girdler, S., &amp; </w:t>
      </w:r>
      <w:proofErr w:type="spellStart"/>
      <w:r w:rsidRPr="00D43A55">
        <w:t>Falkmer</w:t>
      </w:r>
      <w:proofErr w:type="spellEnd"/>
      <w:r w:rsidRPr="00D43A55">
        <w:t xml:space="preserve">, T. (2015). Viewpoints on factors for successful employment for adults with autism spectrum disorder. </w:t>
      </w:r>
      <w:r w:rsidRPr="00D43A55">
        <w:rPr>
          <w:i/>
          <w:iCs/>
        </w:rPr>
        <w:t>PLOS ONE, 10</w:t>
      </w:r>
      <w:r w:rsidRPr="00D43A55">
        <w:t xml:space="preserve">(10), Article e0139281. </w:t>
      </w:r>
      <w:hyperlink r:id="rId22" w:history="1">
        <w:r w:rsidRPr="00D43A55">
          <w:rPr>
            <w:rStyle w:val="Hyperlink"/>
          </w:rPr>
          <w:t>https://doi.org/10.1371/journal.pone.0139281</w:t>
        </w:r>
      </w:hyperlink>
    </w:p>
    <w:p w14:paraId="71D3E7F4" w14:textId="77777777" w:rsidR="00D43A55" w:rsidRPr="00D43A55" w:rsidRDefault="00D43A55" w:rsidP="00D43A55">
      <w:r w:rsidRPr="00D43A55">
        <w:t xml:space="preserve">Scott, M., Jacob, A., Hendrie, D., Parsons, R., Girdler, S., </w:t>
      </w:r>
      <w:proofErr w:type="spellStart"/>
      <w:r w:rsidRPr="00D43A55">
        <w:t>Falkmer</w:t>
      </w:r>
      <w:proofErr w:type="spellEnd"/>
      <w:r w:rsidRPr="00D43A55">
        <w:t xml:space="preserve">, T., &amp; </w:t>
      </w:r>
      <w:proofErr w:type="spellStart"/>
      <w:r w:rsidRPr="00D43A55">
        <w:t>Falkmer</w:t>
      </w:r>
      <w:proofErr w:type="spellEnd"/>
      <w:r w:rsidRPr="00D43A55">
        <w:t xml:space="preserve">, M. (2017). Employers’ perception of the costs and the benefits of hiring individuals with autism spectrum disorder in open employment in Australia. </w:t>
      </w:r>
      <w:r w:rsidRPr="00D43A55">
        <w:rPr>
          <w:i/>
          <w:iCs/>
        </w:rPr>
        <w:t>PLOS ONE, 12</w:t>
      </w:r>
      <w:r w:rsidRPr="00D43A55">
        <w:t xml:space="preserve">(5), Article e0177607. </w:t>
      </w:r>
      <w:hyperlink r:id="rId23" w:history="1">
        <w:r w:rsidRPr="00D43A55">
          <w:rPr>
            <w:rStyle w:val="Hyperlink"/>
          </w:rPr>
          <w:t>https://doi.org/10.1371/journal.pone.0177607</w:t>
        </w:r>
      </w:hyperlink>
    </w:p>
    <w:p w14:paraId="69767A0B" w14:textId="77777777" w:rsidR="00D43A55" w:rsidRPr="00D43A55" w:rsidRDefault="00D43A55" w:rsidP="00D43A55">
      <w:r w:rsidRPr="00D43A55">
        <w:t xml:space="preserve">Scott, M., Milbourn, B., </w:t>
      </w:r>
      <w:proofErr w:type="spellStart"/>
      <w:r w:rsidRPr="00D43A55">
        <w:t>Falkmer</w:t>
      </w:r>
      <w:proofErr w:type="spellEnd"/>
      <w:r w:rsidRPr="00D43A55">
        <w:t xml:space="preserve">, M., Black, M., Bölte, S., Halladay, A., Lerner, M., Taylor, J. L., &amp; Girdler, S. (2019). Factors impacting employment for people with autism spectrum disorder: A scoping review. </w:t>
      </w:r>
      <w:r w:rsidRPr="00D43A55">
        <w:rPr>
          <w:i/>
          <w:iCs/>
        </w:rPr>
        <w:t>Autism, 23</w:t>
      </w:r>
      <w:r w:rsidRPr="00D43A55">
        <w:t xml:space="preserve">(4), 869–901. </w:t>
      </w:r>
      <w:hyperlink r:id="rId24" w:history="1">
        <w:r w:rsidRPr="00D43A55">
          <w:rPr>
            <w:rStyle w:val="Hyperlink"/>
          </w:rPr>
          <w:t>https://doi.org/10.1177/1362361318787789</w:t>
        </w:r>
      </w:hyperlink>
    </w:p>
    <w:p w14:paraId="0134E253" w14:textId="77777777" w:rsidR="00D43A55" w:rsidRDefault="00D43A55" w:rsidP="00D43A55">
      <w:r w:rsidRPr="00D43A55">
        <w:t xml:space="preserve">Singer, J. (1999). </w:t>
      </w:r>
      <w:r w:rsidRPr="00D43A55">
        <w:rPr>
          <w:i/>
          <w:iCs/>
        </w:rPr>
        <w:t>Why can't you be normal for once in your life? From a “problem with no name” to the emergence of a new category of difference</w:t>
      </w:r>
      <w:r w:rsidRPr="00D43A55">
        <w:t xml:space="preserve"> [Doctoral dissertation, University of Technology Sydney].</w:t>
      </w:r>
    </w:p>
    <w:p w14:paraId="02064498" w14:textId="77777777" w:rsidR="001D7E48" w:rsidRPr="001D7E48" w:rsidRDefault="001D7E48" w:rsidP="001D7E48">
      <w:pPr>
        <w:rPr>
          <w:b/>
          <w:bCs/>
        </w:rPr>
      </w:pPr>
      <w:r w:rsidRPr="00D43A55">
        <w:t xml:space="preserve">Social Care Wales. (2025). </w:t>
      </w:r>
      <w:r w:rsidRPr="00D43A55">
        <w:rPr>
          <w:i/>
          <w:iCs/>
        </w:rPr>
        <w:t>‘Have Your Say’ workforce survey 2025: Full report and summary of findings</w:t>
      </w:r>
      <w:r w:rsidRPr="00D43A55">
        <w:t>. Social Care Wales.</w:t>
      </w:r>
    </w:p>
    <w:p w14:paraId="45823D61" w14:textId="77777777" w:rsidR="001D7E48" w:rsidRPr="00D43A55" w:rsidRDefault="001D7E48" w:rsidP="001D7E48">
      <w:r w:rsidRPr="00D43A55">
        <w:t xml:space="preserve">Social Care Wales. (2025). </w:t>
      </w:r>
      <w:r w:rsidRPr="00D43A55">
        <w:rPr>
          <w:i/>
          <w:iCs/>
        </w:rPr>
        <w:t>Social care workforce report 2024</w:t>
      </w:r>
      <w:r w:rsidRPr="00D43A55">
        <w:t>. Social Care Wales.</w:t>
      </w:r>
    </w:p>
    <w:p w14:paraId="5592F678" w14:textId="77777777" w:rsidR="001D7E48" w:rsidRPr="00D43A55" w:rsidRDefault="001D7E48" w:rsidP="00D43A55"/>
    <w:p w14:paraId="64DB33F6" w14:textId="77777777" w:rsidR="00D43A55" w:rsidRPr="00D43A55" w:rsidRDefault="00D43A55" w:rsidP="00D43A55">
      <w:r w:rsidRPr="00D43A55">
        <w:lastRenderedPageBreak/>
        <w:t xml:space="preserve">Wen, B., van Rensburg, H., O’Neill, S., &amp; Attwood, T. (2024). Autism and neurodiversity in the workplace: A scoping review of key trends, employer roles, interventions and supports. </w:t>
      </w:r>
      <w:r w:rsidRPr="00D43A55">
        <w:rPr>
          <w:i/>
          <w:iCs/>
        </w:rPr>
        <w:t>Journal of Vocational Rehabilitation, 60</w:t>
      </w:r>
      <w:r w:rsidRPr="00D43A55">
        <w:t xml:space="preserve">(1), 1–19. </w:t>
      </w:r>
      <w:hyperlink r:id="rId25" w:history="1">
        <w:r w:rsidRPr="00D43A55">
          <w:rPr>
            <w:rStyle w:val="Hyperlink"/>
          </w:rPr>
          <w:t>https://doi.org/10.3233/JVR-230060</w:t>
        </w:r>
      </w:hyperlink>
    </w:p>
    <w:p w14:paraId="1088CCCA" w14:textId="611C3A32" w:rsidR="00832F0A" w:rsidRPr="001D7E48" w:rsidRDefault="00D43A55">
      <w:r w:rsidRPr="00D43A55">
        <w:t xml:space="preserve">Whelpley, C. E., Perrault, E., &amp; Wheeler, J. (2022). Workplace adjustments for autistic employees: What is “reasonable”? </w:t>
      </w:r>
      <w:r w:rsidRPr="00D43A55">
        <w:rPr>
          <w:i/>
          <w:iCs/>
        </w:rPr>
        <w:t>Journal of Autism and Developmental Disorders, 53</w:t>
      </w:r>
      <w:r w:rsidRPr="00D43A55">
        <w:t xml:space="preserve">, 2071–2085. </w:t>
      </w:r>
      <w:hyperlink r:id="rId26" w:history="1">
        <w:r w:rsidRPr="00D43A55">
          <w:rPr>
            <w:rStyle w:val="Hyperlink"/>
          </w:rPr>
          <w:t>https://doi.org/10.1007/s10803-022-05573-4</w:t>
        </w:r>
      </w:hyperlink>
    </w:p>
    <w:p w14:paraId="73938F04" w14:textId="77777777" w:rsidR="00D43A55" w:rsidRDefault="00D43A55"/>
    <w:p w14:paraId="4FEDEC3C" w14:textId="2E6F4570" w:rsidR="00D43A55" w:rsidRDefault="00D43A55">
      <w:pPr>
        <w:rPr>
          <w:b/>
          <w:bCs/>
        </w:rPr>
      </w:pPr>
      <w:r w:rsidRPr="00D43A55">
        <w:rPr>
          <w:b/>
          <w:bCs/>
        </w:rPr>
        <w:t>Appendices</w:t>
      </w:r>
    </w:p>
    <w:p w14:paraId="745AA109" w14:textId="7D906071" w:rsidR="0045525F" w:rsidRDefault="0045525F">
      <w:pPr>
        <w:rPr>
          <w:b/>
          <w:bCs/>
        </w:rPr>
      </w:pPr>
      <w:r>
        <w:rPr>
          <w:b/>
          <w:bCs/>
        </w:rPr>
        <w:t>Contents Page</w:t>
      </w:r>
    </w:p>
    <w:p w14:paraId="6C990941" w14:textId="4E73E9AC" w:rsidR="00D43A55" w:rsidRDefault="00D43A55">
      <w:pPr>
        <w:rPr>
          <w:b/>
          <w:bCs/>
        </w:rPr>
      </w:pPr>
      <w:r>
        <w:rPr>
          <w:b/>
          <w:bCs/>
        </w:rPr>
        <w:t>Visual Maps for interviews</w:t>
      </w:r>
    </w:p>
    <w:p w14:paraId="2B69426B" w14:textId="575FA618" w:rsidR="00F70361" w:rsidRDefault="00F70361">
      <w:pPr>
        <w:rPr>
          <w:b/>
          <w:bCs/>
        </w:rPr>
      </w:pPr>
      <w:r>
        <w:rPr>
          <w:b/>
          <w:bCs/>
        </w:rPr>
        <w:t>Interview Transcripts</w:t>
      </w:r>
    </w:p>
    <w:p w14:paraId="7445481D" w14:textId="783CE9C7" w:rsidR="00CA1C37" w:rsidRDefault="00CA1C37">
      <w:pPr>
        <w:rPr>
          <w:b/>
          <w:bCs/>
        </w:rPr>
      </w:pPr>
      <w:r>
        <w:rPr>
          <w:b/>
          <w:bCs/>
        </w:rPr>
        <w:t>A</w:t>
      </w:r>
      <w:r w:rsidR="008F511A">
        <w:rPr>
          <w:b/>
          <w:bCs/>
        </w:rPr>
        <w:t>bstract</w:t>
      </w:r>
    </w:p>
    <w:p w14:paraId="0C1C7007" w14:textId="04633ECF" w:rsidR="008F511A" w:rsidRDefault="008F511A">
      <w:pPr>
        <w:rPr>
          <w:b/>
          <w:bCs/>
        </w:rPr>
      </w:pPr>
      <w:r>
        <w:rPr>
          <w:b/>
          <w:bCs/>
        </w:rPr>
        <w:t xml:space="preserve">Acknowledgements </w:t>
      </w:r>
    </w:p>
    <w:p w14:paraId="14054C53" w14:textId="26E5F012" w:rsidR="00D43A55" w:rsidRDefault="00D43A55">
      <w:pPr>
        <w:rPr>
          <w:b/>
          <w:bCs/>
        </w:rPr>
      </w:pPr>
      <w:r>
        <w:rPr>
          <w:b/>
          <w:bCs/>
        </w:rPr>
        <w:t>Ethics form</w:t>
      </w:r>
    </w:p>
    <w:p w14:paraId="1A7C4FD6" w14:textId="1571773C" w:rsidR="00D43A55" w:rsidRDefault="00D43A55">
      <w:pPr>
        <w:rPr>
          <w:b/>
          <w:bCs/>
        </w:rPr>
      </w:pPr>
      <w:r>
        <w:rPr>
          <w:b/>
          <w:bCs/>
        </w:rPr>
        <w:t>Participant consent form</w:t>
      </w:r>
    </w:p>
    <w:p w14:paraId="7438CDE7" w14:textId="77777777" w:rsidR="00F70361" w:rsidRDefault="00F70361">
      <w:pPr>
        <w:rPr>
          <w:b/>
          <w:bCs/>
        </w:rPr>
      </w:pPr>
    </w:p>
    <w:p w14:paraId="2B93A253" w14:textId="77777777" w:rsidR="00F70361" w:rsidRDefault="00F70361">
      <w:pPr>
        <w:rPr>
          <w:b/>
          <w:bCs/>
        </w:rPr>
      </w:pPr>
    </w:p>
    <w:p w14:paraId="04B99C43" w14:textId="77777777" w:rsidR="001D7E48" w:rsidRDefault="001D7E48">
      <w:pPr>
        <w:rPr>
          <w:b/>
          <w:bCs/>
        </w:rPr>
      </w:pPr>
    </w:p>
    <w:p w14:paraId="757B1C0D" w14:textId="77777777" w:rsidR="001D7E48" w:rsidRDefault="001D7E48">
      <w:pPr>
        <w:rPr>
          <w:b/>
          <w:bCs/>
        </w:rPr>
      </w:pPr>
    </w:p>
    <w:p w14:paraId="2A63F881" w14:textId="77777777" w:rsidR="001D7E48" w:rsidRDefault="001D7E48">
      <w:pPr>
        <w:rPr>
          <w:b/>
          <w:bCs/>
        </w:rPr>
      </w:pPr>
    </w:p>
    <w:p w14:paraId="56099533" w14:textId="77777777" w:rsidR="001D7E48" w:rsidRDefault="001D7E48">
      <w:pPr>
        <w:rPr>
          <w:b/>
          <w:bCs/>
        </w:rPr>
      </w:pPr>
    </w:p>
    <w:p w14:paraId="476E8ED4" w14:textId="77777777" w:rsidR="001D7E48" w:rsidRDefault="001D7E48">
      <w:pPr>
        <w:rPr>
          <w:b/>
          <w:bCs/>
        </w:rPr>
      </w:pPr>
    </w:p>
    <w:p w14:paraId="424F1227" w14:textId="77777777" w:rsidR="001D7E48" w:rsidRDefault="001D7E48">
      <w:pPr>
        <w:rPr>
          <w:b/>
          <w:bCs/>
        </w:rPr>
      </w:pPr>
    </w:p>
    <w:p w14:paraId="12A64CCD" w14:textId="77777777" w:rsidR="001D7E48" w:rsidRDefault="001D7E48">
      <w:pPr>
        <w:rPr>
          <w:b/>
          <w:bCs/>
        </w:rPr>
      </w:pPr>
    </w:p>
    <w:p w14:paraId="0DC2A1B5" w14:textId="77777777" w:rsidR="001D7E48" w:rsidRDefault="001D7E48">
      <w:pPr>
        <w:rPr>
          <w:b/>
          <w:bCs/>
        </w:rPr>
      </w:pPr>
    </w:p>
    <w:p w14:paraId="7FD775BD" w14:textId="77777777" w:rsidR="001D7E48" w:rsidRDefault="001D7E48">
      <w:pPr>
        <w:rPr>
          <w:b/>
          <w:bCs/>
        </w:rPr>
      </w:pPr>
    </w:p>
    <w:p w14:paraId="59080A19" w14:textId="77777777" w:rsidR="001D7E48" w:rsidRDefault="001D7E48">
      <w:pPr>
        <w:rPr>
          <w:b/>
          <w:bCs/>
        </w:rPr>
      </w:pPr>
    </w:p>
    <w:p w14:paraId="35EEC516" w14:textId="77777777" w:rsidR="001D7E48" w:rsidRDefault="001D7E48">
      <w:pPr>
        <w:rPr>
          <w:b/>
          <w:bCs/>
        </w:rPr>
      </w:pPr>
    </w:p>
    <w:p w14:paraId="6D5B5E9D" w14:textId="77777777" w:rsidR="001D7E48" w:rsidRDefault="001D7E48">
      <w:pPr>
        <w:rPr>
          <w:b/>
          <w:bCs/>
        </w:rPr>
      </w:pPr>
    </w:p>
    <w:p w14:paraId="53D30E26" w14:textId="77777777" w:rsidR="001D7E48" w:rsidRDefault="001D7E48">
      <w:pPr>
        <w:rPr>
          <w:b/>
          <w:bCs/>
        </w:rPr>
      </w:pPr>
    </w:p>
    <w:p w14:paraId="46F198B5" w14:textId="77777777" w:rsidR="001D7E48" w:rsidRDefault="001D7E48">
      <w:pPr>
        <w:rPr>
          <w:b/>
          <w:bCs/>
        </w:rPr>
      </w:pPr>
    </w:p>
    <w:p w14:paraId="5F3CD4C3" w14:textId="77777777" w:rsidR="001D7E48" w:rsidRDefault="001D7E48">
      <w:pPr>
        <w:rPr>
          <w:b/>
          <w:bCs/>
        </w:rPr>
      </w:pPr>
    </w:p>
    <w:p w14:paraId="10831056" w14:textId="3BBB23CB" w:rsidR="00D43A55" w:rsidRDefault="00D43A55">
      <w:pPr>
        <w:rPr>
          <w:b/>
          <w:bCs/>
        </w:rPr>
      </w:pPr>
      <w:r>
        <w:rPr>
          <w:b/>
          <w:bCs/>
        </w:rPr>
        <w:lastRenderedPageBreak/>
        <w:t xml:space="preserve">Ghant chart </w:t>
      </w:r>
    </w:p>
    <w:p w14:paraId="62ED9AAF" w14:textId="713BECC6" w:rsidR="00F55C77" w:rsidRPr="00F55C77" w:rsidRDefault="00F55C77" w:rsidP="00F55C77">
      <w:pPr>
        <w:rPr>
          <w:b/>
          <w:bCs/>
        </w:rPr>
      </w:pPr>
    </w:p>
    <w:p w14:paraId="4D62E015" w14:textId="122386FD" w:rsidR="00013901" w:rsidRPr="00013901" w:rsidRDefault="00013901" w:rsidP="00013901">
      <w:pPr>
        <w:rPr>
          <w:b/>
          <w:bCs/>
        </w:rPr>
      </w:pPr>
      <w:r w:rsidRPr="00013901">
        <w:rPr>
          <w:b/>
          <w:bCs/>
        </w:rPr>
        <w:t>G</w:t>
      </w:r>
      <w:r w:rsidR="00CA1C37">
        <w:rPr>
          <w:b/>
          <w:bCs/>
        </w:rPr>
        <w:t>h</w:t>
      </w:r>
      <w:r w:rsidRPr="00013901">
        <w:rPr>
          <w:b/>
          <w:bCs/>
        </w:rPr>
        <w:t>antt Chart: October 2026 – April 2027</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80"/>
        <w:gridCol w:w="779"/>
        <w:gridCol w:w="798"/>
        <w:gridCol w:w="802"/>
        <w:gridCol w:w="760"/>
        <w:gridCol w:w="783"/>
        <w:gridCol w:w="792"/>
        <w:gridCol w:w="832"/>
      </w:tblGrid>
      <w:tr w:rsidR="00013901" w:rsidRPr="00013901" w14:paraId="7B12252F" w14:textId="77777777">
        <w:trPr>
          <w:tblCellSpacing w:w="15" w:type="dxa"/>
        </w:trPr>
        <w:tc>
          <w:tcPr>
            <w:tcW w:w="0" w:type="auto"/>
            <w:vAlign w:val="center"/>
            <w:hideMark/>
          </w:tcPr>
          <w:p w14:paraId="653B6310" w14:textId="77777777" w:rsidR="00013901" w:rsidRPr="00013901" w:rsidRDefault="00013901" w:rsidP="00013901">
            <w:pPr>
              <w:rPr>
                <w:b/>
                <w:bCs/>
              </w:rPr>
            </w:pPr>
            <w:r w:rsidRPr="00013901">
              <w:rPr>
                <w:b/>
                <w:bCs/>
              </w:rPr>
              <w:t>Dissertation activity</w:t>
            </w:r>
          </w:p>
        </w:tc>
        <w:tc>
          <w:tcPr>
            <w:tcW w:w="0" w:type="auto"/>
            <w:vAlign w:val="center"/>
            <w:hideMark/>
          </w:tcPr>
          <w:p w14:paraId="32544A0F" w14:textId="77777777" w:rsidR="00013901" w:rsidRPr="00013901" w:rsidRDefault="00013901" w:rsidP="00013901">
            <w:pPr>
              <w:rPr>
                <w:b/>
                <w:bCs/>
              </w:rPr>
            </w:pPr>
            <w:r w:rsidRPr="00013901">
              <w:rPr>
                <w:b/>
                <w:bCs/>
              </w:rPr>
              <w:t>Oct 2026</w:t>
            </w:r>
          </w:p>
        </w:tc>
        <w:tc>
          <w:tcPr>
            <w:tcW w:w="0" w:type="auto"/>
            <w:vAlign w:val="center"/>
            <w:hideMark/>
          </w:tcPr>
          <w:p w14:paraId="66A9F4D8" w14:textId="77777777" w:rsidR="00013901" w:rsidRPr="00013901" w:rsidRDefault="00013901" w:rsidP="00013901">
            <w:pPr>
              <w:rPr>
                <w:b/>
                <w:bCs/>
              </w:rPr>
            </w:pPr>
            <w:r w:rsidRPr="00013901">
              <w:rPr>
                <w:b/>
                <w:bCs/>
              </w:rPr>
              <w:t>Nov 2026</w:t>
            </w:r>
          </w:p>
        </w:tc>
        <w:tc>
          <w:tcPr>
            <w:tcW w:w="0" w:type="auto"/>
            <w:vAlign w:val="center"/>
            <w:hideMark/>
          </w:tcPr>
          <w:p w14:paraId="2122E2AE" w14:textId="77777777" w:rsidR="00013901" w:rsidRPr="00013901" w:rsidRDefault="00013901" w:rsidP="00013901">
            <w:pPr>
              <w:rPr>
                <w:b/>
                <w:bCs/>
              </w:rPr>
            </w:pPr>
            <w:r w:rsidRPr="00013901">
              <w:rPr>
                <w:b/>
                <w:bCs/>
              </w:rPr>
              <w:t>Dec 2026</w:t>
            </w:r>
          </w:p>
        </w:tc>
        <w:tc>
          <w:tcPr>
            <w:tcW w:w="0" w:type="auto"/>
            <w:vAlign w:val="center"/>
            <w:hideMark/>
          </w:tcPr>
          <w:p w14:paraId="525EE961" w14:textId="77777777" w:rsidR="00013901" w:rsidRPr="00013901" w:rsidRDefault="00013901" w:rsidP="00013901">
            <w:pPr>
              <w:rPr>
                <w:b/>
                <w:bCs/>
              </w:rPr>
            </w:pPr>
            <w:r w:rsidRPr="00013901">
              <w:rPr>
                <w:b/>
                <w:bCs/>
              </w:rPr>
              <w:t>Jan 2027</w:t>
            </w:r>
          </w:p>
        </w:tc>
        <w:tc>
          <w:tcPr>
            <w:tcW w:w="0" w:type="auto"/>
            <w:vAlign w:val="center"/>
            <w:hideMark/>
          </w:tcPr>
          <w:p w14:paraId="1E2C029C" w14:textId="77777777" w:rsidR="00013901" w:rsidRPr="00013901" w:rsidRDefault="00013901" w:rsidP="00013901">
            <w:pPr>
              <w:rPr>
                <w:b/>
                <w:bCs/>
              </w:rPr>
            </w:pPr>
            <w:r w:rsidRPr="00013901">
              <w:rPr>
                <w:b/>
                <w:bCs/>
              </w:rPr>
              <w:t>Feb 2027</w:t>
            </w:r>
          </w:p>
        </w:tc>
        <w:tc>
          <w:tcPr>
            <w:tcW w:w="0" w:type="auto"/>
            <w:vAlign w:val="center"/>
            <w:hideMark/>
          </w:tcPr>
          <w:p w14:paraId="196CE262" w14:textId="77777777" w:rsidR="00013901" w:rsidRPr="00013901" w:rsidRDefault="00013901" w:rsidP="00013901">
            <w:pPr>
              <w:rPr>
                <w:b/>
                <w:bCs/>
              </w:rPr>
            </w:pPr>
            <w:r w:rsidRPr="00013901">
              <w:rPr>
                <w:b/>
                <w:bCs/>
              </w:rPr>
              <w:t>Mar 2027</w:t>
            </w:r>
          </w:p>
        </w:tc>
        <w:tc>
          <w:tcPr>
            <w:tcW w:w="0" w:type="auto"/>
            <w:vAlign w:val="center"/>
            <w:hideMark/>
          </w:tcPr>
          <w:p w14:paraId="01357690" w14:textId="77777777" w:rsidR="00013901" w:rsidRPr="00013901" w:rsidRDefault="00013901" w:rsidP="00013901">
            <w:pPr>
              <w:rPr>
                <w:b/>
                <w:bCs/>
              </w:rPr>
            </w:pPr>
            <w:r w:rsidRPr="00013901">
              <w:rPr>
                <w:b/>
                <w:bCs/>
              </w:rPr>
              <w:t>Apr 2027</w:t>
            </w:r>
          </w:p>
        </w:tc>
      </w:tr>
      <w:tr w:rsidR="00013901" w:rsidRPr="00013901" w14:paraId="58CD76E3" w14:textId="77777777">
        <w:trPr>
          <w:tblCellSpacing w:w="15" w:type="dxa"/>
        </w:trPr>
        <w:tc>
          <w:tcPr>
            <w:tcW w:w="0" w:type="auto"/>
            <w:vAlign w:val="center"/>
            <w:hideMark/>
          </w:tcPr>
          <w:p w14:paraId="02298918" w14:textId="77777777" w:rsidR="00013901" w:rsidRPr="00013901" w:rsidRDefault="00013901" w:rsidP="00013901">
            <w:pPr>
              <w:rPr>
                <w:b/>
                <w:bCs/>
              </w:rPr>
            </w:pPr>
            <w:r w:rsidRPr="00013901">
              <w:rPr>
                <w:b/>
                <w:bCs/>
              </w:rPr>
              <w:t>Finalise proposal</w:t>
            </w:r>
          </w:p>
        </w:tc>
        <w:tc>
          <w:tcPr>
            <w:tcW w:w="0" w:type="auto"/>
            <w:vAlign w:val="center"/>
            <w:hideMark/>
          </w:tcPr>
          <w:p w14:paraId="0E7D16E4"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6FE3F302" w14:textId="77777777" w:rsidR="00013901" w:rsidRPr="00013901" w:rsidRDefault="00013901" w:rsidP="00013901">
            <w:pPr>
              <w:rPr>
                <w:b/>
                <w:bCs/>
              </w:rPr>
            </w:pPr>
          </w:p>
        </w:tc>
        <w:tc>
          <w:tcPr>
            <w:tcW w:w="0" w:type="auto"/>
            <w:vAlign w:val="center"/>
            <w:hideMark/>
          </w:tcPr>
          <w:p w14:paraId="16EE7DD4" w14:textId="77777777" w:rsidR="00013901" w:rsidRPr="00013901" w:rsidRDefault="00013901" w:rsidP="00013901">
            <w:pPr>
              <w:rPr>
                <w:b/>
                <w:bCs/>
              </w:rPr>
            </w:pPr>
          </w:p>
        </w:tc>
        <w:tc>
          <w:tcPr>
            <w:tcW w:w="0" w:type="auto"/>
            <w:vAlign w:val="center"/>
            <w:hideMark/>
          </w:tcPr>
          <w:p w14:paraId="565DE948" w14:textId="77777777" w:rsidR="00013901" w:rsidRPr="00013901" w:rsidRDefault="00013901" w:rsidP="00013901">
            <w:pPr>
              <w:rPr>
                <w:b/>
                <w:bCs/>
              </w:rPr>
            </w:pPr>
          </w:p>
        </w:tc>
        <w:tc>
          <w:tcPr>
            <w:tcW w:w="0" w:type="auto"/>
            <w:vAlign w:val="center"/>
            <w:hideMark/>
          </w:tcPr>
          <w:p w14:paraId="6BCB62FE" w14:textId="77777777" w:rsidR="00013901" w:rsidRPr="00013901" w:rsidRDefault="00013901" w:rsidP="00013901">
            <w:pPr>
              <w:rPr>
                <w:b/>
                <w:bCs/>
              </w:rPr>
            </w:pPr>
          </w:p>
        </w:tc>
        <w:tc>
          <w:tcPr>
            <w:tcW w:w="0" w:type="auto"/>
            <w:vAlign w:val="center"/>
            <w:hideMark/>
          </w:tcPr>
          <w:p w14:paraId="74A1A36E" w14:textId="77777777" w:rsidR="00013901" w:rsidRPr="00013901" w:rsidRDefault="00013901" w:rsidP="00013901">
            <w:pPr>
              <w:rPr>
                <w:b/>
                <w:bCs/>
              </w:rPr>
            </w:pPr>
          </w:p>
        </w:tc>
        <w:tc>
          <w:tcPr>
            <w:tcW w:w="0" w:type="auto"/>
            <w:vAlign w:val="center"/>
            <w:hideMark/>
          </w:tcPr>
          <w:p w14:paraId="7807A838" w14:textId="77777777" w:rsidR="00013901" w:rsidRPr="00013901" w:rsidRDefault="00013901" w:rsidP="00013901">
            <w:pPr>
              <w:rPr>
                <w:b/>
                <w:bCs/>
              </w:rPr>
            </w:pPr>
          </w:p>
        </w:tc>
      </w:tr>
      <w:tr w:rsidR="00013901" w:rsidRPr="00013901" w14:paraId="2EBC9471" w14:textId="77777777">
        <w:trPr>
          <w:tblCellSpacing w:w="15" w:type="dxa"/>
        </w:trPr>
        <w:tc>
          <w:tcPr>
            <w:tcW w:w="0" w:type="auto"/>
            <w:vAlign w:val="center"/>
            <w:hideMark/>
          </w:tcPr>
          <w:p w14:paraId="5D56B6C2" w14:textId="77777777" w:rsidR="00013901" w:rsidRPr="00013901" w:rsidRDefault="00013901" w:rsidP="00013901">
            <w:pPr>
              <w:rPr>
                <w:b/>
                <w:bCs/>
              </w:rPr>
            </w:pPr>
            <w:r w:rsidRPr="00013901">
              <w:rPr>
                <w:b/>
                <w:bCs/>
              </w:rPr>
              <w:t>Finalise research question, aim &amp; objectives</w:t>
            </w:r>
          </w:p>
        </w:tc>
        <w:tc>
          <w:tcPr>
            <w:tcW w:w="0" w:type="auto"/>
            <w:vAlign w:val="center"/>
            <w:hideMark/>
          </w:tcPr>
          <w:p w14:paraId="62AE1793"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4BCB6035" w14:textId="77777777" w:rsidR="00013901" w:rsidRPr="00013901" w:rsidRDefault="00013901" w:rsidP="00013901">
            <w:pPr>
              <w:rPr>
                <w:b/>
                <w:bCs/>
              </w:rPr>
            </w:pPr>
          </w:p>
        </w:tc>
        <w:tc>
          <w:tcPr>
            <w:tcW w:w="0" w:type="auto"/>
            <w:vAlign w:val="center"/>
            <w:hideMark/>
          </w:tcPr>
          <w:p w14:paraId="5436AA1E" w14:textId="77777777" w:rsidR="00013901" w:rsidRPr="00013901" w:rsidRDefault="00013901" w:rsidP="00013901">
            <w:pPr>
              <w:rPr>
                <w:b/>
                <w:bCs/>
              </w:rPr>
            </w:pPr>
          </w:p>
        </w:tc>
        <w:tc>
          <w:tcPr>
            <w:tcW w:w="0" w:type="auto"/>
            <w:vAlign w:val="center"/>
            <w:hideMark/>
          </w:tcPr>
          <w:p w14:paraId="50292B12" w14:textId="77777777" w:rsidR="00013901" w:rsidRPr="00013901" w:rsidRDefault="00013901" w:rsidP="00013901">
            <w:pPr>
              <w:rPr>
                <w:b/>
                <w:bCs/>
              </w:rPr>
            </w:pPr>
          </w:p>
        </w:tc>
        <w:tc>
          <w:tcPr>
            <w:tcW w:w="0" w:type="auto"/>
            <w:vAlign w:val="center"/>
            <w:hideMark/>
          </w:tcPr>
          <w:p w14:paraId="56663A23" w14:textId="77777777" w:rsidR="00013901" w:rsidRPr="00013901" w:rsidRDefault="00013901" w:rsidP="00013901">
            <w:pPr>
              <w:rPr>
                <w:b/>
                <w:bCs/>
              </w:rPr>
            </w:pPr>
          </w:p>
        </w:tc>
        <w:tc>
          <w:tcPr>
            <w:tcW w:w="0" w:type="auto"/>
            <w:vAlign w:val="center"/>
            <w:hideMark/>
          </w:tcPr>
          <w:p w14:paraId="2AD1406F" w14:textId="77777777" w:rsidR="00013901" w:rsidRPr="00013901" w:rsidRDefault="00013901" w:rsidP="00013901">
            <w:pPr>
              <w:rPr>
                <w:b/>
                <w:bCs/>
              </w:rPr>
            </w:pPr>
          </w:p>
        </w:tc>
        <w:tc>
          <w:tcPr>
            <w:tcW w:w="0" w:type="auto"/>
            <w:vAlign w:val="center"/>
            <w:hideMark/>
          </w:tcPr>
          <w:p w14:paraId="38A1B57F" w14:textId="77777777" w:rsidR="00013901" w:rsidRPr="00013901" w:rsidRDefault="00013901" w:rsidP="00013901">
            <w:pPr>
              <w:rPr>
                <w:b/>
                <w:bCs/>
              </w:rPr>
            </w:pPr>
          </w:p>
        </w:tc>
      </w:tr>
      <w:tr w:rsidR="00013901" w:rsidRPr="00013901" w14:paraId="3AAB6484" w14:textId="77777777">
        <w:trPr>
          <w:tblCellSpacing w:w="15" w:type="dxa"/>
        </w:trPr>
        <w:tc>
          <w:tcPr>
            <w:tcW w:w="0" w:type="auto"/>
            <w:vAlign w:val="center"/>
            <w:hideMark/>
          </w:tcPr>
          <w:p w14:paraId="13977B96" w14:textId="77777777" w:rsidR="00013901" w:rsidRPr="00013901" w:rsidRDefault="00013901" w:rsidP="00013901">
            <w:pPr>
              <w:rPr>
                <w:b/>
                <w:bCs/>
              </w:rPr>
            </w:pPr>
            <w:r w:rsidRPr="00013901">
              <w:rPr>
                <w:b/>
                <w:bCs/>
              </w:rPr>
              <w:t>Literature searching</w:t>
            </w:r>
          </w:p>
        </w:tc>
        <w:tc>
          <w:tcPr>
            <w:tcW w:w="0" w:type="auto"/>
            <w:vAlign w:val="center"/>
            <w:hideMark/>
          </w:tcPr>
          <w:p w14:paraId="356CD660"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2B68F326"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7444BD36" w14:textId="77777777" w:rsidR="00013901" w:rsidRPr="00013901" w:rsidRDefault="00013901" w:rsidP="00013901">
            <w:pPr>
              <w:rPr>
                <w:b/>
                <w:bCs/>
              </w:rPr>
            </w:pPr>
          </w:p>
        </w:tc>
        <w:tc>
          <w:tcPr>
            <w:tcW w:w="0" w:type="auto"/>
            <w:vAlign w:val="center"/>
            <w:hideMark/>
          </w:tcPr>
          <w:p w14:paraId="0C1BBA9B" w14:textId="77777777" w:rsidR="00013901" w:rsidRPr="00013901" w:rsidRDefault="00013901" w:rsidP="00013901">
            <w:pPr>
              <w:rPr>
                <w:b/>
                <w:bCs/>
              </w:rPr>
            </w:pPr>
          </w:p>
        </w:tc>
        <w:tc>
          <w:tcPr>
            <w:tcW w:w="0" w:type="auto"/>
            <w:vAlign w:val="center"/>
            <w:hideMark/>
          </w:tcPr>
          <w:p w14:paraId="1ED274B3" w14:textId="77777777" w:rsidR="00013901" w:rsidRPr="00013901" w:rsidRDefault="00013901" w:rsidP="00013901">
            <w:pPr>
              <w:rPr>
                <w:b/>
                <w:bCs/>
              </w:rPr>
            </w:pPr>
          </w:p>
        </w:tc>
        <w:tc>
          <w:tcPr>
            <w:tcW w:w="0" w:type="auto"/>
            <w:vAlign w:val="center"/>
            <w:hideMark/>
          </w:tcPr>
          <w:p w14:paraId="0AD3A6D6" w14:textId="77777777" w:rsidR="00013901" w:rsidRPr="00013901" w:rsidRDefault="00013901" w:rsidP="00013901">
            <w:pPr>
              <w:rPr>
                <w:b/>
                <w:bCs/>
              </w:rPr>
            </w:pPr>
          </w:p>
        </w:tc>
        <w:tc>
          <w:tcPr>
            <w:tcW w:w="0" w:type="auto"/>
            <w:vAlign w:val="center"/>
            <w:hideMark/>
          </w:tcPr>
          <w:p w14:paraId="74B40EDF" w14:textId="77777777" w:rsidR="00013901" w:rsidRPr="00013901" w:rsidRDefault="00013901" w:rsidP="00013901">
            <w:pPr>
              <w:rPr>
                <w:b/>
                <w:bCs/>
              </w:rPr>
            </w:pPr>
          </w:p>
        </w:tc>
      </w:tr>
      <w:tr w:rsidR="00013901" w:rsidRPr="00013901" w14:paraId="385B2A73" w14:textId="77777777">
        <w:trPr>
          <w:tblCellSpacing w:w="15" w:type="dxa"/>
        </w:trPr>
        <w:tc>
          <w:tcPr>
            <w:tcW w:w="0" w:type="auto"/>
            <w:vAlign w:val="center"/>
            <w:hideMark/>
          </w:tcPr>
          <w:p w14:paraId="5C3BFE2F" w14:textId="77777777" w:rsidR="00013901" w:rsidRPr="00013901" w:rsidRDefault="00013901" w:rsidP="00013901">
            <w:pPr>
              <w:rPr>
                <w:b/>
                <w:bCs/>
              </w:rPr>
            </w:pPr>
            <w:r w:rsidRPr="00013901">
              <w:rPr>
                <w:b/>
                <w:bCs/>
              </w:rPr>
              <w:t>Literature review</w:t>
            </w:r>
          </w:p>
        </w:tc>
        <w:tc>
          <w:tcPr>
            <w:tcW w:w="0" w:type="auto"/>
            <w:vAlign w:val="center"/>
            <w:hideMark/>
          </w:tcPr>
          <w:p w14:paraId="04932FF0"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1DA2BC04"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0713B747"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1A6ADFC2" w14:textId="77777777" w:rsidR="00013901" w:rsidRPr="00013901" w:rsidRDefault="00013901" w:rsidP="00013901">
            <w:pPr>
              <w:rPr>
                <w:b/>
                <w:bCs/>
              </w:rPr>
            </w:pPr>
          </w:p>
        </w:tc>
        <w:tc>
          <w:tcPr>
            <w:tcW w:w="0" w:type="auto"/>
            <w:vAlign w:val="center"/>
            <w:hideMark/>
          </w:tcPr>
          <w:p w14:paraId="1116DB76" w14:textId="77777777" w:rsidR="00013901" w:rsidRPr="00013901" w:rsidRDefault="00013901" w:rsidP="00013901">
            <w:pPr>
              <w:rPr>
                <w:b/>
                <w:bCs/>
              </w:rPr>
            </w:pPr>
          </w:p>
        </w:tc>
        <w:tc>
          <w:tcPr>
            <w:tcW w:w="0" w:type="auto"/>
            <w:vAlign w:val="center"/>
            <w:hideMark/>
          </w:tcPr>
          <w:p w14:paraId="34EE0A5F" w14:textId="77777777" w:rsidR="00013901" w:rsidRPr="00013901" w:rsidRDefault="00013901" w:rsidP="00013901">
            <w:pPr>
              <w:rPr>
                <w:b/>
                <w:bCs/>
              </w:rPr>
            </w:pPr>
          </w:p>
        </w:tc>
        <w:tc>
          <w:tcPr>
            <w:tcW w:w="0" w:type="auto"/>
            <w:vAlign w:val="center"/>
            <w:hideMark/>
          </w:tcPr>
          <w:p w14:paraId="2B10A373" w14:textId="77777777" w:rsidR="00013901" w:rsidRPr="00013901" w:rsidRDefault="00013901" w:rsidP="00013901">
            <w:pPr>
              <w:rPr>
                <w:b/>
                <w:bCs/>
              </w:rPr>
            </w:pPr>
          </w:p>
        </w:tc>
      </w:tr>
      <w:tr w:rsidR="00013901" w:rsidRPr="00013901" w14:paraId="7E972C67" w14:textId="77777777">
        <w:trPr>
          <w:tblCellSpacing w:w="15" w:type="dxa"/>
        </w:trPr>
        <w:tc>
          <w:tcPr>
            <w:tcW w:w="0" w:type="auto"/>
            <w:vAlign w:val="center"/>
            <w:hideMark/>
          </w:tcPr>
          <w:p w14:paraId="1C78560C" w14:textId="77777777" w:rsidR="00013901" w:rsidRPr="00013901" w:rsidRDefault="00013901" w:rsidP="00013901">
            <w:pPr>
              <w:rPr>
                <w:b/>
                <w:bCs/>
              </w:rPr>
            </w:pPr>
            <w:r w:rsidRPr="00013901">
              <w:rPr>
                <w:b/>
                <w:bCs/>
              </w:rPr>
              <w:t>Develop interview questions</w:t>
            </w:r>
          </w:p>
        </w:tc>
        <w:tc>
          <w:tcPr>
            <w:tcW w:w="0" w:type="auto"/>
            <w:vAlign w:val="center"/>
            <w:hideMark/>
          </w:tcPr>
          <w:p w14:paraId="4F89BCC9"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721C4E39"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42F1CD6E" w14:textId="77777777" w:rsidR="00013901" w:rsidRPr="00013901" w:rsidRDefault="00013901" w:rsidP="00013901">
            <w:pPr>
              <w:rPr>
                <w:b/>
                <w:bCs/>
              </w:rPr>
            </w:pPr>
          </w:p>
        </w:tc>
        <w:tc>
          <w:tcPr>
            <w:tcW w:w="0" w:type="auto"/>
            <w:vAlign w:val="center"/>
            <w:hideMark/>
          </w:tcPr>
          <w:p w14:paraId="5162BE04" w14:textId="77777777" w:rsidR="00013901" w:rsidRPr="00013901" w:rsidRDefault="00013901" w:rsidP="00013901">
            <w:pPr>
              <w:rPr>
                <w:b/>
                <w:bCs/>
              </w:rPr>
            </w:pPr>
          </w:p>
        </w:tc>
        <w:tc>
          <w:tcPr>
            <w:tcW w:w="0" w:type="auto"/>
            <w:vAlign w:val="center"/>
            <w:hideMark/>
          </w:tcPr>
          <w:p w14:paraId="54207D1D" w14:textId="77777777" w:rsidR="00013901" w:rsidRPr="00013901" w:rsidRDefault="00013901" w:rsidP="00013901">
            <w:pPr>
              <w:rPr>
                <w:b/>
                <w:bCs/>
              </w:rPr>
            </w:pPr>
          </w:p>
        </w:tc>
        <w:tc>
          <w:tcPr>
            <w:tcW w:w="0" w:type="auto"/>
            <w:vAlign w:val="center"/>
            <w:hideMark/>
          </w:tcPr>
          <w:p w14:paraId="7D6C9D52" w14:textId="77777777" w:rsidR="00013901" w:rsidRPr="00013901" w:rsidRDefault="00013901" w:rsidP="00013901">
            <w:pPr>
              <w:rPr>
                <w:b/>
                <w:bCs/>
              </w:rPr>
            </w:pPr>
          </w:p>
        </w:tc>
        <w:tc>
          <w:tcPr>
            <w:tcW w:w="0" w:type="auto"/>
            <w:vAlign w:val="center"/>
            <w:hideMark/>
          </w:tcPr>
          <w:p w14:paraId="4ADC402F" w14:textId="77777777" w:rsidR="00013901" w:rsidRPr="00013901" w:rsidRDefault="00013901" w:rsidP="00013901">
            <w:pPr>
              <w:rPr>
                <w:b/>
                <w:bCs/>
              </w:rPr>
            </w:pPr>
          </w:p>
        </w:tc>
      </w:tr>
      <w:tr w:rsidR="00013901" w:rsidRPr="00013901" w14:paraId="6B2A7F5C" w14:textId="77777777">
        <w:trPr>
          <w:tblCellSpacing w:w="15" w:type="dxa"/>
        </w:trPr>
        <w:tc>
          <w:tcPr>
            <w:tcW w:w="0" w:type="auto"/>
            <w:vAlign w:val="center"/>
            <w:hideMark/>
          </w:tcPr>
          <w:p w14:paraId="088F69C0" w14:textId="77777777" w:rsidR="00013901" w:rsidRPr="00013901" w:rsidRDefault="00013901" w:rsidP="00013901">
            <w:pPr>
              <w:rPr>
                <w:b/>
                <w:bCs/>
              </w:rPr>
            </w:pPr>
            <w:r w:rsidRPr="00013901">
              <w:rPr>
                <w:b/>
                <w:bCs/>
              </w:rPr>
              <w:t>Ethics application</w:t>
            </w:r>
          </w:p>
        </w:tc>
        <w:tc>
          <w:tcPr>
            <w:tcW w:w="0" w:type="auto"/>
            <w:vAlign w:val="center"/>
            <w:hideMark/>
          </w:tcPr>
          <w:p w14:paraId="00D8A7D2" w14:textId="77777777" w:rsidR="00013901" w:rsidRPr="00013901" w:rsidRDefault="00013901" w:rsidP="00013901">
            <w:pPr>
              <w:rPr>
                <w:b/>
                <w:bCs/>
              </w:rPr>
            </w:pPr>
          </w:p>
        </w:tc>
        <w:tc>
          <w:tcPr>
            <w:tcW w:w="0" w:type="auto"/>
            <w:vAlign w:val="center"/>
            <w:hideMark/>
          </w:tcPr>
          <w:p w14:paraId="12AAD831"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3F348C6B" w14:textId="77777777" w:rsidR="00013901" w:rsidRPr="00013901" w:rsidRDefault="00013901" w:rsidP="00013901">
            <w:pPr>
              <w:rPr>
                <w:b/>
                <w:bCs/>
              </w:rPr>
            </w:pPr>
          </w:p>
        </w:tc>
        <w:tc>
          <w:tcPr>
            <w:tcW w:w="0" w:type="auto"/>
            <w:vAlign w:val="center"/>
            <w:hideMark/>
          </w:tcPr>
          <w:p w14:paraId="5DFBC830" w14:textId="77777777" w:rsidR="00013901" w:rsidRPr="00013901" w:rsidRDefault="00013901" w:rsidP="00013901">
            <w:pPr>
              <w:rPr>
                <w:b/>
                <w:bCs/>
              </w:rPr>
            </w:pPr>
          </w:p>
        </w:tc>
        <w:tc>
          <w:tcPr>
            <w:tcW w:w="0" w:type="auto"/>
            <w:vAlign w:val="center"/>
            <w:hideMark/>
          </w:tcPr>
          <w:p w14:paraId="1F3BBD65" w14:textId="77777777" w:rsidR="00013901" w:rsidRPr="00013901" w:rsidRDefault="00013901" w:rsidP="00013901">
            <w:pPr>
              <w:rPr>
                <w:b/>
                <w:bCs/>
              </w:rPr>
            </w:pPr>
          </w:p>
        </w:tc>
        <w:tc>
          <w:tcPr>
            <w:tcW w:w="0" w:type="auto"/>
            <w:vAlign w:val="center"/>
            <w:hideMark/>
          </w:tcPr>
          <w:p w14:paraId="51DD8B01" w14:textId="77777777" w:rsidR="00013901" w:rsidRPr="00013901" w:rsidRDefault="00013901" w:rsidP="00013901">
            <w:pPr>
              <w:rPr>
                <w:b/>
                <w:bCs/>
              </w:rPr>
            </w:pPr>
          </w:p>
        </w:tc>
        <w:tc>
          <w:tcPr>
            <w:tcW w:w="0" w:type="auto"/>
            <w:vAlign w:val="center"/>
            <w:hideMark/>
          </w:tcPr>
          <w:p w14:paraId="3B2A91DC" w14:textId="77777777" w:rsidR="00013901" w:rsidRPr="00013901" w:rsidRDefault="00013901" w:rsidP="00013901">
            <w:pPr>
              <w:rPr>
                <w:b/>
                <w:bCs/>
              </w:rPr>
            </w:pPr>
          </w:p>
        </w:tc>
      </w:tr>
      <w:tr w:rsidR="00013901" w:rsidRPr="00013901" w14:paraId="61C0BF8A" w14:textId="77777777">
        <w:trPr>
          <w:tblCellSpacing w:w="15" w:type="dxa"/>
        </w:trPr>
        <w:tc>
          <w:tcPr>
            <w:tcW w:w="0" w:type="auto"/>
            <w:vAlign w:val="center"/>
            <w:hideMark/>
          </w:tcPr>
          <w:p w14:paraId="5864CF7A" w14:textId="77777777" w:rsidR="00013901" w:rsidRPr="00013901" w:rsidRDefault="00013901" w:rsidP="00013901">
            <w:pPr>
              <w:rPr>
                <w:b/>
                <w:bCs/>
              </w:rPr>
            </w:pPr>
            <w:r w:rsidRPr="00013901">
              <w:rPr>
                <w:b/>
                <w:bCs/>
              </w:rPr>
              <w:t>Participant recruitment</w:t>
            </w:r>
          </w:p>
        </w:tc>
        <w:tc>
          <w:tcPr>
            <w:tcW w:w="0" w:type="auto"/>
            <w:vAlign w:val="center"/>
            <w:hideMark/>
          </w:tcPr>
          <w:p w14:paraId="2E785A41" w14:textId="77777777" w:rsidR="00013901" w:rsidRPr="00013901" w:rsidRDefault="00013901" w:rsidP="00013901">
            <w:pPr>
              <w:rPr>
                <w:b/>
                <w:bCs/>
              </w:rPr>
            </w:pPr>
          </w:p>
        </w:tc>
        <w:tc>
          <w:tcPr>
            <w:tcW w:w="0" w:type="auto"/>
            <w:vAlign w:val="center"/>
            <w:hideMark/>
          </w:tcPr>
          <w:p w14:paraId="5A2B4EC5"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4A79CFA1"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3E1F3B31" w14:textId="77777777" w:rsidR="00013901" w:rsidRPr="00013901" w:rsidRDefault="00013901" w:rsidP="00013901">
            <w:pPr>
              <w:rPr>
                <w:b/>
                <w:bCs/>
              </w:rPr>
            </w:pPr>
          </w:p>
        </w:tc>
        <w:tc>
          <w:tcPr>
            <w:tcW w:w="0" w:type="auto"/>
            <w:vAlign w:val="center"/>
            <w:hideMark/>
          </w:tcPr>
          <w:p w14:paraId="4F2E8943" w14:textId="77777777" w:rsidR="00013901" w:rsidRPr="00013901" w:rsidRDefault="00013901" w:rsidP="00013901">
            <w:pPr>
              <w:rPr>
                <w:b/>
                <w:bCs/>
              </w:rPr>
            </w:pPr>
          </w:p>
        </w:tc>
        <w:tc>
          <w:tcPr>
            <w:tcW w:w="0" w:type="auto"/>
            <w:vAlign w:val="center"/>
            <w:hideMark/>
          </w:tcPr>
          <w:p w14:paraId="4754AD99" w14:textId="77777777" w:rsidR="00013901" w:rsidRPr="00013901" w:rsidRDefault="00013901" w:rsidP="00013901">
            <w:pPr>
              <w:rPr>
                <w:b/>
                <w:bCs/>
              </w:rPr>
            </w:pPr>
          </w:p>
        </w:tc>
        <w:tc>
          <w:tcPr>
            <w:tcW w:w="0" w:type="auto"/>
            <w:vAlign w:val="center"/>
            <w:hideMark/>
          </w:tcPr>
          <w:p w14:paraId="1694B3C1" w14:textId="77777777" w:rsidR="00013901" w:rsidRPr="00013901" w:rsidRDefault="00013901" w:rsidP="00013901">
            <w:pPr>
              <w:rPr>
                <w:b/>
                <w:bCs/>
              </w:rPr>
            </w:pPr>
          </w:p>
        </w:tc>
      </w:tr>
      <w:tr w:rsidR="00013901" w:rsidRPr="00013901" w14:paraId="2260D591" w14:textId="77777777">
        <w:trPr>
          <w:tblCellSpacing w:w="15" w:type="dxa"/>
        </w:trPr>
        <w:tc>
          <w:tcPr>
            <w:tcW w:w="0" w:type="auto"/>
            <w:vAlign w:val="center"/>
            <w:hideMark/>
          </w:tcPr>
          <w:p w14:paraId="3A80F576" w14:textId="77777777" w:rsidR="00013901" w:rsidRPr="00013901" w:rsidRDefault="00013901" w:rsidP="00013901">
            <w:pPr>
              <w:rPr>
                <w:b/>
                <w:bCs/>
              </w:rPr>
            </w:pPr>
            <w:r w:rsidRPr="00013901">
              <w:rPr>
                <w:b/>
                <w:bCs/>
              </w:rPr>
              <w:t>Conduct interviews</w:t>
            </w:r>
          </w:p>
        </w:tc>
        <w:tc>
          <w:tcPr>
            <w:tcW w:w="0" w:type="auto"/>
            <w:vAlign w:val="center"/>
            <w:hideMark/>
          </w:tcPr>
          <w:p w14:paraId="00559207" w14:textId="77777777" w:rsidR="00013901" w:rsidRPr="00013901" w:rsidRDefault="00013901" w:rsidP="00013901">
            <w:pPr>
              <w:rPr>
                <w:b/>
                <w:bCs/>
              </w:rPr>
            </w:pPr>
          </w:p>
        </w:tc>
        <w:tc>
          <w:tcPr>
            <w:tcW w:w="0" w:type="auto"/>
            <w:vAlign w:val="center"/>
            <w:hideMark/>
          </w:tcPr>
          <w:p w14:paraId="6DCFC811" w14:textId="77777777" w:rsidR="00013901" w:rsidRPr="00013901" w:rsidRDefault="00013901" w:rsidP="00013901">
            <w:pPr>
              <w:rPr>
                <w:b/>
                <w:bCs/>
              </w:rPr>
            </w:pPr>
          </w:p>
        </w:tc>
        <w:tc>
          <w:tcPr>
            <w:tcW w:w="0" w:type="auto"/>
            <w:vAlign w:val="center"/>
            <w:hideMark/>
          </w:tcPr>
          <w:p w14:paraId="573B36DA"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15B42908"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3B96D799" w14:textId="77777777" w:rsidR="00013901" w:rsidRPr="00013901" w:rsidRDefault="00013901" w:rsidP="00013901">
            <w:pPr>
              <w:rPr>
                <w:b/>
                <w:bCs/>
              </w:rPr>
            </w:pPr>
          </w:p>
        </w:tc>
        <w:tc>
          <w:tcPr>
            <w:tcW w:w="0" w:type="auto"/>
            <w:vAlign w:val="center"/>
            <w:hideMark/>
          </w:tcPr>
          <w:p w14:paraId="24D9CB32" w14:textId="77777777" w:rsidR="00013901" w:rsidRPr="00013901" w:rsidRDefault="00013901" w:rsidP="00013901">
            <w:pPr>
              <w:rPr>
                <w:b/>
                <w:bCs/>
              </w:rPr>
            </w:pPr>
          </w:p>
        </w:tc>
        <w:tc>
          <w:tcPr>
            <w:tcW w:w="0" w:type="auto"/>
            <w:vAlign w:val="center"/>
            <w:hideMark/>
          </w:tcPr>
          <w:p w14:paraId="525502FF" w14:textId="77777777" w:rsidR="00013901" w:rsidRPr="00013901" w:rsidRDefault="00013901" w:rsidP="00013901">
            <w:pPr>
              <w:rPr>
                <w:b/>
                <w:bCs/>
              </w:rPr>
            </w:pPr>
          </w:p>
        </w:tc>
      </w:tr>
      <w:tr w:rsidR="00013901" w:rsidRPr="00013901" w14:paraId="26E4DBAB" w14:textId="77777777">
        <w:trPr>
          <w:tblCellSpacing w:w="15" w:type="dxa"/>
        </w:trPr>
        <w:tc>
          <w:tcPr>
            <w:tcW w:w="0" w:type="auto"/>
            <w:vAlign w:val="center"/>
            <w:hideMark/>
          </w:tcPr>
          <w:p w14:paraId="77EDE8D9" w14:textId="77777777" w:rsidR="00013901" w:rsidRPr="00013901" w:rsidRDefault="00013901" w:rsidP="00013901">
            <w:pPr>
              <w:rPr>
                <w:b/>
                <w:bCs/>
              </w:rPr>
            </w:pPr>
            <w:r w:rsidRPr="00013901">
              <w:rPr>
                <w:b/>
                <w:bCs/>
              </w:rPr>
              <w:t>Transcribe interviews</w:t>
            </w:r>
          </w:p>
        </w:tc>
        <w:tc>
          <w:tcPr>
            <w:tcW w:w="0" w:type="auto"/>
            <w:vAlign w:val="center"/>
            <w:hideMark/>
          </w:tcPr>
          <w:p w14:paraId="7D0AD07A" w14:textId="77777777" w:rsidR="00013901" w:rsidRPr="00013901" w:rsidRDefault="00013901" w:rsidP="00013901">
            <w:pPr>
              <w:rPr>
                <w:b/>
                <w:bCs/>
              </w:rPr>
            </w:pPr>
          </w:p>
        </w:tc>
        <w:tc>
          <w:tcPr>
            <w:tcW w:w="0" w:type="auto"/>
            <w:vAlign w:val="center"/>
            <w:hideMark/>
          </w:tcPr>
          <w:p w14:paraId="22ECDE12" w14:textId="77777777" w:rsidR="00013901" w:rsidRPr="00013901" w:rsidRDefault="00013901" w:rsidP="00013901">
            <w:pPr>
              <w:rPr>
                <w:b/>
                <w:bCs/>
              </w:rPr>
            </w:pPr>
          </w:p>
        </w:tc>
        <w:tc>
          <w:tcPr>
            <w:tcW w:w="0" w:type="auto"/>
            <w:vAlign w:val="center"/>
            <w:hideMark/>
          </w:tcPr>
          <w:p w14:paraId="741014DA"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27FCF7DE"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2EBDBF1D" w14:textId="77777777" w:rsidR="00013901" w:rsidRPr="00013901" w:rsidRDefault="00013901" w:rsidP="00013901">
            <w:pPr>
              <w:rPr>
                <w:b/>
                <w:bCs/>
              </w:rPr>
            </w:pPr>
          </w:p>
        </w:tc>
        <w:tc>
          <w:tcPr>
            <w:tcW w:w="0" w:type="auto"/>
            <w:vAlign w:val="center"/>
            <w:hideMark/>
          </w:tcPr>
          <w:p w14:paraId="40598F9B" w14:textId="77777777" w:rsidR="00013901" w:rsidRPr="00013901" w:rsidRDefault="00013901" w:rsidP="00013901">
            <w:pPr>
              <w:rPr>
                <w:b/>
                <w:bCs/>
              </w:rPr>
            </w:pPr>
          </w:p>
        </w:tc>
        <w:tc>
          <w:tcPr>
            <w:tcW w:w="0" w:type="auto"/>
            <w:vAlign w:val="center"/>
            <w:hideMark/>
          </w:tcPr>
          <w:p w14:paraId="46E6FF81" w14:textId="77777777" w:rsidR="00013901" w:rsidRPr="00013901" w:rsidRDefault="00013901" w:rsidP="00013901">
            <w:pPr>
              <w:rPr>
                <w:b/>
                <w:bCs/>
              </w:rPr>
            </w:pPr>
          </w:p>
        </w:tc>
      </w:tr>
      <w:tr w:rsidR="00013901" w:rsidRPr="00013901" w14:paraId="0748D4CD" w14:textId="77777777">
        <w:trPr>
          <w:tblCellSpacing w:w="15" w:type="dxa"/>
        </w:trPr>
        <w:tc>
          <w:tcPr>
            <w:tcW w:w="0" w:type="auto"/>
            <w:vAlign w:val="center"/>
            <w:hideMark/>
          </w:tcPr>
          <w:p w14:paraId="34CC06DD" w14:textId="77777777" w:rsidR="00013901" w:rsidRPr="00013901" w:rsidRDefault="00013901" w:rsidP="00013901">
            <w:pPr>
              <w:rPr>
                <w:b/>
                <w:bCs/>
              </w:rPr>
            </w:pPr>
            <w:r w:rsidRPr="00013901">
              <w:rPr>
                <w:b/>
                <w:bCs/>
              </w:rPr>
              <w:t>Coding</w:t>
            </w:r>
          </w:p>
        </w:tc>
        <w:tc>
          <w:tcPr>
            <w:tcW w:w="0" w:type="auto"/>
            <w:vAlign w:val="center"/>
            <w:hideMark/>
          </w:tcPr>
          <w:p w14:paraId="12301AAA" w14:textId="77777777" w:rsidR="00013901" w:rsidRPr="00013901" w:rsidRDefault="00013901" w:rsidP="00013901">
            <w:pPr>
              <w:rPr>
                <w:b/>
                <w:bCs/>
              </w:rPr>
            </w:pPr>
          </w:p>
        </w:tc>
        <w:tc>
          <w:tcPr>
            <w:tcW w:w="0" w:type="auto"/>
            <w:vAlign w:val="center"/>
            <w:hideMark/>
          </w:tcPr>
          <w:p w14:paraId="5A7B9F15" w14:textId="77777777" w:rsidR="00013901" w:rsidRPr="00013901" w:rsidRDefault="00013901" w:rsidP="00013901">
            <w:pPr>
              <w:rPr>
                <w:b/>
                <w:bCs/>
              </w:rPr>
            </w:pPr>
          </w:p>
        </w:tc>
        <w:tc>
          <w:tcPr>
            <w:tcW w:w="0" w:type="auto"/>
            <w:vAlign w:val="center"/>
            <w:hideMark/>
          </w:tcPr>
          <w:p w14:paraId="5392D2BA" w14:textId="77777777" w:rsidR="00013901" w:rsidRPr="00013901" w:rsidRDefault="00013901" w:rsidP="00013901">
            <w:pPr>
              <w:rPr>
                <w:b/>
                <w:bCs/>
              </w:rPr>
            </w:pPr>
          </w:p>
        </w:tc>
        <w:tc>
          <w:tcPr>
            <w:tcW w:w="0" w:type="auto"/>
            <w:vAlign w:val="center"/>
            <w:hideMark/>
          </w:tcPr>
          <w:p w14:paraId="42AB0B34"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36D9975E"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5490C3F1" w14:textId="77777777" w:rsidR="00013901" w:rsidRPr="00013901" w:rsidRDefault="00013901" w:rsidP="00013901">
            <w:pPr>
              <w:rPr>
                <w:b/>
                <w:bCs/>
              </w:rPr>
            </w:pPr>
          </w:p>
        </w:tc>
        <w:tc>
          <w:tcPr>
            <w:tcW w:w="0" w:type="auto"/>
            <w:vAlign w:val="center"/>
            <w:hideMark/>
          </w:tcPr>
          <w:p w14:paraId="50B9E9BD" w14:textId="77777777" w:rsidR="00013901" w:rsidRPr="00013901" w:rsidRDefault="00013901" w:rsidP="00013901">
            <w:pPr>
              <w:rPr>
                <w:b/>
                <w:bCs/>
              </w:rPr>
            </w:pPr>
          </w:p>
        </w:tc>
      </w:tr>
      <w:tr w:rsidR="00013901" w:rsidRPr="00013901" w14:paraId="3836CF64" w14:textId="77777777">
        <w:trPr>
          <w:tblCellSpacing w:w="15" w:type="dxa"/>
        </w:trPr>
        <w:tc>
          <w:tcPr>
            <w:tcW w:w="0" w:type="auto"/>
            <w:vAlign w:val="center"/>
            <w:hideMark/>
          </w:tcPr>
          <w:p w14:paraId="1018677C" w14:textId="77777777" w:rsidR="00013901" w:rsidRPr="00013901" w:rsidRDefault="00013901" w:rsidP="00013901">
            <w:pPr>
              <w:rPr>
                <w:b/>
                <w:bCs/>
              </w:rPr>
            </w:pPr>
            <w:r w:rsidRPr="00013901">
              <w:rPr>
                <w:b/>
                <w:bCs/>
              </w:rPr>
              <w:t>Thematic analysis</w:t>
            </w:r>
          </w:p>
        </w:tc>
        <w:tc>
          <w:tcPr>
            <w:tcW w:w="0" w:type="auto"/>
            <w:vAlign w:val="center"/>
            <w:hideMark/>
          </w:tcPr>
          <w:p w14:paraId="1346BD91" w14:textId="77777777" w:rsidR="00013901" w:rsidRPr="00013901" w:rsidRDefault="00013901" w:rsidP="00013901">
            <w:pPr>
              <w:rPr>
                <w:b/>
                <w:bCs/>
              </w:rPr>
            </w:pPr>
          </w:p>
        </w:tc>
        <w:tc>
          <w:tcPr>
            <w:tcW w:w="0" w:type="auto"/>
            <w:vAlign w:val="center"/>
            <w:hideMark/>
          </w:tcPr>
          <w:p w14:paraId="1BE31C06" w14:textId="77777777" w:rsidR="00013901" w:rsidRPr="00013901" w:rsidRDefault="00013901" w:rsidP="00013901">
            <w:pPr>
              <w:rPr>
                <w:b/>
                <w:bCs/>
              </w:rPr>
            </w:pPr>
          </w:p>
        </w:tc>
        <w:tc>
          <w:tcPr>
            <w:tcW w:w="0" w:type="auto"/>
            <w:vAlign w:val="center"/>
            <w:hideMark/>
          </w:tcPr>
          <w:p w14:paraId="72B6DC6E" w14:textId="77777777" w:rsidR="00013901" w:rsidRPr="00013901" w:rsidRDefault="00013901" w:rsidP="00013901">
            <w:pPr>
              <w:rPr>
                <w:b/>
                <w:bCs/>
              </w:rPr>
            </w:pPr>
          </w:p>
        </w:tc>
        <w:tc>
          <w:tcPr>
            <w:tcW w:w="0" w:type="auto"/>
            <w:vAlign w:val="center"/>
            <w:hideMark/>
          </w:tcPr>
          <w:p w14:paraId="6C336863"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0B3884B2"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12475557" w14:textId="77777777" w:rsidR="00013901" w:rsidRPr="00013901" w:rsidRDefault="00013901" w:rsidP="00013901">
            <w:pPr>
              <w:rPr>
                <w:b/>
                <w:bCs/>
              </w:rPr>
            </w:pPr>
          </w:p>
        </w:tc>
        <w:tc>
          <w:tcPr>
            <w:tcW w:w="0" w:type="auto"/>
            <w:vAlign w:val="center"/>
            <w:hideMark/>
          </w:tcPr>
          <w:p w14:paraId="55A1B8AE" w14:textId="77777777" w:rsidR="00013901" w:rsidRPr="00013901" w:rsidRDefault="00013901" w:rsidP="00013901">
            <w:pPr>
              <w:rPr>
                <w:b/>
                <w:bCs/>
              </w:rPr>
            </w:pPr>
          </w:p>
        </w:tc>
      </w:tr>
      <w:tr w:rsidR="00013901" w:rsidRPr="00013901" w14:paraId="08BCC70E" w14:textId="77777777">
        <w:trPr>
          <w:tblCellSpacing w:w="15" w:type="dxa"/>
        </w:trPr>
        <w:tc>
          <w:tcPr>
            <w:tcW w:w="0" w:type="auto"/>
            <w:vAlign w:val="center"/>
            <w:hideMark/>
          </w:tcPr>
          <w:p w14:paraId="29BF038D" w14:textId="77777777" w:rsidR="00013901" w:rsidRPr="00013901" w:rsidRDefault="00013901" w:rsidP="00013901">
            <w:pPr>
              <w:rPr>
                <w:b/>
                <w:bCs/>
              </w:rPr>
            </w:pPr>
            <w:r w:rsidRPr="00013901">
              <w:rPr>
                <w:b/>
                <w:bCs/>
              </w:rPr>
              <w:t>Write findings</w:t>
            </w:r>
          </w:p>
        </w:tc>
        <w:tc>
          <w:tcPr>
            <w:tcW w:w="0" w:type="auto"/>
            <w:vAlign w:val="center"/>
            <w:hideMark/>
          </w:tcPr>
          <w:p w14:paraId="1FF7F1FF" w14:textId="77777777" w:rsidR="00013901" w:rsidRPr="00013901" w:rsidRDefault="00013901" w:rsidP="00013901">
            <w:pPr>
              <w:rPr>
                <w:b/>
                <w:bCs/>
              </w:rPr>
            </w:pPr>
          </w:p>
        </w:tc>
        <w:tc>
          <w:tcPr>
            <w:tcW w:w="0" w:type="auto"/>
            <w:vAlign w:val="center"/>
            <w:hideMark/>
          </w:tcPr>
          <w:p w14:paraId="060B78D7" w14:textId="77777777" w:rsidR="00013901" w:rsidRPr="00013901" w:rsidRDefault="00013901" w:rsidP="00013901">
            <w:pPr>
              <w:rPr>
                <w:b/>
                <w:bCs/>
              </w:rPr>
            </w:pPr>
          </w:p>
        </w:tc>
        <w:tc>
          <w:tcPr>
            <w:tcW w:w="0" w:type="auto"/>
            <w:vAlign w:val="center"/>
            <w:hideMark/>
          </w:tcPr>
          <w:p w14:paraId="0127823D" w14:textId="77777777" w:rsidR="00013901" w:rsidRPr="00013901" w:rsidRDefault="00013901" w:rsidP="00013901">
            <w:pPr>
              <w:rPr>
                <w:b/>
                <w:bCs/>
              </w:rPr>
            </w:pPr>
          </w:p>
        </w:tc>
        <w:tc>
          <w:tcPr>
            <w:tcW w:w="0" w:type="auto"/>
            <w:vAlign w:val="center"/>
            <w:hideMark/>
          </w:tcPr>
          <w:p w14:paraId="63BBFF20" w14:textId="77777777" w:rsidR="00013901" w:rsidRPr="00013901" w:rsidRDefault="00013901" w:rsidP="00013901">
            <w:pPr>
              <w:rPr>
                <w:b/>
                <w:bCs/>
              </w:rPr>
            </w:pPr>
          </w:p>
        </w:tc>
        <w:tc>
          <w:tcPr>
            <w:tcW w:w="0" w:type="auto"/>
            <w:vAlign w:val="center"/>
            <w:hideMark/>
          </w:tcPr>
          <w:p w14:paraId="3E376BD5"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6F309D52"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371055EA" w14:textId="77777777" w:rsidR="00013901" w:rsidRPr="00013901" w:rsidRDefault="00013901" w:rsidP="00013901">
            <w:pPr>
              <w:rPr>
                <w:b/>
                <w:bCs/>
              </w:rPr>
            </w:pPr>
          </w:p>
        </w:tc>
      </w:tr>
      <w:tr w:rsidR="00013901" w:rsidRPr="00013901" w14:paraId="0A769736" w14:textId="77777777">
        <w:trPr>
          <w:tblCellSpacing w:w="15" w:type="dxa"/>
        </w:trPr>
        <w:tc>
          <w:tcPr>
            <w:tcW w:w="0" w:type="auto"/>
            <w:vAlign w:val="center"/>
            <w:hideMark/>
          </w:tcPr>
          <w:p w14:paraId="4D2D1DC8" w14:textId="77777777" w:rsidR="00013901" w:rsidRPr="00013901" w:rsidRDefault="00013901" w:rsidP="00013901">
            <w:pPr>
              <w:rPr>
                <w:b/>
                <w:bCs/>
              </w:rPr>
            </w:pPr>
            <w:r w:rsidRPr="00013901">
              <w:rPr>
                <w:b/>
                <w:bCs/>
              </w:rPr>
              <w:t>Write discussion</w:t>
            </w:r>
          </w:p>
        </w:tc>
        <w:tc>
          <w:tcPr>
            <w:tcW w:w="0" w:type="auto"/>
            <w:vAlign w:val="center"/>
            <w:hideMark/>
          </w:tcPr>
          <w:p w14:paraId="56DC5640" w14:textId="77777777" w:rsidR="00013901" w:rsidRPr="00013901" w:rsidRDefault="00013901" w:rsidP="00013901">
            <w:pPr>
              <w:rPr>
                <w:b/>
                <w:bCs/>
              </w:rPr>
            </w:pPr>
          </w:p>
        </w:tc>
        <w:tc>
          <w:tcPr>
            <w:tcW w:w="0" w:type="auto"/>
            <w:vAlign w:val="center"/>
            <w:hideMark/>
          </w:tcPr>
          <w:p w14:paraId="5DE5B1DC" w14:textId="77777777" w:rsidR="00013901" w:rsidRPr="00013901" w:rsidRDefault="00013901" w:rsidP="00013901">
            <w:pPr>
              <w:rPr>
                <w:b/>
                <w:bCs/>
              </w:rPr>
            </w:pPr>
          </w:p>
        </w:tc>
        <w:tc>
          <w:tcPr>
            <w:tcW w:w="0" w:type="auto"/>
            <w:vAlign w:val="center"/>
            <w:hideMark/>
          </w:tcPr>
          <w:p w14:paraId="4FE5323E" w14:textId="77777777" w:rsidR="00013901" w:rsidRPr="00013901" w:rsidRDefault="00013901" w:rsidP="00013901">
            <w:pPr>
              <w:rPr>
                <w:b/>
                <w:bCs/>
              </w:rPr>
            </w:pPr>
          </w:p>
        </w:tc>
        <w:tc>
          <w:tcPr>
            <w:tcW w:w="0" w:type="auto"/>
            <w:vAlign w:val="center"/>
            <w:hideMark/>
          </w:tcPr>
          <w:p w14:paraId="26C54EE4" w14:textId="77777777" w:rsidR="00013901" w:rsidRPr="00013901" w:rsidRDefault="00013901" w:rsidP="00013901">
            <w:pPr>
              <w:rPr>
                <w:b/>
                <w:bCs/>
              </w:rPr>
            </w:pPr>
          </w:p>
        </w:tc>
        <w:tc>
          <w:tcPr>
            <w:tcW w:w="0" w:type="auto"/>
            <w:vAlign w:val="center"/>
            <w:hideMark/>
          </w:tcPr>
          <w:p w14:paraId="7A70368C" w14:textId="77777777" w:rsidR="00013901" w:rsidRPr="00013901" w:rsidRDefault="00013901" w:rsidP="00013901">
            <w:pPr>
              <w:rPr>
                <w:b/>
                <w:bCs/>
              </w:rPr>
            </w:pPr>
          </w:p>
        </w:tc>
        <w:tc>
          <w:tcPr>
            <w:tcW w:w="0" w:type="auto"/>
            <w:vAlign w:val="center"/>
            <w:hideMark/>
          </w:tcPr>
          <w:p w14:paraId="3DE9A221"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46FD9CD6" w14:textId="77777777" w:rsidR="00013901" w:rsidRPr="00013901" w:rsidRDefault="00013901" w:rsidP="00013901">
            <w:pPr>
              <w:rPr>
                <w:b/>
                <w:bCs/>
              </w:rPr>
            </w:pPr>
          </w:p>
        </w:tc>
      </w:tr>
      <w:tr w:rsidR="00013901" w:rsidRPr="00013901" w14:paraId="33850E68" w14:textId="77777777">
        <w:trPr>
          <w:tblCellSpacing w:w="15" w:type="dxa"/>
        </w:trPr>
        <w:tc>
          <w:tcPr>
            <w:tcW w:w="0" w:type="auto"/>
            <w:vAlign w:val="center"/>
            <w:hideMark/>
          </w:tcPr>
          <w:p w14:paraId="0293A174" w14:textId="77777777" w:rsidR="00013901" w:rsidRPr="00013901" w:rsidRDefault="00013901" w:rsidP="00013901">
            <w:pPr>
              <w:rPr>
                <w:b/>
                <w:bCs/>
              </w:rPr>
            </w:pPr>
            <w:r w:rsidRPr="00013901">
              <w:rPr>
                <w:b/>
                <w:bCs/>
              </w:rPr>
              <w:t>Write recommendations</w:t>
            </w:r>
          </w:p>
        </w:tc>
        <w:tc>
          <w:tcPr>
            <w:tcW w:w="0" w:type="auto"/>
            <w:vAlign w:val="center"/>
            <w:hideMark/>
          </w:tcPr>
          <w:p w14:paraId="74A58068" w14:textId="77777777" w:rsidR="00013901" w:rsidRPr="00013901" w:rsidRDefault="00013901" w:rsidP="00013901">
            <w:pPr>
              <w:rPr>
                <w:b/>
                <w:bCs/>
              </w:rPr>
            </w:pPr>
          </w:p>
        </w:tc>
        <w:tc>
          <w:tcPr>
            <w:tcW w:w="0" w:type="auto"/>
            <w:vAlign w:val="center"/>
            <w:hideMark/>
          </w:tcPr>
          <w:p w14:paraId="0C3C0881" w14:textId="77777777" w:rsidR="00013901" w:rsidRPr="00013901" w:rsidRDefault="00013901" w:rsidP="00013901">
            <w:pPr>
              <w:rPr>
                <w:b/>
                <w:bCs/>
              </w:rPr>
            </w:pPr>
          </w:p>
        </w:tc>
        <w:tc>
          <w:tcPr>
            <w:tcW w:w="0" w:type="auto"/>
            <w:vAlign w:val="center"/>
            <w:hideMark/>
          </w:tcPr>
          <w:p w14:paraId="761EE47F" w14:textId="77777777" w:rsidR="00013901" w:rsidRPr="00013901" w:rsidRDefault="00013901" w:rsidP="00013901">
            <w:pPr>
              <w:rPr>
                <w:b/>
                <w:bCs/>
              </w:rPr>
            </w:pPr>
          </w:p>
        </w:tc>
        <w:tc>
          <w:tcPr>
            <w:tcW w:w="0" w:type="auto"/>
            <w:vAlign w:val="center"/>
            <w:hideMark/>
          </w:tcPr>
          <w:p w14:paraId="1A30DFB7" w14:textId="77777777" w:rsidR="00013901" w:rsidRPr="00013901" w:rsidRDefault="00013901" w:rsidP="00013901">
            <w:pPr>
              <w:rPr>
                <w:b/>
                <w:bCs/>
              </w:rPr>
            </w:pPr>
          </w:p>
        </w:tc>
        <w:tc>
          <w:tcPr>
            <w:tcW w:w="0" w:type="auto"/>
            <w:vAlign w:val="center"/>
            <w:hideMark/>
          </w:tcPr>
          <w:p w14:paraId="60032175" w14:textId="77777777" w:rsidR="00013901" w:rsidRPr="00013901" w:rsidRDefault="00013901" w:rsidP="00013901">
            <w:pPr>
              <w:rPr>
                <w:b/>
                <w:bCs/>
              </w:rPr>
            </w:pPr>
          </w:p>
        </w:tc>
        <w:tc>
          <w:tcPr>
            <w:tcW w:w="0" w:type="auto"/>
            <w:vAlign w:val="center"/>
            <w:hideMark/>
          </w:tcPr>
          <w:p w14:paraId="73276542"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49649A6C" w14:textId="77777777" w:rsidR="00013901" w:rsidRPr="00013901" w:rsidRDefault="00013901" w:rsidP="00013901">
            <w:pPr>
              <w:rPr>
                <w:b/>
                <w:bCs/>
              </w:rPr>
            </w:pPr>
          </w:p>
        </w:tc>
      </w:tr>
      <w:tr w:rsidR="00013901" w:rsidRPr="00013901" w14:paraId="41B5479C" w14:textId="77777777">
        <w:trPr>
          <w:tblCellSpacing w:w="15" w:type="dxa"/>
        </w:trPr>
        <w:tc>
          <w:tcPr>
            <w:tcW w:w="0" w:type="auto"/>
            <w:vAlign w:val="center"/>
            <w:hideMark/>
          </w:tcPr>
          <w:p w14:paraId="12867836" w14:textId="77777777" w:rsidR="00013901" w:rsidRPr="00013901" w:rsidRDefault="00013901" w:rsidP="00013901">
            <w:pPr>
              <w:rPr>
                <w:b/>
                <w:bCs/>
              </w:rPr>
            </w:pPr>
            <w:r w:rsidRPr="00013901">
              <w:rPr>
                <w:b/>
                <w:bCs/>
              </w:rPr>
              <w:t>Write conclusion</w:t>
            </w:r>
          </w:p>
        </w:tc>
        <w:tc>
          <w:tcPr>
            <w:tcW w:w="0" w:type="auto"/>
            <w:vAlign w:val="center"/>
            <w:hideMark/>
          </w:tcPr>
          <w:p w14:paraId="4BBE6D95" w14:textId="77777777" w:rsidR="00013901" w:rsidRPr="00013901" w:rsidRDefault="00013901" w:rsidP="00013901">
            <w:pPr>
              <w:rPr>
                <w:b/>
                <w:bCs/>
              </w:rPr>
            </w:pPr>
          </w:p>
        </w:tc>
        <w:tc>
          <w:tcPr>
            <w:tcW w:w="0" w:type="auto"/>
            <w:vAlign w:val="center"/>
            <w:hideMark/>
          </w:tcPr>
          <w:p w14:paraId="637ECF48" w14:textId="77777777" w:rsidR="00013901" w:rsidRPr="00013901" w:rsidRDefault="00013901" w:rsidP="00013901">
            <w:pPr>
              <w:rPr>
                <w:b/>
                <w:bCs/>
              </w:rPr>
            </w:pPr>
          </w:p>
        </w:tc>
        <w:tc>
          <w:tcPr>
            <w:tcW w:w="0" w:type="auto"/>
            <w:vAlign w:val="center"/>
            <w:hideMark/>
          </w:tcPr>
          <w:p w14:paraId="12E2FB6A" w14:textId="77777777" w:rsidR="00013901" w:rsidRPr="00013901" w:rsidRDefault="00013901" w:rsidP="00013901">
            <w:pPr>
              <w:rPr>
                <w:b/>
                <w:bCs/>
              </w:rPr>
            </w:pPr>
          </w:p>
        </w:tc>
        <w:tc>
          <w:tcPr>
            <w:tcW w:w="0" w:type="auto"/>
            <w:vAlign w:val="center"/>
            <w:hideMark/>
          </w:tcPr>
          <w:p w14:paraId="28D3C775" w14:textId="77777777" w:rsidR="00013901" w:rsidRPr="00013901" w:rsidRDefault="00013901" w:rsidP="00013901">
            <w:pPr>
              <w:rPr>
                <w:b/>
                <w:bCs/>
              </w:rPr>
            </w:pPr>
          </w:p>
        </w:tc>
        <w:tc>
          <w:tcPr>
            <w:tcW w:w="0" w:type="auto"/>
            <w:vAlign w:val="center"/>
            <w:hideMark/>
          </w:tcPr>
          <w:p w14:paraId="5F97A4F3" w14:textId="77777777" w:rsidR="00013901" w:rsidRPr="00013901" w:rsidRDefault="00013901" w:rsidP="00013901">
            <w:pPr>
              <w:rPr>
                <w:b/>
                <w:bCs/>
              </w:rPr>
            </w:pPr>
          </w:p>
        </w:tc>
        <w:tc>
          <w:tcPr>
            <w:tcW w:w="0" w:type="auto"/>
            <w:vAlign w:val="center"/>
            <w:hideMark/>
          </w:tcPr>
          <w:p w14:paraId="579FE920"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2CBF4B37" w14:textId="77777777" w:rsidR="00013901" w:rsidRPr="00013901" w:rsidRDefault="00013901" w:rsidP="00013901">
            <w:pPr>
              <w:rPr>
                <w:b/>
                <w:bCs/>
              </w:rPr>
            </w:pPr>
          </w:p>
        </w:tc>
      </w:tr>
      <w:tr w:rsidR="00013901" w:rsidRPr="00013901" w14:paraId="1DBD94E9" w14:textId="77777777">
        <w:trPr>
          <w:tblCellSpacing w:w="15" w:type="dxa"/>
        </w:trPr>
        <w:tc>
          <w:tcPr>
            <w:tcW w:w="0" w:type="auto"/>
            <w:vAlign w:val="center"/>
            <w:hideMark/>
          </w:tcPr>
          <w:p w14:paraId="62890236" w14:textId="77777777" w:rsidR="00013901" w:rsidRPr="00013901" w:rsidRDefault="00013901" w:rsidP="00013901">
            <w:pPr>
              <w:rPr>
                <w:b/>
                <w:bCs/>
              </w:rPr>
            </w:pPr>
            <w:r w:rsidRPr="00013901">
              <w:rPr>
                <w:b/>
                <w:bCs/>
              </w:rPr>
              <w:t>Complete full draft</w:t>
            </w:r>
          </w:p>
        </w:tc>
        <w:tc>
          <w:tcPr>
            <w:tcW w:w="0" w:type="auto"/>
            <w:vAlign w:val="center"/>
            <w:hideMark/>
          </w:tcPr>
          <w:p w14:paraId="3D26C9F4" w14:textId="77777777" w:rsidR="00013901" w:rsidRPr="00013901" w:rsidRDefault="00013901" w:rsidP="00013901">
            <w:pPr>
              <w:rPr>
                <w:b/>
                <w:bCs/>
              </w:rPr>
            </w:pPr>
          </w:p>
        </w:tc>
        <w:tc>
          <w:tcPr>
            <w:tcW w:w="0" w:type="auto"/>
            <w:vAlign w:val="center"/>
            <w:hideMark/>
          </w:tcPr>
          <w:p w14:paraId="141E648B" w14:textId="77777777" w:rsidR="00013901" w:rsidRPr="00013901" w:rsidRDefault="00013901" w:rsidP="00013901">
            <w:pPr>
              <w:rPr>
                <w:b/>
                <w:bCs/>
              </w:rPr>
            </w:pPr>
          </w:p>
        </w:tc>
        <w:tc>
          <w:tcPr>
            <w:tcW w:w="0" w:type="auto"/>
            <w:vAlign w:val="center"/>
            <w:hideMark/>
          </w:tcPr>
          <w:p w14:paraId="6D03E63C" w14:textId="77777777" w:rsidR="00013901" w:rsidRPr="00013901" w:rsidRDefault="00013901" w:rsidP="00013901">
            <w:pPr>
              <w:rPr>
                <w:b/>
                <w:bCs/>
              </w:rPr>
            </w:pPr>
          </w:p>
        </w:tc>
        <w:tc>
          <w:tcPr>
            <w:tcW w:w="0" w:type="auto"/>
            <w:vAlign w:val="center"/>
            <w:hideMark/>
          </w:tcPr>
          <w:p w14:paraId="49A47F69" w14:textId="77777777" w:rsidR="00013901" w:rsidRPr="00013901" w:rsidRDefault="00013901" w:rsidP="00013901">
            <w:pPr>
              <w:rPr>
                <w:b/>
                <w:bCs/>
              </w:rPr>
            </w:pPr>
          </w:p>
        </w:tc>
        <w:tc>
          <w:tcPr>
            <w:tcW w:w="0" w:type="auto"/>
            <w:vAlign w:val="center"/>
            <w:hideMark/>
          </w:tcPr>
          <w:p w14:paraId="46B8C379" w14:textId="77777777" w:rsidR="00013901" w:rsidRPr="00013901" w:rsidRDefault="00013901" w:rsidP="00013901">
            <w:pPr>
              <w:rPr>
                <w:b/>
                <w:bCs/>
              </w:rPr>
            </w:pPr>
          </w:p>
        </w:tc>
        <w:tc>
          <w:tcPr>
            <w:tcW w:w="0" w:type="auto"/>
            <w:vAlign w:val="center"/>
            <w:hideMark/>
          </w:tcPr>
          <w:p w14:paraId="392FDB1D"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7BF5BF6C" w14:textId="77777777" w:rsidR="00013901" w:rsidRPr="00013901" w:rsidRDefault="00013901" w:rsidP="00013901">
            <w:pPr>
              <w:rPr>
                <w:b/>
                <w:bCs/>
              </w:rPr>
            </w:pPr>
          </w:p>
        </w:tc>
      </w:tr>
      <w:tr w:rsidR="00013901" w:rsidRPr="00013901" w14:paraId="70C6B10D" w14:textId="77777777">
        <w:trPr>
          <w:tblCellSpacing w:w="15" w:type="dxa"/>
        </w:trPr>
        <w:tc>
          <w:tcPr>
            <w:tcW w:w="0" w:type="auto"/>
            <w:vAlign w:val="center"/>
            <w:hideMark/>
          </w:tcPr>
          <w:p w14:paraId="0D068018" w14:textId="77777777" w:rsidR="00013901" w:rsidRPr="00013901" w:rsidRDefault="00013901" w:rsidP="00013901">
            <w:pPr>
              <w:rPr>
                <w:b/>
                <w:bCs/>
              </w:rPr>
            </w:pPr>
            <w:r w:rsidRPr="00013901">
              <w:rPr>
                <w:b/>
                <w:bCs/>
              </w:rPr>
              <w:t>Proofreading and editing</w:t>
            </w:r>
          </w:p>
        </w:tc>
        <w:tc>
          <w:tcPr>
            <w:tcW w:w="0" w:type="auto"/>
            <w:vAlign w:val="center"/>
            <w:hideMark/>
          </w:tcPr>
          <w:p w14:paraId="4D6CDD34" w14:textId="77777777" w:rsidR="00013901" w:rsidRPr="00013901" w:rsidRDefault="00013901" w:rsidP="00013901">
            <w:pPr>
              <w:rPr>
                <w:b/>
                <w:bCs/>
              </w:rPr>
            </w:pPr>
          </w:p>
        </w:tc>
        <w:tc>
          <w:tcPr>
            <w:tcW w:w="0" w:type="auto"/>
            <w:vAlign w:val="center"/>
            <w:hideMark/>
          </w:tcPr>
          <w:p w14:paraId="646EEE7A" w14:textId="77777777" w:rsidR="00013901" w:rsidRPr="00013901" w:rsidRDefault="00013901" w:rsidP="00013901">
            <w:pPr>
              <w:rPr>
                <w:b/>
                <w:bCs/>
              </w:rPr>
            </w:pPr>
          </w:p>
        </w:tc>
        <w:tc>
          <w:tcPr>
            <w:tcW w:w="0" w:type="auto"/>
            <w:vAlign w:val="center"/>
            <w:hideMark/>
          </w:tcPr>
          <w:p w14:paraId="0EBFAF51" w14:textId="77777777" w:rsidR="00013901" w:rsidRPr="00013901" w:rsidRDefault="00013901" w:rsidP="00013901">
            <w:pPr>
              <w:rPr>
                <w:b/>
                <w:bCs/>
              </w:rPr>
            </w:pPr>
          </w:p>
        </w:tc>
        <w:tc>
          <w:tcPr>
            <w:tcW w:w="0" w:type="auto"/>
            <w:vAlign w:val="center"/>
            <w:hideMark/>
          </w:tcPr>
          <w:p w14:paraId="6AB5669A" w14:textId="77777777" w:rsidR="00013901" w:rsidRPr="00013901" w:rsidRDefault="00013901" w:rsidP="00013901">
            <w:pPr>
              <w:rPr>
                <w:b/>
                <w:bCs/>
              </w:rPr>
            </w:pPr>
          </w:p>
        </w:tc>
        <w:tc>
          <w:tcPr>
            <w:tcW w:w="0" w:type="auto"/>
            <w:vAlign w:val="center"/>
            <w:hideMark/>
          </w:tcPr>
          <w:p w14:paraId="4C2E1A48" w14:textId="77777777" w:rsidR="00013901" w:rsidRPr="00013901" w:rsidRDefault="00013901" w:rsidP="00013901">
            <w:pPr>
              <w:rPr>
                <w:b/>
                <w:bCs/>
              </w:rPr>
            </w:pPr>
          </w:p>
        </w:tc>
        <w:tc>
          <w:tcPr>
            <w:tcW w:w="0" w:type="auto"/>
            <w:vAlign w:val="center"/>
            <w:hideMark/>
          </w:tcPr>
          <w:p w14:paraId="1FB30B0F"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32BBFC31" w14:textId="77777777" w:rsidR="00013901" w:rsidRPr="00013901" w:rsidRDefault="00013901" w:rsidP="00013901">
            <w:pPr>
              <w:rPr>
                <w:b/>
                <w:bCs/>
              </w:rPr>
            </w:pPr>
            <w:r w:rsidRPr="00013901">
              <w:rPr>
                <w:rFonts w:ascii="Arial" w:hAnsi="Arial" w:cs="Arial"/>
                <w:b/>
                <w:bCs/>
              </w:rPr>
              <w:t>███</w:t>
            </w:r>
          </w:p>
        </w:tc>
      </w:tr>
      <w:tr w:rsidR="00013901" w:rsidRPr="00013901" w14:paraId="437BFD8B" w14:textId="77777777">
        <w:trPr>
          <w:tblCellSpacing w:w="15" w:type="dxa"/>
        </w:trPr>
        <w:tc>
          <w:tcPr>
            <w:tcW w:w="0" w:type="auto"/>
            <w:vAlign w:val="center"/>
            <w:hideMark/>
          </w:tcPr>
          <w:p w14:paraId="118323FB" w14:textId="77777777" w:rsidR="00013901" w:rsidRPr="00013901" w:rsidRDefault="00013901" w:rsidP="00013901">
            <w:pPr>
              <w:rPr>
                <w:b/>
                <w:bCs/>
              </w:rPr>
            </w:pPr>
            <w:r w:rsidRPr="00013901">
              <w:rPr>
                <w:b/>
                <w:bCs/>
              </w:rPr>
              <w:t>APA 7th reference checking</w:t>
            </w:r>
          </w:p>
        </w:tc>
        <w:tc>
          <w:tcPr>
            <w:tcW w:w="0" w:type="auto"/>
            <w:vAlign w:val="center"/>
            <w:hideMark/>
          </w:tcPr>
          <w:p w14:paraId="6F080928" w14:textId="77777777" w:rsidR="00013901" w:rsidRPr="00013901" w:rsidRDefault="00013901" w:rsidP="00013901">
            <w:pPr>
              <w:rPr>
                <w:b/>
                <w:bCs/>
              </w:rPr>
            </w:pPr>
          </w:p>
        </w:tc>
        <w:tc>
          <w:tcPr>
            <w:tcW w:w="0" w:type="auto"/>
            <w:vAlign w:val="center"/>
            <w:hideMark/>
          </w:tcPr>
          <w:p w14:paraId="22542D7B"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12619B88"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45986DB3"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03B535D6"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59DF02FF" w14:textId="77777777" w:rsidR="00013901" w:rsidRPr="00013901" w:rsidRDefault="00013901" w:rsidP="00013901">
            <w:pPr>
              <w:rPr>
                <w:b/>
                <w:bCs/>
              </w:rPr>
            </w:pPr>
            <w:r w:rsidRPr="00013901">
              <w:rPr>
                <w:rFonts w:ascii="Arial" w:hAnsi="Arial" w:cs="Arial"/>
                <w:b/>
                <w:bCs/>
              </w:rPr>
              <w:t>███</w:t>
            </w:r>
          </w:p>
        </w:tc>
        <w:tc>
          <w:tcPr>
            <w:tcW w:w="0" w:type="auto"/>
            <w:vAlign w:val="center"/>
            <w:hideMark/>
          </w:tcPr>
          <w:p w14:paraId="5B82C993" w14:textId="77777777" w:rsidR="00013901" w:rsidRPr="00013901" w:rsidRDefault="00013901" w:rsidP="00013901">
            <w:pPr>
              <w:rPr>
                <w:b/>
                <w:bCs/>
              </w:rPr>
            </w:pPr>
            <w:r w:rsidRPr="00013901">
              <w:rPr>
                <w:rFonts w:ascii="Arial" w:hAnsi="Arial" w:cs="Arial"/>
                <w:b/>
                <w:bCs/>
              </w:rPr>
              <w:t>███</w:t>
            </w:r>
          </w:p>
        </w:tc>
      </w:tr>
      <w:tr w:rsidR="00013901" w:rsidRPr="00013901" w14:paraId="2384D8AD" w14:textId="77777777">
        <w:trPr>
          <w:tblCellSpacing w:w="15" w:type="dxa"/>
        </w:trPr>
        <w:tc>
          <w:tcPr>
            <w:tcW w:w="0" w:type="auto"/>
            <w:vAlign w:val="center"/>
            <w:hideMark/>
          </w:tcPr>
          <w:p w14:paraId="06BAA1FB" w14:textId="77777777" w:rsidR="00013901" w:rsidRPr="00013901" w:rsidRDefault="00013901" w:rsidP="00013901">
            <w:pPr>
              <w:rPr>
                <w:b/>
                <w:bCs/>
              </w:rPr>
            </w:pPr>
            <w:r w:rsidRPr="00013901">
              <w:rPr>
                <w:b/>
                <w:bCs/>
              </w:rPr>
              <w:t>Final formatting</w:t>
            </w:r>
          </w:p>
        </w:tc>
        <w:tc>
          <w:tcPr>
            <w:tcW w:w="0" w:type="auto"/>
            <w:vAlign w:val="center"/>
            <w:hideMark/>
          </w:tcPr>
          <w:p w14:paraId="40E4BD8D" w14:textId="77777777" w:rsidR="00013901" w:rsidRPr="00013901" w:rsidRDefault="00013901" w:rsidP="00013901">
            <w:pPr>
              <w:rPr>
                <w:b/>
                <w:bCs/>
              </w:rPr>
            </w:pPr>
          </w:p>
        </w:tc>
        <w:tc>
          <w:tcPr>
            <w:tcW w:w="0" w:type="auto"/>
            <w:vAlign w:val="center"/>
            <w:hideMark/>
          </w:tcPr>
          <w:p w14:paraId="224899E0" w14:textId="77777777" w:rsidR="00013901" w:rsidRPr="00013901" w:rsidRDefault="00013901" w:rsidP="00013901">
            <w:pPr>
              <w:rPr>
                <w:b/>
                <w:bCs/>
              </w:rPr>
            </w:pPr>
          </w:p>
        </w:tc>
        <w:tc>
          <w:tcPr>
            <w:tcW w:w="0" w:type="auto"/>
            <w:vAlign w:val="center"/>
            <w:hideMark/>
          </w:tcPr>
          <w:p w14:paraId="5643DD12" w14:textId="77777777" w:rsidR="00013901" w:rsidRPr="00013901" w:rsidRDefault="00013901" w:rsidP="00013901">
            <w:pPr>
              <w:rPr>
                <w:b/>
                <w:bCs/>
              </w:rPr>
            </w:pPr>
          </w:p>
        </w:tc>
        <w:tc>
          <w:tcPr>
            <w:tcW w:w="0" w:type="auto"/>
            <w:vAlign w:val="center"/>
            <w:hideMark/>
          </w:tcPr>
          <w:p w14:paraId="0484EC4F" w14:textId="77777777" w:rsidR="00013901" w:rsidRPr="00013901" w:rsidRDefault="00013901" w:rsidP="00013901">
            <w:pPr>
              <w:rPr>
                <w:b/>
                <w:bCs/>
              </w:rPr>
            </w:pPr>
          </w:p>
        </w:tc>
        <w:tc>
          <w:tcPr>
            <w:tcW w:w="0" w:type="auto"/>
            <w:vAlign w:val="center"/>
            <w:hideMark/>
          </w:tcPr>
          <w:p w14:paraId="7A6A5455" w14:textId="77777777" w:rsidR="00013901" w:rsidRPr="00013901" w:rsidRDefault="00013901" w:rsidP="00013901">
            <w:pPr>
              <w:rPr>
                <w:b/>
                <w:bCs/>
              </w:rPr>
            </w:pPr>
          </w:p>
        </w:tc>
        <w:tc>
          <w:tcPr>
            <w:tcW w:w="0" w:type="auto"/>
            <w:vAlign w:val="center"/>
            <w:hideMark/>
          </w:tcPr>
          <w:p w14:paraId="5C324593" w14:textId="77777777" w:rsidR="00013901" w:rsidRPr="00013901" w:rsidRDefault="00013901" w:rsidP="00013901">
            <w:pPr>
              <w:rPr>
                <w:b/>
                <w:bCs/>
              </w:rPr>
            </w:pPr>
          </w:p>
        </w:tc>
        <w:tc>
          <w:tcPr>
            <w:tcW w:w="0" w:type="auto"/>
            <w:vAlign w:val="center"/>
            <w:hideMark/>
          </w:tcPr>
          <w:p w14:paraId="0FA40C9F" w14:textId="77777777" w:rsidR="00013901" w:rsidRPr="00013901" w:rsidRDefault="00013901" w:rsidP="00013901">
            <w:pPr>
              <w:rPr>
                <w:b/>
                <w:bCs/>
              </w:rPr>
            </w:pPr>
            <w:r w:rsidRPr="00013901">
              <w:rPr>
                <w:rFonts w:ascii="Arial" w:hAnsi="Arial" w:cs="Arial"/>
                <w:b/>
                <w:bCs/>
              </w:rPr>
              <w:t>███</w:t>
            </w:r>
          </w:p>
        </w:tc>
      </w:tr>
      <w:tr w:rsidR="00013901" w:rsidRPr="00013901" w14:paraId="733FC24C" w14:textId="77777777">
        <w:trPr>
          <w:tblCellSpacing w:w="15" w:type="dxa"/>
        </w:trPr>
        <w:tc>
          <w:tcPr>
            <w:tcW w:w="0" w:type="auto"/>
            <w:vAlign w:val="center"/>
            <w:hideMark/>
          </w:tcPr>
          <w:p w14:paraId="3A791F11" w14:textId="77777777" w:rsidR="00013901" w:rsidRPr="00013901" w:rsidRDefault="00013901" w:rsidP="00013901">
            <w:pPr>
              <w:rPr>
                <w:b/>
                <w:bCs/>
              </w:rPr>
            </w:pPr>
            <w:r w:rsidRPr="00013901">
              <w:rPr>
                <w:b/>
                <w:bCs/>
              </w:rPr>
              <w:t>Final submission</w:t>
            </w:r>
          </w:p>
        </w:tc>
        <w:tc>
          <w:tcPr>
            <w:tcW w:w="0" w:type="auto"/>
            <w:vAlign w:val="center"/>
            <w:hideMark/>
          </w:tcPr>
          <w:p w14:paraId="53A9AE2F" w14:textId="77777777" w:rsidR="00013901" w:rsidRPr="00013901" w:rsidRDefault="00013901" w:rsidP="00013901">
            <w:pPr>
              <w:rPr>
                <w:b/>
                <w:bCs/>
              </w:rPr>
            </w:pPr>
          </w:p>
        </w:tc>
        <w:tc>
          <w:tcPr>
            <w:tcW w:w="0" w:type="auto"/>
            <w:vAlign w:val="center"/>
            <w:hideMark/>
          </w:tcPr>
          <w:p w14:paraId="2F8C2734" w14:textId="77777777" w:rsidR="00013901" w:rsidRPr="00013901" w:rsidRDefault="00013901" w:rsidP="00013901">
            <w:pPr>
              <w:rPr>
                <w:b/>
                <w:bCs/>
              </w:rPr>
            </w:pPr>
          </w:p>
        </w:tc>
        <w:tc>
          <w:tcPr>
            <w:tcW w:w="0" w:type="auto"/>
            <w:vAlign w:val="center"/>
            <w:hideMark/>
          </w:tcPr>
          <w:p w14:paraId="2EC8BF79" w14:textId="77777777" w:rsidR="00013901" w:rsidRPr="00013901" w:rsidRDefault="00013901" w:rsidP="00013901">
            <w:pPr>
              <w:rPr>
                <w:b/>
                <w:bCs/>
              </w:rPr>
            </w:pPr>
          </w:p>
        </w:tc>
        <w:tc>
          <w:tcPr>
            <w:tcW w:w="0" w:type="auto"/>
            <w:vAlign w:val="center"/>
            <w:hideMark/>
          </w:tcPr>
          <w:p w14:paraId="666646AB" w14:textId="77777777" w:rsidR="00013901" w:rsidRPr="00013901" w:rsidRDefault="00013901" w:rsidP="00013901">
            <w:pPr>
              <w:rPr>
                <w:b/>
                <w:bCs/>
              </w:rPr>
            </w:pPr>
          </w:p>
        </w:tc>
        <w:tc>
          <w:tcPr>
            <w:tcW w:w="0" w:type="auto"/>
            <w:vAlign w:val="center"/>
            <w:hideMark/>
          </w:tcPr>
          <w:p w14:paraId="7CB1F36C" w14:textId="77777777" w:rsidR="00013901" w:rsidRPr="00013901" w:rsidRDefault="00013901" w:rsidP="00013901">
            <w:pPr>
              <w:rPr>
                <w:b/>
                <w:bCs/>
              </w:rPr>
            </w:pPr>
          </w:p>
        </w:tc>
        <w:tc>
          <w:tcPr>
            <w:tcW w:w="0" w:type="auto"/>
            <w:vAlign w:val="center"/>
            <w:hideMark/>
          </w:tcPr>
          <w:p w14:paraId="51D46640" w14:textId="77777777" w:rsidR="00013901" w:rsidRPr="00013901" w:rsidRDefault="00013901" w:rsidP="00013901">
            <w:pPr>
              <w:rPr>
                <w:b/>
                <w:bCs/>
              </w:rPr>
            </w:pPr>
          </w:p>
        </w:tc>
        <w:tc>
          <w:tcPr>
            <w:tcW w:w="0" w:type="auto"/>
            <w:vAlign w:val="center"/>
            <w:hideMark/>
          </w:tcPr>
          <w:p w14:paraId="5C63945E" w14:textId="77777777" w:rsidR="00013901" w:rsidRPr="00013901" w:rsidRDefault="00013901" w:rsidP="00013901">
            <w:pPr>
              <w:rPr>
                <w:b/>
                <w:bCs/>
              </w:rPr>
            </w:pPr>
            <w:r w:rsidRPr="00013901">
              <w:rPr>
                <w:b/>
                <w:bCs/>
              </w:rPr>
              <w:t>APRIL</w:t>
            </w:r>
          </w:p>
        </w:tc>
      </w:tr>
    </w:tbl>
    <w:p w14:paraId="4466DF5B" w14:textId="77777777" w:rsidR="00F70361" w:rsidRDefault="00F70361">
      <w:pPr>
        <w:rPr>
          <w:b/>
          <w:bCs/>
        </w:rPr>
      </w:pPr>
    </w:p>
    <w:p w14:paraId="6DB7D7FE" w14:textId="42A8469D" w:rsidR="00D43A55" w:rsidRPr="00D43A55" w:rsidRDefault="00D43A55">
      <w:pPr>
        <w:rPr>
          <w:b/>
          <w:bCs/>
        </w:rPr>
      </w:pPr>
    </w:p>
    <w:sectPr w:rsidR="00D43A55" w:rsidRPr="00D43A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C057C"/>
    <w:multiLevelType w:val="multilevel"/>
    <w:tmpl w:val="39143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FE1A32"/>
    <w:multiLevelType w:val="multilevel"/>
    <w:tmpl w:val="26DE6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534A9F"/>
    <w:multiLevelType w:val="multilevel"/>
    <w:tmpl w:val="157C9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7684823">
    <w:abstractNumId w:val="0"/>
  </w:num>
  <w:num w:numId="2" w16cid:durableId="1088847433">
    <w:abstractNumId w:val="2"/>
  </w:num>
  <w:num w:numId="3" w16cid:durableId="16760317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A55"/>
    <w:rsid w:val="00013901"/>
    <w:rsid w:val="00022AF2"/>
    <w:rsid w:val="00057599"/>
    <w:rsid w:val="000661E8"/>
    <w:rsid w:val="00067B62"/>
    <w:rsid w:val="000950B7"/>
    <w:rsid w:val="000E0A25"/>
    <w:rsid w:val="000E707C"/>
    <w:rsid w:val="000F2491"/>
    <w:rsid w:val="00121B07"/>
    <w:rsid w:val="001D4130"/>
    <w:rsid w:val="001D7E48"/>
    <w:rsid w:val="001F3F68"/>
    <w:rsid w:val="002951FC"/>
    <w:rsid w:val="002A28D6"/>
    <w:rsid w:val="002A772C"/>
    <w:rsid w:val="002C1D30"/>
    <w:rsid w:val="00303AE8"/>
    <w:rsid w:val="0030580B"/>
    <w:rsid w:val="00340BA7"/>
    <w:rsid w:val="00353FE2"/>
    <w:rsid w:val="0036292C"/>
    <w:rsid w:val="0038016A"/>
    <w:rsid w:val="003B6B24"/>
    <w:rsid w:val="003B7BF9"/>
    <w:rsid w:val="003E467F"/>
    <w:rsid w:val="003E5C04"/>
    <w:rsid w:val="0045525F"/>
    <w:rsid w:val="00483050"/>
    <w:rsid w:val="00483448"/>
    <w:rsid w:val="004C659E"/>
    <w:rsid w:val="004C74B5"/>
    <w:rsid w:val="004D2F17"/>
    <w:rsid w:val="004D5BF0"/>
    <w:rsid w:val="004E4433"/>
    <w:rsid w:val="004F0C9E"/>
    <w:rsid w:val="005075E9"/>
    <w:rsid w:val="00580C31"/>
    <w:rsid w:val="005C618C"/>
    <w:rsid w:val="005D1C8B"/>
    <w:rsid w:val="005F3719"/>
    <w:rsid w:val="006030E5"/>
    <w:rsid w:val="00641281"/>
    <w:rsid w:val="006B145A"/>
    <w:rsid w:val="006D0D61"/>
    <w:rsid w:val="006D4BFF"/>
    <w:rsid w:val="006F03FE"/>
    <w:rsid w:val="007935CE"/>
    <w:rsid w:val="007A47B8"/>
    <w:rsid w:val="007B0F9B"/>
    <w:rsid w:val="007B55CB"/>
    <w:rsid w:val="007C38B4"/>
    <w:rsid w:val="007E52AB"/>
    <w:rsid w:val="007F3779"/>
    <w:rsid w:val="007F5C69"/>
    <w:rsid w:val="00813809"/>
    <w:rsid w:val="00824546"/>
    <w:rsid w:val="00832F0A"/>
    <w:rsid w:val="00853F73"/>
    <w:rsid w:val="00865978"/>
    <w:rsid w:val="008A1223"/>
    <w:rsid w:val="008C3382"/>
    <w:rsid w:val="008F511A"/>
    <w:rsid w:val="009705B6"/>
    <w:rsid w:val="00972791"/>
    <w:rsid w:val="00A1626D"/>
    <w:rsid w:val="00A410C1"/>
    <w:rsid w:val="00A45AA3"/>
    <w:rsid w:val="00A527F9"/>
    <w:rsid w:val="00A92655"/>
    <w:rsid w:val="00AB5DE7"/>
    <w:rsid w:val="00B00938"/>
    <w:rsid w:val="00B53284"/>
    <w:rsid w:val="00B555E5"/>
    <w:rsid w:val="00B644B9"/>
    <w:rsid w:val="00BC1A21"/>
    <w:rsid w:val="00C7327B"/>
    <w:rsid w:val="00C755C5"/>
    <w:rsid w:val="00C91C61"/>
    <w:rsid w:val="00CA1C37"/>
    <w:rsid w:val="00CB5762"/>
    <w:rsid w:val="00D07DAE"/>
    <w:rsid w:val="00D25A90"/>
    <w:rsid w:val="00D43A55"/>
    <w:rsid w:val="00D456F4"/>
    <w:rsid w:val="00D50172"/>
    <w:rsid w:val="00DC5F95"/>
    <w:rsid w:val="00E44233"/>
    <w:rsid w:val="00E63C42"/>
    <w:rsid w:val="00EF27D9"/>
    <w:rsid w:val="00F14BBE"/>
    <w:rsid w:val="00F55C77"/>
    <w:rsid w:val="00F57EAA"/>
    <w:rsid w:val="00F65EBA"/>
    <w:rsid w:val="00F70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4F1EF"/>
  <w15:chartTrackingRefBased/>
  <w15:docId w15:val="{F008A25D-2DE0-4E7F-8A49-F5EB92003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3A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3A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3A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3A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3A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3A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3A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3A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3A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A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3A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3A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3A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3A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3A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3A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3A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3A55"/>
    <w:rPr>
      <w:rFonts w:eastAsiaTheme="majorEastAsia" w:cstheme="majorBidi"/>
      <w:color w:val="272727" w:themeColor="text1" w:themeTint="D8"/>
    </w:rPr>
  </w:style>
  <w:style w:type="paragraph" w:styleId="Title">
    <w:name w:val="Title"/>
    <w:basedOn w:val="Normal"/>
    <w:next w:val="Normal"/>
    <w:link w:val="TitleChar"/>
    <w:uiPriority w:val="10"/>
    <w:qFormat/>
    <w:rsid w:val="00D43A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3A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3A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3A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3A55"/>
    <w:pPr>
      <w:spacing w:before="160"/>
      <w:jc w:val="center"/>
    </w:pPr>
    <w:rPr>
      <w:i/>
      <w:iCs/>
      <w:color w:val="404040" w:themeColor="text1" w:themeTint="BF"/>
    </w:rPr>
  </w:style>
  <w:style w:type="character" w:customStyle="1" w:styleId="QuoteChar">
    <w:name w:val="Quote Char"/>
    <w:basedOn w:val="DefaultParagraphFont"/>
    <w:link w:val="Quote"/>
    <w:uiPriority w:val="29"/>
    <w:rsid w:val="00D43A55"/>
    <w:rPr>
      <w:i/>
      <w:iCs/>
      <w:color w:val="404040" w:themeColor="text1" w:themeTint="BF"/>
    </w:rPr>
  </w:style>
  <w:style w:type="paragraph" w:styleId="ListParagraph">
    <w:name w:val="List Paragraph"/>
    <w:basedOn w:val="Normal"/>
    <w:uiPriority w:val="34"/>
    <w:qFormat/>
    <w:rsid w:val="00D43A55"/>
    <w:pPr>
      <w:ind w:left="720"/>
      <w:contextualSpacing/>
    </w:pPr>
  </w:style>
  <w:style w:type="character" w:styleId="IntenseEmphasis">
    <w:name w:val="Intense Emphasis"/>
    <w:basedOn w:val="DefaultParagraphFont"/>
    <w:uiPriority w:val="21"/>
    <w:qFormat/>
    <w:rsid w:val="00D43A55"/>
    <w:rPr>
      <w:i/>
      <w:iCs/>
      <w:color w:val="0F4761" w:themeColor="accent1" w:themeShade="BF"/>
    </w:rPr>
  </w:style>
  <w:style w:type="paragraph" w:styleId="IntenseQuote">
    <w:name w:val="Intense Quote"/>
    <w:basedOn w:val="Normal"/>
    <w:next w:val="Normal"/>
    <w:link w:val="IntenseQuoteChar"/>
    <w:uiPriority w:val="30"/>
    <w:qFormat/>
    <w:rsid w:val="00D43A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3A55"/>
    <w:rPr>
      <w:i/>
      <w:iCs/>
      <w:color w:val="0F4761" w:themeColor="accent1" w:themeShade="BF"/>
    </w:rPr>
  </w:style>
  <w:style w:type="character" w:styleId="IntenseReference">
    <w:name w:val="Intense Reference"/>
    <w:basedOn w:val="DefaultParagraphFont"/>
    <w:uiPriority w:val="32"/>
    <w:qFormat/>
    <w:rsid w:val="00D43A55"/>
    <w:rPr>
      <w:b/>
      <w:bCs/>
      <w:smallCaps/>
      <w:color w:val="0F4761" w:themeColor="accent1" w:themeShade="BF"/>
      <w:spacing w:val="5"/>
    </w:rPr>
  </w:style>
  <w:style w:type="character" w:styleId="Hyperlink">
    <w:name w:val="Hyperlink"/>
    <w:basedOn w:val="DefaultParagraphFont"/>
    <w:uiPriority w:val="99"/>
    <w:unhideWhenUsed/>
    <w:rsid w:val="00D43A55"/>
    <w:rPr>
      <w:color w:val="467886" w:themeColor="hyperlink"/>
      <w:u w:val="single"/>
    </w:rPr>
  </w:style>
  <w:style w:type="character" w:styleId="UnresolvedMention">
    <w:name w:val="Unresolved Mention"/>
    <w:basedOn w:val="DefaultParagraphFont"/>
    <w:uiPriority w:val="99"/>
    <w:semiHidden/>
    <w:unhideWhenUsed/>
    <w:rsid w:val="00D43A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AIA-09-2019-0031" TargetMode="External"/><Relationship Id="rId13" Type="http://schemas.openxmlformats.org/officeDocument/2006/relationships/hyperlink" Target="https://doi.org/10.1371/journal.pone.0139896" TargetMode="External"/><Relationship Id="rId18" Type="http://schemas.openxmlformats.org/officeDocument/2006/relationships/hyperlink" Target="https://doi.org/10.1007/s10488-013-0528-y" TargetMode="External"/><Relationship Id="rId26" Type="http://schemas.openxmlformats.org/officeDocument/2006/relationships/hyperlink" Target="https://doi.org/10.1007/s10803-022-05573-4" TargetMode="External"/><Relationship Id="rId3" Type="http://schemas.openxmlformats.org/officeDocument/2006/relationships/settings" Target="settings.xml"/><Relationship Id="rId21" Type="http://schemas.openxmlformats.org/officeDocument/2006/relationships/hyperlink" Target="https://doi.org/10.1177/23969415211022955" TargetMode="External"/><Relationship Id="rId7" Type="http://schemas.openxmlformats.org/officeDocument/2006/relationships/hyperlink" Target="https://doi.org/10.1016/j.ridd.2020.103750" TargetMode="External"/><Relationship Id="rId12" Type="http://schemas.openxmlformats.org/officeDocument/2006/relationships/hyperlink" Target="https://doi.org/10.1007/s10803-017-3166-5" TargetMode="External"/><Relationship Id="rId17" Type="http://schemas.openxmlformats.org/officeDocument/2006/relationships/hyperlink" Target="https://doi.org/10.1080/09687599.2012.710008" TargetMode="External"/><Relationship Id="rId25" Type="http://schemas.openxmlformats.org/officeDocument/2006/relationships/hyperlink" Target="https://doi.org/10.3233/JVR-230060" TargetMode="External"/><Relationship Id="rId2" Type="http://schemas.openxmlformats.org/officeDocument/2006/relationships/styles" Target="styles.xml"/><Relationship Id="rId16" Type="http://schemas.openxmlformats.org/officeDocument/2006/relationships/hyperlink" Target="https://doi.org/10.1017/jmo.2018.38" TargetMode="External"/><Relationship Id="rId20" Type="http://schemas.openxmlformats.org/officeDocument/2006/relationships/hyperlink" Target="https://doi.org/10.1089/aut.2020.0063" TargetMode="External"/><Relationship Id="rId1" Type="http://schemas.openxmlformats.org/officeDocument/2006/relationships/numbering" Target="numbering.xml"/><Relationship Id="rId6" Type="http://schemas.openxmlformats.org/officeDocument/2006/relationships/hyperlink" Target="https://doi.org/10.1080/14780887.2020.1769238" TargetMode="External"/><Relationship Id="rId11" Type="http://schemas.openxmlformats.org/officeDocument/2006/relationships/hyperlink" Target="https://doi.org/10.3928/24761222-20180212-01" TargetMode="External"/><Relationship Id="rId24" Type="http://schemas.openxmlformats.org/officeDocument/2006/relationships/hyperlink" Target="https://doi.org/10.1177/1362361318787789" TargetMode="External"/><Relationship Id="rId5" Type="http://schemas.openxmlformats.org/officeDocument/2006/relationships/hyperlink" Target="https://doi.org/10.1191/1478088706qp063oa" TargetMode="External"/><Relationship Id="rId15" Type="http://schemas.openxmlformats.org/officeDocument/2006/relationships/hyperlink" Target="https://doi.org/10.1007/s10803-025-07139-6" TargetMode="External"/><Relationship Id="rId23" Type="http://schemas.openxmlformats.org/officeDocument/2006/relationships/hyperlink" Target="https://doi.org/10.1371/journal.pone.0177607" TargetMode="External"/><Relationship Id="rId28" Type="http://schemas.openxmlformats.org/officeDocument/2006/relationships/theme" Target="theme/theme1.xml"/><Relationship Id="rId10" Type="http://schemas.openxmlformats.org/officeDocument/2006/relationships/hyperlink" Target="https://doi.org/10.2307/2666999" TargetMode="External"/><Relationship Id="rId19" Type="http://schemas.openxmlformats.org/officeDocument/2006/relationships/hyperlink" Target="https://doi.org/10.1108/EJTD-11-2025-0281" TargetMode="External"/><Relationship Id="rId4" Type="http://schemas.openxmlformats.org/officeDocument/2006/relationships/webSettings" Target="webSettings.xml"/><Relationship Id="rId9" Type="http://schemas.openxmlformats.org/officeDocument/2006/relationships/hyperlink" Target="https://doi.org/10.1093/bmb/ldaa021" TargetMode="External"/><Relationship Id="rId14" Type="http://schemas.openxmlformats.org/officeDocument/2006/relationships/hyperlink" Target="https://doi.org/10.1007/978-981-13-8437-0" TargetMode="External"/><Relationship Id="rId22" Type="http://schemas.openxmlformats.org/officeDocument/2006/relationships/hyperlink" Target="https://doi.org/10.1371/journal.pone.013928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TotalTime>
  <Pages>11</Pages>
  <Words>4012</Words>
  <Characters>22873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Truslove</dc:creator>
  <cp:keywords/>
  <dc:description/>
  <cp:lastModifiedBy>Kirsty Truslove</cp:lastModifiedBy>
  <cp:revision>90</cp:revision>
  <dcterms:created xsi:type="dcterms:W3CDTF">2026-10-15T18:58:00Z</dcterms:created>
  <dcterms:modified xsi:type="dcterms:W3CDTF">2026-10-22T13:09:00Z</dcterms:modified>
</cp:coreProperties>
</file>