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56440" w14:textId="77777777" w:rsidR="006D0EF3" w:rsidRDefault="006D0EF3" w:rsidP="001351CF">
      <w:pPr>
        <w:spacing w:line="360" w:lineRule="auto"/>
        <w:jc w:val="center"/>
        <w:rPr>
          <w:rFonts w:ascii="Arial" w:hAnsi="Arial" w:cs="Arial"/>
          <w:sz w:val="24"/>
          <w:szCs w:val="24"/>
        </w:rPr>
      </w:pPr>
    </w:p>
    <w:p w14:paraId="3A9A3BA0" w14:textId="77777777" w:rsidR="006D0EF3" w:rsidRDefault="006D0EF3" w:rsidP="001351CF">
      <w:pPr>
        <w:spacing w:line="360" w:lineRule="auto"/>
        <w:jc w:val="center"/>
        <w:rPr>
          <w:rFonts w:ascii="Arial" w:hAnsi="Arial" w:cs="Arial"/>
          <w:sz w:val="24"/>
          <w:szCs w:val="24"/>
        </w:rPr>
      </w:pPr>
    </w:p>
    <w:p w14:paraId="517B12B5" w14:textId="77777777" w:rsidR="006D0EF3" w:rsidRDefault="006D0EF3" w:rsidP="001351CF">
      <w:pPr>
        <w:spacing w:line="360" w:lineRule="auto"/>
        <w:jc w:val="center"/>
        <w:rPr>
          <w:rFonts w:ascii="Arial" w:hAnsi="Arial" w:cs="Arial"/>
          <w:sz w:val="24"/>
          <w:szCs w:val="24"/>
        </w:rPr>
      </w:pPr>
    </w:p>
    <w:p w14:paraId="2D58FB12" w14:textId="77777777" w:rsidR="006D0EF3" w:rsidRDefault="006D0EF3" w:rsidP="001351CF">
      <w:pPr>
        <w:spacing w:line="360" w:lineRule="auto"/>
        <w:jc w:val="center"/>
        <w:rPr>
          <w:rFonts w:ascii="Arial" w:hAnsi="Arial" w:cs="Arial"/>
          <w:sz w:val="24"/>
          <w:szCs w:val="24"/>
        </w:rPr>
      </w:pPr>
    </w:p>
    <w:p w14:paraId="4DF4DE16" w14:textId="0FD1F943" w:rsidR="006D0EF3" w:rsidRDefault="006D0EF3" w:rsidP="008110C3">
      <w:pPr>
        <w:spacing w:line="360" w:lineRule="auto"/>
        <w:rPr>
          <w:rFonts w:ascii="Arial" w:hAnsi="Arial" w:cs="Arial"/>
          <w:sz w:val="24"/>
          <w:szCs w:val="24"/>
        </w:rPr>
      </w:pPr>
    </w:p>
    <w:p w14:paraId="733ACCDC" w14:textId="77777777" w:rsidR="006D0EF3" w:rsidRDefault="006D0EF3" w:rsidP="001351CF">
      <w:pPr>
        <w:spacing w:line="360" w:lineRule="auto"/>
        <w:jc w:val="center"/>
        <w:rPr>
          <w:rFonts w:ascii="Arial" w:hAnsi="Arial" w:cs="Arial"/>
          <w:sz w:val="24"/>
          <w:szCs w:val="24"/>
        </w:rPr>
      </w:pPr>
    </w:p>
    <w:p w14:paraId="6315E479" w14:textId="77777777" w:rsidR="006D0EF3" w:rsidRDefault="006D0EF3" w:rsidP="001351CF">
      <w:pPr>
        <w:spacing w:line="360" w:lineRule="auto"/>
        <w:jc w:val="center"/>
        <w:rPr>
          <w:rFonts w:ascii="Arial" w:hAnsi="Arial" w:cs="Arial"/>
          <w:sz w:val="24"/>
          <w:szCs w:val="24"/>
        </w:rPr>
      </w:pPr>
    </w:p>
    <w:p w14:paraId="247F8540" w14:textId="77777777" w:rsidR="006D0EF3" w:rsidRDefault="006D0EF3" w:rsidP="001351CF">
      <w:pPr>
        <w:spacing w:line="360" w:lineRule="auto"/>
        <w:jc w:val="center"/>
        <w:rPr>
          <w:rFonts w:ascii="Arial" w:hAnsi="Arial" w:cs="Arial"/>
          <w:sz w:val="24"/>
          <w:szCs w:val="24"/>
        </w:rPr>
      </w:pPr>
    </w:p>
    <w:p w14:paraId="4E6AA83E" w14:textId="77777777" w:rsidR="006D0EF3" w:rsidRDefault="006D0EF3" w:rsidP="001351CF">
      <w:pPr>
        <w:spacing w:line="360" w:lineRule="auto"/>
        <w:jc w:val="center"/>
        <w:rPr>
          <w:rFonts w:ascii="Arial" w:hAnsi="Arial" w:cs="Arial"/>
          <w:sz w:val="24"/>
          <w:szCs w:val="24"/>
        </w:rPr>
      </w:pPr>
    </w:p>
    <w:p w14:paraId="44885DFC" w14:textId="63060CA9" w:rsidR="001351CF" w:rsidRDefault="001351CF" w:rsidP="001351CF">
      <w:pPr>
        <w:spacing w:line="360" w:lineRule="auto"/>
        <w:jc w:val="center"/>
        <w:rPr>
          <w:rFonts w:ascii="Arial" w:hAnsi="Arial" w:cs="Arial"/>
          <w:sz w:val="24"/>
          <w:szCs w:val="24"/>
        </w:rPr>
      </w:pPr>
      <w:r w:rsidRPr="001351CF">
        <w:rPr>
          <w:rFonts w:ascii="Arial" w:hAnsi="Arial" w:cs="Arial"/>
          <w:sz w:val="24"/>
          <w:szCs w:val="24"/>
        </w:rPr>
        <w:t xml:space="preserve">The Manchester Arena terrorist attack- An evaluation of the effectiveness </w:t>
      </w:r>
      <w:r w:rsidR="002C2BF0">
        <w:rPr>
          <w:rFonts w:ascii="Arial" w:hAnsi="Arial" w:cs="Arial"/>
          <w:sz w:val="24"/>
          <w:szCs w:val="24"/>
        </w:rPr>
        <w:t>o</w:t>
      </w:r>
      <w:r w:rsidRPr="001351CF">
        <w:rPr>
          <w:rFonts w:ascii="Arial" w:hAnsi="Arial" w:cs="Arial"/>
          <w:sz w:val="24"/>
          <w:szCs w:val="24"/>
        </w:rPr>
        <w:t>f Police, Emergency Services and Partner Agencies Responses.</w:t>
      </w:r>
    </w:p>
    <w:p w14:paraId="65FE3E07" w14:textId="16B16E90" w:rsidR="006D0EF3" w:rsidRDefault="006D0EF3" w:rsidP="001351CF">
      <w:pPr>
        <w:spacing w:line="360" w:lineRule="auto"/>
        <w:jc w:val="center"/>
        <w:rPr>
          <w:rFonts w:ascii="Arial" w:hAnsi="Arial" w:cs="Arial"/>
          <w:sz w:val="24"/>
          <w:szCs w:val="24"/>
        </w:rPr>
      </w:pPr>
      <w:r>
        <w:rPr>
          <w:rFonts w:ascii="Arial" w:hAnsi="Arial" w:cs="Arial"/>
          <w:sz w:val="24"/>
          <w:szCs w:val="24"/>
        </w:rPr>
        <w:t xml:space="preserve">Maisie Finnemore </w:t>
      </w:r>
    </w:p>
    <w:p w14:paraId="2FEB3F37" w14:textId="317A4A63" w:rsidR="006D0EF3" w:rsidRPr="001351CF" w:rsidRDefault="006D0EF3" w:rsidP="001351CF">
      <w:pPr>
        <w:spacing w:line="360" w:lineRule="auto"/>
        <w:jc w:val="center"/>
        <w:rPr>
          <w:rFonts w:ascii="Arial" w:hAnsi="Arial" w:cs="Arial"/>
          <w:sz w:val="24"/>
          <w:szCs w:val="24"/>
        </w:rPr>
      </w:pPr>
      <w:r>
        <w:rPr>
          <w:rFonts w:ascii="Arial" w:hAnsi="Arial" w:cs="Arial"/>
          <w:sz w:val="24"/>
          <w:szCs w:val="24"/>
        </w:rPr>
        <w:t>2012131</w:t>
      </w:r>
    </w:p>
    <w:p w14:paraId="452E0B51" w14:textId="5526D32C" w:rsidR="006D0EF3" w:rsidRDefault="006D0EF3" w:rsidP="001351CF">
      <w:pPr>
        <w:jc w:val="center"/>
        <w:rPr>
          <w:rFonts w:ascii="Arial" w:hAnsi="Arial" w:cs="Arial"/>
          <w:sz w:val="24"/>
          <w:szCs w:val="24"/>
        </w:rPr>
      </w:pPr>
    </w:p>
    <w:p w14:paraId="4D802B7B" w14:textId="77777777" w:rsidR="006D0EF3" w:rsidRDefault="006D0EF3">
      <w:pPr>
        <w:rPr>
          <w:rFonts w:ascii="Arial" w:hAnsi="Arial" w:cs="Arial"/>
          <w:sz w:val="24"/>
          <w:szCs w:val="24"/>
        </w:rPr>
      </w:pPr>
      <w:r>
        <w:rPr>
          <w:rFonts w:ascii="Arial" w:hAnsi="Arial" w:cs="Arial"/>
          <w:sz w:val="24"/>
          <w:szCs w:val="24"/>
        </w:rPr>
        <w:br w:type="page"/>
      </w:r>
    </w:p>
    <w:p w14:paraId="6675ED8B" w14:textId="37BD7290" w:rsidR="00BE6558" w:rsidRDefault="006D0EF3" w:rsidP="006D0EF3">
      <w:pPr>
        <w:rPr>
          <w:rFonts w:ascii="Arial" w:hAnsi="Arial" w:cs="Arial"/>
          <w:sz w:val="24"/>
          <w:szCs w:val="24"/>
        </w:rPr>
      </w:pPr>
      <w:r>
        <w:rPr>
          <w:rFonts w:ascii="Arial" w:hAnsi="Arial" w:cs="Arial"/>
          <w:sz w:val="24"/>
          <w:szCs w:val="24"/>
        </w:rPr>
        <w:lastRenderedPageBreak/>
        <w:t>Contents:</w:t>
      </w:r>
    </w:p>
    <w:p w14:paraId="79E0CB8F" w14:textId="481AD378" w:rsidR="0016061A" w:rsidRDefault="0016061A" w:rsidP="006D0EF3">
      <w:pPr>
        <w:rPr>
          <w:rFonts w:ascii="Arial" w:hAnsi="Arial" w:cs="Arial"/>
          <w:sz w:val="24"/>
          <w:szCs w:val="24"/>
        </w:rPr>
      </w:pPr>
      <w:r>
        <w:rPr>
          <w:rFonts w:ascii="Arial" w:hAnsi="Arial" w:cs="Arial"/>
          <w:sz w:val="24"/>
          <w:szCs w:val="24"/>
        </w:rPr>
        <w:t>Executive Summary………………………………………………………………………3</w:t>
      </w:r>
    </w:p>
    <w:p w14:paraId="482F862C" w14:textId="491E8A94" w:rsidR="0016061A" w:rsidRDefault="0016061A" w:rsidP="006D0EF3">
      <w:pPr>
        <w:rPr>
          <w:rFonts w:ascii="Arial" w:hAnsi="Arial" w:cs="Arial"/>
          <w:sz w:val="24"/>
          <w:szCs w:val="24"/>
        </w:rPr>
      </w:pPr>
      <w:r>
        <w:rPr>
          <w:rFonts w:ascii="Arial" w:hAnsi="Arial" w:cs="Arial"/>
          <w:sz w:val="24"/>
          <w:szCs w:val="24"/>
        </w:rPr>
        <w:t>Introduction……………………………………………………………………………</w:t>
      </w:r>
      <w:proofErr w:type="gramStart"/>
      <w:r>
        <w:rPr>
          <w:rFonts w:ascii="Arial" w:hAnsi="Arial" w:cs="Arial"/>
          <w:sz w:val="24"/>
          <w:szCs w:val="24"/>
        </w:rPr>
        <w:t>…..</w:t>
      </w:r>
      <w:proofErr w:type="gramEnd"/>
      <w:r>
        <w:rPr>
          <w:rFonts w:ascii="Arial" w:hAnsi="Arial" w:cs="Arial"/>
          <w:sz w:val="24"/>
          <w:szCs w:val="24"/>
        </w:rPr>
        <w:t>4</w:t>
      </w:r>
    </w:p>
    <w:p w14:paraId="33B7203D" w14:textId="2463BC63" w:rsidR="0016061A" w:rsidRDefault="0016061A" w:rsidP="006D0EF3">
      <w:pPr>
        <w:rPr>
          <w:rFonts w:ascii="Arial" w:hAnsi="Arial" w:cs="Arial"/>
          <w:sz w:val="24"/>
          <w:szCs w:val="24"/>
        </w:rPr>
      </w:pPr>
      <w:r>
        <w:rPr>
          <w:rFonts w:ascii="Arial" w:hAnsi="Arial" w:cs="Arial"/>
          <w:sz w:val="24"/>
          <w:szCs w:val="24"/>
        </w:rPr>
        <w:t>MI5 involvement with Salman Abedi……………………………………………………4</w:t>
      </w:r>
    </w:p>
    <w:p w14:paraId="213EEB52" w14:textId="67BEABC8" w:rsidR="0016061A" w:rsidRDefault="0016061A" w:rsidP="006D0EF3">
      <w:pPr>
        <w:rPr>
          <w:rFonts w:ascii="Arial" w:hAnsi="Arial" w:cs="Arial"/>
          <w:sz w:val="24"/>
          <w:szCs w:val="24"/>
        </w:rPr>
      </w:pPr>
      <w:r>
        <w:rPr>
          <w:rFonts w:ascii="Arial" w:hAnsi="Arial" w:cs="Arial"/>
          <w:sz w:val="24"/>
          <w:szCs w:val="24"/>
        </w:rPr>
        <w:t>Manchester Arena Security………………………………………………………………5</w:t>
      </w:r>
    </w:p>
    <w:p w14:paraId="18D0F971" w14:textId="37542F51" w:rsidR="0016061A" w:rsidRDefault="0016061A" w:rsidP="006D0EF3">
      <w:pPr>
        <w:rPr>
          <w:rFonts w:ascii="Arial" w:hAnsi="Arial" w:cs="Arial"/>
          <w:sz w:val="24"/>
          <w:szCs w:val="24"/>
        </w:rPr>
      </w:pPr>
      <w:r>
        <w:rPr>
          <w:rFonts w:ascii="Arial" w:hAnsi="Arial" w:cs="Arial"/>
          <w:sz w:val="24"/>
          <w:szCs w:val="24"/>
        </w:rPr>
        <w:t>Emergency Services response to the attack……………………………………………6</w:t>
      </w:r>
    </w:p>
    <w:p w14:paraId="33A81A75" w14:textId="018B10F1" w:rsidR="0016061A" w:rsidRDefault="0016061A" w:rsidP="006D0EF3">
      <w:pPr>
        <w:rPr>
          <w:rFonts w:ascii="Arial" w:hAnsi="Arial" w:cs="Arial"/>
          <w:sz w:val="24"/>
          <w:szCs w:val="24"/>
        </w:rPr>
      </w:pPr>
      <w:r>
        <w:rPr>
          <w:rFonts w:ascii="Arial" w:hAnsi="Arial" w:cs="Arial"/>
          <w:sz w:val="24"/>
          <w:szCs w:val="24"/>
        </w:rPr>
        <w:t>Witness Statement…………………………………………………………………………8</w:t>
      </w:r>
    </w:p>
    <w:p w14:paraId="39A7559F" w14:textId="77777777" w:rsidR="0016061A" w:rsidRDefault="0016061A">
      <w:pPr>
        <w:rPr>
          <w:rFonts w:ascii="Arial" w:hAnsi="Arial" w:cs="Arial"/>
          <w:sz w:val="24"/>
          <w:szCs w:val="24"/>
        </w:rPr>
      </w:pPr>
      <w:r>
        <w:rPr>
          <w:rFonts w:ascii="Arial" w:hAnsi="Arial" w:cs="Arial"/>
          <w:sz w:val="24"/>
          <w:szCs w:val="24"/>
        </w:rPr>
        <w:t>The Civil Contingencies Act 2004…………………………………………………………8</w:t>
      </w:r>
    </w:p>
    <w:p w14:paraId="38F1CA89" w14:textId="77777777" w:rsidR="0016061A" w:rsidRDefault="0016061A">
      <w:pPr>
        <w:rPr>
          <w:rFonts w:ascii="Arial" w:hAnsi="Arial" w:cs="Arial"/>
          <w:sz w:val="24"/>
          <w:szCs w:val="24"/>
        </w:rPr>
      </w:pPr>
      <w:r>
        <w:rPr>
          <w:rFonts w:ascii="Arial" w:hAnsi="Arial" w:cs="Arial"/>
          <w:sz w:val="24"/>
          <w:szCs w:val="24"/>
        </w:rPr>
        <w:t>Conclusion……………………………………………………………………………………8</w:t>
      </w:r>
    </w:p>
    <w:p w14:paraId="15761F7A" w14:textId="69F530D3" w:rsidR="00BE6558" w:rsidRDefault="0016061A">
      <w:pPr>
        <w:rPr>
          <w:rFonts w:ascii="Arial" w:hAnsi="Arial" w:cs="Arial"/>
          <w:sz w:val="24"/>
          <w:szCs w:val="24"/>
        </w:rPr>
      </w:pPr>
      <w:r>
        <w:rPr>
          <w:rFonts w:ascii="Arial" w:hAnsi="Arial" w:cs="Arial"/>
          <w:sz w:val="24"/>
          <w:szCs w:val="24"/>
        </w:rPr>
        <w:t>Bibli</w:t>
      </w:r>
      <w:r w:rsidR="00AF2AA7">
        <w:rPr>
          <w:rFonts w:ascii="Arial" w:hAnsi="Arial" w:cs="Arial"/>
          <w:sz w:val="24"/>
          <w:szCs w:val="24"/>
        </w:rPr>
        <w:t>ography………………………………………………………………………………….9</w:t>
      </w:r>
      <w:r w:rsidR="00BE6558">
        <w:rPr>
          <w:rFonts w:ascii="Arial" w:hAnsi="Arial" w:cs="Arial"/>
          <w:sz w:val="24"/>
          <w:szCs w:val="24"/>
        </w:rPr>
        <w:br w:type="page"/>
      </w:r>
    </w:p>
    <w:p w14:paraId="6E382D49" w14:textId="257E9457" w:rsidR="006E72BE" w:rsidRDefault="00BE6558" w:rsidP="00FE1E67">
      <w:pPr>
        <w:spacing w:line="360" w:lineRule="auto"/>
        <w:jc w:val="center"/>
        <w:rPr>
          <w:rFonts w:ascii="Arial" w:hAnsi="Arial" w:cs="Arial"/>
          <w:sz w:val="24"/>
          <w:szCs w:val="24"/>
        </w:rPr>
      </w:pPr>
      <w:r>
        <w:rPr>
          <w:rFonts w:ascii="Arial" w:hAnsi="Arial" w:cs="Arial"/>
          <w:sz w:val="24"/>
          <w:szCs w:val="24"/>
        </w:rPr>
        <w:lastRenderedPageBreak/>
        <w:t>Executive Summary</w:t>
      </w:r>
    </w:p>
    <w:p w14:paraId="065576F2" w14:textId="16808F8A" w:rsidR="00480876" w:rsidRDefault="00BE6558" w:rsidP="00FE1E67">
      <w:pPr>
        <w:spacing w:line="360" w:lineRule="auto"/>
        <w:rPr>
          <w:rFonts w:ascii="Arial" w:hAnsi="Arial" w:cs="Arial"/>
          <w:sz w:val="24"/>
          <w:szCs w:val="24"/>
        </w:rPr>
      </w:pPr>
      <w:r>
        <w:rPr>
          <w:rFonts w:ascii="Arial" w:hAnsi="Arial" w:cs="Arial"/>
          <w:sz w:val="24"/>
          <w:szCs w:val="24"/>
        </w:rPr>
        <w:t xml:space="preserve">The Manchester Arena Attack was a devesting event that happened in 2017, many were </w:t>
      </w:r>
      <w:r w:rsidR="00EE1B55">
        <w:rPr>
          <w:rFonts w:ascii="Arial" w:hAnsi="Arial" w:cs="Arial"/>
          <w:sz w:val="24"/>
          <w:szCs w:val="24"/>
        </w:rPr>
        <w:t>injured,</w:t>
      </w:r>
      <w:r>
        <w:rPr>
          <w:rFonts w:ascii="Arial" w:hAnsi="Arial" w:cs="Arial"/>
          <w:sz w:val="24"/>
          <w:szCs w:val="24"/>
        </w:rPr>
        <w:t xml:space="preserve"> and multiple people </w:t>
      </w:r>
      <w:r w:rsidR="00EE1B55">
        <w:rPr>
          <w:rFonts w:ascii="Arial" w:hAnsi="Arial" w:cs="Arial"/>
          <w:sz w:val="24"/>
          <w:szCs w:val="24"/>
        </w:rPr>
        <w:t>were deceased. The attack was one of the most traumatising attacks that has happened since 2015, a terrorist who acted om his own destroyed many individuals lives and lived as a UK citizen and still participated in a dreadful circumstance that provided damage and hurtful actions. Many emergency services responded to the event including both category 1 and 2 responders, multiple authorised workers were at the scene of the attack</w:t>
      </w:r>
      <w:r w:rsidR="00480876">
        <w:rPr>
          <w:rFonts w:ascii="Arial" w:hAnsi="Arial" w:cs="Arial"/>
          <w:sz w:val="24"/>
          <w:szCs w:val="24"/>
        </w:rPr>
        <w:t>.</w:t>
      </w:r>
    </w:p>
    <w:p w14:paraId="1DB64BDC" w14:textId="5FA48AD6" w:rsidR="00CE1A3F" w:rsidRDefault="00480876" w:rsidP="00FE1E67">
      <w:pPr>
        <w:spacing w:line="360" w:lineRule="auto"/>
        <w:rPr>
          <w:rFonts w:ascii="Arial" w:hAnsi="Arial" w:cs="Arial"/>
          <w:sz w:val="24"/>
          <w:szCs w:val="24"/>
        </w:rPr>
      </w:pPr>
      <w:r>
        <w:rPr>
          <w:rFonts w:ascii="Arial" w:hAnsi="Arial" w:cs="Arial"/>
          <w:sz w:val="24"/>
          <w:szCs w:val="24"/>
        </w:rPr>
        <w:t>The MI5 worked on numerous cases of the terrorist attacker, Salman Abedi. The level of consideration was not met to its standard with investigating Salman Abedi, there have been multiple stories and articles stating that the Police and MI5 did not consider Salman Abedi to be as dangerous as he was, but they have taken full responsibility for their misunderstanding.</w:t>
      </w:r>
    </w:p>
    <w:p w14:paraId="29D15A38" w14:textId="5D0F5EDF" w:rsidR="00CE1A3F" w:rsidRDefault="00CE1A3F" w:rsidP="00FE1E67">
      <w:pPr>
        <w:spacing w:line="360" w:lineRule="auto"/>
        <w:rPr>
          <w:rFonts w:ascii="Arial" w:hAnsi="Arial" w:cs="Arial"/>
          <w:sz w:val="24"/>
          <w:szCs w:val="24"/>
        </w:rPr>
      </w:pPr>
      <w:r>
        <w:rPr>
          <w:rFonts w:ascii="Arial" w:hAnsi="Arial" w:cs="Arial"/>
          <w:sz w:val="24"/>
          <w:szCs w:val="24"/>
        </w:rPr>
        <w:t xml:space="preserve">The security system in Manchester Arena was prepared for any incidents that could occur, the attacker had identified a blind spot in the arena causing them to miss see the attacker’s intentions. The security system should cover every aspect of the arena and not just the main areas, blind spots can cause a lot of aggravation and can miss valuable footage of situations that take place. </w:t>
      </w:r>
    </w:p>
    <w:p w14:paraId="31B784A1" w14:textId="0A8A4976" w:rsidR="00CE1A3F" w:rsidRDefault="00CE1A3F" w:rsidP="00FE1E67">
      <w:pPr>
        <w:spacing w:line="360" w:lineRule="auto"/>
        <w:rPr>
          <w:rFonts w:ascii="Arial" w:hAnsi="Arial" w:cs="Arial"/>
          <w:sz w:val="24"/>
          <w:szCs w:val="24"/>
        </w:rPr>
      </w:pPr>
      <w:r>
        <w:rPr>
          <w:rFonts w:ascii="Arial" w:hAnsi="Arial" w:cs="Arial"/>
          <w:sz w:val="24"/>
          <w:szCs w:val="24"/>
        </w:rPr>
        <w:t xml:space="preserve">Emergency services responded to the scene, different authorities and services </w:t>
      </w:r>
      <w:r w:rsidR="00FE1E67">
        <w:rPr>
          <w:rFonts w:ascii="Arial" w:hAnsi="Arial" w:cs="Arial"/>
          <w:sz w:val="24"/>
          <w:szCs w:val="24"/>
        </w:rPr>
        <w:t xml:space="preserve">responded </w:t>
      </w:r>
      <w:r w:rsidR="008110C3">
        <w:rPr>
          <w:rFonts w:ascii="Arial" w:hAnsi="Arial" w:cs="Arial"/>
          <w:sz w:val="24"/>
          <w:szCs w:val="24"/>
        </w:rPr>
        <w:t>at</w:t>
      </w:r>
      <w:r w:rsidR="00FE1E67">
        <w:rPr>
          <w:rFonts w:ascii="Arial" w:hAnsi="Arial" w:cs="Arial"/>
          <w:sz w:val="24"/>
          <w:szCs w:val="24"/>
        </w:rPr>
        <w:t xml:space="preserve"> different times and some better than others. British Transport Police were the first ones at the scene and the Police then followed, the emergency services involved multiple ambulances, military staff, and others. The emergency services gave witness statements and so did the individuals who were involved or witnessed the terror.</w:t>
      </w:r>
    </w:p>
    <w:p w14:paraId="59619FFD" w14:textId="5052882C" w:rsidR="00CD6303" w:rsidRDefault="00CD6303" w:rsidP="00FE1E67">
      <w:pPr>
        <w:spacing w:line="360" w:lineRule="auto"/>
        <w:rPr>
          <w:rFonts w:ascii="Arial" w:hAnsi="Arial" w:cs="Arial"/>
          <w:sz w:val="24"/>
          <w:szCs w:val="24"/>
        </w:rPr>
      </w:pPr>
      <w:r>
        <w:rPr>
          <w:rFonts w:ascii="Arial" w:hAnsi="Arial" w:cs="Arial"/>
          <w:sz w:val="24"/>
          <w:szCs w:val="24"/>
        </w:rPr>
        <w:t>The Civil Contingencies Act 2004 elaborates o</w:t>
      </w:r>
      <w:r w:rsidR="008110C3">
        <w:rPr>
          <w:rFonts w:ascii="Arial" w:hAnsi="Arial" w:cs="Arial"/>
          <w:sz w:val="24"/>
          <w:szCs w:val="24"/>
        </w:rPr>
        <w:t>n</w:t>
      </w:r>
      <w:r>
        <w:rPr>
          <w:rFonts w:ascii="Arial" w:hAnsi="Arial" w:cs="Arial"/>
          <w:sz w:val="24"/>
          <w:szCs w:val="24"/>
        </w:rPr>
        <w:t xml:space="preserve"> how the </w:t>
      </w:r>
      <w:r w:rsidR="000304AD">
        <w:rPr>
          <w:rFonts w:ascii="Arial" w:hAnsi="Arial" w:cs="Arial"/>
          <w:sz w:val="24"/>
          <w:szCs w:val="24"/>
        </w:rPr>
        <w:t>terrorist</w:t>
      </w:r>
      <w:r>
        <w:rPr>
          <w:rFonts w:ascii="Arial" w:hAnsi="Arial" w:cs="Arial"/>
          <w:sz w:val="24"/>
          <w:szCs w:val="24"/>
        </w:rPr>
        <w:t xml:space="preserve"> Salman Abedi </w:t>
      </w:r>
      <w:r w:rsidR="000304AD">
        <w:rPr>
          <w:rFonts w:ascii="Arial" w:hAnsi="Arial" w:cs="Arial"/>
          <w:sz w:val="24"/>
          <w:szCs w:val="24"/>
        </w:rPr>
        <w:t xml:space="preserve">was linked to the act and how serious what he did was. The Act states about damage to human welfare and properties and explains more how the Manchester Arena attacker would </w:t>
      </w:r>
      <w:r w:rsidR="004F525C">
        <w:rPr>
          <w:rFonts w:ascii="Arial" w:hAnsi="Arial" w:cs="Arial"/>
          <w:sz w:val="24"/>
          <w:szCs w:val="24"/>
        </w:rPr>
        <w:t>have</w:t>
      </w:r>
      <w:r w:rsidR="000304AD">
        <w:rPr>
          <w:rFonts w:ascii="Arial" w:hAnsi="Arial" w:cs="Arial"/>
          <w:sz w:val="24"/>
          <w:szCs w:val="24"/>
        </w:rPr>
        <w:t xml:space="preserve"> committed this Act. </w:t>
      </w:r>
    </w:p>
    <w:p w14:paraId="296EC821" w14:textId="77777777" w:rsidR="00480876" w:rsidRDefault="00480876" w:rsidP="006D0EF3">
      <w:pPr>
        <w:rPr>
          <w:rFonts w:ascii="Arial" w:hAnsi="Arial" w:cs="Arial"/>
          <w:sz w:val="24"/>
          <w:szCs w:val="24"/>
        </w:rPr>
      </w:pPr>
    </w:p>
    <w:p w14:paraId="433C579F" w14:textId="77777777" w:rsidR="00EE1B55" w:rsidRDefault="00EE1B55" w:rsidP="006D0EF3">
      <w:pPr>
        <w:rPr>
          <w:rFonts w:ascii="Arial" w:hAnsi="Arial" w:cs="Arial"/>
          <w:sz w:val="24"/>
          <w:szCs w:val="24"/>
        </w:rPr>
      </w:pPr>
    </w:p>
    <w:p w14:paraId="40E9E1CD" w14:textId="77777777" w:rsidR="0031648D" w:rsidRDefault="0031648D" w:rsidP="0031648D">
      <w:pPr>
        <w:spacing w:line="360" w:lineRule="auto"/>
        <w:rPr>
          <w:rFonts w:ascii="Arial" w:hAnsi="Arial" w:cs="Arial"/>
          <w:sz w:val="24"/>
          <w:szCs w:val="24"/>
        </w:rPr>
      </w:pPr>
    </w:p>
    <w:p w14:paraId="66698326" w14:textId="46BFA356" w:rsidR="006D0EF3" w:rsidRDefault="006D0EF3" w:rsidP="0031648D">
      <w:pPr>
        <w:spacing w:line="360" w:lineRule="auto"/>
        <w:jc w:val="center"/>
        <w:rPr>
          <w:rFonts w:ascii="Arial" w:hAnsi="Arial" w:cs="Arial"/>
          <w:sz w:val="24"/>
          <w:szCs w:val="24"/>
        </w:rPr>
      </w:pPr>
      <w:r>
        <w:rPr>
          <w:rFonts w:ascii="Arial" w:hAnsi="Arial" w:cs="Arial"/>
          <w:sz w:val="24"/>
          <w:szCs w:val="24"/>
        </w:rPr>
        <w:lastRenderedPageBreak/>
        <w:t>Introduction</w:t>
      </w:r>
    </w:p>
    <w:p w14:paraId="0D714BF7" w14:textId="01628201" w:rsidR="002C1474" w:rsidRDefault="006D0EF3" w:rsidP="00D320B6">
      <w:pPr>
        <w:spacing w:line="360" w:lineRule="auto"/>
        <w:rPr>
          <w:rFonts w:ascii="Arial" w:hAnsi="Arial" w:cs="Arial"/>
          <w:sz w:val="24"/>
          <w:szCs w:val="24"/>
        </w:rPr>
      </w:pPr>
      <w:r>
        <w:rPr>
          <w:rFonts w:ascii="Arial" w:hAnsi="Arial" w:cs="Arial"/>
          <w:sz w:val="24"/>
          <w:szCs w:val="24"/>
        </w:rPr>
        <w:t>The Manchester Arena attack took place on May 22</w:t>
      </w:r>
      <w:r w:rsidRPr="006D0EF3">
        <w:rPr>
          <w:rFonts w:ascii="Arial" w:hAnsi="Arial" w:cs="Arial"/>
          <w:sz w:val="24"/>
          <w:szCs w:val="24"/>
          <w:vertAlign w:val="superscript"/>
        </w:rPr>
        <w:t>nd</w:t>
      </w:r>
      <w:r w:rsidR="00D320B6">
        <w:rPr>
          <w:rFonts w:ascii="Arial" w:hAnsi="Arial" w:cs="Arial"/>
          <w:sz w:val="24"/>
          <w:szCs w:val="24"/>
        </w:rPr>
        <w:t>, 2017,</w:t>
      </w:r>
      <w:r>
        <w:rPr>
          <w:rFonts w:ascii="Arial" w:hAnsi="Arial" w:cs="Arial"/>
          <w:sz w:val="24"/>
          <w:szCs w:val="24"/>
        </w:rPr>
        <w:t xml:space="preserve"> which involved a suicide bomber who injured and killed multiple individuals. </w:t>
      </w:r>
      <w:r w:rsidR="00D320B6">
        <w:rPr>
          <w:rFonts w:ascii="Arial" w:hAnsi="Arial" w:cs="Arial"/>
          <w:sz w:val="24"/>
          <w:szCs w:val="24"/>
        </w:rPr>
        <w:t xml:space="preserve">In total there were 23 deaths that included the </w:t>
      </w:r>
      <w:r w:rsidR="00C30BA5">
        <w:rPr>
          <w:rFonts w:ascii="Arial" w:hAnsi="Arial" w:cs="Arial"/>
          <w:sz w:val="24"/>
          <w:szCs w:val="24"/>
        </w:rPr>
        <w:t>perpetrator</w:t>
      </w:r>
      <w:r w:rsidR="00840B5A">
        <w:rPr>
          <w:rFonts w:ascii="Arial" w:hAnsi="Arial" w:cs="Arial"/>
          <w:sz w:val="24"/>
          <w:szCs w:val="24"/>
        </w:rPr>
        <w:t xml:space="preserve"> and 250 people were wounded</w:t>
      </w:r>
      <w:r w:rsidR="00D320B6">
        <w:rPr>
          <w:rFonts w:ascii="Arial" w:hAnsi="Arial" w:cs="Arial"/>
          <w:sz w:val="24"/>
          <w:szCs w:val="24"/>
        </w:rPr>
        <w:t>, 20 of those individuals died at the scene and the other 3 died in hospital, this terrorist attack has been one of the deadliest attacks since the 2005 London bombings incidents</w:t>
      </w:r>
      <w:r w:rsidR="00F10DD0">
        <w:rPr>
          <w:rFonts w:ascii="Arial" w:hAnsi="Arial" w:cs="Arial"/>
          <w:sz w:val="24"/>
          <w:szCs w:val="24"/>
        </w:rPr>
        <w:t xml:space="preserve"> (</w:t>
      </w:r>
      <w:r w:rsidR="00DC3999">
        <w:rPr>
          <w:rFonts w:ascii="Arial" w:hAnsi="Arial" w:cs="Arial"/>
          <w:sz w:val="24"/>
          <w:szCs w:val="24"/>
        </w:rPr>
        <w:t xml:space="preserve">Craigie, </w:t>
      </w:r>
      <w:proofErr w:type="spellStart"/>
      <w:r w:rsidR="00DC3999">
        <w:rPr>
          <w:rFonts w:ascii="Arial" w:hAnsi="Arial" w:cs="Arial"/>
          <w:sz w:val="24"/>
          <w:szCs w:val="24"/>
        </w:rPr>
        <w:t>Farrelly</w:t>
      </w:r>
      <w:proofErr w:type="spellEnd"/>
      <w:r w:rsidR="00DC3999">
        <w:rPr>
          <w:rFonts w:ascii="Arial" w:hAnsi="Arial" w:cs="Arial"/>
          <w:sz w:val="24"/>
          <w:szCs w:val="24"/>
        </w:rPr>
        <w:t xml:space="preserve"> &amp; Santos, 2020)</w:t>
      </w:r>
      <w:r w:rsidR="00D320B6">
        <w:rPr>
          <w:rFonts w:ascii="Arial" w:hAnsi="Arial" w:cs="Arial"/>
          <w:sz w:val="24"/>
          <w:szCs w:val="24"/>
        </w:rPr>
        <w:t>.</w:t>
      </w:r>
    </w:p>
    <w:p w14:paraId="6FD0E247" w14:textId="08FC7518" w:rsidR="002C1474" w:rsidRDefault="002C1474" w:rsidP="00D320B6">
      <w:pPr>
        <w:spacing w:line="360" w:lineRule="auto"/>
        <w:rPr>
          <w:rFonts w:ascii="Arial" w:hAnsi="Arial" w:cs="Arial"/>
          <w:sz w:val="24"/>
          <w:szCs w:val="24"/>
        </w:rPr>
      </w:pPr>
      <w:r>
        <w:rPr>
          <w:rFonts w:ascii="Arial" w:hAnsi="Arial" w:cs="Arial"/>
          <w:sz w:val="24"/>
          <w:szCs w:val="24"/>
        </w:rPr>
        <w:t>The terrorist attacker who acted as a lone wolf at the Manchester Arena bombing was Salem Abedi</w:t>
      </w:r>
      <w:r w:rsidR="00405A4F">
        <w:rPr>
          <w:rFonts w:ascii="Arial" w:hAnsi="Arial" w:cs="Arial"/>
          <w:sz w:val="24"/>
          <w:szCs w:val="24"/>
        </w:rPr>
        <w:t>, Salem was only 23 years old when he participated in the bombing causing extreme violence and threat towards Manchester, Salem was originally from Manchester and is a UK citizen.</w:t>
      </w:r>
      <w:r>
        <w:rPr>
          <w:rFonts w:ascii="Arial" w:hAnsi="Arial" w:cs="Arial"/>
          <w:sz w:val="24"/>
          <w:szCs w:val="24"/>
        </w:rPr>
        <w:t xml:space="preserve"> Abedi was linked to the terrorist group</w:t>
      </w:r>
      <w:r w:rsidR="008110C3">
        <w:rPr>
          <w:rFonts w:ascii="Arial" w:hAnsi="Arial" w:cs="Arial"/>
          <w:sz w:val="24"/>
          <w:szCs w:val="24"/>
        </w:rPr>
        <w:t>'</w:t>
      </w:r>
      <w:r>
        <w:rPr>
          <w:rFonts w:ascii="Arial" w:hAnsi="Arial" w:cs="Arial"/>
          <w:sz w:val="24"/>
          <w:szCs w:val="24"/>
        </w:rPr>
        <w:t xml:space="preserve">s Al </w:t>
      </w:r>
      <w:proofErr w:type="spellStart"/>
      <w:r>
        <w:rPr>
          <w:rFonts w:ascii="Arial" w:hAnsi="Arial" w:cs="Arial"/>
          <w:sz w:val="24"/>
          <w:szCs w:val="24"/>
        </w:rPr>
        <w:t>Queda</w:t>
      </w:r>
      <w:proofErr w:type="spellEnd"/>
      <w:r>
        <w:rPr>
          <w:rFonts w:ascii="Arial" w:hAnsi="Arial" w:cs="Arial"/>
          <w:sz w:val="24"/>
          <w:szCs w:val="24"/>
        </w:rPr>
        <w:t xml:space="preserve"> and the Islamic State</w:t>
      </w:r>
      <w:r w:rsidR="00840B5A">
        <w:rPr>
          <w:rFonts w:ascii="Arial" w:hAnsi="Arial" w:cs="Arial"/>
          <w:sz w:val="24"/>
          <w:szCs w:val="24"/>
        </w:rPr>
        <w:t>, ISIS claimed responsibility for the attack and shared that Abedi was a sol</w:t>
      </w:r>
      <w:r w:rsidR="008110C3">
        <w:rPr>
          <w:rFonts w:ascii="Arial" w:hAnsi="Arial" w:cs="Arial"/>
          <w:sz w:val="24"/>
          <w:szCs w:val="24"/>
        </w:rPr>
        <w:t>di</w:t>
      </w:r>
      <w:r w:rsidR="00840B5A">
        <w:rPr>
          <w:rFonts w:ascii="Arial" w:hAnsi="Arial" w:cs="Arial"/>
          <w:sz w:val="24"/>
          <w:szCs w:val="24"/>
        </w:rPr>
        <w:t xml:space="preserve">er of </w:t>
      </w:r>
      <w:r w:rsidR="008110C3">
        <w:rPr>
          <w:rFonts w:ascii="Arial" w:hAnsi="Arial" w:cs="Arial"/>
          <w:sz w:val="24"/>
          <w:szCs w:val="24"/>
        </w:rPr>
        <w:t xml:space="preserve">the </w:t>
      </w:r>
      <w:r w:rsidR="00840B5A">
        <w:rPr>
          <w:rFonts w:ascii="Arial" w:hAnsi="Arial" w:cs="Arial"/>
          <w:sz w:val="24"/>
          <w:szCs w:val="24"/>
        </w:rPr>
        <w:t>caliphate</w:t>
      </w:r>
      <w:r w:rsidR="00AB1602">
        <w:rPr>
          <w:rFonts w:ascii="Arial" w:hAnsi="Arial" w:cs="Arial"/>
          <w:sz w:val="24"/>
          <w:szCs w:val="24"/>
        </w:rPr>
        <w:t>.</w:t>
      </w:r>
    </w:p>
    <w:p w14:paraId="4027949F" w14:textId="5BF194D7" w:rsidR="00FC4062" w:rsidRDefault="00FC4062" w:rsidP="00D320B6">
      <w:pPr>
        <w:spacing w:line="360" w:lineRule="auto"/>
        <w:rPr>
          <w:rFonts w:ascii="Arial" w:hAnsi="Arial" w:cs="Arial"/>
          <w:sz w:val="24"/>
          <w:szCs w:val="24"/>
        </w:rPr>
      </w:pPr>
      <w:r>
        <w:rPr>
          <w:rFonts w:ascii="Arial" w:hAnsi="Arial" w:cs="Arial"/>
          <w:sz w:val="24"/>
          <w:szCs w:val="24"/>
        </w:rPr>
        <w:t xml:space="preserve">There were many emergency services at the scene of the terrorist attack such as the British Transport Police, Greater Manchester Police, </w:t>
      </w:r>
      <w:r w:rsidR="00A73433">
        <w:rPr>
          <w:rFonts w:ascii="Arial" w:hAnsi="Arial" w:cs="Arial"/>
          <w:sz w:val="24"/>
          <w:szCs w:val="24"/>
        </w:rPr>
        <w:t>Northwest</w:t>
      </w:r>
      <w:r>
        <w:rPr>
          <w:rFonts w:ascii="Arial" w:hAnsi="Arial" w:cs="Arial"/>
          <w:sz w:val="24"/>
          <w:szCs w:val="24"/>
        </w:rPr>
        <w:t xml:space="preserve"> Ambulance Service, Greater Manchester Fire and Rescue Service and the Military </w:t>
      </w:r>
      <w:r w:rsidR="00676DBB">
        <w:rPr>
          <w:rFonts w:ascii="Arial" w:hAnsi="Arial" w:cs="Arial"/>
          <w:sz w:val="24"/>
          <w:szCs w:val="24"/>
        </w:rPr>
        <w:t>(</w:t>
      </w:r>
      <w:proofErr w:type="spellStart"/>
      <w:r w:rsidR="0042321F">
        <w:rPr>
          <w:rFonts w:ascii="Arial" w:hAnsi="Arial" w:cs="Arial"/>
          <w:sz w:val="24"/>
          <w:szCs w:val="24"/>
        </w:rPr>
        <w:t>Kerslake</w:t>
      </w:r>
      <w:proofErr w:type="spellEnd"/>
      <w:r w:rsidR="0042321F">
        <w:rPr>
          <w:rFonts w:ascii="Arial" w:hAnsi="Arial" w:cs="Arial"/>
          <w:sz w:val="24"/>
          <w:szCs w:val="24"/>
        </w:rPr>
        <w:t>, 2017).</w:t>
      </w:r>
      <w:r w:rsidR="00A73433">
        <w:rPr>
          <w:rFonts w:ascii="Arial" w:hAnsi="Arial" w:cs="Arial"/>
          <w:sz w:val="24"/>
          <w:szCs w:val="24"/>
        </w:rPr>
        <w:t xml:space="preserve"> There were multiple different aspects to cover after the attack so both category 1 and category 2 emergency services were needed to help civilians.</w:t>
      </w:r>
    </w:p>
    <w:p w14:paraId="364162C5" w14:textId="47F4F589" w:rsidR="00520BAF" w:rsidRDefault="00520BAF" w:rsidP="00520BAF">
      <w:pPr>
        <w:spacing w:line="360" w:lineRule="auto"/>
        <w:jc w:val="center"/>
        <w:rPr>
          <w:rFonts w:ascii="Arial" w:hAnsi="Arial" w:cs="Arial"/>
          <w:sz w:val="24"/>
          <w:szCs w:val="24"/>
        </w:rPr>
      </w:pPr>
      <w:r>
        <w:rPr>
          <w:rFonts w:ascii="Arial" w:hAnsi="Arial" w:cs="Arial"/>
          <w:sz w:val="24"/>
          <w:szCs w:val="24"/>
        </w:rPr>
        <w:t>MI5 involvement with Salman Abedi</w:t>
      </w:r>
    </w:p>
    <w:p w14:paraId="07E6AB04" w14:textId="351AC1AA" w:rsidR="00A73433" w:rsidRDefault="0086509F" w:rsidP="00A73433">
      <w:pPr>
        <w:spacing w:line="360" w:lineRule="auto"/>
        <w:rPr>
          <w:rFonts w:ascii="Arial" w:hAnsi="Arial" w:cs="Arial"/>
          <w:sz w:val="24"/>
          <w:szCs w:val="24"/>
        </w:rPr>
      </w:pPr>
      <w:r>
        <w:rPr>
          <w:rFonts w:ascii="Arial" w:hAnsi="Arial" w:cs="Arial"/>
          <w:sz w:val="24"/>
          <w:szCs w:val="24"/>
        </w:rPr>
        <w:t>In January 2014 the MI5 opened a case and investigated Salman Abedi and closed it in July 2014, only five months after the ca</w:t>
      </w:r>
      <w:r w:rsidR="008110C3">
        <w:rPr>
          <w:rFonts w:ascii="Arial" w:hAnsi="Arial" w:cs="Arial"/>
          <w:sz w:val="24"/>
          <w:szCs w:val="24"/>
        </w:rPr>
        <w:t>s</w:t>
      </w:r>
      <w:r>
        <w:rPr>
          <w:rFonts w:ascii="Arial" w:hAnsi="Arial" w:cs="Arial"/>
          <w:sz w:val="24"/>
          <w:szCs w:val="24"/>
        </w:rPr>
        <w:t>e was opened. Around October 2015 another ca</w:t>
      </w:r>
      <w:r w:rsidR="008110C3">
        <w:rPr>
          <w:rFonts w:ascii="Arial" w:hAnsi="Arial" w:cs="Arial"/>
          <w:sz w:val="24"/>
          <w:szCs w:val="24"/>
        </w:rPr>
        <w:t>s</w:t>
      </w:r>
      <w:r>
        <w:rPr>
          <w:rFonts w:ascii="Arial" w:hAnsi="Arial" w:cs="Arial"/>
          <w:sz w:val="24"/>
          <w:szCs w:val="24"/>
        </w:rPr>
        <w:t xml:space="preserve">e was opened against Salman Abedi but then was closed on the same day due to Salman not being in direct contact with the SOI, after multiple reports towards Salman Abedi from individuals for the suspicion of terrorism. </w:t>
      </w:r>
      <w:r w:rsidR="00AC2D96">
        <w:rPr>
          <w:rFonts w:ascii="Arial" w:hAnsi="Arial" w:cs="Arial"/>
          <w:sz w:val="24"/>
          <w:szCs w:val="24"/>
        </w:rPr>
        <w:t>The MI5 noticed Salman Abedi was involved with using targeted data exploitations and automated techniques, they scheduled another meeting but was not taking place till the 31</w:t>
      </w:r>
      <w:r w:rsidR="00AC2D96" w:rsidRPr="00AC2D96">
        <w:rPr>
          <w:rFonts w:ascii="Arial" w:hAnsi="Arial" w:cs="Arial"/>
          <w:sz w:val="24"/>
          <w:szCs w:val="24"/>
          <w:vertAlign w:val="superscript"/>
        </w:rPr>
        <w:t>st</w:t>
      </w:r>
      <w:r w:rsidR="00AC2D96">
        <w:rPr>
          <w:rFonts w:ascii="Arial" w:hAnsi="Arial" w:cs="Arial"/>
          <w:sz w:val="24"/>
          <w:szCs w:val="24"/>
        </w:rPr>
        <w:t xml:space="preserve"> of May. The meeting was scheduled 8 days after Salman Abedi attacked Manchester Arena (Anderson, 2017). </w:t>
      </w:r>
      <w:r w:rsidR="00811668">
        <w:rPr>
          <w:rFonts w:ascii="Arial" w:hAnsi="Arial" w:cs="Arial"/>
          <w:sz w:val="24"/>
          <w:szCs w:val="24"/>
        </w:rPr>
        <w:t xml:space="preserve">It has been stated on many different news that the MI5 have admitted that if they took the cases further than they did then the Manchester Arena attack could have been prevented. </w:t>
      </w:r>
    </w:p>
    <w:p w14:paraId="6925D7FB" w14:textId="66A0680F" w:rsidR="00811668" w:rsidRDefault="00F61BD1" w:rsidP="00A73433">
      <w:pPr>
        <w:spacing w:line="360" w:lineRule="auto"/>
        <w:rPr>
          <w:rFonts w:ascii="Arial" w:hAnsi="Arial" w:cs="Arial"/>
          <w:sz w:val="24"/>
          <w:szCs w:val="24"/>
        </w:rPr>
      </w:pPr>
      <w:r>
        <w:rPr>
          <w:rFonts w:ascii="Arial" w:hAnsi="Arial" w:cs="Arial"/>
          <w:sz w:val="24"/>
          <w:szCs w:val="24"/>
        </w:rPr>
        <w:lastRenderedPageBreak/>
        <w:t xml:space="preserve">It </w:t>
      </w:r>
      <w:r w:rsidR="00CD3414">
        <w:rPr>
          <w:rFonts w:ascii="Arial" w:hAnsi="Arial" w:cs="Arial"/>
          <w:sz w:val="24"/>
          <w:szCs w:val="24"/>
        </w:rPr>
        <w:t xml:space="preserve">is </w:t>
      </w:r>
      <w:r>
        <w:rPr>
          <w:rFonts w:ascii="Arial" w:hAnsi="Arial" w:cs="Arial"/>
          <w:sz w:val="24"/>
          <w:szCs w:val="24"/>
        </w:rPr>
        <w:t xml:space="preserve">evident that the MI5 </w:t>
      </w:r>
      <w:r w:rsidR="00CD3414">
        <w:rPr>
          <w:rFonts w:ascii="Arial" w:hAnsi="Arial" w:cs="Arial"/>
          <w:sz w:val="24"/>
          <w:szCs w:val="24"/>
        </w:rPr>
        <w:t>could</w:t>
      </w:r>
      <w:r>
        <w:rPr>
          <w:rFonts w:ascii="Arial" w:hAnsi="Arial" w:cs="Arial"/>
          <w:sz w:val="24"/>
          <w:szCs w:val="24"/>
        </w:rPr>
        <w:t xml:space="preserve"> have miss judged how serious Salman Abedi cases were, it has been recognised that the MI5 did make multiple mistakes when deal</w:t>
      </w:r>
      <w:r w:rsidR="008110C3">
        <w:rPr>
          <w:rFonts w:ascii="Arial" w:hAnsi="Arial" w:cs="Arial"/>
          <w:sz w:val="24"/>
          <w:szCs w:val="24"/>
        </w:rPr>
        <w:t>ing</w:t>
      </w:r>
      <w:r>
        <w:rPr>
          <w:rFonts w:ascii="Arial" w:hAnsi="Arial" w:cs="Arial"/>
          <w:sz w:val="24"/>
          <w:szCs w:val="24"/>
        </w:rPr>
        <w:t xml:space="preserve"> with Salman Abedi’s cases. The MI5 did not feel the need to proceed with travel </w:t>
      </w:r>
      <w:r w:rsidR="00B41BEC">
        <w:rPr>
          <w:rFonts w:ascii="Arial" w:hAnsi="Arial" w:cs="Arial"/>
          <w:sz w:val="24"/>
          <w:szCs w:val="24"/>
        </w:rPr>
        <w:t>restrictions</w:t>
      </w:r>
      <w:r>
        <w:rPr>
          <w:rFonts w:ascii="Arial" w:hAnsi="Arial" w:cs="Arial"/>
          <w:sz w:val="24"/>
          <w:szCs w:val="24"/>
        </w:rPr>
        <w:t xml:space="preserve"> towards Salman or p</w:t>
      </w:r>
      <w:r w:rsidR="008110C3">
        <w:rPr>
          <w:rFonts w:ascii="Arial" w:hAnsi="Arial" w:cs="Arial"/>
          <w:sz w:val="24"/>
          <w:szCs w:val="24"/>
        </w:rPr>
        <w:t>er</w:t>
      </w:r>
      <w:r>
        <w:rPr>
          <w:rFonts w:ascii="Arial" w:hAnsi="Arial" w:cs="Arial"/>
          <w:sz w:val="24"/>
          <w:szCs w:val="24"/>
        </w:rPr>
        <w:t>form any travel monitoring, therefore caus</w:t>
      </w:r>
      <w:r w:rsidR="008110C3">
        <w:rPr>
          <w:rFonts w:ascii="Arial" w:hAnsi="Arial" w:cs="Arial"/>
          <w:sz w:val="24"/>
          <w:szCs w:val="24"/>
        </w:rPr>
        <w:t>ing</w:t>
      </w:r>
      <w:r>
        <w:rPr>
          <w:rFonts w:ascii="Arial" w:hAnsi="Arial" w:cs="Arial"/>
          <w:sz w:val="24"/>
          <w:szCs w:val="24"/>
        </w:rPr>
        <w:t xml:space="preserve"> Salman to be able to return to the UK unrecognised </w:t>
      </w:r>
      <w:r w:rsidR="00B41BEC">
        <w:rPr>
          <w:rFonts w:ascii="Arial" w:hAnsi="Arial" w:cs="Arial"/>
          <w:sz w:val="24"/>
          <w:szCs w:val="24"/>
        </w:rPr>
        <w:t xml:space="preserve">before he decided to attack. There has been evidence found that Salman Abedi had contacted and visited an extremist individual in prison several times and no reoccurring actions were taken by the MI5 agency. </w:t>
      </w:r>
      <w:r w:rsidR="00A81355">
        <w:rPr>
          <w:rFonts w:ascii="Arial" w:hAnsi="Arial" w:cs="Arial"/>
          <w:sz w:val="24"/>
          <w:szCs w:val="24"/>
        </w:rPr>
        <w:t xml:space="preserve">The MI5 or the Police could have stopped Salman Abedi return from </w:t>
      </w:r>
      <w:proofErr w:type="gramStart"/>
      <w:r w:rsidR="00A81355">
        <w:rPr>
          <w:rFonts w:ascii="Arial" w:hAnsi="Arial" w:cs="Arial"/>
          <w:sz w:val="24"/>
          <w:szCs w:val="24"/>
        </w:rPr>
        <w:t>Libya</w:t>
      </w:r>
      <w:proofErr w:type="gramEnd"/>
      <w:r w:rsidR="00A81355">
        <w:rPr>
          <w:rFonts w:ascii="Arial" w:hAnsi="Arial" w:cs="Arial"/>
          <w:sz w:val="24"/>
          <w:szCs w:val="24"/>
        </w:rPr>
        <w:t xml:space="preserve"> and it would </w:t>
      </w:r>
      <w:r w:rsidR="008110C3">
        <w:rPr>
          <w:rFonts w:ascii="Arial" w:hAnsi="Arial" w:cs="Arial"/>
          <w:sz w:val="24"/>
          <w:szCs w:val="24"/>
        </w:rPr>
        <w:t>have</w:t>
      </w:r>
      <w:r w:rsidR="00A81355">
        <w:rPr>
          <w:rFonts w:ascii="Arial" w:hAnsi="Arial" w:cs="Arial"/>
          <w:sz w:val="24"/>
          <w:szCs w:val="24"/>
        </w:rPr>
        <w:t xml:space="preserve"> come under </w:t>
      </w:r>
      <w:r w:rsidR="00745B79">
        <w:rPr>
          <w:rFonts w:ascii="Arial" w:hAnsi="Arial" w:cs="Arial"/>
          <w:sz w:val="24"/>
          <w:szCs w:val="24"/>
        </w:rPr>
        <w:t>Schedule</w:t>
      </w:r>
      <w:r w:rsidR="00A81355">
        <w:rPr>
          <w:rFonts w:ascii="Arial" w:hAnsi="Arial" w:cs="Arial"/>
          <w:sz w:val="24"/>
          <w:szCs w:val="24"/>
        </w:rPr>
        <w:t xml:space="preserve"> 7 of the </w:t>
      </w:r>
      <w:r w:rsidR="00745B79">
        <w:rPr>
          <w:rFonts w:ascii="Arial" w:hAnsi="Arial" w:cs="Arial"/>
          <w:sz w:val="24"/>
          <w:szCs w:val="24"/>
        </w:rPr>
        <w:t>Terrorism Act 2000 stating that certain officers who are trained can investigate individuals who pass the United Kingdom’s borders (Terrorism Act 2000).</w:t>
      </w:r>
      <w:r w:rsidR="00994462">
        <w:rPr>
          <w:rFonts w:ascii="Arial" w:hAnsi="Arial" w:cs="Arial"/>
          <w:sz w:val="24"/>
          <w:szCs w:val="24"/>
        </w:rPr>
        <w:t xml:space="preserve"> This could have prevented Salman from attacking and causing damage and fear to all the individuals who were involved in the devastation</w:t>
      </w:r>
      <w:r w:rsidR="0064424B">
        <w:rPr>
          <w:rFonts w:ascii="Arial" w:hAnsi="Arial" w:cs="Arial"/>
          <w:sz w:val="24"/>
          <w:szCs w:val="24"/>
        </w:rPr>
        <w:t xml:space="preserve"> and </w:t>
      </w:r>
      <w:proofErr w:type="gramStart"/>
      <w:r w:rsidR="0064424B">
        <w:rPr>
          <w:rFonts w:ascii="Arial" w:hAnsi="Arial" w:cs="Arial"/>
          <w:sz w:val="24"/>
          <w:szCs w:val="24"/>
        </w:rPr>
        <w:t xml:space="preserve">as </w:t>
      </w:r>
      <w:r w:rsidR="008110C3">
        <w:rPr>
          <w:rFonts w:ascii="Arial" w:hAnsi="Arial" w:cs="Arial"/>
          <w:sz w:val="24"/>
          <w:szCs w:val="24"/>
        </w:rPr>
        <w:t>a</w:t>
      </w:r>
      <w:r w:rsidR="0064424B">
        <w:rPr>
          <w:rFonts w:ascii="Arial" w:hAnsi="Arial" w:cs="Arial"/>
          <w:sz w:val="24"/>
          <w:szCs w:val="24"/>
        </w:rPr>
        <w:t xml:space="preserve"> result of</w:t>
      </w:r>
      <w:proofErr w:type="gramEnd"/>
      <w:r w:rsidR="0064424B">
        <w:rPr>
          <w:rFonts w:ascii="Arial" w:hAnsi="Arial" w:cs="Arial"/>
          <w:sz w:val="24"/>
          <w:szCs w:val="24"/>
        </w:rPr>
        <w:t xml:space="preserve"> this, it could be argued at the fact that the MI5 and the Police did not take </w:t>
      </w:r>
      <w:r w:rsidR="00295300">
        <w:rPr>
          <w:rFonts w:ascii="Arial" w:hAnsi="Arial" w:cs="Arial"/>
          <w:sz w:val="24"/>
          <w:szCs w:val="24"/>
        </w:rPr>
        <w:t>cautious actions to avoid any public terror.</w:t>
      </w:r>
      <w:r w:rsidR="00745B79">
        <w:rPr>
          <w:rFonts w:ascii="Arial" w:hAnsi="Arial" w:cs="Arial"/>
          <w:sz w:val="24"/>
          <w:szCs w:val="24"/>
        </w:rPr>
        <w:t xml:space="preserve"> </w:t>
      </w:r>
      <w:r w:rsidR="00B41BEC">
        <w:rPr>
          <w:rFonts w:ascii="Arial" w:hAnsi="Arial" w:cs="Arial"/>
          <w:sz w:val="24"/>
          <w:szCs w:val="24"/>
        </w:rPr>
        <w:t xml:space="preserve">Even </w:t>
      </w:r>
      <w:r w:rsidR="007231D9">
        <w:rPr>
          <w:rFonts w:ascii="Arial" w:hAnsi="Arial" w:cs="Arial"/>
          <w:sz w:val="24"/>
          <w:szCs w:val="24"/>
        </w:rPr>
        <w:t>though</w:t>
      </w:r>
      <w:r w:rsidR="00B41BEC">
        <w:rPr>
          <w:rFonts w:ascii="Arial" w:hAnsi="Arial" w:cs="Arial"/>
          <w:sz w:val="24"/>
          <w:szCs w:val="24"/>
        </w:rPr>
        <w:t xml:space="preserve"> the MI5 </w:t>
      </w:r>
      <w:r w:rsidR="007231D9">
        <w:rPr>
          <w:rFonts w:ascii="Arial" w:hAnsi="Arial" w:cs="Arial"/>
          <w:sz w:val="24"/>
          <w:szCs w:val="24"/>
        </w:rPr>
        <w:t xml:space="preserve">finally had Salman really to be reviewed they worked too slow before the attack which gave the preparator time to </w:t>
      </w:r>
      <w:r w:rsidR="00CD3414">
        <w:rPr>
          <w:rFonts w:ascii="Arial" w:hAnsi="Arial" w:cs="Arial"/>
          <w:sz w:val="24"/>
          <w:szCs w:val="24"/>
        </w:rPr>
        <w:t>act</w:t>
      </w:r>
      <w:r w:rsidR="007231D9">
        <w:rPr>
          <w:rFonts w:ascii="Arial" w:hAnsi="Arial" w:cs="Arial"/>
          <w:sz w:val="24"/>
          <w:szCs w:val="24"/>
        </w:rPr>
        <w:t xml:space="preserve"> with the attack </w:t>
      </w:r>
      <w:r w:rsidR="00B41BEC">
        <w:rPr>
          <w:rFonts w:ascii="Arial" w:hAnsi="Arial" w:cs="Arial"/>
          <w:sz w:val="24"/>
          <w:szCs w:val="24"/>
        </w:rPr>
        <w:t>(</w:t>
      </w:r>
      <w:r w:rsidR="00CD3414">
        <w:rPr>
          <w:rFonts w:ascii="Arial" w:hAnsi="Arial" w:cs="Arial"/>
          <w:sz w:val="24"/>
          <w:szCs w:val="24"/>
        </w:rPr>
        <w:t xml:space="preserve">ISC, 2018). </w:t>
      </w:r>
      <w:r w:rsidR="00F91162">
        <w:rPr>
          <w:rFonts w:ascii="Arial" w:hAnsi="Arial" w:cs="Arial"/>
          <w:sz w:val="24"/>
          <w:szCs w:val="24"/>
        </w:rPr>
        <w:t xml:space="preserve">I believe the MI5 should </w:t>
      </w:r>
      <w:r w:rsidR="008B5ABE">
        <w:rPr>
          <w:rFonts w:ascii="Arial" w:hAnsi="Arial" w:cs="Arial"/>
          <w:sz w:val="24"/>
          <w:szCs w:val="24"/>
        </w:rPr>
        <w:t>have</w:t>
      </w:r>
      <w:r w:rsidR="00F91162">
        <w:rPr>
          <w:rFonts w:ascii="Arial" w:hAnsi="Arial" w:cs="Arial"/>
          <w:sz w:val="24"/>
          <w:szCs w:val="24"/>
        </w:rPr>
        <w:t xml:space="preserve"> taken this circumstance more seriously and searched in more depth for answers and clue</w:t>
      </w:r>
      <w:r w:rsidR="008110C3">
        <w:rPr>
          <w:rFonts w:ascii="Arial" w:hAnsi="Arial" w:cs="Arial"/>
          <w:sz w:val="24"/>
          <w:szCs w:val="24"/>
        </w:rPr>
        <w:t>s</w:t>
      </w:r>
      <w:r w:rsidR="00F91162">
        <w:rPr>
          <w:rFonts w:ascii="Arial" w:hAnsi="Arial" w:cs="Arial"/>
          <w:sz w:val="24"/>
          <w:szCs w:val="24"/>
        </w:rPr>
        <w:t xml:space="preserve"> about Salman Abedi</w:t>
      </w:r>
      <w:r w:rsidR="008B5ABE">
        <w:rPr>
          <w:rFonts w:ascii="Arial" w:hAnsi="Arial" w:cs="Arial"/>
          <w:sz w:val="24"/>
          <w:szCs w:val="24"/>
        </w:rPr>
        <w:t xml:space="preserve"> for it to have been an effective response to the situation</w:t>
      </w:r>
      <w:r w:rsidR="00F91162">
        <w:rPr>
          <w:rFonts w:ascii="Arial" w:hAnsi="Arial" w:cs="Arial"/>
          <w:sz w:val="24"/>
          <w:szCs w:val="24"/>
        </w:rPr>
        <w:t>.</w:t>
      </w:r>
    </w:p>
    <w:p w14:paraId="487A6711" w14:textId="585BB0EF" w:rsidR="009F4B10" w:rsidRDefault="009F4B10" w:rsidP="00A73433">
      <w:pPr>
        <w:spacing w:line="360" w:lineRule="auto"/>
        <w:rPr>
          <w:rFonts w:ascii="Arial" w:hAnsi="Arial" w:cs="Arial"/>
          <w:sz w:val="24"/>
          <w:szCs w:val="24"/>
        </w:rPr>
      </w:pPr>
      <w:r>
        <w:rPr>
          <w:rFonts w:ascii="Arial" w:hAnsi="Arial" w:cs="Arial"/>
          <w:sz w:val="24"/>
          <w:szCs w:val="24"/>
        </w:rPr>
        <w:t xml:space="preserve">The MI5 have reflected on their past mistakes and have vowed to keep striving on finding new ways to help prevent any future </w:t>
      </w:r>
      <w:r w:rsidR="00177812">
        <w:rPr>
          <w:rFonts w:ascii="Arial" w:hAnsi="Arial" w:cs="Arial"/>
          <w:sz w:val="24"/>
          <w:szCs w:val="24"/>
        </w:rPr>
        <w:t xml:space="preserve">horror with terrorist attacks. They are also listening and taking into consideration is recommendations or strategies that can help them push forward and focus on the situation that has occurred (McCallum, 2018). </w:t>
      </w:r>
    </w:p>
    <w:p w14:paraId="6A0F92AE" w14:textId="2EEB2751" w:rsidR="008B5ABE" w:rsidRDefault="008B5ABE" w:rsidP="008B5ABE">
      <w:pPr>
        <w:spacing w:line="360" w:lineRule="auto"/>
        <w:jc w:val="center"/>
        <w:rPr>
          <w:rFonts w:ascii="Arial" w:hAnsi="Arial" w:cs="Arial"/>
          <w:sz w:val="24"/>
          <w:szCs w:val="24"/>
        </w:rPr>
      </w:pPr>
      <w:r>
        <w:rPr>
          <w:rFonts w:ascii="Arial" w:hAnsi="Arial" w:cs="Arial"/>
          <w:sz w:val="24"/>
          <w:szCs w:val="24"/>
        </w:rPr>
        <w:t>Manchester Arena Security</w:t>
      </w:r>
    </w:p>
    <w:p w14:paraId="509FAC1F" w14:textId="4967BE7F" w:rsidR="00F91162" w:rsidRDefault="00B24C7F" w:rsidP="00A73433">
      <w:pPr>
        <w:spacing w:line="360" w:lineRule="auto"/>
        <w:rPr>
          <w:rFonts w:ascii="Arial" w:hAnsi="Arial" w:cs="Arial"/>
          <w:sz w:val="24"/>
          <w:szCs w:val="24"/>
        </w:rPr>
      </w:pPr>
      <w:r>
        <w:rPr>
          <w:rFonts w:ascii="Arial" w:hAnsi="Arial" w:cs="Arial"/>
          <w:sz w:val="24"/>
          <w:szCs w:val="24"/>
        </w:rPr>
        <w:t>Manchester Arena had a wide security system, Salman was seen on the CCTV and returned to the direction he first took giving an individual called Mohammed Agha a chance to take note o</w:t>
      </w:r>
      <w:r w:rsidR="008110C3">
        <w:rPr>
          <w:rFonts w:ascii="Arial" w:hAnsi="Arial" w:cs="Arial"/>
          <w:sz w:val="24"/>
          <w:szCs w:val="24"/>
        </w:rPr>
        <w:t>f</w:t>
      </w:r>
      <w:r>
        <w:rPr>
          <w:rFonts w:ascii="Arial" w:hAnsi="Arial" w:cs="Arial"/>
          <w:sz w:val="24"/>
          <w:szCs w:val="24"/>
        </w:rPr>
        <w:t xml:space="preserve"> what Salman was up to. Mohammed was not alert enough and did not see a suspicion of Salman Abedi and then Salman took cover in a blind spot that was not picked up on CCTV and would have had to be noticed by an individual in the area. Mohammed has taken full responsibility for missing this </w:t>
      </w:r>
      <w:r>
        <w:rPr>
          <w:rFonts w:ascii="Arial" w:hAnsi="Arial" w:cs="Arial"/>
          <w:sz w:val="24"/>
          <w:szCs w:val="24"/>
        </w:rPr>
        <w:lastRenderedPageBreak/>
        <w:t>opportunity and Showtec who which is the CCTV company has also taken responsibility (</w:t>
      </w:r>
      <w:r w:rsidR="008B5ABE">
        <w:rPr>
          <w:rFonts w:ascii="Arial" w:hAnsi="Arial" w:cs="Arial"/>
          <w:sz w:val="24"/>
          <w:szCs w:val="24"/>
        </w:rPr>
        <w:t>Saunders, 2021).</w:t>
      </w:r>
    </w:p>
    <w:p w14:paraId="313FEBBE" w14:textId="2CCA33CC" w:rsidR="008B5ABE" w:rsidRDefault="008B5ABE" w:rsidP="00A73433">
      <w:pPr>
        <w:spacing w:line="360" w:lineRule="auto"/>
        <w:rPr>
          <w:rFonts w:ascii="Arial" w:hAnsi="Arial" w:cs="Arial"/>
          <w:sz w:val="24"/>
          <w:szCs w:val="24"/>
        </w:rPr>
      </w:pPr>
      <w:r>
        <w:rPr>
          <w:rFonts w:ascii="Arial" w:hAnsi="Arial" w:cs="Arial"/>
          <w:sz w:val="24"/>
          <w:szCs w:val="24"/>
        </w:rPr>
        <w:t xml:space="preserve">The CCTV was not checked and monitored enough, if there was communication between security and CCTV monitors there would have been a situation for them to deal with before the attack was performed. </w:t>
      </w:r>
      <w:r w:rsidR="00D16670">
        <w:rPr>
          <w:rFonts w:ascii="Arial" w:hAnsi="Arial" w:cs="Arial"/>
          <w:sz w:val="24"/>
          <w:szCs w:val="24"/>
        </w:rPr>
        <w:t xml:space="preserve">The terrorist was not observed closely </w:t>
      </w:r>
      <w:r w:rsidR="00CC33FA">
        <w:rPr>
          <w:rFonts w:ascii="Arial" w:hAnsi="Arial" w:cs="Arial"/>
          <w:sz w:val="24"/>
          <w:szCs w:val="24"/>
        </w:rPr>
        <w:t>enough,</w:t>
      </w:r>
      <w:r w:rsidR="00D16670">
        <w:rPr>
          <w:rFonts w:ascii="Arial" w:hAnsi="Arial" w:cs="Arial"/>
          <w:sz w:val="24"/>
          <w:szCs w:val="24"/>
        </w:rPr>
        <w:t xml:space="preserve"> and neither were the CCTV cameras, Mohammed was trained </w:t>
      </w:r>
      <w:r w:rsidR="002C2BF0">
        <w:rPr>
          <w:rFonts w:ascii="Arial" w:hAnsi="Arial" w:cs="Arial"/>
          <w:sz w:val="24"/>
          <w:szCs w:val="24"/>
        </w:rPr>
        <w:t>professionally,</w:t>
      </w:r>
      <w:r w:rsidR="00D16670">
        <w:rPr>
          <w:rFonts w:ascii="Arial" w:hAnsi="Arial" w:cs="Arial"/>
          <w:sz w:val="24"/>
          <w:szCs w:val="24"/>
        </w:rPr>
        <w:t xml:space="preserve"> and signs of terrorism and suspicious activity was still not evaluated and assessed. </w:t>
      </w:r>
    </w:p>
    <w:p w14:paraId="00648D71" w14:textId="47E0893C" w:rsidR="00607ED0" w:rsidRDefault="00607ED0" w:rsidP="002C2BF0">
      <w:pPr>
        <w:spacing w:line="360" w:lineRule="auto"/>
        <w:jc w:val="center"/>
        <w:rPr>
          <w:rFonts w:ascii="Arial" w:hAnsi="Arial" w:cs="Arial"/>
          <w:sz w:val="24"/>
          <w:szCs w:val="24"/>
        </w:rPr>
      </w:pPr>
      <w:r>
        <w:rPr>
          <w:rFonts w:ascii="Arial" w:hAnsi="Arial" w:cs="Arial"/>
          <w:sz w:val="24"/>
          <w:szCs w:val="24"/>
        </w:rPr>
        <w:t>Emergency Services</w:t>
      </w:r>
      <w:r w:rsidR="00CC33FA">
        <w:rPr>
          <w:rFonts w:ascii="Arial" w:hAnsi="Arial" w:cs="Arial"/>
          <w:sz w:val="24"/>
          <w:szCs w:val="24"/>
        </w:rPr>
        <w:t xml:space="preserve"> response to the attack</w:t>
      </w:r>
    </w:p>
    <w:p w14:paraId="1D4B437A" w14:textId="7203ACA4" w:rsidR="00CC33FA" w:rsidRDefault="00607ED0" w:rsidP="00607ED0">
      <w:pPr>
        <w:spacing w:line="360" w:lineRule="auto"/>
        <w:rPr>
          <w:rFonts w:ascii="Arial" w:hAnsi="Arial" w:cs="Arial"/>
          <w:sz w:val="24"/>
          <w:szCs w:val="24"/>
        </w:rPr>
      </w:pPr>
      <w:r>
        <w:rPr>
          <w:rFonts w:ascii="Arial" w:hAnsi="Arial" w:cs="Arial"/>
          <w:sz w:val="24"/>
          <w:szCs w:val="24"/>
        </w:rPr>
        <w:t>There were many different emergency services at the scene of the attack including the military, ambulance service, the police, fire service and British transport</w:t>
      </w:r>
      <w:r w:rsidR="00421372">
        <w:rPr>
          <w:rFonts w:ascii="Arial" w:hAnsi="Arial" w:cs="Arial"/>
          <w:sz w:val="24"/>
          <w:szCs w:val="24"/>
        </w:rPr>
        <w:t xml:space="preserve"> police. </w:t>
      </w:r>
      <w:r w:rsidR="00EA5070">
        <w:rPr>
          <w:rFonts w:ascii="Arial" w:hAnsi="Arial" w:cs="Arial"/>
          <w:sz w:val="24"/>
          <w:szCs w:val="24"/>
        </w:rPr>
        <w:t xml:space="preserve">The Greater Manchester Police, Fire Service, Northwest Ambulance Service and Greater Manchester Fire and Rescue Service and the Military are all category 1 responders, and the British Transport Police are category 2 responders. </w:t>
      </w:r>
    </w:p>
    <w:p w14:paraId="120309F0" w14:textId="300C0F48" w:rsidR="00295300" w:rsidRDefault="00295300" w:rsidP="00607ED0">
      <w:pPr>
        <w:spacing w:line="360" w:lineRule="auto"/>
        <w:rPr>
          <w:rFonts w:ascii="Arial" w:hAnsi="Arial" w:cs="Arial"/>
          <w:sz w:val="24"/>
          <w:szCs w:val="24"/>
        </w:rPr>
      </w:pPr>
      <w:r>
        <w:rPr>
          <w:rFonts w:ascii="Arial" w:hAnsi="Arial" w:cs="Arial"/>
          <w:sz w:val="24"/>
          <w:szCs w:val="24"/>
        </w:rPr>
        <w:t xml:space="preserve">Category 1 responders are the main core of the response to more emergencies, these involve the emergency services, local authorities, and NHS bodies. The responders are accountable to complete the civil protection duties, they put in emergency plans, assess the risk of emergencies occurring, and share information with all other local responders. Category 2 responders </w:t>
      </w:r>
      <w:r w:rsidR="00DF45D3">
        <w:rPr>
          <w:rFonts w:ascii="Arial" w:hAnsi="Arial" w:cs="Arial"/>
          <w:sz w:val="24"/>
          <w:szCs w:val="24"/>
        </w:rPr>
        <w:t>are organisations such as the Health and Safety Executive, utility, and transport companies, they are the co-operating bodies. They will be more involved with emergencies that affect their sector and provide lessor duties than category 1 responders (GOV.UK, 2013).</w:t>
      </w:r>
      <w:r w:rsidR="00F26B6B">
        <w:rPr>
          <w:rFonts w:ascii="Arial" w:hAnsi="Arial" w:cs="Arial"/>
          <w:sz w:val="24"/>
          <w:szCs w:val="24"/>
        </w:rPr>
        <w:t xml:space="preserve"> The categories of emergency services are defined and illustrated in the Civil Contingencies Act 2004.</w:t>
      </w:r>
    </w:p>
    <w:p w14:paraId="32599D25" w14:textId="4601CC42" w:rsidR="00520EE1" w:rsidRDefault="00421372" w:rsidP="00607ED0">
      <w:pPr>
        <w:spacing w:line="360" w:lineRule="auto"/>
        <w:rPr>
          <w:rFonts w:ascii="Arial" w:hAnsi="Arial" w:cs="Arial"/>
          <w:sz w:val="24"/>
          <w:szCs w:val="24"/>
        </w:rPr>
      </w:pPr>
      <w:r>
        <w:rPr>
          <w:rFonts w:ascii="Arial" w:hAnsi="Arial" w:cs="Arial"/>
          <w:sz w:val="24"/>
          <w:szCs w:val="24"/>
        </w:rPr>
        <w:t xml:space="preserve">The sound of the explosion went off at 22:31 and the first paramedics arrived just 11 minutes </w:t>
      </w:r>
      <w:r w:rsidR="00EA5070">
        <w:rPr>
          <w:rFonts w:ascii="Arial" w:hAnsi="Arial" w:cs="Arial"/>
          <w:sz w:val="24"/>
          <w:szCs w:val="24"/>
        </w:rPr>
        <w:t>later,</w:t>
      </w:r>
      <w:r w:rsidR="00DD0E84">
        <w:rPr>
          <w:rFonts w:ascii="Arial" w:hAnsi="Arial" w:cs="Arial"/>
          <w:sz w:val="24"/>
          <w:szCs w:val="24"/>
        </w:rPr>
        <w:t xml:space="preserve"> and twelve ambulances were there just over 15 minutes after the explosion</w:t>
      </w:r>
      <w:r>
        <w:rPr>
          <w:rFonts w:ascii="Arial" w:hAnsi="Arial" w:cs="Arial"/>
          <w:sz w:val="24"/>
          <w:szCs w:val="24"/>
        </w:rPr>
        <w:t xml:space="preserve">, the effectiveness of the response from the ambulance was quite quick and steady, the first call to the Greater Manchester Police was at 22:33 and they arrived 9 minutes after, the response was effective from the Police. The British Transport Police were there within a minute after hearing the explosion as they were in the station right by the arena, they were effective and reacted quick to the sound </w:t>
      </w:r>
      <w:r>
        <w:rPr>
          <w:rFonts w:ascii="Arial" w:hAnsi="Arial" w:cs="Arial"/>
          <w:sz w:val="24"/>
          <w:szCs w:val="24"/>
        </w:rPr>
        <w:lastRenderedPageBreak/>
        <w:t xml:space="preserve">of the explosion, this then gave them </w:t>
      </w:r>
      <w:r w:rsidR="008110C3">
        <w:rPr>
          <w:rFonts w:ascii="Arial" w:hAnsi="Arial" w:cs="Arial"/>
          <w:sz w:val="24"/>
          <w:szCs w:val="24"/>
        </w:rPr>
        <w:t>the</w:t>
      </w:r>
      <w:r>
        <w:rPr>
          <w:rFonts w:ascii="Arial" w:hAnsi="Arial" w:cs="Arial"/>
          <w:sz w:val="24"/>
          <w:szCs w:val="24"/>
        </w:rPr>
        <w:t xml:space="preserve"> advantage to contact other emergency services as soon as they could</w:t>
      </w:r>
      <w:r w:rsidR="00CC33FA">
        <w:rPr>
          <w:rFonts w:ascii="Arial" w:hAnsi="Arial" w:cs="Arial"/>
          <w:sz w:val="24"/>
          <w:szCs w:val="24"/>
        </w:rPr>
        <w:t xml:space="preserve"> (</w:t>
      </w:r>
      <w:proofErr w:type="spellStart"/>
      <w:r w:rsidR="00CC33FA">
        <w:rPr>
          <w:rFonts w:ascii="Arial" w:hAnsi="Arial" w:cs="Arial"/>
          <w:sz w:val="24"/>
          <w:szCs w:val="24"/>
        </w:rPr>
        <w:t>Kerslake</w:t>
      </w:r>
      <w:proofErr w:type="spellEnd"/>
      <w:r w:rsidR="00CC33FA">
        <w:rPr>
          <w:rFonts w:ascii="Arial" w:hAnsi="Arial" w:cs="Arial"/>
          <w:sz w:val="24"/>
          <w:szCs w:val="24"/>
        </w:rPr>
        <w:t>, 2017).</w:t>
      </w:r>
    </w:p>
    <w:p w14:paraId="6C026A70" w14:textId="4E05D71E" w:rsidR="000304AD" w:rsidRDefault="00D3358E" w:rsidP="00607ED0">
      <w:pPr>
        <w:spacing w:line="360" w:lineRule="auto"/>
        <w:rPr>
          <w:rFonts w:ascii="Arial" w:hAnsi="Arial" w:cs="Arial"/>
          <w:sz w:val="24"/>
          <w:szCs w:val="24"/>
        </w:rPr>
      </w:pPr>
      <w:r>
        <w:rPr>
          <w:rFonts w:ascii="Arial" w:hAnsi="Arial" w:cs="Arial"/>
          <w:sz w:val="24"/>
          <w:szCs w:val="24"/>
        </w:rPr>
        <w:t xml:space="preserve">The Greater Manchester Police (GMP) arrived 9 minutes after the call but didn’t treat it as a terrorist attack until more calls were directly phoned to the GMP and then they acted, and it became more understandable that they were dealing with a major incident. The </w:t>
      </w:r>
      <w:r w:rsidR="00A55B2C">
        <w:rPr>
          <w:rFonts w:ascii="Arial" w:hAnsi="Arial" w:cs="Arial"/>
          <w:sz w:val="24"/>
          <w:szCs w:val="24"/>
        </w:rPr>
        <w:t>Armed Response Vehicles did not role out until the Force Duty Officer authorised the command, with 11 minutes after the initial call to the Police service six-Armed Response Vehicles and twelve Firearms Officers were directly at the scene.</w:t>
      </w:r>
      <w:r w:rsidR="00994462">
        <w:rPr>
          <w:rFonts w:ascii="Arial" w:hAnsi="Arial" w:cs="Arial"/>
          <w:sz w:val="24"/>
          <w:szCs w:val="24"/>
        </w:rPr>
        <w:t xml:space="preserve"> If the Force Duty Officer did not authorise the command, then this could have led to more casualties and more danger to the surroundings and individuals of the attack.</w:t>
      </w:r>
      <w:r w:rsidR="00A55B2C">
        <w:rPr>
          <w:rFonts w:ascii="Arial" w:hAnsi="Arial" w:cs="Arial"/>
          <w:sz w:val="24"/>
          <w:szCs w:val="24"/>
        </w:rPr>
        <w:t xml:space="preserve"> </w:t>
      </w:r>
      <w:r w:rsidR="000304AD">
        <w:rPr>
          <w:rFonts w:ascii="Arial" w:hAnsi="Arial" w:cs="Arial"/>
          <w:sz w:val="24"/>
          <w:szCs w:val="24"/>
        </w:rPr>
        <w:t xml:space="preserve">All emergency services are trained in the Joint </w:t>
      </w:r>
      <w:r w:rsidR="004F525C">
        <w:rPr>
          <w:rFonts w:ascii="Arial" w:hAnsi="Arial" w:cs="Arial"/>
          <w:sz w:val="24"/>
          <w:szCs w:val="24"/>
        </w:rPr>
        <w:t>Emergency</w:t>
      </w:r>
      <w:r w:rsidR="000304AD">
        <w:rPr>
          <w:rFonts w:ascii="Arial" w:hAnsi="Arial" w:cs="Arial"/>
          <w:sz w:val="24"/>
          <w:szCs w:val="24"/>
        </w:rPr>
        <w:t xml:space="preserve"> Service Interoperability Programme and the Duty Officer had to wait for more calls to provide the command to have more armed officers at the scene and they are trained to be more organised with</w:t>
      </w:r>
      <w:r w:rsidR="008110C3">
        <w:rPr>
          <w:rFonts w:ascii="Arial" w:hAnsi="Arial" w:cs="Arial"/>
          <w:sz w:val="24"/>
          <w:szCs w:val="24"/>
        </w:rPr>
        <w:t xml:space="preserve"> </w:t>
      </w:r>
      <w:r w:rsidR="000304AD">
        <w:rPr>
          <w:rFonts w:ascii="Arial" w:hAnsi="Arial" w:cs="Arial"/>
          <w:sz w:val="24"/>
          <w:szCs w:val="24"/>
        </w:rPr>
        <w:t>in situations like this and they are providing lack of organisation as the officer was not prepared or sure whether this was a terrorist attack or not</w:t>
      </w:r>
      <w:r w:rsidR="004F525C">
        <w:rPr>
          <w:rFonts w:ascii="Arial" w:hAnsi="Arial" w:cs="Arial"/>
          <w:sz w:val="24"/>
          <w:szCs w:val="24"/>
        </w:rPr>
        <w:t xml:space="preserve"> (JESIP, 2021)</w:t>
      </w:r>
      <w:r w:rsidR="000304AD">
        <w:rPr>
          <w:rFonts w:ascii="Arial" w:hAnsi="Arial" w:cs="Arial"/>
          <w:sz w:val="24"/>
          <w:szCs w:val="24"/>
        </w:rPr>
        <w:t xml:space="preserve">. </w:t>
      </w:r>
    </w:p>
    <w:p w14:paraId="7BFD2FDA" w14:textId="0043FAE9" w:rsidR="00D3358E" w:rsidRDefault="00A55B2C" w:rsidP="00607ED0">
      <w:pPr>
        <w:spacing w:line="360" w:lineRule="auto"/>
        <w:rPr>
          <w:rFonts w:ascii="Arial" w:hAnsi="Arial" w:cs="Arial"/>
          <w:sz w:val="24"/>
          <w:szCs w:val="24"/>
        </w:rPr>
      </w:pPr>
      <w:r>
        <w:rPr>
          <w:rFonts w:ascii="Arial" w:hAnsi="Arial" w:cs="Arial"/>
          <w:sz w:val="24"/>
          <w:szCs w:val="24"/>
        </w:rPr>
        <w:t xml:space="preserve">There are some statements from individuals that the response from the police was grossly deficient, the Police were dealing with other surrounding situations during that scene such as </w:t>
      </w:r>
      <w:r w:rsidR="00A22899">
        <w:rPr>
          <w:rFonts w:ascii="Arial" w:hAnsi="Arial" w:cs="Arial"/>
          <w:sz w:val="24"/>
          <w:szCs w:val="24"/>
        </w:rPr>
        <w:t>a potential shooter at the Cathedral Station and a suspect with a package and it was treated as a potential terrorist attack. Another incident around was that the Piccadilly Station went into lockdown due to another further attack that was reported and multiple report</w:t>
      </w:r>
      <w:r w:rsidR="008110C3">
        <w:rPr>
          <w:rFonts w:ascii="Arial" w:hAnsi="Arial" w:cs="Arial"/>
          <w:sz w:val="24"/>
          <w:szCs w:val="24"/>
        </w:rPr>
        <w:t>s</w:t>
      </w:r>
      <w:r w:rsidR="00A22899">
        <w:rPr>
          <w:rFonts w:ascii="Arial" w:hAnsi="Arial" w:cs="Arial"/>
          <w:sz w:val="24"/>
          <w:szCs w:val="24"/>
        </w:rPr>
        <w:t xml:space="preserve"> from the Hospital stating that a man has barricaded himself and shots were fired. Not only were the Police and Military responding to one terrorist circumstance but other numerous possible terrorist attacks (</w:t>
      </w:r>
      <w:proofErr w:type="spellStart"/>
      <w:r w:rsidR="00A22899">
        <w:rPr>
          <w:rFonts w:ascii="Arial" w:hAnsi="Arial" w:cs="Arial"/>
          <w:sz w:val="24"/>
          <w:szCs w:val="24"/>
        </w:rPr>
        <w:t>Kerslake</w:t>
      </w:r>
      <w:proofErr w:type="spellEnd"/>
      <w:r w:rsidR="00A22899">
        <w:rPr>
          <w:rFonts w:ascii="Arial" w:hAnsi="Arial" w:cs="Arial"/>
          <w:sz w:val="24"/>
          <w:szCs w:val="24"/>
        </w:rPr>
        <w:t xml:space="preserve">, 2017). </w:t>
      </w:r>
      <w:r w:rsidR="00994462">
        <w:rPr>
          <w:rFonts w:ascii="Arial" w:hAnsi="Arial" w:cs="Arial"/>
          <w:sz w:val="24"/>
          <w:szCs w:val="24"/>
        </w:rPr>
        <w:t xml:space="preserve">If the Police did not </w:t>
      </w:r>
      <w:r w:rsidR="000304AD">
        <w:rPr>
          <w:rFonts w:ascii="Arial" w:hAnsi="Arial" w:cs="Arial"/>
          <w:sz w:val="24"/>
          <w:szCs w:val="24"/>
        </w:rPr>
        <w:t>act</w:t>
      </w:r>
      <w:r w:rsidR="00994462">
        <w:rPr>
          <w:rFonts w:ascii="Arial" w:hAnsi="Arial" w:cs="Arial"/>
          <w:sz w:val="24"/>
          <w:szCs w:val="24"/>
        </w:rPr>
        <w:t xml:space="preserve"> with other criminal </w:t>
      </w:r>
      <w:r w:rsidR="0064424B">
        <w:rPr>
          <w:rFonts w:ascii="Arial" w:hAnsi="Arial" w:cs="Arial"/>
          <w:sz w:val="24"/>
          <w:szCs w:val="24"/>
        </w:rPr>
        <w:t>reports</w:t>
      </w:r>
      <w:r w:rsidR="00994462">
        <w:rPr>
          <w:rFonts w:ascii="Arial" w:hAnsi="Arial" w:cs="Arial"/>
          <w:sz w:val="24"/>
          <w:szCs w:val="24"/>
        </w:rPr>
        <w:t xml:space="preserve"> and endangerment around them then this could </w:t>
      </w:r>
      <w:r w:rsidR="00CD6303">
        <w:rPr>
          <w:rFonts w:ascii="Arial" w:hAnsi="Arial" w:cs="Arial"/>
          <w:sz w:val="24"/>
          <w:szCs w:val="24"/>
        </w:rPr>
        <w:t>have</w:t>
      </w:r>
      <w:r w:rsidR="00994462">
        <w:rPr>
          <w:rFonts w:ascii="Arial" w:hAnsi="Arial" w:cs="Arial"/>
          <w:sz w:val="24"/>
          <w:szCs w:val="24"/>
        </w:rPr>
        <w:t xml:space="preserve"> led to more </w:t>
      </w:r>
      <w:r w:rsidR="0064424B">
        <w:rPr>
          <w:rFonts w:ascii="Arial" w:hAnsi="Arial" w:cs="Arial"/>
          <w:sz w:val="24"/>
          <w:szCs w:val="24"/>
        </w:rPr>
        <w:t>disastrous offences and affect</w:t>
      </w:r>
      <w:r w:rsidR="008110C3">
        <w:rPr>
          <w:rFonts w:ascii="Arial" w:hAnsi="Arial" w:cs="Arial"/>
          <w:sz w:val="24"/>
          <w:szCs w:val="24"/>
        </w:rPr>
        <w:t>ed</w:t>
      </w:r>
      <w:r w:rsidR="0064424B">
        <w:rPr>
          <w:rFonts w:ascii="Arial" w:hAnsi="Arial" w:cs="Arial"/>
          <w:sz w:val="24"/>
          <w:szCs w:val="24"/>
        </w:rPr>
        <w:t xml:space="preserve"> the safety of the public. </w:t>
      </w:r>
    </w:p>
    <w:p w14:paraId="3F6E8FB3" w14:textId="5368BD3F" w:rsidR="00CC33FA" w:rsidRDefault="00D9712B" w:rsidP="00607ED0">
      <w:pPr>
        <w:spacing w:line="360" w:lineRule="auto"/>
        <w:rPr>
          <w:rFonts w:ascii="Arial" w:hAnsi="Arial" w:cs="Arial"/>
          <w:sz w:val="24"/>
          <w:szCs w:val="24"/>
        </w:rPr>
      </w:pPr>
      <w:r>
        <w:rPr>
          <w:rFonts w:ascii="Arial" w:hAnsi="Arial" w:cs="Arial"/>
          <w:sz w:val="24"/>
          <w:szCs w:val="24"/>
        </w:rPr>
        <w:t xml:space="preserve">The former head of the Civil Service, Lord Bob </w:t>
      </w:r>
      <w:proofErr w:type="spellStart"/>
      <w:r>
        <w:rPr>
          <w:rFonts w:ascii="Arial" w:hAnsi="Arial" w:cs="Arial"/>
          <w:sz w:val="24"/>
          <w:szCs w:val="24"/>
        </w:rPr>
        <w:t>Kerslake</w:t>
      </w:r>
      <w:proofErr w:type="spellEnd"/>
      <w:r>
        <w:rPr>
          <w:rFonts w:ascii="Arial" w:hAnsi="Arial" w:cs="Arial"/>
          <w:sz w:val="24"/>
          <w:szCs w:val="24"/>
        </w:rPr>
        <w:t xml:space="preserve"> </w:t>
      </w:r>
      <w:r w:rsidR="007A1D77">
        <w:rPr>
          <w:rFonts w:ascii="Arial" w:hAnsi="Arial" w:cs="Arial"/>
          <w:sz w:val="24"/>
          <w:szCs w:val="24"/>
        </w:rPr>
        <w:t xml:space="preserve">stated that the emergency response went well but still identified key learning areas for the responders for the future. The ambulances reacted at the scene and used scoop stretchers and spine boards and using that equipment requires specific training, it was the ambulances choice to use that equipment and improvised at the scene. Improvising at the scene </w:t>
      </w:r>
      <w:r w:rsidR="007A1D77">
        <w:rPr>
          <w:rFonts w:ascii="Arial" w:hAnsi="Arial" w:cs="Arial"/>
          <w:sz w:val="24"/>
          <w:szCs w:val="24"/>
        </w:rPr>
        <w:lastRenderedPageBreak/>
        <w:t xml:space="preserve">and making a secure judgement call is an illustration of Lord </w:t>
      </w:r>
      <w:proofErr w:type="spellStart"/>
      <w:r w:rsidR="007A1D77">
        <w:rPr>
          <w:rFonts w:ascii="Arial" w:hAnsi="Arial" w:cs="Arial"/>
          <w:sz w:val="24"/>
          <w:szCs w:val="24"/>
        </w:rPr>
        <w:t>Kerslake</w:t>
      </w:r>
      <w:r w:rsidR="008110C3">
        <w:rPr>
          <w:rFonts w:ascii="Arial" w:hAnsi="Arial" w:cs="Arial"/>
          <w:sz w:val="24"/>
          <w:szCs w:val="24"/>
        </w:rPr>
        <w:t>'</w:t>
      </w:r>
      <w:r w:rsidR="007A1D77">
        <w:rPr>
          <w:rFonts w:ascii="Arial" w:hAnsi="Arial" w:cs="Arial"/>
          <w:sz w:val="24"/>
          <w:szCs w:val="24"/>
        </w:rPr>
        <w:t>s</w:t>
      </w:r>
      <w:proofErr w:type="spellEnd"/>
      <w:r w:rsidR="007A1D77">
        <w:rPr>
          <w:rFonts w:ascii="Arial" w:hAnsi="Arial" w:cs="Arial"/>
          <w:sz w:val="24"/>
          <w:szCs w:val="24"/>
        </w:rPr>
        <w:t xml:space="preserve"> </w:t>
      </w:r>
      <w:r w:rsidR="001A0DEB">
        <w:rPr>
          <w:rFonts w:ascii="Arial" w:hAnsi="Arial" w:cs="Arial"/>
          <w:sz w:val="24"/>
          <w:szCs w:val="24"/>
        </w:rPr>
        <w:t xml:space="preserve">definition of operational discretion and it is defined to be a necessary action for </w:t>
      </w:r>
      <w:r w:rsidR="008110C3">
        <w:rPr>
          <w:rFonts w:ascii="Arial" w:hAnsi="Arial" w:cs="Arial"/>
          <w:sz w:val="24"/>
          <w:szCs w:val="24"/>
        </w:rPr>
        <w:t xml:space="preserve">the </w:t>
      </w:r>
      <w:r w:rsidR="001A0DEB">
        <w:rPr>
          <w:rFonts w:ascii="Arial" w:hAnsi="Arial" w:cs="Arial"/>
          <w:sz w:val="24"/>
          <w:szCs w:val="24"/>
        </w:rPr>
        <w:t>successful management of a major incident (NHS, 2021). The ambulance at the scene of the attack provided adequate care and feedback to the civilians who were injured and needed medical attention.</w:t>
      </w:r>
    </w:p>
    <w:p w14:paraId="40E39DA9" w14:textId="3CBC8924" w:rsidR="000A418F" w:rsidRDefault="000A418F" w:rsidP="000A418F">
      <w:pPr>
        <w:spacing w:line="360" w:lineRule="auto"/>
        <w:jc w:val="center"/>
        <w:rPr>
          <w:rFonts w:ascii="Arial" w:hAnsi="Arial" w:cs="Arial"/>
          <w:sz w:val="24"/>
          <w:szCs w:val="24"/>
        </w:rPr>
      </w:pPr>
      <w:r>
        <w:rPr>
          <w:rFonts w:ascii="Arial" w:hAnsi="Arial" w:cs="Arial"/>
          <w:sz w:val="24"/>
          <w:szCs w:val="24"/>
        </w:rPr>
        <w:t>Witness Statements</w:t>
      </w:r>
    </w:p>
    <w:p w14:paraId="27E5FC6D" w14:textId="68FF9615" w:rsidR="000A418F" w:rsidRDefault="000A418F" w:rsidP="000A418F">
      <w:pPr>
        <w:spacing w:line="360" w:lineRule="auto"/>
        <w:rPr>
          <w:rFonts w:ascii="Arial" w:hAnsi="Arial" w:cs="Arial"/>
          <w:sz w:val="24"/>
          <w:szCs w:val="24"/>
        </w:rPr>
      </w:pPr>
      <w:r>
        <w:rPr>
          <w:rFonts w:ascii="Arial" w:hAnsi="Arial" w:cs="Arial"/>
          <w:sz w:val="24"/>
          <w:szCs w:val="24"/>
        </w:rPr>
        <w:t xml:space="preserve">A Statement from PC Justin Casson said that he was in the Preston Station and a call from the radio said a loud bang has come from the arena, and moments later the same voice stated that a bomb has gone off. PC Justin Casson quickly reacted and arrived at Manchester City centre at 22:35 </w:t>
      </w:r>
      <w:r w:rsidR="00C32D8C">
        <w:rPr>
          <w:rFonts w:ascii="Arial" w:hAnsi="Arial" w:cs="Arial"/>
          <w:sz w:val="24"/>
          <w:szCs w:val="24"/>
        </w:rPr>
        <w:t>and parked the vehicle by the Harvey Nicolls store, he s</w:t>
      </w:r>
      <w:r w:rsidR="008110C3">
        <w:rPr>
          <w:rFonts w:ascii="Arial" w:hAnsi="Arial" w:cs="Arial"/>
          <w:sz w:val="24"/>
          <w:szCs w:val="24"/>
        </w:rPr>
        <w:t>aw</w:t>
      </w:r>
      <w:r w:rsidR="00C32D8C">
        <w:rPr>
          <w:rFonts w:ascii="Arial" w:hAnsi="Arial" w:cs="Arial"/>
          <w:sz w:val="24"/>
          <w:szCs w:val="24"/>
        </w:rPr>
        <w:t xml:space="preserve"> multiple British Transport Police and walked into the scene at the arena together</w:t>
      </w:r>
      <w:r w:rsidR="001402E5">
        <w:rPr>
          <w:rFonts w:ascii="Arial" w:hAnsi="Arial" w:cs="Arial"/>
          <w:sz w:val="24"/>
          <w:szCs w:val="24"/>
        </w:rPr>
        <w:t xml:space="preserve"> (Casson, 2017)</w:t>
      </w:r>
      <w:r w:rsidR="00C32D8C">
        <w:rPr>
          <w:rFonts w:ascii="Arial" w:hAnsi="Arial" w:cs="Arial"/>
          <w:sz w:val="24"/>
          <w:szCs w:val="24"/>
        </w:rPr>
        <w:t xml:space="preserve">. PC Justin Casson responded efficiently to a call that stated a bomb has gone off, and </w:t>
      </w:r>
      <w:r w:rsidR="008110C3">
        <w:rPr>
          <w:rFonts w:ascii="Arial" w:hAnsi="Arial" w:cs="Arial"/>
          <w:sz w:val="24"/>
          <w:szCs w:val="24"/>
        </w:rPr>
        <w:t xml:space="preserve">with </w:t>
      </w:r>
      <w:r w:rsidR="00C32D8C">
        <w:rPr>
          <w:rFonts w:ascii="Arial" w:hAnsi="Arial" w:cs="Arial"/>
          <w:sz w:val="24"/>
          <w:szCs w:val="24"/>
        </w:rPr>
        <w:t>no hesitation</w:t>
      </w:r>
      <w:r w:rsidR="008110C3">
        <w:rPr>
          <w:rFonts w:ascii="Arial" w:hAnsi="Arial" w:cs="Arial"/>
          <w:sz w:val="24"/>
          <w:szCs w:val="24"/>
        </w:rPr>
        <w:t>,</w:t>
      </w:r>
      <w:r w:rsidR="00C32D8C">
        <w:rPr>
          <w:rFonts w:ascii="Arial" w:hAnsi="Arial" w:cs="Arial"/>
          <w:sz w:val="24"/>
          <w:szCs w:val="24"/>
        </w:rPr>
        <w:t xml:space="preserve"> he walked into the scene with other emergency responders</w:t>
      </w:r>
      <w:r w:rsidR="001402E5">
        <w:rPr>
          <w:rFonts w:ascii="Arial" w:hAnsi="Arial" w:cs="Arial"/>
          <w:sz w:val="24"/>
          <w:szCs w:val="24"/>
        </w:rPr>
        <w:t>.</w:t>
      </w:r>
    </w:p>
    <w:p w14:paraId="49ACBBCA" w14:textId="5CF21879" w:rsidR="001402E5" w:rsidRDefault="00AD065B" w:rsidP="00AD065B">
      <w:pPr>
        <w:spacing w:line="360" w:lineRule="auto"/>
        <w:jc w:val="center"/>
        <w:rPr>
          <w:rFonts w:ascii="Arial" w:hAnsi="Arial" w:cs="Arial"/>
          <w:sz w:val="24"/>
          <w:szCs w:val="24"/>
        </w:rPr>
      </w:pPr>
      <w:r>
        <w:rPr>
          <w:rFonts w:ascii="Arial" w:hAnsi="Arial" w:cs="Arial"/>
          <w:sz w:val="24"/>
          <w:szCs w:val="24"/>
        </w:rPr>
        <w:t>The Civil Contingencies Act 2004</w:t>
      </w:r>
    </w:p>
    <w:p w14:paraId="4EA1B6DE" w14:textId="1FEA91E1" w:rsidR="00AD065B" w:rsidRDefault="00AD065B" w:rsidP="00AD065B">
      <w:pPr>
        <w:spacing w:line="360" w:lineRule="auto"/>
        <w:rPr>
          <w:rFonts w:ascii="Arial" w:hAnsi="Arial" w:cs="Arial"/>
          <w:sz w:val="24"/>
          <w:szCs w:val="24"/>
        </w:rPr>
      </w:pPr>
      <w:r>
        <w:rPr>
          <w:rFonts w:ascii="Arial" w:hAnsi="Arial" w:cs="Arial"/>
          <w:sz w:val="24"/>
          <w:szCs w:val="24"/>
        </w:rPr>
        <w:t>The Manchester Arena attack will fall under the Civil Contingencies Act 2004, the Act is to make provision</w:t>
      </w:r>
      <w:r w:rsidR="008110C3">
        <w:rPr>
          <w:rFonts w:ascii="Arial" w:hAnsi="Arial" w:cs="Arial"/>
          <w:sz w:val="24"/>
          <w:szCs w:val="24"/>
        </w:rPr>
        <w:t>s</w:t>
      </w:r>
      <w:r>
        <w:rPr>
          <w:rFonts w:ascii="Arial" w:hAnsi="Arial" w:cs="Arial"/>
          <w:sz w:val="24"/>
          <w:szCs w:val="24"/>
        </w:rPr>
        <w:t xml:space="preserve"> about civil contingencies. </w:t>
      </w:r>
      <w:r w:rsidR="008110C3">
        <w:rPr>
          <w:rFonts w:ascii="Arial" w:hAnsi="Arial" w:cs="Arial"/>
          <w:sz w:val="24"/>
          <w:szCs w:val="24"/>
        </w:rPr>
        <w:t>T</w:t>
      </w:r>
      <w:r>
        <w:rPr>
          <w:rFonts w:ascii="Arial" w:hAnsi="Arial" w:cs="Arial"/>
          <w:sz w:val="24"/>
          <w:szCs w:val="24"/>
        </w:rPr>
        <w:t xml:space="preserve">he Act defines the meaning of emergency stating that emergency is when an event or situation which threatens serious damage to human welfare in the United Kingdom. It states that war or terrorism which threatens the security of the United Kingdom. If the attack has fallen under a loss of human life, damage to property, human illness or injury and other aspects </w:t>
      </w:r>
      <w:r w:rsidR="00ED2AE3">
        <w:rPr>
          <w:rFonts w:ascii="Arial" w:hAnsi="Arial" w:cs="Arial"/>
          <w:sz w:val="24"/>
          <w:szCs w:val="24"/>
        </w:rPr>
        <w:t>it will fall under the Act and as for the Manchester attack the terrorist Salman Abedi had killed innocent civilians, injured, and damaged property making his actions fall under Section 1 of the Act (Civil Contingencies Act 2004).</w:t>
      </w:r>
    </w:p>
    <w:p w14:paraId="2BBE1E9A" w14:textId="0BC8B3D4" w:rsidR="00FE1E67" w:rsidRDefault="00FE1E67" w:rsidP="00FE1E67">
      <w:pPr>
        <w:spacing w:line="360" w:lineRule="auto"/>
        <w:jc w:val="center"/>
        <w:rPr>
          <w:rFonts w:ascii="Arial" w:hAnsi="Arial" w:cs="Arial"/>
          <w:sz w:val="24"/>
          <w:szCs w:val="24"/>
        </w:rPr>
      </w:pPr>
      <w:r>
        <w:rPr>
          <w:rFonts w:ascii="Arial" w:hAnsi="Arial" w:cs="Arial"/>
          <w:sz w:val="24"/>
          <w:szCs w:val="24"/>
        </w:rPr>
        <w:t>Conclusion</w:t>
      </w:r>
    </w:p>
    <w:p w14:paraId="2DA77142" w14:textId="38917A8D" w:rsidR="00FE1E67" w:rsidRDefault="0079196E" w:rsidP="00FE1E67">
      <w:pPr>
        <w:spacing w:line="360" w:lineRule="auto"/>
        <w:rPr>
          <w:rFonts w:ascii="Arial" w:hAnsi="Arial" w:cs="Arial"/>
          <w:sz w:val="24"/>
          <w:szCs w:val="24"/>
        </w:rPr>
      </w:pPr>
      <w:r>
        <w:rPr>
          <w:rFonts w:ascii="Arial" w:hAnsi="Arial" w:cs="Arial"/>
          <w:sz w:val="24"/>
          <w:szCs w:val="24"/>
        </w:rPr>
        <w:t xml:space="preserve">The Manchester Arena attack was a difficult time for millions of people and the attacker Salman Abedi died in the bombing left people with tragedy and sadness. The </w:t>
      </w:r>
      <w:r w:rsidR="000118BD">
        <w:rPr>
          <w:rFonts w:ascii="Arial" w:hAnsi="Arial" w:cs="Arial"/>
          <w:sz w:val="24"/>
          <w:szCs w:val="24"/>
        </w:rPr>
        <w:t xml:space="preserve">MI5 dealt with Salman Abedi in a way </w:t>
      </w:r>
      <w:r w:rsidR="008110C3">
        <w:rPr>
          <w:rFonts w:ascii="Arial" w:hAnsi="Arial" w:cs="Arial"/>
          <w:sz w:val="24"/>
          <w:szCs w:val="24"/>
        </w:rPr>
        <w:t>that</w:t>
      </w:r>
      <w:r w:rsidR="000118BD">
        <w:rPr>
          <w:rFonts w:ascii="Arial" w:hAnsi="Arial" w:cs="Arial"/>
          <w:sz w:val="24"/>
          <w:szCs w:val="24"/>
        </w:rPr>
        <w:t xml:space="preserve"> they believe should have been more in</w:t>
      </w:r>
      <w:r w:rsidR="008110C3">
        <w:rPr>
          <w:rFonts w:ascii="Arial" w:hAnsi="Arial" w:cs="Arial"/>
          <w:sz w:val="24"/>
          <w:szCs w:val="24"/>
        </w:rPr>
        <w:t>-</w:t>
      </w:r>
      <w:r w:rsidR="000118BD">
        <w:rPr>
          <w:rFonts w:ascii="Arial" w:hAnsi="Arial" w:cs="Arial"/>
          <w:sz w:val="24"/>
          <w:szCs w:val="24"/>
        </w:rPr>
        <w:t xml:space="preserve">depth and produced a much higher level of investigation towards him, they can learn from their mistakes and future situation that was like Salman’s will be recognised more. The result of the MI5 and the Police not tracking and not </w:t>
      </w:r>
      <w:r w:rsidR="000118BD">
        <w:rPr>
          <w:rFonts w:ascii="Arial" w:hAnsi="Arial" w:cs="Arial"/>
          <w:sz w:val="24"/>
          <w:szCs w:val="24"/>
        </w:rPr>
        <w:lastRenderedPageBreak/>
        <w:t xml:space="preserve">investigating the terrorist when entering the UK caused a great amount of stress on Manchester civilians, emergency services and themselves. The emergency response was evaluated and assessed by the </w:t>
      </w:r>
      <w:proofErr w:type="spellStart"/>
      <w:r w:rsidR="000118BD">
        <w:rPr>
          <w:rFonts w:ascii="Arial" w:hAnsi="Arial" w:cs="Arial"/>
          <w:sz w:val="24"/>
          <w:szCs w:val="24"/>
        </w:rPr>
        <w:t>Kerslake</w:t>
      </w:r>
      <w:proofErr w:type="spellEnd"/>
      <w:r w:rsidR="000118BD">
        <w:rPr>
          <w:rFonts w:ascii="Arial" w:hAnsi="Arial" w:cs="Arial"/>
          <w:sz w:val="24"/>
          <w:szCs w:val="24"/>
        </w:rPr>
        <w:t xml:space="preserve"> report and provided how efficient they were but also ways to make the response of category 1 and 2 responders better for the next events that may happen in the future</w:t>
      </w:r>
      <w:r w:rsidR="004F525C">
        <w:rPr>
          <w:rFonts w:ascii="Arial" w:hAnsi="Arial" w:cs="Arial"/>
          <w:sz w:val="24"/>
          <w:szCs w:val="24"/>
        </w:rPr>
        <w:t xml:space="preserve">. The response of the emergency services was quick </w:t>
      </w:r>
      <w:r w:rsidR="00907D05">
        <w:rPr>
          <w:rFonts w:ascii="Arial" w:hAnsi="Arial" w:cs="Arial"/>
          <w:sz w:val="24"/>
          <w:szCs w:val="24"/>
        </w:rPr>
        <w:t>but, in some areas,</w:t>
      </w:r>
      <w:r w:rsidR="004F525C">
        <w:rPr>
          <w:rFonts w:ascii="Arial" w:hAnsi="Arial" w:cs="Arial"/>
          <w:sz w:val="24"/>
          <w:szCs w:val="24"/>
        </w:rPr>
        <w:t xml:space="preserve"> organisation and communication need to improve to make their services even more efficient and reliable. In the future</w:t>
      </w:r>
      <w:r w:rsidR="008110C3">
        <w:rPr>
          <w:rFonts w:ascii="Arial" w:hAnsi="Arial" w:cs="Arial"/>
          <w:sz w:val="24"/>
          <w:szCs w:val="24"/>
        </w:rPr>
        <w:t>,</w:t>
      </w:r>
      <w:r w:rsidR="004F525C">
        <w:rPr>
          <w:rFonts w:ascii="Arial" w:hAnsi="Arial" w:cs="Arial"/>
          <w:sz w:val="24"/>
          <w:szCs w:val="24"/>
        </w:rPr>
        <w:t xml:space="preserve"> all responders should communicate and organise the services that are prepared for terrorist attacks to then provide a safer service for them and the safety of the individuals they will be providing for.</w:t>
      </w:r>
    </w:p>
    <w:p w14:paraId="2C5C8BE1" w14:textId="77777777" w:rsidR="00CC33FA" w:rsidRDefault="00CC33FA" w:rsidP="00607ED0">
      <w:pPr>
        <w:spacing w:line="360" w:lineRule="auto"/>
        <w:rPr>
          <w:rFonts w:ascii="Arial" w:hAnsi="Arial" w:cs="Arial"/>
          <w:sz w:val="24"/>
          <w:szCs w:val="24"/>
        </w:rPr>
      </w:pPr>
    </w:p>
    <w:p w14:paraId="4983082F" w14:textId="3B221989" w:rsidR="001B0FDE" w:rsidRDefault="001B0FDE" w:rsidP="00D320B6">
      <w:pPr>
        <w:spacing w:line="360" w:lineRule="auto"/>
        <w:rPr>
          <w:rFonts w:ascii="Arial" w:hAnsi="Arial" w:cs="Arial"/>
          <w:sz w:val="24"/>
          <w:szCs w:val="24"/>
        </w:rPr>
      </w:pPr>
      <w:r>
        <w:rPr>
          <w:rFonts w:ascii="Arial" w:hAnsi="Arial" w:cs="Arial"/>
          <w:sz w:val="24"/>
          <w:szCs w:val="24"/>
        </w:rPr>
        <w:t>Bibliography:</w:t>
      </w:r>
    </w:p>
    <w:p w14:paraId="7ADCEC51" w14:textId="77777777" w:rsidR="007D6509" w:rsidRPr="001B0FDE" w:rsidRDefault="007D6509" w:rsidP="00D320B6">
      <w:pPr>
        <w:spacing w:line="360" w:lineRule="auto"/>
        <w:rPr>
          <w:rFonts w:ascii="Arial" w:hAnsi="Arial" w:cs="Arial"/>
          <w:sz w:val="24"/>
          <w:szCs w:val="24"/>
        </w:rPr>
      </w:pPr>
    </w:p>
    <w:p w14:paraId="0862DFEE" w14:textId="77777777" w:rsidR="007D6509" w:rsidRDefault="007D6509" w:rsidP="00D320B6">
      <w:pPr>
        <w:spacing w:line="360" w:lineRule="auto"/>
        <w:rPr>
          <w:rFonts w:ascii="Arial" w:hAnsi="Arial" w:cs="Arial"/>
          <w:sz w:val="24"/>
          <w:szCs w:val="24"/>
        </w:rPr>
      </w:pPr>
      <w:r>
        <w:rPr>
          <w:rFonts w:ascii="Arial" w:hAnsi="Arial" w:cs="Arial"/>
          <w:sz w:val="24"/>
          <w:szCs w:val="24"/>
        </w:rPr>
        <w:t xml:space="preserve">Anderson, D (2017) ‘Attacks in London and Manchester’, </w:t>
      </w:r>
      <w:r>
        <w:rPr>
          <w:rFonts w:ascii="Arial" w:hAnsi="Arial" w:cs="Arial"/>
          <w:i/>
          <w:iCs/>
          <w:sz w:val="24"/>
          <w:szCs w:val="24"/>
        </w:rPr>
        <w:t xml:space="preserve">Independent assessment of MI5 and police internal reviews. </w:t>
      </w:r>
      <w:r>
        <w:rPr>
          <w:rFonts w:ascii="Arial" w:hAnsi="Arial" w:cs="Arial"/>
          <w:sz w:val="24"/>
          <w:szCs w:val="24"/>
        </w:rPr>
        <w:t xml:space="preserve">Available at: </w:t>
      </w:r>
      <w:hyperlink r:id="rId7" w:history="1">
        <w:r w:rsidRPr="009D55D3">
          <w:rPr>
            <w:rStyle w:val="Hyperlink"/>
            <w:rFonts w:ascii="Arial" w:hAnsi="Arial" w:cs="Arial"/>
            <w:sz w:val="24"/>
            <w:szCs w:val="24"/>
          </w:rPr>
          <w:t>Attacks_in_London_and_Manchester_Open_Report.pdf (publishing.service.gov.uk)</w:t>
        </w:r>
      </w:hyperlink>
      <w:r w:rsidRPr="009D55D3">
        <w:rPr>
          <w:rFonts w:ascii="Arial" w:hAnsi="Arial" w:cs="Arial"/>
          <w:sz w:val="24"/>
          <w:szCs w:val="24"/>
        </w:rPr>
        <w:t xml:space="preserve"> (Accessed: 16</w:t>
      </w:r>
      <w:r w:rsidRPr="009D55D3">
        <w:rPr>
          <w:rFonts w:ascii="Arial" w:hAnsi="Arial" w:cs="Arial"/>
          <w:sz w:val="24"/>
          <w:szCs w:val="24"/>
          <w:vertAlign w:val="superscript"/>
        </w:rPr>
        <w:t>th</w:t>
      </w:r>
      <w:r w:rsidRPr="009D55D3">
        <w:rPr>
          <w:rFonts w:ascii="Arial" w:hAnsi="Arial" w:cs="Arial"/>
          <w:sz w:val="24"/>
          <w:szCs w:val="24"/>
        </w:rPr>
        <w:t xml:space="preserve"> December 2021).</w:t>
      </w:r>
    </w:p>
    <w:p w14:paraId="543574B8" w14:textId="77777777" w:rsidR="007D6509" w:rsidRDefault="007D6509" w:rsidP="00D320B6">
      <w:pPr>
        <w:spacing w:line="360" w:lineRule="auto"/>
        <w:rPr>
          <w:rFonts w:ascii="Arial" w:hAnsi="Arial" w:cs="Arial"/>
          <w:sz w:val="24"/>
          <w:szCs w:val="24"/>
        </w:rPr>
      </w:pPr>
      <w:r>
        <w:rPr>
          <w:rFonts w:ascii="Arial" w:hAnsi="Arial" w:cs="Arial"/>
          <w:sz w:val="24"/>
          <w:szCs w:val="24"/>
        </w:rPr>
        <w:t xml:space="preserve">Casson, </w:t>
      </w:r>
      <w:proofErr w:type="gramStart"/>
      <w:r>
        <w:rPr>
          <w:rFonts w:ascii="Arial" w:hAnsi="Arial" w:cs="Arial"/>
          <w:sz w:val="24"/>
          <w:szCs w:val="24"/>
        </w:rPr>
        <w:t>J,.</w:t>
      </w:r>
      <w:proofErr w:type="gramEnd"/>
      <w:r>
        <w:rPr>
          <w:rFonts w:ascii="Arial" w:hAnsi="Arial" w:cs="Arial"/>
          <w:sz w:val="24"/>
          <w:szCs w:val="24"/>
        </w:rPr>
        <w:t xml:space="preserve"> (2017) Witness Statement of PC Justin Casson. Available at: </w:t>
      </w:r>
      <w:hyperlink r:id="rId8" w:history="1">
        <w:r w:rsidRPr="001402E5">
          <w:rPr>
            <w:rStyle w:val="Hyperlink"/>
            <w:rFonts w:ascii="Arial" w:hAnsi="Arial" w:cs="Arial"/>
            <w:sz w:val="24"/>
            <w:szCs w:val="24"/>
          </w:rPr>
          <w:t>INQ003664.pdf (manchesterarenainquiry.org.uk)</w:t>
        </w:r>
      </w:hyperlink>
      <w:r w:rsidRPr="001402E5">
        <w:rPr>
          <w:rFonts w:ascii="Arial" w:hAnsi="Arial" w:cs="Arial"/>
          <w:sz w:val="24"/>
          <w:szCs w:val="24"/>
        </w:rPr>
        <w:t xml:space="preserve"> (Accessed: 17</w:t>
      </w:r>
      <w:r w:rsidRPr="001402E5">
        <w:rPr>
          <w:rFonts w:ascii="Arial" w:hAnsi="Arial" w:cs="Arial"/>
          <w:sz w:val="24"/>
          <w:szCs w:val="24"/>
          <w:vertAlign w:val="superscript"/>
        </w:rPr>
        <w:t>th</w:t>
      </w:r>
      <w:r w:rsidRPr="001402E5">
        <w:rPr>
          <w:rFonts w:ascii="Arial" w:hAnsi="Arial" w:cs="Arial"/>
          <w:sz w:val="24"/>
          <w:szCs w:val="24"/>
        </w:rPr>
        <w:t xml:space="preserve"> December 2021).</w:t>
      </w:r>
    </w:p>
    <w:p w14:paraId="21CB86B8" w14:textId="77777777" w:rsidR="007D6509" w:rsidRDefault="007D6509" w:rsidP="00D320B6">
      <w:pPr>
        <w:spacing w:line="360" w:lineRule="auto"/>
        <w:rPr>
          <w:rFonts w:ascii="Arial" w:hAnsi="Arial" w:cs="Arial"/>
          <w:sz w:val="24"/>
          <w:szCs w:val="24"/>
        </w:rPr>
      </w:pPr>
      <w:r>
        <w:rPr>
          <w:rFonts w:ascii="Arial" w:hAnsi="Arial" w:cs="Arial"/>
          <w:sz w:val="24"/>
          <w:szCs w:val="24"/>
        </w:rPr>
        <w:t xml:space="preserve">Civil Contingencies Act 2004, c. 36. Available at: </w:t>
      </w:r>
      <w:hyperlink r:id="rId9" w:history="1">
        <w:r w:rsidRPr="00A81355">
          <w:rPr>
            <w:rStyle w:val="Hyperlink"/>
            <w:rFonts w:ascii="Arial" w:hAnsi="Arial" w:cs="Arial"/>
            <w:sz w:val="24"/>
            <w:szCs w:val="24"/>
          </w:rPr>
          <w:t>Civil Contingencies Act 2004 (legislation.gov.uk)</w:t>
        </w:r>
      </w:hyperlink>
      <w:r w:rsidRPr="00A81355">
        <w:rPr>
          <w:rFonts w:ascii="Arial" w:hAnsi="Arial" w:cs="Arial"/>
          <w:sz w:val="24"/>
          <w:szCs w:val="24"/>
        </w:rPr>
        <w:t xml:space="preserve"> (Accessed: 17</w:t>
      </w:r>
      <w:r w:rsidRPr="00A81355">
        <w:rPr>
          <w:rFonts w:ascii="Arial" w:hAnsi="Arial" w:cs="Arial"/>
          <w:sz w:val="24"/>
          <w:szCs w:val="24"/>
          <w:vertAlign w:val="superscript"/>
        </w:rPr>
        <w:t>th</w:t>
      </w:r>
      <w:r w:rsidRPr="00A81355">
        <w:rPr>
          <w:rFonts w:ascii="Arial" w:hAnsi="Arial" w:cs="Arial"/>
          <w:sz w:val="24"/>
          <w:szCs w:val="24"/>
        </w:rPr>
        <w:t xml:space="preserve"> December 2021).</w:t>
      </w:r>
    </w:p>
    <w:p w14:paraId="17FC0C73" w14:textId="77777777" w:rsidR="007D6509" w:rsidRDefault="007D6509" w:rsidP="00D320B6">
      <w:pPr>
        <w:spacing w:line="360" w:lineRule="auto"/>
        <w:rPr>
          <w:rFonts w:ascii="Arial" w:hAnsi="Arial" w:cs="Arial"/>
          <w:sz w:val="24"/>
          <w:szCs w:val="24"/>
        </w:rPr>
      </w:pPr>
      <w:r>
        <w:rPr>
          <w:rFonts w:ascii="Arial" w:hAnsi="Arial" w:cs="Arial"/>
          <w:sz w:val="24"/>
          <w:szCs w:val="24"/>
        </w:rPr>
        <w:t xml:space="preserve">Craigie, RJ, </w:t>
      </w:r>
      <w:proofErr w:type="spellStart"/>
      <w:r>
        <w:rPr>
          <w:rFonts w:ascii="Arial" w:hAnsi="Arial" w:cs="Arial"/>
          <w:sz w:val="24"/>
          <w:szCs w:val="24"/>
        </w:rPr>
        <w:t>Farrelly</w:t>
      </w:r>
      <w:proofErr w:type="spellEnd"/>
      <w:r>
        <w:rPr>
          <w:rFonts w:ascii="Arial" w:hAnsi="Arial" w:cs="Arial"/>
          <w:sz w:val="24"/>
          <w:szCs w:val="24"/>
        </w:rPr>
        <w:t xml:space="preserve">, PJ and Santos, R (2020), ‘Manchester Arena bombing: lessons learnt from a mass casualty incident’, </w:t>
      </w:r>
      <w:r>
        <w:rPr>
          <w:rFonts w:ascii="Arial" w:hAnsi="Arial" w:cs="Arial"/>
          <w:i/>
          <w:iCs/>
          <w:sz w:val="24"/>
          <w:szCs w:val="24"/>
        </w:rPr>
        <w:t xml:space="preserve">BMJ Mil Health, </w:t>
      </w:r>
      <w:r>
        <w:rPr>
          <w:rFonts w:ascii="Arial" w:hAnsi="Arial" w:cs="Arial"/>
          <w:sz w:val="24"/>
          <w:szCs w:val="24"/>
        </w:rPr>
        <w:t xml:space="preserve">vol. 166, pp 72-75. Available at: </w:t>
      </w:r>
      <w:hyperlink r:id="rId10" w:history="1">
        <w:r w:rsidRPr="0046271F">
          <w:rPr>
            <w:rStyle w:val="Hyperlink"/>
            <w:rFonts w:ascii="Arial" w:hAnsi="Arial" w:cs="Arial"/>
            <w:sz w:val="24"/>
            <w:szCs w:val="24"/>
          </w:rPr>
          <w:t>https://militaryhealth.bmj.com/content/jramc/166/2/72.full.pdf</w:t>
        </w:r>
      </w:hyperlink>
      <w:r w:rsidRPr="0046271F">
        <w:rPr>
          <w:rFonts w:ascii="Arial" w:hAnsi="Arial" w:cs="Arial"/>
          <w:sz w:val="24"/>
          <w:szCs w:val="24"/>
        </w:rPr>
        <w:t xml:space="preserve"> (Accessed: 15</w:t>
      </w:r>
      <w:r w:rsidRPr="0046271F">
        <w:rPr>
          <w:rFonts w:ascii="Arial" w:hAnsi="Arial" w:cs="Arial"/>
          <w:sz w:val="24"/>
          <w:szCs w:val="24"/>
          <w:vertAlign w:val="superscript"/>
        </w:rPr>
        <w:t>th</w:t>
      </w:r>
      <w:r w:rsidRPr="0046271F">
        <w:rPr>
          <w:rFonts w:ascii="Arial" w:hAnsi="Arial" w:cs="Arial"/>
          <w:sz w:val="24"/>
          <w:szCs w:val="24"/>
        </w:rPr>
        <w:t xml:space="preserve"> December).</w:t>
      </w:r>
    </w:p>
    <w:p w14:paraId="3B7655D2" w14:textId="77777777" w:rsidR="007D6509" w:rsidRDefault="007D6509" w:rsidP="00D320B6">
      <w:pPr>
        <w:spacing w:line="360" w:lineRule="auto"/>
        <w:rPr>
          <w:rFonts w:ascii="Arial" w:hAnsi="Arial" w:cs="Arial"/>
          <w:sz w:val="24"/>
          <w:szCs w:val="24"/>
        </w:rPr>
      </w:pPr>
      <w:r>
        <w:rPr>
          <w:rFonts w:ascii="Arial" w:hAnsi="Arial" w:cs="Arial"/>
          <w:sz w:val="24"/>
          <w:szCs w:val="24"/>
        </w:rPr>
        <w:t xml:space="preserve">GOV.UK (2013) Cabinet Office. </w:t>
      </w:r>
      <w:r>
        <w:rPr>
          <w:rFonts w:ascii="Arial" w:hAnsi="Arial" w:cs="Arial"/>
          <w:i/>
          <w:iCs/>
          <w:sz w:val="24"/>
          <w:szCs w:val="24"/>
        </w:rPr>
        <w:t xml:space="preserve">‘Preparation and planning for emergencies: responsibilities of responder agencies and </w:t>
      </w:r>
      <w:proofErr w:type="gramStart"/>
      <w:r>
        <w:rPr>
          <w:rFonts w:ascii="Arial" w:hAnsi="Arial" w:cs="Arial"/>
          <w:i/>
          <w:iCs/>
          <w:sz w:val="24"/>
          <w:szCs w:val="24"/>
        </w:rPr>
        <w:t>others’</w:t>
      </w:r>
      <w:proofErr w:type="gramEnd"/>
      <w:r>
        <w:rPr>
          <w:rFonts w:ascii="Arial" w:hAnsi="Arial" w:cs="Arial"/>
          <w:i/>
          <w:iCs/>
          <w:sz w:val="24"/>
          <w:szCs w:val="24"/>
        </w:rPr>
        <w:t xml:space="preserve">. </w:t>
      </w:r>
      <w:r>
        <w:rPr>
          <w:rFonts w:ascii="Arial" w:hAnsi="Arial" w:cs="Arial"/>
          <w:sz w:val="24"/>
          <w:szCs w:val="24"/>
        </w:rPr>
        <w:t>Available at</w:t>
      </w:r>
      <w:r w:rsidRPr="00F26B6B">
        <w:rPr>
          <w:rFonts w:ascii="Arial" w:hAnsi="Arial" w:cs="Arial"/>
          <w:sz w:val="24"/>
          <w:szCs w:val="24"/>
        </w:rPr>
        <w:t xml:space="preserve">: </w:t>
      </w:r>
      <w:hyperlink r:id="rId11" w:anchor="contents" w:history="1">
        <w:r w:rsidRPr="00F26B6B">
          <w:rPr>
            <w:rStyle w:val="Hyperlink"/>
            <w:rFonts w:ascii="Arial" w:hAnsi="Arial" w:cs="Arial"/>
            <w:sz w:val="24"/>
            <w:szCs w:val="24"/>
          </w:rPr>
          <w:t>Preparation and planning for emergencies: responsibilities of responder agencies and others - GOV.UK (www.gov.uk)</w:t>
        </w:r>
      </w:hyperlink>
      <w:r w:rsidRPr="00F26B6B">
        <w:rPr>
          <w:rFonts w:ascii="Arial" w:hAnsi="Arial" w:cs="Arial"/>
          <w:sz w:val="24"/>
          <w:szCs w:val="24"/>
        </w:rPr>
        <w:t xml:space="preserve"> (Accessed: 18</w:t>
      </w:r>
      <w:r w:rsidRPr="00F26B6B">
        <w:rPr>
          <w:rFonts w:ascii="Arial" w:hAnsi="Arial" w:cs="Arial"/>
          <w:sz w:val="24"/>
          <w:szCs w:val="24"/>
          <w:vertAlign w:val="superscript"/>
        </w:rPr>
        <w:t>th</w:t>
      </w:r>
      <w:r w:rsidRPr="00F26B6B">
        <w:rPr>
          <w:rFonts w:ascii="Arial" w:hAnsi="Arial" w:cs="Arial"/>
          <w:sz w:val="24"/>
          <w:szCs w:val="24"/>
        </w:rPr>
        <w:t xml:space="preserve"> December 2021).</w:t>
      </w:r>
    </w:p>
    <w:p w14:paraId="45C71C0D" w14:textId="77777777" w:rsidR="007D6509" w:rsidRDefault="007D6509" w:rsidP="00D320B6">
      <w:pPr>
        <w:spacing w:line="360" w:lineRule="auto"/>
        <w:rPr>
          <w:rFonts w:ascii="Arial" w:hAnsi="Arial" w:cs="Arial"/>
          <w:sz w:val="24"/>
          <w:szCs w:val="24"/>
        </w:rPr>
      </w:pPr>
      <w:r>
        <w:rPr>
          <w:rFonts w:ascii="Arial" w:hAnsi="Arial" w:cs="Arial"/>
          <w:sz w:val="24"/>
          <w:szCs w:val="24"/>
        </w:rPr>
        <w:lastRenderedPageBreak/>
        <w:t>Intelligence and Security Committee of Parliament (2018) ‘</w:t>
      </w:r>
      <w:r w:rsidRPr="00CD3414">
        <w:rPr>
          <w:rFonts w:ascii="Arial" w:hAnsi="Arial" w:cs="Arial"/>
          <w:sz w:val="24"/>
          <w:szCs w:val="24"/>
        </w:rPr>
        <w:t>The 2017 Attacks: What needs to change?</w:t>
      </w:r>
      <w:r>
        <w:rPr>
          <w:rFonts w:ascii="Arial" w:hAnsi="Arial" w:cs="Arial"/>
          <w:sz w:val="24"/>
          <w:szCs w:val="24"/>
        </w:rPr>
        <w:t>’,</w:t>
      </w:r>
      <w:r w:rsidRPr="00CD3414">
        <w:rPr>
          <w:rFonts w:ascii="Arial" w:hAnsi="Arial" w:cs="Arial"/>
          <w:sz w:val="24"/>
          <w:szCs w:val="24"/>
        </w:rPr>
        <w:t xml:space="preserve"> </w:t>
      </w:r>
      <w:r w:rsidRPr="00CD3414">
        <w:rPr>
          <w:rFonts w:ascii="Arial" w:hAnsi="Arial" w:cs="Arial"/>
          <w:i/>
          <w:iCs/>
          <w:sz w:val="24"/>
          <w:szCs w:val="24"/>
        </w:rPr>
        <w:t>Westminster, Manchester Arena, London Bridge, Finsbury Park, Parsons Green</w:t>
      </w:r>
      <w:r>
        <w:rPr>
          <w:rFonts w:ascii="Arial" w:hAnsi="Arial" w:cs="Arial"/>
          <w:i/>
          <w:iCs/>
          <w:sz w:val="24"/>
          <w:szCs w:val="24"/>
        </w:rPr>
        <w:t xml:space="preserve">. </w:t>
      </w:r>
      <w:r>
        <w:rPr>
          <w:rFonts w:ascii="Arial" w:hAnsi="Arial" w:cs="Arial"/>
          <w:sz w:val="24"/>
          <w:szCs w:val="24"/>
        </w:rPr>
        <w:t xml:space="preserve">Available at: </w:t>
      </w:r>
      <w:hyperlink r:id="rId12" w:history="1">
        <w:r w:rsidRPr="00CD3414">
          <w:rPr>
            <w:rStyle w:val="Hyperlink"/>
            <w:rFonts w:ascii="Arial" w:hAnsi="Arial" w:cs="Arial"/>
            <w:sz w:val="24"/>
            <w:szCs w:val="24"/>
          </w:rPr>
          <w:t>20181122_ISC_2017_Attacks_Report_Press_Notice.pdf (independent.gov.uk)</w:t>
        </w:r>
      </w:hyperlink>
      <w:r w:rsidRPr="00CD3414">
        <w:rPr>
          <w:rFonts w:ascii="Arial" w:hAnsi="Arial" w:cs="Arial"/>
          <w:sz w:val="24"/>
          <w:szCs w:val="24"/>
        </w:rPr>
        <w:t xml:space="preserve"> (Accessed: 16</w:t>
      </w:r>
      <w:r w:rsidRPr="00CD3414">
        <w:rPr>
          <w:rFonts w:ascii="Arial" w:hAnsi="Arial" w:cs="Arial"/>
          <w:sz w:val="24"/>
          <w:szCs w:val="24"/>
          <w:vertAlign w:val="superscript"/>
        </w:rPr>
        <w:t>th</w:t>
      </w:r>
      <w:r w:rsidRPr="00CD3414">
        <w:rPr>
          <w:rFonts w:ascii="Arial" w:hAnsi="Arial" w:cs="Arial"/>
          <w:sz w:val="24"/>
          <w:szCs w:val="24"/>
        </w:rPr>
        <w:t xml:space="preserve"> December 2021).</w:t>
      </w:r>
    </w:p>
    <w:p w14:paraId="028BF27F" w14:textId="77777777" w:rsidR="007D6509" w:rsidRPr="0016061A" w:rsidRDefault="007D6509" w:rsidP="00D320B6">
      <w:pPr>
        <w:spacing w:line="360" w:lineRule="auto"/>
        <w:rPr>
          <w:rFonts w:ascii="Arial" w:hAnsi="Arial" w:cs="Arial"/>
          <w:sz w:val="24"/>
          <w:szCs w:val="24"/>
        </w:rPr>
      </w:pPr>
      <w:r>
        <w:rPr>
          <w:rFonts w:ascii="Arial" w:hAnsi="Arial" w:cs="Arial"/>
          <w:sz w:val="24"/>
          <w:szCs w:val="24"/>
        </w:rPr>
        <w:t xml:space="preserve">JESIP (2021) </w:t>
      </w:r>
      <w:r>
        <w:rPr>
          <w:rFonts w:ascii="Arial" w:hAnsi="Arial" w:cs="Arial"/>
          <w:i/>
          <w:iCs/>
          <w:sz w:val="24"/>
          <w:szCs w:val="24"/>
        </w:rPr>
        <w:t xml:space="preserve">Why do we need JESIP? </w:t>
      </w:r>
      <w:r>
        <w:rPr>
          <w:rFonts w:ascii="Arial" w:hAnsi="Arial" w:cs="Arial"/>
          <w:sz w:val="24"/>
          <w:szCs w:val="24"/>
        </w:rPr>
        <w:t xml:space="preserve">Available at: </w:t>
      </w:r>
      <w:hyperlink r:id="rId13" w:history="1">
        <w:r w:rsidRPr="0016061A">
          <w:rPr>
            <w:rStyle w:val="Hyperlink"/>
            <w:rFonts w:ascii="Arial" w:hAnsi="Arial" w:cs="Arial"/>
            <w:sz w:val="24"/>
            <w:szCs w:val="24"/>
          </w:rPr>
          <w:t>JESIP - Working together, Saving Lives</w:t>
        </w:r>
      </w:hyperlink>
      <w:r w:rsidRPr="0016061A">
        <w:rPr>
          <w:rFonts w:ascii="Arial" w:hAnsi="Arial" w:cs="Arial"/>
          <w:sz w:val="24"/>
          <w:szCs w:val="24"/>
        </w:rPr>
        <w:t xml:space="preserve"> (Accessed: 1</w:t>
      </w:r>
      <w:r w:rsidRPr="0016061A">
        <w:rPr>
          <w:rFonts w:ascii="Arial" w:hAnsi="Arial" w:cs="Arial"/>
          <w:sz w:val="24"/>
          <w:szCs w:val="24"/>
          <w:vertAlign w:val="superscript"/>
        </w:rPr>
        <w:t>st</w:t>
      </w:r>
      <w:r w:rsidRPr="0016061A">
        <w:rPr>
          <w:rFonts w:ascii="Arial" w:hAnsi="Arial" w:cs="Arial"/>
          <w:sz w:val="24"/>
          <w:szCs w:val="24"/>
        </w:rPr>
        <w:t xml:space="preserve"> January 2022).</w:t>
      </w:r>
    </w:p>
    <w:p w14:paraId="4DE2A876" w14:textId="77777777" w:rsidR="007D6509" w:rsidRPr="0042321F" w:rsidRDefault="007D6509" w:rsidP="00D320B6">
      <w:pPr>
        <w:spacing w:line="360" w:lineRule="auto"/>
        <w:rPr>
          <w:rFonts w:ascii="Arial" w:hAnsi="Arial" w:cs="Arial"/>
          <w:sz w:val="24"/>
          <w:szCs w:val="24"/>
        </w:rPr>
      </w:pPr>
      <w:r>
        <w:rPr>
          <w:rFonts w:ascii="Arial" w:hAnsi="Arial" w:cs="Arial"/>
          <w:sz w:val="24"/>
          <w:szCs w:val="24"/>
        </w:rPr>
        <w:t xml:space="preserve">Lord, B, </w:t>
      </w:r>
      <w:proofErr w:type="spellStart"/>
      <w:r>
        <w:rPr>
          <w:rFonts w:ascii="Arial" w:hAnsi="Arial" w:cs="Arial"/>
          <w:sz w:val="24"/>
          <w:szCs w:val="24"/>
        </w:rPr>
        <w:t>Kerslake</w:t>
      </w:r>
      <w:proofErr w:type="spellEnd"/>
      <w:r>
        <w:rPr>
          <w:rFonts w:ascii="Arial" w:hAnsi="Arial" w:cs="Arial"/>
          <w:sz w:val="24"/>
          <w:szCs w:val="24"/>
        </w:rPr>
        <w:t xml:space="preserve"> (2017) </w:t>
      </w:r>
      <w:r>
        <w:rPr>
          <w:rFonts w:ascii="Arial" w:hAnsi="Arial" w:cs="Arial"/>
          <w:i/>
          <w:iCs/>
          <w:sz w:val="24"/>
          <w:szCs w:val="24"/>
        </w:rPr>
        <w:t xml:space="preserve">The </w:t>
      </w:r>
      <w:proofErr w:type="spellStart"/>
      <w:r>
        <w:rPr>
          <w:rFonts w:ascii="Arial" w:hAnsi="Arial" w:cs="Arial"/>
          <w:i/>
          <w:iCs/>
          <w:sz w:val="24"/>
          <w:szCs w:val="24"/>
        </w:rPr>
        <w:t>Kerslake</w:t>
      </w:r>
      <w:proofErr w:type="spellEnd"/>
      <w:r>
        <w:rPr>
          <w:rFonts w:ascii="Arial" w:hAnsi="Arial" w:cs="Arial"/>
          <w:i/>
          <w:iCs/>
          <w:sz w:val="24"/>
          <w:szCs w:val="24"/>
        </w:rPr>
        <w:t xml:space="preserve"> Report: </w:t>
      </w:r>
      <w:r w:rsidRPr="0042321F">
        <w:rPr>
          <w:rFonts w:ascii="Arial" w:hAnsi="Arial" w:cs="Arial"/>
          <w:i/>
          <w:iCs/>
          <w:sz w:val="24"/>
          <w:szCs w:val="24"/>
        </w:rPr>
        <w:t>An independent review into the preparedness for, and emergency response to, the Manchester Arena attack on 22nd May 2017</w:t>
      </w:r>
      <w:r>
        <w:rPr>
          <w:rFonts w:ascii="Arial" w:hAnsi="Arial" w:cs="Arial"/>
          <w:i/>
          <w:iCs/>
          <w:sz w:val="24"/>
          <w:szCs w:val="24"/>
        </w:rPr>
        <w:t xml:space="preserve">. </w:t>
      </w:r>
      <w:r>
        <w:rPr>
          <w:rFonts w:ascii="Arial" w:hAnsi="Arial" w:cs="Arial"/>
          <w:sz w:val="24"/>
          <w:szCs w:val="24"/>
        </w:rPr>
        <w:t xml:space="preserve">Available at: </w:t>
      </w:r>
      <w:hyperlink r:id="rId14" w:history="1">
        <w:r w:rsidRPr="0042321F">
          <w:rPr>
            <w:rStyle w:val="Hyperlink"/>
            <w:rFonts w:ascii="Arial" w:hAnsi="Arial" w:cs="Arial"/>
            <w:sz w:val="24"/>
            <w:szCs w:val="24"/>
          </w:rPr>
          <w:t>Microsoft Word - Kerslake_Arena_Review_PROOFED.docx (jesip.org.uk)</w:t>
        </w:r>
      </w:hyperlink>
      <w:r w:rsidRPr="0042321F">
        <w:rPr>
          <w:rFonts w:ascii="Arial" w:hAnsi="Arial" w:cs="Arial"/>
          <w:sz w:val="24"/>
          <w:szCs w:val="24"/>
        </w:rPr>
        <w:t xml:space="preserve"> (Accessed: 15</w:t>
      </w:r>
      <w:r w:rsidRPr="0042321F">
        <w:rPr>
          <w:rFonts w:ascii="Arial" w:hAnsi="Arial" w:cs="Arial"/>
          <w:sz w:val="24"/>
          <w:szCs w:val="24"/>
          <w:vertAlign w:val="superscript"/>
        </w:rPr>
        <w:t>th</w:t>
      </w:r>
      <w:r w:rsidRPr="0042321F">
        <w:rPr>
          <w:rFonts w:ascii="Arial" w:hAnsi="Arial" w:cs="Arial"/>
          <w:sz w:val="24"/>
          <w:szCs w:val="24"/>
        </w:rPr>
        <w:t xml:space="preserve"> December 2021).</w:t>
      </w:r>
    </w:p>
    <w:p w14:paraId="0B6584CC" w14:textId="77777777" w:rsidR="007D6509" w:rsidRDefault="007D6509" w:rsidP="00D320B6">
      <w:pPr>
        <w:spacing w:line="360" w:lineRule="auto"/>
        <w:rPr>
          <w:rFonts w:ascii="Arial" w:hAnsi="Arial" w:cs="Arial"/>
          <w:sz w:val="24"/>
          <w:szCs w:val="24"/>
        </w:rPr>
      </w:pPr>
      <w:r>
        <w:rPr>
          <w:rFonts w:ascii="Arial" w:hAnsi="Arial" w:cs="Arial"/>
          <w:sz w:val="24"/>
          <w:szCs w:val="24"/>
        </w:rPr>
        <w:t xml:space="preserve">McCallum, K, General (2018) Security Service MI5. </w:t>
      </w:r>
      <w:r w:rsidRPr="00177812">
        <w:rPr>
          <w:rFonts w:ascii="Arial" w:hAnsi="Arial" w:cs="Arial"/>
          <w:i/>
          <w:iCs/>
          <w:color w:val="000000"/>
          <w:sz w:val="24"/>
          <w:szCs w:val="24"/>
          <w:shd w:val="clear" w:color="auto" w:fill="FFFFFF"/>
        </w:rPr>
        <w:t>Director General Ken McCallum makes first public address</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15" w:history="1">
        <w:r w:rsidRPr="00520BAF">
          <w:rPr>
            <w:rStyle w:val="Hyperlink"/>
            <w:rFonts w:ascii="Arial" w:hAnsi="Arial" w:cs="Arial"/>
            <w:sz w:val="24"/>
            <w:szCs w:val="24"/>
          </w:rPr>
          <w:t>Director General Ken McCallum makes first public address | MI5 - The Security Service</w:t>
        </w:r>
      </w:hyperlink>
      <w:r w:rsidRPr="00520BAF">
        <w:rPr>
          <w:rFonts w:ascii="Arial" w:hAnsi="Arial" w:cs="Arial"/>
          <w:sz w:val="24"/>
          <w:szCs w:val="24"/>
        </w:rPr>
        <w:t xml:space="preserve"> (Accessed: 16</w:t>
      </w:r>
      <w:r w:rsidRPr="00520BAF">
        <w:rPr>
          <w:rFonts w:ascii="Arial" w:hAnsi="Arial" w:cs="Arial"/>
          <w:sz w:val="24"/>
          <w:szCs w:val="24"/>
          <w:vertAlign w:val="superscript"/>
        </w:rPr>
        <w:t>th</w:t>
      </w:r>
      <w:r w:rsidRPr="00520BAF">
        <w:rPr>
          <w:rFonts w:ascii="Arial" w:hAnsi="Arial" w:cs="Arial"/>
          <w:sz w:val="24"/>
          <w:szCs w:val="24"/>
        </w:rPr>
        <w:t xml:space="preserve"> December 2021).</w:t>
      </w:r>
    </w:p>
    <w:p w14:paraId="50A44CFE" w14:textId="77777777" w:rsidR="007D6509" w:rsidRDefault="007D6509" w:rsidP="00D320B6">
      <w:pPr>
        <w:spacing w:line="360" w:lineRule="auto"/>
        <w:rPr>
          <w:rFonts w:ascii="Arial" w:hAnsi="Arial" w:cs="Arial"/>
          <w:sz w:val="24"/>
          <w:szCs w:val="24"/>
        </w:rPr>
      </w:pPr>
      <w:r>
        <w:rPr>
          <w:rFonts w:ascii="Arial" w:hAnsi="Arial" w:cs="Arial"/>
          <w:sz w:val="24"/>
          <w:szCs w:val="24"/>
        </w:rPr>
        <w:t>NHS (2021) NHS Confederation, ‘</w:t>
      </w:r>
      <w:r w:rsidRPr="00520EE1">
        <w:rPr>
          <w:rFonts w:ascii="Arial" w:hAnsi="Arial" w:cs="Arial"/>
          <w:i/>
          <w:iCs/>
          <w:sz w:val="24"/>
          <w:szCs w:val="24"/>
        </w:rPr>
        <w:t>When tragedy strikes Reflections on the NHS response to the Manchester Arena bombing and Grenfell Tower fire</w:t>
      </w:r>
      <w:r>
        <w:rPr>
          <w:rFonts w:ascii="Arial" w:hAnsi="Arial" w:cs="Arial"/>
          <w:i/>
          <w:iCs/>
          <w:sz w:val="24"/>
          <w:szCs w:val="24"/>
        </w:rPr>
        <w:t>’</w:t>
      </w:r>
      <w:r>
        <w:rPr>
          <w:rFonts w:ascii="Arial" w:hAnsi="Arial" w:cs="Arial"/>
          <w:sz w:val="24"/>
          <w:szCs w:val="24"/>
        </w:rPr>
        <w:t xml:space="preserve">. Available at: </w:t>
      </w:r>
      <w:hyperlink r:id="rId16" w:history="1">
        <w:r w:rsidRPr="00520EE1">
          <w:rPr>
            <w:rStyle w:val="Hyperlink"/>
            <w:rFonts w:ascii="Arial" w:hAnsi="Arial" w:cs="Arial"/>
            <w:sz w:val="24"/>
            <w:szCs w:val="24"/>
          </w:rPr>
          <w:t>When-tragedy-strikes-report-June-2018-WEB.pdf (basw.co.uk)</w:t>
        </w:r>
      </w:hyperlink>
      <w:r w:rsidRPr="00520EE1">
        <w:rPr>
          <w:rFonts w:ascii="Arial" w:hAnsi="Arial" w:cs="Arial"/>
          <w:sz w:val="24"/>
          <w:szCs w:val="24"/>
        </w:rPr>
        <w:t xml:space="preserve"> (Accessed: 17</w:t>
      </w:r>
      <w:r w:rsidRPr="00520EE1">
        <w:rPr>
          <w:rFonts w:ascii="Arial" w:hAnsi="Arial" w:cs="Arial"/>
          <w:sz w:val="24"/>
          <w:szCs w:val="24"/>
          <w:vertAlign w:val="superscript"/>
        </w:rPr>
        <w:t>th</w:t>
      </w:r>
      <w:r w:rsidRPr="00520EE1">
        <w:rPr>
          <w:rFonts w:ascii="Arial" w:hAnsi="Arial" w:cs="Arial"/>
          <w:sz w:val="24"/>
          <w:szCs w:val="24"/>
        </w:rPr>
        <w:t xml:space="preserve"> December 2021).</w:t>
      </w:r>
    </w:p>
    <w:p w14:paraId="4A2A7FAB" w14:textId="77777777" w:rsidR="007D6509" w:rsidRDefault="007D6509" w:rsidP="00D320B6">
      <w:pPr>
        <w:spacing w:line="360" w:lineRule="auto"/>
        <w:rPr>
          <w:rFonts w:ascii="Arial" w:hAnsi="Arial" w:cs="Arial"/>
          <w:sz w:val="24"/>
          <w:szCs w:val="24"/>
        </w:rPr>
      </w:pPr>
      <w:r>
        <w:rPr>
          <w:rFonts w:ascii="Arial" w:hAnsi="Arial" w:cs="Arial"/>
          <w:sz w:val="24"/>
          <w:szCs w:val="24"/>
        </w:rPr>
        <w:t xml:space="preserve">Saunders, J., (2021) UK Government. </w:t>
      </w:r>
      <w:r w:rsidRPr="008B5ABE">
        <w:rPr>
          <w:rFonts w:ascii="Arial" w:hAnsi="Arial" w:cs="Arial"/>
          <w:i/>
          <w:iCs/>
          <w:sz w:val="24"/>
          <w:szCs w:val="24"/>
        </w:rPr>
        <w:t>Manchester Arena Inquiry Volume 1: Security for the Arena</w:t>
      </w:r>
      <w:r>
        <w:rPr>
          <w:rFonts w:ascii="Arial" w:hAnsi="Arial" w:cs="Arial"/>
          <w:i/>
          <w:iCs/>
          <w:sz w:val="24"/>
          <w:szCs w:val="24"/>
        </w:rPr>
        <w:t xml:space="preserve">. </w:t>
      </w:r>
      <w:r>
        <w:rPr>
          <w:rFonts w:ascii="Arial" w:hAnsi="Arial" w:cs="Arial"/>
          <w:sz w:val="24"/>
          <w:szCs w:val="24"/>
        </w:rPr>
        <w:t xml:space="preserve">Available at: </w:t>
      </w:r>
      <w:hyperlink r:id="rId17" w:history="1">
        <w:r w:rsidRPr="008B5ABE">
          <w:rPr>
            <w:rStyle w:val="Hyperlink"/>
            <w:rFonts w:ascii="Arial" w:hAnsi="Arial" w:cs="Arial"/>
            <w:sz w:val="24"/>
            <w:szCs w:val="24"/>
          </w:rPr>
          <w:t>Manchester Arena Inquiry - Volume 1: Security for the Arena (publishing.service.gov.uk)</w:t>
        </w:r>
      </w:hyperlink>
      <w:r w:rsidRPr="008B5ABE">
        <w:rPr>
          <w:rFonts w:ascii="Arial" w:hAnsi="Arial" w:cs="Arial"/>
          <w:sz w:val="24"/>
          <w:szCs w:val="24"/>
        </w:rPr>
        <w:t xml:space="preserve"> (Accessed: 16</w:t>
      </w:r>
      <w:r w:rsidRPr="008B5ABE">
        <w:rPr>
          <w:rFonts w:ascii="Arial" w:hAnsi="Arial" w:cs="Arial"/>
          <w:sz w:val="24"/>
          <w:szCs w:val="24"/>
          <w:vertAlign w:val="superscript"/>
        </w:rPr>
        <w:t>th</w:t>
      </w:r>
      <w:r w:rsidRPr="008B5ABE">
        <w:rPr>
          <w:rFonts w:ascii="Arial" w:hAnsi="Arial" w:cs="Arial"/>
          <w:sz w:val="24"/>
          <w:szCs w:val="24"/>
        </w:rPr>
        <w:t xml:space="preserve"> December 2021).</w:t>
      </w:r>
    </w:p>
    <w:p w14:paraId="5B70A354" w14:textId="77777777" w:rsidR="007D6509" w:rsidRDefault="007D6509" w:rsidP="00D320B6">
      <w:pPr>
        <w:spacing w:line="360" w:lineRule="auto"/>
        <w:rPr>
          <w:rFonts w:ascii="Arial" w:hAnsi="Arial" w:cs="Arial"/>
          <w:sz w:val="24"/>
          <w:szCs w:val="24"/>
        </w:rPr>
      </w:pPr>
      <w:r>
        <w:rPr>
          <w:rFonts w:ascii="Arial" w:hAnsi="Arial" w:cs="Arial"/>
          <w:sz w:val="24"/>
          <w:szCs w:val="24"/>
        </w:rPr>
        <w:t xml:space="preserve">Terrorism Act 2000, c. 11. Available at: </w:t>
      </w:r>
      <w:hyperlink r:id="rId18" w:history="1">
        <w:r w:rsidRPr="00745B79">
          <w:rPr>
            <w:rStyle w:val="Hyperlink"/>
            <w:rFonts w:ascii="Arial" w:hAnsi="Arial" w:cs="Arial"/>
            <w:sz w:val="24"/>
            <w:szCs w:val="24"/>
          </w:rPr>
          <w:t>Terrorism Act 2000 (legislation.gov.uk)</w:t>
        </w:r>
      </w:hyperlink>
      <w:r w:rsidRPr="00745B79">
        <w:rPr>
          <w:rFonts w:ascii="Arial" w:hAnsi="Arial" w:cs="Arial"/>
          <w:sz w:val="24"/>
          <w:szCs w:val="24"/>
        </w:rPr>
        <w:t xml:space="preserve"> (Accessed: 18</w:t>
      </w:r>
      <w:r w:rsidRPr="00745B79">
        <w:rPr>
          <w:rFonts w:ascii="Arial" w:hAnsi="Arial" w:cs="Arial"/>
          <w:sz w:val="24"/>
          <w:szCs w:val="24"/>
          <w:vertAlign w:val="superscript"/>
        </w:rPr>
        <w:t>th</w:t>
      </w:r>
      <w:r w:rsidRPr="00745B79">
        <w:rPr>
          <w:rFonts w:ascii="Arial" w:hAnsi="Arial" w:cs="Arial"/>
          <w:sz w:val="24"/>
          <w:szCs w:val="24"/>
        </w:rPr>
        <w:t xml:space="preserve"> December 2021).</w:t>
      </w:r>
    </w:p>
    <w:sectPr w:rsidR="007D650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BE7C7" w14:textId="77777777" w:rsidR="00090B0B" w:rsidRDefault="00090B0B" w:rsidP="00215EBA">
      <w:pPr>
        <w:spacing w:after="0" w:line="240" w:lineRule="auto"/>
      </w:pPr>
      <w:r>
        <w:separator/>
      </w:r>
    </w:p>
  </w:endnote>
  <w:endnote w:type="continuationSeparator" w:id="0">
    <w:p w14:paraId="34665E7C" w14:textId="77777777" w:rsidR="00090B0B" w:rsidRDefault="00090B0B" w:rsidP="00215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292688"/>
      <w:docPartObj>
        <w:docPartGallery w:val="Page Numbers (Bottom of Page)"/>
        <w:docPartUnique/>
      </w:docPartObj>
    </w:sdtPr>
    <w:sdtEndPr>
      <w:rPr>
        <w:noProof/>
      </w:rPr>
    </w:sdtEndPr>
    <w:sdtContent>
      <w:p w14:paraId="741B34CB" w14:textId="761794EA" w:rsidR="00215EBA" w:rsidRDefault="00215E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75FCD9" w14:textId="77777777" w:rsidR="00215EBA" w:rsidRDefault="00215E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441EB" w14:textId="77777777" w:rsidR="00090B0B" w:rsidRDefault="00090B0B" w:rsidP="00215EBA">
      <w:pPr>
        <w:spacing w:after="0" w:line="240" w:lineRule="auto"/>
      </w:pPr>
      <w:r>
        <w:separator/>
      </w:r>
    </w:p>
  </w:footnote>
  <w:footnote w:type="continuationSeparator" w:id="0">
    <w:p w14:paraId="59A63D68" w14:textId="77777777" w:rsidR="00090B0B" w:rsidRDefault="00090B0B" w:rsidP="00215E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zMjWwNDA0NjMxMDFR0lEKTi0uzszPAykwrAUAAhCjBywAAAA="/>
  </w:docVars>
  <w:rsids>
    <w:rsidRoot w:val="001351CF"/>
    <w:rsid w:val="000024C8"/>
    <w:rsid w:val="000114DC"/>
    <w:rsid w:val="000118BD"/>
    <w:rsid w:val="000304AD"/>
    <w:rsid w:val="00090B0B"/>
    <w:rsid w:val="000A418F"/>
    <w:rsid w:val="00133147"/>
    <w:rsid w:val="001351CF"/>
    <w:rsid w:val="001402E5"/>
    <w:rsid w:val="0016061A"/>
    <w:rsid w:val="00177812"/>
    <w:rsid w:val="001A0DEB"/>
    <w:rsid w:val="001B0FDE"/>
    <w:rsid w:val="00215EBA"/>
    <w:rsid w:val="00295300"/>
    <w:rsid w:val="002C1474"/>
    <w:rsid w:val="002C2BF0"/>
    <w:rsid w:val="0031648D"/>
    <w:rsid w:val="003E0A35"/>
    <w:rsid w:val="00405A4F"/>
    <w:rsid w:val="00415DF6"/>
    <w:rsid w:val="00421372"/>
    <w:rsid w:val="0042321F"/>
    <w:rsid w:val="0046271F"/>
    <w:rsid w:val="00464955"/>
    <w:rsid w:val="00480876"/>
    <w:rsid w:val="004F525C"/>
    <w:rsid w:val="00520BAF"/>
    <w:rsid w:val="00520EE1"/>
    <w:rsid w:val="00607ED0"/>
    <w:rsid w:val="0064424B"/>
    <w:rsid w:val="00676DBB"/>
    <w:rsid w:val="006B638C"/>
    <w:rsid w:val="006D0EF3"/>
    <w:rsid w:val="007231D9"/>
    <w:rsid w:val="00745B79"/>
    <w:rsid w:val="007728A5"/>
    <w:rsid w:val="0079196E"/>
    <w:rsid w:val="007A1D77"/>
    <w:rsid w:val="007D6509"/>
    <w:rsid w:val="008110C3"/>
    <w:rsid w:val="00811668"/>
    <w:rsid w:val="00840B5A"/>
    <w:rsid w:val="0086509F"/>
    <w:rsid w:val="008B5ABE"/>
    <w:rsid w:val="008F3FE0"/>
    <w:rsid w:val="00907D05"/>
    <w:rsid w:val="00994462"/>
    <w:rsid w:val="009A2E89"/>
    <w:rsid w:val="009D55D3"/>
    <w:rsid w:val="009F4B10"/>
    <w:rsid w:val="00A22899"/>
    <w:rsid w:val="00A55B2C"/>
    <w:rsid w:val="00A73433"/>
    <w:rsid w:val="00A81355"/>
    <w:rsid w:val="00AB1602"/>
    <w:rsid w:val="00AC2D96"/>
    <w:rsid w:val="00AD065B"/>
    <w:rsid w:val="00AF2AA7"/>
    <w:rsid w:val="00B24C7F"/>
    <w:rsid w:val="00B41BEC"/>
    <w:rsid w:val="00BE6558"/>
    <w:rsid w:val="00C30BA5"/>
    <w:rsid w:val="00C32D8C"/>
    <w:rsid w:val="00CC33FA"/>
    <w:rsid w:val="00CD3414"/>
    <w:rsid w:val="00CD6303"/>
    <w:rsid w:val="00CE1A3F"/>
    <w:rsid w:val="00CF5C93"/>
    <w:rsid w:val="00D16670"/>
    <w:rsid w:val="00D320B6"/>
    <w:rsid w:val="00D3358E"/>
    <w:rsid w:val="00D90F6E"/>
    <w:rsid w:val="00D92136"/>
    <w:rsid w:val="00D9712B"/>
    <w:rsid w:val="00DA5D0B"/>
    <w:rsid w:val="00DC3999"/>
    <w:rsid w:val="00DD0E84"/>
    <w:rsid w:val="00DF45D3"/>
    <w:rsid w:val="00EA5070"/>
    <w:rsid w:val="00ED2AE3"/>
    <w:rsid w:val="00EE1B55"/>
    <w:rsid w:val="00F10DD0"/>
    <w:rsid w:val="00F26B6B"/>
    <w:rsid w:val="00F61BD1"/>
    <w:rsid w:val="00F91162"/>
    <w:rsid w:val="00FC4062"/>
    <w:rsid w:val="00FE1E67"/>
    <w:rsid w:val="00FF4B03"/>
    <w:rsid w:val="00FF5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E47E9"/>
  <w15:chartTrackingRefBased/>
  <w15:docId w15:val="{6376EB02-4E1A-4C57-BD9B-AE06E7D12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1CF"/>
  </w:style>
  <w:style w:type="paragraph" w:styleId="Heading1">
    <w:name w:val="heading 1"/>
    <w:basedOn w:val="Normal"/>
    <w:next w:val="Normal"/>
    <w:link w:val="Heading1Char"/>
    <w:uiPriority w:val="9"/>
    <w:qFormat/>
    <w:rsid w:val="008F3F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FE0"/>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semiHidden/>
    <w:unhideWhenUsed/>
    <w:rsid w:val="00405A4F"/>
    <w:rPr>
      <w:color w:val="0000FF"/>
      <w:u w:val="single"/>
    </w:rPr>
  </w:style>
  <w:style w:type="character" w:customStyle="1" w:styleId="highwire-citation-authors">
    <w:name w:val="highwire-citation-authors"/>
    <w:basedOn w:val="DefaultParagraphFont"/>
    <w:rsid w:val="00F10DD0"/>
  </w:style>
  <w:style w:type="character" w:customStyle="1" w:styleId="highwire-citation-author">
    <w:name w:val="highwire-citation-author"/>
    <w:basedOn w:val="DefaultParagraphFont"/>
    <w:rsid w:val="00F10DD0"/>
  </w:style>
  <w:style w:type="character" w:customStyle="1" w:styleId="nlm-surname">
    <w:name w:val="nlm-surname"/>
    <w:basedOn w:val="DefaultParagraphFont"/>
    <w:rsid w:val="00F10DD0"/>
  </w:style>
  <w:style w:type="character" w:customStyle="1" w:styleId="citation-et">
    <w:name w:val="citation-et"/>
    <w:basedOn w:val="DefaultParagraphFont"/>
    <w:rsid w:val="00F10DD0"/>
  </w:style>
  <w:style w:type="character" w:customStyle="1" w:styleId="highwire-cite-metadata-journal">
    <w:name w:val="highwire-cite-metadata-journal"/>
    <w:basedOn w:val="DefaultParagraphFont"/>
    <w:rsid w:val="00F10DD0"/>
  </w:style>
  <w:style w:type="character" w:customStyle="1" w:styleId="highwire-cite-metadata-year">
    <w:name w:val="highwire-cite-metadata-year"/>
    <w:basedOn w:val="DefaultParagraphFont"/>
    <w:rsid w:val="00F10DD0"/>
  </w:style>
  <w:style w:type="character" w:customStyle="1" w:styleId="highwire-cite-metadata-volume">
    <w:name w:val="highwire-cite-metadata-volume"/>
    <w:basedOn w:val="DefaultParagraphFont"/>
    <w:rsid w:val="00F10DD0"/>
  </w:style>
  <w:style w:type="character" w:customStyle="1" w:styleId="highwire-cite-metadata-pages">
    <w:name w:val="highwire-cite-metadata-pages"/>
    <w:basedOn w:val="DefaultParagraphFont"/>
    <w:rsid w:val="00F10DD0"/>
  </w:style>
  <w:style w:type="paragraph" w:styleId="Header">
    <w:name w:val="header"/>
    <w:basedOn w:val="Normal"/>
    <w:link w:val="HeaderChar"/>
    <w:uiPriority w:val="99"/>
    <w:unhideWhenUsed/>
    <w:rsid w:val="00215E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EBA"/>
  </w:style>
  <w:style w:type="paragraph" w:styleId="Footer">
    <w:name w:val="footer"/>
    <w:basedOn w:val="Normal"/>
    <w:link w:val="FooterChar"/>
    <w:uiPriority w:val="99"/>
    <w:unhideWhenUsed/>
    <w:rsid w:val="00215E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E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3830946">
      <w:bodyDiv w:val="1"/>
      <w:marLeft w:val="0"/>
      <w:marRight w:val="0"/>
      <w:marTop w:val="0"/>
      <w:marBottom w:val="0"/>
      <w:divBdr>
        <w:top w:val="none" w:sz="0" w:space="0" w:color="auto"/>
        <w:left w:val="none" w:sz="0" w:space="0" w:color="auto"/>
        <w:bottom w:val="none" w:sz="0" w:space="0" w:color="auto"/>
        <w:right w:val="none" w:sz="0" w:space="0" w:color="auto"/>
      </w:divBdr>
    </w:div>
    <w:div w:id="1071199014">
      <w:bodyDiv w:val="1"/>
      <w:marLeft w:val="0"/>
      <w:marRight w:val="0"/>
      <w:marTop w:val="0"/>
      <w:marBottom w:val="0"/>
      <w:divBdr>
        <w:top w:val="none" w:sz="0" w:space="0" w:color="auto"/>
        <w:left w:val="none" w:sz="0" w:space="0" w:color="auto"/>
        <w:bottom w:val="none" w:sz="0" w:space="0" w:color="auto"/>
        <w:right w:val="none" w:sz="0" w:space="0" w:color="auto"/>
      </w:divBdr>
    </w:div>
    <w:div w:id="1674525152">
      <w:bodyDiv w:val="1"/>
      <w:marLeft w:val="0"/>
      <w:marRight w:val="0"/>
      <w:marTop w:val="0"/>
      <w:marBottom w:val="0"/>
      <w:divBdr>
        <w:top w:val="none" w:sz="0" w:space="0" w:color="auto"/>
        <w:left w:val="none" w:sz="0" w:space="0" w:color="auto"/>
        <w:bottom w:val="none" w:sz="0" w:space="0" w:color="auto"/>
        <w:right w:val="none" w:sz="0" w:space="0" w:color="auto"/>
      </w:divBdr>
    </w:div>
    <w:div w:id="1728066216">
      <w:bodyDiv w:val="1"/>
      <w:marLeft w:val="0"/>
      <w:marRight w:val="0"/>
      <w:marTop w:val="0"/>
      <w:marBottom w:val="0"/>
      <w:divBdr>
        <w:top w:val="none" w:sz="0" w:space="0" w:color="auto"/>
        <w:left w:val="none" w:sz="0" w:space="0" w:color="auto"/>
        <w:bottom w:val="none" w:sz="0" w:space="0" w:color="auto"/>
        <w:right w:val="none" w:sz="0" w:space="0" w:color="auto"/>
      </w:divBdr>
      <w:divsChild>
        <w:div w:id="794760990">
          <w:marLeft w:val="-113"/>
          <w:marRight w:val="-113"/>
          <w:marTop w:val="0"/>
          <w:marBottom w:val="0"/>
          <w:divBdr>
            <w:top w:val="none" w:sz="0" w:space="0" w:color="auto"/>
            <w:left w:val="none" w:sz="0" w:space="0" w:color="auto"/>
            <w:bottom w:val="none" w:sz="0" w:space="0" w:color="auto"/>
            <w:right w:val="none" w:sz="0" w:space="0" w:color="auto"/>
          </w:divBdr>
          <w:divsChild>
            <w:div w:id="89861885">
              <w:marLeft w:val="0"/>
              <w:marRight w:val="0"/>
              <w:marTop w:val="0"/>
              <w:marBottom w:val="0"/>
              <w:divBdr>
                <w:top w:val="single" w:sz="6" w:space="0" w:color="CCCCCC"/>
                <w:left w:val="single" w:sz="6" w:space="0" w:color="CCCCCC"/>
                <w:bottom w:val="single" w:sz="6" w:space="0" w:color="CCCCCC"/>
                <w:right w:val="single" w:sz="6" w:space="0" w:color="CCCCCC"/>
              </w:divBdr>
              <w:divsChild>
                <w:div w:id="8214284">
                  <w:marLeft w:val="0"/>
                  <w:marRight w:val="0"/>
                  <w:marTop w:val="0"/>
                  <w:marBottom w:val="0"/>
                  <w:divBdr>
                    <w:top w:val="none" w:sz="0" w:space="0" w:color="auto"/>
                    <w:left w:val="none" w:sz="0" w:space="0" w:color="auto"/>
                    <w:bottom w:val="none" w:sz="0" w:space="0" w:color="auto"/>
                    <w:right w:val="none" w:sz="0" w:space="0" w:color="auto"/>
                  </w:divBdr>
                  <w:divsChild>
                    <w:div w:id="15625170">
                      <w:marLeft w:val="0"/>
                      <w:marRight w:val="0"/>
                      <w:marTop w:val="0"/>
                      <w:marBottom w:val="0"/>
                      <w:divBdr>
                        <w:top w:val="none" w:sz="0" w:space="0" w:color="auto"/>
                        <w:left w:val="none" w:sz="0" w:space="0" w:color="auto"/>
                        <w:bottom w:val="none" w:sz="0" w:space="0" w:color="auto"/>
                        <w:right w:val="none" w:sz="0" w:space="0" w:color="auto"/>
                      </w:divBdr>
                      <w:divsChild>
                        <w:div w:id="911041189">
                          <w:marLeft w:val="0"/>
                          <w:marRight w:val="0"/>
                          <w:marTop w:val="0"/>
                          <w:marBottom w:val="0"/>
                          <w:divBdr>
                            <w:top w:val="none" w:sz="0" w:space="0" w:color="auto"/>
                            <w:left w:val="none" w:sz="0" w:space="0" w:color="auto"/>
                            <w:bottom w:val="none" w:sz="0" w:space="0" w:color="auto"/>
                            <w:right w:val="none" w:sz="0" w:space="0" w:color="auto"/>
                          </w:divBdr>
                          <w:divsChild>
                            <w:div w:id="1873610240">
                              <w:marLeft w:val="0"/>
                              <w:marRight w:val="0"/>
                              <w:marTop w:val="0"/>
                              <w:marBottom w:val="0"/>
                              <w:divBdr>
                                <w:top w:val="none" w:sz="0" w:space="0" w:color="auto"/>
                                <w:left w:val="none" w:sz="0" w:space="0" w:color="auto"/>
                                <w:bottom w:val="none" w:sz="0" w:space="0" w:color="auto"/>
                                <w:right w:val="none" w:sz="0" w:space="0" w:color="auto"/>
                              </w:divBdr>
                              <w:divsChild>
                                <w:div w:id="1169325835">
                                  <w:marLeft w:val="0"/>
                                  <w:marRight w:val="0"/>
                                  <w:marTop w:val="0"/>
                                  <w:marBottom w:val="0"/>
                                  <w:divBdr>
                                    <w:top w:val="none" w:sz="0" w:space="0" w:color="auto"/>
                                    <w:left w:val="none" w:sz="0" w:space="0" w:color="auto"/>
                                    <w:bottom w:val="none" w:sz="0" w:space="0" w:color="auto"/>
                                    <w:right w:val="none" w:sz="0" w:space="0" w:color="auto"/>
                                  </w:divBdr>
                                  <w:divsChild>
                                    <w:div w:id="184951111">
                                      <w:marLeft w:val="0"/>
                                      <w:marRight w:val="0"/>
                                      <w:marTop w:val="0"/>
                                      <w:marBottom w:val="0"/>
                                      <w:divBdr>
                                        <w:top w:val="none" w:sz="0" w:space="0" w:color="auto"/>
                                        <w:left w:val="none" w:sz="0" w:space="0" w:color="auto"/>
                                        <w:bottom w:val="none" w:sz="0" w:space="0" w:color="auto"/>
                                        <w:right w:val="none" w:sz="0" w:space="0" w:color="auto"/>
                                      </w:divBdr>
                                      <w:divsChild>
                                        <w:div w:id="859199491">
                                          <w:marLeft w:val="0"/>
                                          <w:marRight w:val="0"/>
                                          <w:marTop w:val="0"/>
                                          <w:marBottom w:val="0"/>
                                          <w:divBdr>
                                            <w:top w:val="none" w:sz="0" w:space="0" w:color="auto"/>
                                            <w:left w:val="none" w:sz="0" w:space="0" w:color="auto"/>
                                            <w:bottom w:val="none" w:sz="0" w:space="0" w:color="auto"/>
                                            <w:right w:val="none" w:sz="0" w:space="0" w:color="auto"/>
                                          </w:divBdr>
                                          <w:divsChild>
                                            <w:div w:id="1545368595">
                                              <w:marLeft w:val="0"/>
                                              <w:marRight w:val="0"/>
                                              <w:marTop w:val="0"/>
                                              <w:marBottom w:val="0"/>
                                              <w:divBdr>
                                                <w:top w:val="none" w:sz="0" w:space="0" w:color="auto"/>
                                                <w:left w:val="none" w:sz="0" w:space="0" w:color="auto"/>
                                                <w:bottom w:val="none" w:sz="0" w:space="0" w:color="auto"/>
                                                <w:right w:val="none" w:sz="0" w:space="0" w:color="auto"/>
                                              </w:divBdr>
                                              <w:divsChild>
                                                <w:div w:id="1641492999">
                                                  <w:marLeft w:val="0"/>
                                                  <w:marRight w:val="0"/>
                                                  <w:marTop w:val="0"/>
                                                  <w:marBottom w:val="0"/>
                                                  <w:divBdr>
                                                    <w:top w:val="none" w:sz="0" w:space="0" w:color="auto"/>
                                                    <w:left w:val="none" w:sz="0" w:space="0" w:color="auto"/>
                                                    <w:bottom w:val="none" w:sz="0" w:space="0" w:color="auto"/>
                                                    <w:right w:val="none" w:sz="0" w:space="0" w:color="auto"/>
                                                  </w:divBdr>
                                                  <w:divsChild>
                                                    <w:div w:id="351764425">
                                                      <w:marLeft w:val="0"/>
                                                      <w:marRight w:val="0"/>
                                                      <w:marTop w:val="0"/>
                                                      <w:marBottom w:val="0"/>
                                                      <w:divBdr>
                                                        <w:top w:val="none" w:sz="0" w:space="0" w:color="auto"/>
                                                        <w:left w:val="none" w:sz="0" w:space="0" w:color="auto"/>
                                                        <w:bottom w:val="none" w:sz="0" w:space="0" w:color="auto"/>
                                                        <w:right w:val="none" w:sz="0" w:space="0" w:color="auto"/>
                                                      </w:divBdr>
                                                      <w:divsChild>
                                                        <w:div w:id="1299997363">
                                                          <w:marLeft w:val="0"/>
                                                          <w:marRight w:val="0"/>
                                                          <w:marTop w:val="0"/>
                                                          <w:marBottom w:val="0"/>
                                                          <w:divBdr>
                                                            <w:top w:val="none" w:sz="0" w:space="0" w:color="auto"/>
                                                            <w:left w:val="none" w:sz="0" w:space="0" w:color="auto"/>
                                                            <w:bottom w:val="none" w:sz="0" w:space="0" w:color="auto"/>
                                                            <w:right w:val="none" w:sz="0" w:space="0" w:color="auto"/>
                                                          </w:divBdr>
                                                          <w:divsChild>
                                                            <w:div w:id="977228044">
                                                              <w:marLeft w:val="0"/>
                                                              <w:marRight w:val="0"/>
                                                              <w:marTop w:val="0"/>
                                                              <w:marBottom w:val="0"/>
                                                              <w:divBdr>
                                                                <w:top w:val="none" w:sz="0" w:space="0" w:color="auto"/>
                                                                <w:left w:val="none" w:sz="0" w:space="0" w:color="auto"/>
                                                                <w:bottom w:val="none" w:sz="0" w:space="0" w:color="auto"/>
                                                                <w:right w:val="none" w:sz="0" w:space="0" w:color="auto"/>
                                                              </w:divBdr>
                                                              <w:divsChild>
                                                                <w:div w:id="59444800">
                                                                  <w:marLeft w:val="0"/>
                                                                  <w:marRight w:val="0"/>
                                                                  <w:marTop w:val="0"/>
                                                                  <w:marBottom w:val="0"/>
                                                                  <w:divBdr>
                                                                    <w:top w:val="none" w:sz="0" w:space="0" w:color="auto"/>
                                                                    <w:left w:val="none" w:sz="0" w:space="0" w:color="auto"/>
                                                                    <w:bottom w:val="none" w:sz="0" w:space="0" w:color="auto"/>
                                                                    <w:right w:val="none" w:sz="0" w:space="0" w:color="auto"/>
                                                                  </w:divBdr>
                                                                  <w:divsChild>
                                                                    <w:div w:id="78412518">
                                                                      <w:marLeft w:val="0"/>
                                                                      <w:marRight w:val="0"/>
                                                                      <w:marTop w:val="0"/>
                                                                      <w:marBottom w:val="525"/>
                                                                      <w:divBdr>
                                                                        <w:top w:val="none" w:sz="0" w:space="0" w:color="auto"/>
                                                                        <w:left w:val="none" w:sz="0" w:space="0" w:color="auto"/>
                                                                        <w:bottom w:val="none" w:sz="0" w:space="0" w:color="auto"/>
                                                                        <w:right w:val="none" w:sz="0" w:space="0" w:color="auto"/>
                                                                      </w:divBdr>
                                                                      <w:divsChild>
                                                                        <w:div w:id="883712617">
                                                                          <w:marLeft w:val="0"/>
                                                                          <w:marRight w:val="0"/>
                                                                          <w:marTop w:val="0"/>
                                                                          <w:marBottom w:val="0"/>
                                                                          <w:divBdr>
                                                                            <w:top w:val="none" w:sz="0" w:space="0" w:color="auto"/>
                                                                            <w:left w:val="none" w:sz="0" w:space="0" w:color="auto"/>
                                                                            <w:bottom w:val="none" w:sz="0" w:space="0" w:color="auto"/>
                                                                            <w:right w:val="none" w:sz="0" w:space="0" w:color="auto"/>
                                                                          </w:divBdr>
                                                                          <w:divsChild>
                                                                            <w:div w:id="240451775">
                                                                              <w:marLeft w:val="0"/>
                                                                              <w:marRight w:val="0"/>
                                                                              <w:marTop w:val="0"/>
                                                                              <w:marBottom w:val="0"/>
                                                                              <w:divBdr>
                                                                                <w:top w:val="none" w:sz="0" w:space="0" w:color="auto"/>
                                                                                <w:left w:val="none" w:sz="0" w:space="0" w:color="auto"/>
                                                                                <w:bottom w:val="none" w:sz="0" w:space="0" w:color="auto"/>
                                                                                <w:right w:val="none" w:sz="0" w:space="0" w:color="auto"/>
                                                                              </w:divBdr>
                                                                              <w:divsChild>
                                                                                <w:div w:id="958488892">
                                                                                  <w:marLeft w:val="0"/>
                                                                                  <w:marRight w:val="0"/>
                                                                                  <w:marTop w:val="0"/>
                                                                                  <w:marBottom w:val="0"/>
                                                                                  <w:divBdr>
                                                                                    <w:top w:val="none" w:sz="0" w:space="0" w:color="auto"/>
                                                                                    <w:left w:val="none" w:sz="0" w:space="0" w:color="auto"/>
                                                                                    <w:bottom w:val="none" w:sz="0" w:space="0" w:color="auto"/>
                                                                                    <w:right w:val="none" w:sz="0" w:space="0" w:color="auto"/>
                                                                                  </w:divBdr>
                                                                                </w:div>
                                                                                <w:div w:id="1351756504">
                                                                                  <w:marLeft w:val="0"/>
                                                                                  <w:marRight w:val="0"/>
                                                                                  <w:marTop w:val="0"/>
                                                                                  <w:marBottom w:val="0"/>
                                                                                  <w:divBdr>
                                                                                    <w:top w:val="none" w:sz="0" w:space="0" w:color="auto"/>
                                                                                    <w:left w:val="none" w:sz="0" w:space="0" w:color="auto"/>
                                                                                    <w:bottom w:val="none" w:sz="0" w:space="0" w:color="auto"/>
                                                                                    <w:right w:val="none" w:sz="0" w:space="0" w:color="auto"/>
                                                                                  </w:divBdr>
                                                                                </w:div>
                                                                                <w:div w:id="62785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manchesterarenainquiry.org.uk/live/uploads/2021/09/16143517/INQ003664.pdf" TargetMode="External"/><Relationship Id="rId13" Type="http://schemas.openxmlformats.org/officeDocument/2006/relationships/hyperlink" Target="https://www.jesip.org.uk/why-do-we-need-jesip" TargetMode="External"/><Relationship Id="rId18" Type="http://schemas.openxmlformats.org/officeDocument/2006/relationships/hyperlink" Target="https://www.legislation.gov.uk/ukpga/2000/11/schedule/7"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ssets.publishing.service.gov.uk/government/uploads/system/uploads/attachment_data/file/664682/Attacks_in_London_and_Manchester_Open_Report.pdf" TargetMode="External"/><Relationship Id="rId12" Type="http://schemas.openxmlformats.org/officeDocument/2006/relationships/hyperlink" Target="https://isc.independent.gov.uk/wp-content/uploads/2021/01/20181122_ISC_2017_Attacks_Report_Press_Notice.pdf" TargetMode="External"/><Relationship Id="rId17" Type="http://schemas.openxmlformats.org/officeDocument/2006/relationships/hyperlink" Target="https://assets.publishing.service.gov.uk/government/uploads/system/uploads/attachment_data/file/994856/CCS0321126370-002_MAI_Report_Volume_ONE_WebAccessible.pdf" TargetMode="External"/><Relationship Id="rId2" Type="http://schemas.openxmlformats.org/officeDocument/2006/relationships/styles" Target="styles.xml"/><Relationship Id="rId16" Type="http://schemas.openxmlformats.org/officeDocument/2006/relationships/hyperlink" Target="https://www.basw.co.uk/system/files/resources/When-tragedy-strikes-report-June-2018-WEB.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uidance/preparation-and-planning-for-emergencies-responsibilities-of-responder-agencies-and-others" TargetMode="External"/><Relationship Id="rId5" Type="http://schemas.openxmlformats.org/officeDocument/2006/relationships/footnotes" Target="footnotes.xml"/><Relationship Id="rId15" Type="http://schemas.openxmlformats.org/officeDocument/2006/relationships/hyperlink" Target="https://www.mi5.gov.uk/news/director-general-ken-mccallum-makes-first-public-address" TargetMode="External"/><Relationship Id="rId10" Type="http://schemas.openxmlformats.org/officeDocument/2006/relationships/hyperlink" Target="https://militaryhealth.bmj.com/content/jramc/166/2/72.full.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gislation.gov.uk/ukpga/2004/36/contents" TargetMode="External"/><Relationship Id="rId14" Type="http://schemas.openxmlformats.org/officeDocument/2006/relationships/hyperlink" Target="https://www.jesip.org.uk/uploads/media/Documents%20Products/Kerslake_Report_Manchester_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96003B-0EF8-4710-85E5-4A22A8C58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23436</TotalTime>
  <Pages>10</Pages>
  <Words>2812</Words>
  <Characters>16032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18</cp:revision>
  <dcterms:created xsi:type="dcterms:W3CDTF">2021-12-15T13:36:00Z</dcterms:created>
  <dcterms:modified xsi:type="dcterms:W3CDTF">2022-01-02T19:40:00Z</dcterms:modified>
</cp:coreProperties>
</file>