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4C99DD" w14:textId="47ED92B6" w:rsidR="000324BA" w:rsidRDefault="000324BA">
      <w:r>
        <w:rPr>
          <w:noProof/>
        </w:rPr>
        <w:drawing>
          <wp:anchor distT="0" distB="0" distL="114300" distR="114300" simplePos="0" relativeHeight="251659264" behindDoc="0" locked="0" layoutInCell="1" allowOverlap="1" wp14:anchorId="1D9FC619" wp14:editId="00221DE6">
            <wp:simplePos x="0" y="0"/>
            <wp:positionH relativeFrom="margin">
              <wp:align>right</wp:align>
            </wp:positionH>
            <wp:positionV relativeFrom="paragraph">
              <wp:posOffset>3892509</wp:posOffset>
            </wp:positionV>
            <wp:extent cx="6481445" cy="3561715"/>
            <wp:effectExtent l="0" t="0" r="0" b="635"/>
            <wp:wrapSquare wrapText="bothSides"/>
            <wp:docPr id="454699434" name="Picture 1" descr="A poster of a human lu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699434" name="Picture 1" descr="A poster of a human lungs&#10;&#10;AI-generated content may be incorrect."/>
                    <pic:cNvPicPr/>
                  </pic:nvPicPr>
                  <pic:blipFill rotWithShape="1">
                    <a:blip r:embed="rId6" cstate="print">
                      <a:extLst>
                        <a:ext uri="{28A0092B-C50C-407E-A947-70E740481C1C}">
                          <a14:useLocalDpi xmlns:a14="http://schemas.microsoft.com/office/drawing/2010/main" val="0"/>
                        </a:ext>
                      </a:extLst>
                    </a:blip>
                    <a:srcRect l="311" t="-1149" r="-623" b="1916"/>
                    <a:stretch>
                      <a:fillRect/>
                    </a:stretch>
                  </pic:blipFill>
                  <pic:spPr bwMode="auto">
                    <a:xfrm>
                      <a:off x="0" y="0"/>
                      <a:ext cx="6481445" cy="35617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46052B13" wp14:editId="1F58F55D">
            <wp:simplePos x="0" y="0"/>
            <wp:positionH relativeFrom="column">
              <wp:posOffset>-752209</wp:posOffset>
            </wp:positionH>
            <wp:positionV relativeFrom="paragraph">
              <wp:posOffset>61</wp:posOffset>
            </wp:positionV>
            <wp:extent cx="7352030" cy="3697605"/>
            <wp:effectExtent l="0" t="0" r="1270" b="0"/>
            <wp:wrapSquare wrapText="bothSides"/>
            <wp:docPr id="4" name="Picture 3" descr="A black and yellow logo with blue and yellow flowers&#10;&#10;AI-generated content may be incorrect.">
              <a:extLst xmlns:a="http://schemas.openxmlformats.org/drawingml/2006/main">
                <a:ext uri="{FF2B5EF4-FFF2-40B4-BE49-F238E27FC236}">
                  <a16:creationId xmlns:a16="http://schemas.microsoft.com/office/drawing/2014/main" id="{B5A7D9FA-97F2-FAF5-6F2A-12AC5F08F4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black and yellow logo with blue and yellow flowers&#10;&#10;AI-generated content may be incorrect.">
                      <a:extLst>
                        <a:ext uri="{FF2B5EF4-FFF2-40B4-BE49-F238E27FC236}">
                          <a16:creationId xmlns:a16="http://schemas.microsoft.com/office/drawing/2014/main" id="{B5A7D9FA-97F2-FAF5-6F2A-12AC5F08F4AF}"/>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7352030" cy="3697605"/>
                    </a:xfrm>
                    <a:prstGeom prst="rect">
                      <a:avLst/>
                    </a:prstGeom>
                  </pic:spPr>
                </pic:pic>
              </a:graphicData>
            </a:graphic>
            <wp14:sizeRelH relativeFrom="margin">
              <wp14:pctWidth>0</wp14:pctWidth>
            </wp14:sizeRelH>
          </wp:anchor>
        </w:drawing>
      </w:r>
    </w:p>
    <w:p w14:paraId="67E04568" w14:textId="17237FE1" w:rsidR="003109F2" w:rsidRDefault="00D72308">
      <w:r>
        <w:t xml:space="preserve">Module Title: </w:t>
      </w:r>
      <w:r w:rsidR="00D47C17">
        <w:t>Introduction to Public Health</w:t>
      </w:r>
    </w:p>
    <w:p w14:paraId="6E4C52F7" w14:textId="2DFA2538" w:rsidR="00D72308" w:rsidRDefault="00D72308">
      <w:r>
        <w:t>Module Tutor:</w:t>
      </w:r>
      <w:r w:rsidR="00D47C17">
        <w:t xml:space="preserve"> Dr. Patronella Ganza</w:t>
      </w:r>
    </w:p>
    <w:p w14:paraId="15384936" w14:textId="72C0F001" w:rsidR="00D72308" w:rsidRDefault="00D72308">
      <w:r>
        <w:t>Submission Date:</w:t>
      </w:r>
      <w:r w:rsidR="00D47C17">
        <w:t xml:space="preserve"> 16.12.2025</w:t>
      </w:r>
    </w:p>
    <w:p w14:paraId="395F5C30" w14:textId="069ECCE6" w:rsidR="00D72308" w:rsidRDefault="00D72308">
      <w:r>
        <w:t>Assignment Type: Report</w:t>
      </w:r>
      <w:r w:rsidR="00D47C17">
        <w:t xml:space="preserve"> on Health Issue</w:t>
      </w:r>
    </w:p>
    <w:p w14:paraId="34FE1B57" w14:textId="44E76244" w:rsidR="003109F2" w:rsidRDefault="00D72308">
      <w:r>
        <w:t xml:space="preserve"> Words Court: 1500</w:t>
      </w:r>
      <w:r w:rsidR="000324BA">
        <w:t xml:space="preserve">, excluding reference list and contexts. </w:t>
      </w:r>
    </w:p>
    <w:sdt>
      <w:sdtPr>
        <w:rPr>
          <w:rFonts w:asciiTheme="minorHAnsi" w:eastAsiaTheme="minorHAnsi" w:hAnsiTheme="minorHAnsi" w:cstheme="minorBidi"/>
          <w:color w:val="auto"/>
          <w:kern w:val="2"/>
          <w:sz w:val="22"/>
          <w:szCs w:val="22"/>
          <w:lang w:val="en-GB"/>
          <w14:ligatures w14:val="standardContextual"/>
        </w:rPr>
        <w:id w:val="-1893339710"/>
        <w:docPartObj>
          <w:docPartGallery w:val="Table of Contents"/>
          <w:docPartUnique/>
        </w:docPartObj>
      </w:sdtPr>
      <w:sdtEndPr>
        <w:rPr>
          <w:b/>
          <w:bCs/>
          <w:noProof/>
        </w:rPr>
      </w:sdtEndPr>
      <w:sdtContent>
        <w:p w14:paraId="7063FDC7" w14:textId="76D1C857" w:rsidR="00FC7224" w:rsidRDefault="00FC7224">
          <w:pPr>
            <w:pStyle w:val="TOCHeading"/>
          </w:pPr>
          <w:r>
            <w:t>Contents</w:t>
          </w:r>
        </w:p>
        <w:p w14:paraId="5550115E" w14:textId="790EF0FA" w:rsidR="00FC7224" w:rsidRDefault="00FC722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5331273" w:history="1">
            <w:r w:rsidRPr="00AD19C3">
              <w:rPr>
                <w:rStyle w:val="Hyperlink"/>
                <w:rFonts w:ascii="Arial" w:hAnsi="Arial" w:cs="Arial"/>
                <w:noProof/>
              </w:rPr>
              <w:t>1.Introduction</w:t>
            </w:r>
            <w:r>
              <w:rPr>
                <w:noProof/>
                <w:webHidden/>
              </w:rPr>
              <w:tab/>
            </w:r>
            <w:r>
              <w:rPr>
                <w:noProof/>
                <w:webHidden/>
              </w:rPr>
              <w:fldChar w:fldCharType="begin"/>
            </w:r>
            <w:r>
              <w:rPr>
                <w:noProof/>
                <w:webHidden/>
              </w:rPr>
              <w:instrText xml:space="preserve"> PAGEREF _Toc215331273 \h </w:instrText>
            </w:r>
            <w:r>
              <w:rPr>
                <w:noProof/>
                <w:webHidden/>
              </w:rPr>
            </w:r>
            <w:r>
              <w:rPr>
                <w:noProof/>
                <w:webHidden/>
              </w:rPr>
              <w:fldChar w:fldCharType="separate"/>
            </w:r>
            <w:r>
              <w:rPr>
                <w:noProof/>
                <w:webHidden/>
              </w:rPr>
              <w:t>2</w:t>
            </w:r>
            <w:r>
              <w:rPr>
                <w:noProof/>
                <w:webHidden/>
              </w:rPr>
              <w:fldChar w:fldCharType="end"/>
            </w:r>
          </w:hyperlink>
        </w:p>
        <w:p w14:paraId="7BB72AFF" w14:textId="1D3C8B69" w:rsidR="00FC7224" w:rsidRDefault="00FC7224">
          <w:pPr>
            <w:pStyle w:val="TOC1"/>
            <w:tabs>
              <w:tab w:val="right" w:leader="dot" w:pos="9016"/>
            </w:tabs>
            <w:rPr>
              <w:rFonts w:eastAsiaTheme="minorEastAsia"/>
              <w:noProof/>
              <w:sz w:val="24"/>
              <w:szCs w:val="24"/>
              <w:lang w:eastAsia="en-GB"/>
            </w:rPr>
          </w:pPr>
          <w:hyperlink w:anchor="_Toc215331274" w:history="1">
            <w:r w:rsidRPr="00AD19C3">
              <w:rPr>
                <w:rStyle w:val="Hyperlink"/>
                <w:rFonts w:ascii="Arial" w:hAnsi="Arial" w:cs="Arial"/>
                <w:noProof/>
              </w:rPr>
              <w:t>2. Consequences of Asthma in the Community and NHS.</w:t>
            </w:r>
            <w:r>
              <w:rPr>
                <w:noProof/>
                <w:webHidden/>
              </w:rPr>
              <w:tab/>
            </w:r>
            <w:r>
              <w:rPr>
                <w:noProof/>
                <w:webHidden/>
              </w:rPr>
              <w:fldChar w:fldCharType="begin"/>
            </w:r>
            <w:r>
              <w:rPr>
                <w:noProof/>
                <w:webHidden/>
              </w:rPr>
              <w:instrText xml:space="preserve"> PAGEREF _Toc215331274 \h </w:instrText>
            </w:r>
            <w:r>
              <w:rPr>
                <w:noProof/>
                <w:webHidden/>
              </w:rPr>
            </w:r>
            <w:r>
              <w:rPr>
                <w:noProof/>
                <w:webHidden/>
              </w:rPr>
              <w:fldChar w:fldCharType="separate"/>
            </w:r>
            <w:r>
              <w:rPr>
                <w:noProof/>
                <w:webHidden/>
              </w:rPr>
              <w:t>3</w:t>
            </w:r>
            <w:r>
              <w:rPr>
                <w:noProof/>
                <w:webHidden/>
              </w:rPr>
              <w:fldChar w:fldCharType="end"/>
            </w:r>
          </w:hyperlink>
        </w:p>
        <w:p w14:paraId="3CF96F66" w14:textId="0B06A553" w:rsidR="00FC7224" w:rsidRDefault="00FC7224">
          <w:pPr>
            <w:pStyle w:val="TOC1"/>
            <w:tabs>
              <w:tab w:val="right" w:leader="dot" w:pos="9016"/>
            </w:tabs>
            <w:rPr>
              <w:rFonts w:eastAsiaTheme="minorEastAsia"/>
              <w:noProof/>
              <w:sz w:val="24"/>
              <w:szCs w:val="24"/>
              <w:lang w:eastAsia="en-GB"/>
            </w:rPr>
          </w:pPr>
          <w:hyperlink w:anchor="_Toc215331275" w:history="1">
            <w:r w:rsidRPr="00AD19C3">
              <w:rPr>
                <w:rStyle w:val="Hyperlink"/>
                <w:rFonts w:ascii="Arial" w:hAnsi="Arial" w:cs="Arial"/>
                <w:noProof/>
              </w:rPr>
              <w:t>3. How Asthma is Controlled</w:t>
            </w:r>
            <w:r>
              <w:rPr>
                <w:noProof/>
                <w:webHidden/>
              </w:rPr>
              <w:tab/>
            </w:r>
            <w:r>
              <w:rPr>
                <w:noProof/>
                <w:webHidden/>
              </w:rPr>
              <w:fldChar w:fldCharType="begin"/>
            </w:r>
            <w:r>
              <w:rPr>
                <w:noProof/>
                <w:webHidden/>
              </w:rPr>
              <w:instrText xml:space="preserve"> PAGEREF _Toc215331275 \h </w:instrText>
            </w:r>
            <w:r>
              <w:rPr>
                <w:noProof/>
                <w:webHidden/>
              </w:rPr>
            </w:r>
            <w:r>
              <w:rPr>
                <w:noProof/>
                <w:webHidden/>
              </w:rPr>
              <w:fldChar w:fldCharType="separate"/>
            </w:r>
            <w:r>
              <w:rPr>
                <w:noProof/>
                <w:webHidden/>
              </w:rPr>
              <w:t>4</w:t>
            </w:r>
            <w:r>
              <w:rPr>
                <w:noProof/>
                <w:webHidden/>
              </w:rPr>
              <w:fldChar w:fldCharType="end"/>
            </w:r>
          </w:hyperlink>
        </w:p>
        <w:p w14:paraId="48337226" w14:textId="5750AF61" w:rsidR="00FC7224" w:rsidRDefault="00FC7224">
          <w:pPr>
            <w:pStyle w:val="TOC1"/>
            <w:tabs>
              <w:tab w:val="right" w:leader="dot" w:pos="9016"/>
            </w:tabs>
            <w:rPr>
              <w:rFonts w:eastAsiaTheme="minorEastAsia"/>
              <w:noProof/>
              <w:sz w:val="24"/>
              <w:szCs w:val="24"/>
              <w:lang w:eastAsia="en-GB"/>
            </w:rPr>
          </w:pPr>
          <w:hyperlink w:anchor="_Toc215331276" w:history="1">
            <w:r w:rsidRPr="00AD19C3">
              <w:rPr>
                <w:rStyle w:val="Hyperlink"/>
                <w:rFonts w:ascii="Arial" w:hAnsi="Arial" w:cs="Arial"/>
                <w:noProof/>
              </w:rPr>
              <w:t>4. Factors Influencing the Health and Well-Being of People with Asthma and Those Around Them.</w:t>
            </w:r>
            <w:r>
              <w:rPr>
                <w:noProof/>
                <w:webHidden/>
              </w:rPr>
              <w:tab/>
            </w:r>
            <w:r>
              <w:rPr>
                <w:noProof/>
                <w:webHidden/>
              </w:rPr>
              <w:fldChar w:fldCharType="begin"/>
            </w:r>
            <w:r>
              <w:rPr>
                <w:noProof/>
                <w:webHidden/>
              </w:rPr>
              <w:instrText xml:space="preserve"> PAGEREF _Toc215331276 \h </w:instrText>
            </w:r>
            <w:r>
              <w:rPr>
                <w:noProof/>
                <w:webHidden/>
              </w:rPr>
            </w:r>
            <w:r>
              <w:rPr>
                <w:noProof/>
                <w:webHidden/>
              </w:rPr>
              <w:fldChar w:fldCharType="separate"/>
            </w:r>
            <w:r>
              <w:rPr>
                <w:noProof/>
                <w:webHidden/>
              </w:rPr>
              <w:t>4</w:t>
            </w:r>
            <w:r>
              <w:rPr>
                <w:noProof/>
                <w:webHidden/>
              </w:rPr>
              <w:fldChar w:fldCharType="end"/>
            </w:r>
          </w:hyperlink>
        </w:p>
        <w:p w14:paraId="78AEEA54" w14:textId="34E25335" w:rsidR="00FC7224" w:rsidRDefault="00FC7224">
          <w:pPr>
            <w:pStyle w:val="TOC2"/>
            <w:tabs>
              <w:tab w:val="right" w:leader="dot" w:pos="9016"/>
            </w:tabs>
            <w:rPr>
              <w:rFonts w:eastAsiaTheme="minorEastAsia"/>
              <w:noProof/>
              <w:sz w:val="24"/>
              <w:szCs w:val="24"/>
              <w:lang w:eastAsia="en-GB"/>
            </w:rPr>
          </w:pPr>
          <w:hyperlink w:anchor="_Toc215331277" w:history="1">
            <w:r w:rsidRPr="00AD19C3">
              <w:rPr>
                <w:rStyle w:val="Hyperlink"/>
                <w:rFonts w:ascii="Arial" w:hAnsi="Arial" w:cs="Arial"/>
                <w:noProof/>
              </w:rPr>
              <w:t>4.1 Physical Factors:</w:t>
            </w:r>
            <w:r>
              <w:rPr>
                <w:noProof/>
                <w:webHidden/>
              </w:rPr>
              <w:tab/>
            </w:r>
            <w:r>
              <w:rPr>
                <w:noProof/>
                <w:webHidden/>
              </w:rPr>
              <w:fldChar w:fldCharType="begin"/>
            </w:r>
            <w:r>
              <w:rPr>
                <w:noProof/>
                <w:webHidden/>
              </w:rPr>
              <w:instrText xml:space="preserve"> PAGEREF _Toc215331277 \h </w:instrText>
            </w:r>
            <w:r>
              <w:rPr>
                <w:noProof/>
                <w:webHidden/>
              </w:rPr>
            </w:r>
            <w:r>
              <w:rPr>
                <w:noProof/>
                <w:webHidden/>
              </w:rPr>
              <w:fldChar w:fldCharType="separate"/>
            </w:r>
            <w:r>
              <w:rPr>
                <w:noProof/>
                <w:webHidden/>
              </w:rPr>
              <w:t>5</w:t>
            </w:r>
            <w:r>
              <w:rPr>
                <w:noProof/>
                <w:webHidden/>
              </w:rPr>
              <w:fldChar w:fldCharType="end"/>
            </w:r>
          </w:hyperlink>
        </w:p>
        <w:p w14:paraId="69608024" w14:textId="0F0B534E" w:rsidR="00FC7224" w:rsidRDefault="00FC7224">
          <w:pPr>
            <w:pStyle w:val="TOC2"/>
            <w:tabs>
              <w:tab w:val="right" w:leader="dot" w:pos="9016"/>
            </w:tabs>
            <w:rPr>
              <w:rFonts w:eastAsiaTheme="minorEastAsia"/>
              <w:noProof/>
              <w:sz w:val="24"/>
              <w:szCs w:val="24"/>
              <w:lang w:eastAsia="en-GB"/>
            </w:rPr>
          </w:pPr>
          <w:hyperlink w:anchor="_Toc215331278" w:history="1">
            <w:r w:rsidRPr="00AD19C3">
              <w:rPr>
                <w:rStyle w:val="Hyperlink"/>
                <w:rFonts w:ascii="Arial" w:hAnsi="Arial" w:cs="Arial"/>
                <w:noProof/>
              </w:rPr>
              <w:t>4.2 Emotional and psychological factors:</w:t>
            </w:r>
            <w:r>
              <w:rPr>
                <w:noProof/>
                <w:webHidden/>
              </w:rPr>
              <w:tab/>
            </w:r>
            <w:r>
              <w:rPr>
                <w:noProof/>
                <w:webHidden/>
              </w:rPr>
              <w:fldChar w:fldCharType="begin"/>
            </w:r>
            <w:r>
              <w:rPr>
                <w:noProof/>
                <w:webHidden/>
              </w:rPr>
              <w:instrText xml:space="preserve"> PAGEREF _Toc215331278 \h </w:instrText>
            </w:r>
            <w:r>
              <w:rPr>
                <w:noProof/>
                <w:webHidden/>
              </w:rPr>
            </w:r>
            <w:r>
              <w:rPr>
                <w:noProof/>
                <w:webHidden/>
              </w:rPr>
              <w:fldChar w:fldCharType="separate"/>
            </w:r>
            <w:r>
              <w:rPr>
                <w:noProof/>
                <w:webHidden/>
              </w:rPr>
              <w:t>5</w:t>
            </w:r>
            <w:r>
              <w:rPr>
                <w:noProof/>
                <w:webHidden/>
              </w:rPr>
              <w:fldChar w:fldCharType="end"/>
            </w:r>
          </w:hyperlink>
        </w:p>
        <w:p w14:paraId="3620C703" w14:textId="28F3D59C" w:rsidR="00FC7224" w:rsidRDefault="00FC7224">
          <w:pPr>
            <w:pStyle w:val="TOC2"/>
            <w:tabs>
              <w:tab w:val="right" w:leader="dot" w:pos="9016"/>
            </w:tabs>
            <w:rPr>
              <w:rFonts w:eastAsiaTheme="minorEastAsia"/>
              <w:noProof/>
              <w:sz w:val="24"/>
              <w:szCs w:val="24"/>
              <w:lang w:eastAsia="en-GB"/>
            </w:rPr>
          </w:pPr>
          <w:hyperlink w:anchor="_Toc215331279" w:history="1">
            <w:r w:rsidRPr="00AD19C3">
              <w:rPr>
                <w:rStyle w:val="Hyperlink"/>
                <w:rFonts w:ascii="Arial" w:hAnsi="Arial" w:cs="Arial"/>
                <w:noProof/>
              </w:rPr>
              <w:t>4.4 Environmental factors</w:t>
            </w:r>
            <w:r>
              <w:rPr>
                <w:noProof/>
                <w:webHidden/>
              </w:rPr>
              <w:tab/>
            </w:r>
            <w:r>
              <w:rPr>
                <w:noProof/>
                <w:webHidden/>
              </w:rPr>
              <w:fldChar w:fldCharType="begin"/>
            </w:r>
            <w:r>
              <w:rPr>
                <w:noProof/>
                <w:webHidden/>
              </w:rPr>
              <w:instrText xml:space="preserve"> PAGEREF _Toc215331279 \h </w:instrText>
            </w:r>
            <w:r>
              <w:rPr>
                <w:noProof/>
                <w:webHidden/>
              </w:rPr>
            </w:r>
            <w:r>
              <w:rPr>
                <w:noProof/>
                <w:webHidden/>
              </w:rPr>
              <w:fldChar w:fldCharType="separate"/>
            </w:r>
            <w:r>
              <w:rPr>
                <w:noProof/>
                <w:webHidden/>
              </w:rPr>
              <w:t>5</w:t>
            </w:r>
            <w:r>
              <w:rPr>
                <w:noProof/>
                <w:webHidden/>
              </w:rPr>
              <w:fldChar w:fldCharType="end"/>
            </w:r>
          </w:hyperlink>
        </w:p>
        <w:p w14:paraId="227F8114" w14:textId="6C233E95" w:rsidR="00FC7224" w:rsidRDefault="00FC7224">
          <w:pPr>
            <w:pStyle w:val="TOC2"/>
            <w:tabs>
              <w:tab w:val="right" w:leader="dot" w:pos="9016"/>
            </w:tabs>
            <w:rPr>
              <w:rFonts w:eastAsiaTheme="minorEastAsia"/>
              <w:noProof/>
              <w:sz w:val="24"/>
              <w:szCs w:val="24"/>
              <w:lang w:eastAsia="en-GB"/>
            </w:rPr>
          </w:pPr>
          <w:hyperlink w:anchor="_Toc215331280" w:history="1">
            <w:r w:rsidRPr="00AD19C3">
              <w:rPr>
                <w:rStyle w:val="Hyperlink"/>
                <w:rFonts w:ascii="Arial" w:hAnsi="Arial" w:cs="Arial"/>
                <w:noProof/>
              </w:rPr>
              <w:t>4.5 Economic factors:</w:t>
            </w:r>
            <w:r>
              <w:rPr>
                <w:noProof/>
                <w:webHidden/>
              </w:rPr>
              <w:tab/>
            </w:r>
            <w:r>
              <w:rPr>
                <w:noProof/>
                <w:webHidden/>
              </w:rPr>
              <w:fldChar w:fldCharType="begin"/>
            </w:r>
            <w:r>
              <w:rPr>
                <w:noProof/>
                <w:webHidden/>
              </w:rPr>
              <w:instrText xml:space="preserve"> PAGEREF _Toc215331280 \h </w:instrText>
            </w:r>
            <w:r>
              <w:rPr>
                <w:noProof/>
                <w:webHidden/>
              </w:rPr>
            </w:r>
            <w:r>
              <w:rPr>
                <w:noProof/>
                <w:webHidden/>
              </w:rPr>
              <w:fldChar w:fldCharType="separate"/>
            </w:r>
            <w:r>
              <w:rPr>
                <w:noProof/>
                <w:webHidden/>
              </w:rPr>
              <w:t>5</w:t>
            </w:r>
            <w:r>
              <w:rPr>
                <w:noProof/>
                <w:webHidden/>
              </w:rPr>
              <w:fldChar w:fldCharType="end"/>
            </w:r>
          </w:hyperlink>
        </w:p>
        <w:p w14:paraId="10879E95" w14:textId="610D00E7" w:rsidR="00FC7224" w:rsidRDefault="00FC7224">
          <w:pPr>
            <w:pStyle w:val="TOC2"/>
            <w:tabs>
              <w:tab w:val="right" w:leader="dot" w:pos="9016"/>
            </w:tabs>
            <w:rPr>
              <w:rFonts w:eastAsiaTheme="minorEastAsia"/>
              <w:noProof/>
              <w:sz w:val="24"/>
              <w:szCs w:val="24"/>
              <w:lang w:eastAsia="en-GB"/>
            </w:rPr>
          </w:pPr>
          <w:hyperlink w:anchor="_Toc215331281" w:history="1">
            <w:r w:rsidRPr="00AD19C3">
              <w:rPr>
                <w:rStyle w:val="Hyperlink"/>
                <w:rFonts w:ascii="Arial" w:hAnsi="Arial" w:cs="Arial"/>
                <w:noProof/>
              </w:rPr>
              <w:t>4.6 Health Literacy and cultural factors</w:t>
            </w:r>
            <w:r>
              <w:rPr>
                <w:noProof/>
                <w:webHidden/>
              </w:rPr>
              <w:tab/>
            </w:r>
            <w:r>
              <w:rPr>
                <w:noProof/>
                <w:webHidden/>
              </w:rPr>
              <w:fldChar w:fldCharType="begin"/>
            </w:r>
            <w:r>
              <w:rPr>
                <w:noProof/>
                <w:webHidden/>
              </w:rPr>
              <w:instrText xml:space="preserve"> PAGEREF _Toc215331281 \h </w:instrText>
            </w:r>
            <w:r>
              <w:rPr>
                <w:noProof/>
                <w:webHidden/>
              </w:rPr>
            </w:r>
            <w:r>
              <w:rPr>
                <w:noProof/>
                <w:webHidden/>
              </w:rPr>
              <w:fldChar w:fldCharType="separate"/>
            </w:r>
            <w:r>
              <w:rPr>
                <w:noProof/>
                <w:webHidden/>
              </w:rPr>
              <w:t>6</w:t>
            </w:r>
            <w:r>
              <w:rPr>
                <w:noProof/>
                <w:webHidden/>
              </w:rPr>
              <w:fldChar w:fldCharType="end"/>
            </w:r>
          </w:hyperlink>
        </w:p>
        <w:p w14:paraId="3DDB6417" w14:textId="53D9B88D" w:rsidR="00FC7224" w:rsidRDefault="00FC7224">
          <w:pPr>
            <w:pStyle w:val="TOC1"/>
            <w:tabs>
              <w:tab w:val="right" w:leader="dot" w:pos="9016"/>
            </w:tabs>
            <w:rPr>
              <w:rFonts w:eastAsiaTheme="minorEastAsia"/>
              <w:noProof/>
              <w:sz w:val="24"/>
              <w:szCs w:val="24"/>
              <w:lang w:eastAsia="en-GB"/>
            </w:rPr>
          </w:pPr>
          <w:hyperlink w:anchor="_Toc215331282" w:history="1">
            <w:r w:rsidRPr="00AD19C3">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_Toc215331282 \h </w:instrText>
            </w:r>
            <w:r>
              <w:rPr>
                <w:noProof/>
                <w:webHidden/>
              </w:rPr>
            </w:r>
            <w:r>
              <w:rPr>
                <w:noProof/>
                <w:webHidden/>
              </w:rPr>
              <w:fldChar w:fldCharType="separate"/>
            </w:r>
            <w:r>
              <w:rPr>
                <w:noProof/>
                <w:webHidden/>
              </w:rPr>
              <w:t>6</w:t>
            </w:r>
            <w:r>
              <w:rPr>
                <w:noProof/>
                <w:webHidden/>
              </w:rPr>
              <w:fldChar w:fldCharType="end"/>
            </w:r>
          </w:hyperlink>
        </w:p>
        <w:p w14:paraId="60519CFB" w14:textId="7BB193FB" w:rsidR="007A44BC" w:rsidRDefault="00FC7224" w:rsidP="007A44BC">
          <w:r>
            <w:rPr>
              <w:b/>
              <w:bCs/>
              <w:noProof/>
            </w:rPr>
            <w:fldChar w:fldCharType="end"/>
          </w:r>
        </w:p>
      </w:sdtContent>
    </w:sdt>
    <w:p w14:paraId="2A795A14" w14:textId="77777777" w:rsidR="007A44BC" w:rsidRDefault="007A44BC" w:rsidP="007A44BC"/>
    <w:p w14:paraId="30923C4C" w14:textId="77777777" w:rsidR="007A44BC" w:rsidRPr="007A44BC" w:rsidRDefault="007A44BC" w:rsidP="007A44BC"/>
    <w:p w14:paraId="4690C346" w14:textId="644B8EE7" w:rsidR="00094EEB" w:rsidRPr="00D47C17" w:rsidRDefault="00FC7224" w:rsidP="007A44BC">
      <w:pPr>
        <w:pStyle w:val="Heading1"/>
        <w:jc w:val="both"/>
        <w:rPr>
          <w:rFonts w:ascii="Arial" w:hAnsi="Arial" w:cs="Arial"/>
        </w:rPr>
      </w:pPr>
      <w:bookmarkStart w:id="0" w:name="_Toc215331273"/>
      <w:r>
        <w:rPr>
          <w:rFonts w:ascii="Arial" w:hAnsi="Arial" w:cs="Arial"/>
          <w:color w:val="auto"/>
          <w:sz w:val="28"/>
          <w:szCs w:val="28"/>
        </w:rPr>
        <w:t>1.</w:t>
      </w:r>
      <w:r w:rsidR="007A44BC">
        <w:rPr>
          <w:rFonts w:ascii="Arial" w:hAnsi="Arial" w:cs="Arial"/>
          <w:color w:val="auto"/>
          <w:sz w:val="28"/>
          <w:szCs w:val="28"/>
        </w:rPr>
        <w:t xml:space="preserve"> </w:t>
      </w:r>
      <w:r w:rsidR="00047C93" w:rsidRPr="00D47C17">
        <w:rPr>
          <w:rFonts w:ascii="Arial" w:hAnsi="Arial" w:cs="Arial"/>
          <w:color w:val="auto"/>
          <w:sz w:val="28"/>
          <w:szCs w:val="28"/>
        </w:rPr>
        <w:t>Introduction</w:t>
      </w:r>
      <w:bookmarkEnd w:id="0"/>
    </w:p>
    <w:p w14:paraId="37CB9BC9" w14:textId="61E955E5" w:rsidR="007A44BC" w:rsidRDefault="007A44BC" w:rsidP="007A44BC">
      <w:pPr>
        <w:spacing w:line="360" w:lineRule="auto"/>
        <w:jc w:val="both"/>
        <w:rPr>
          <w:rFonts w:ascii="Arial" w:hAnsi="Arial" w:cs="Arial"/>
          <w:sz w:val="24"/>
          <w:szCs w:val="24"/>
        </w:rPr>
      </w:pPr>
      <w:r>
        <w:rPr>
          <w:rFonts w:ascii="Arial" w:hAnsi="Arial" w:cs="Arial"/>
          <w:sz w:val="24"/>
          <w:szCs w:val="24"/>
        </w:rPr>
        <w:t>Asthma is a chronic respiratory condition characterised by airway inflammation and constriction, leading to symptoms such as wheezing, coughing, chest tightness and breathlessness (NHS, 2023). Severe asthma episodes can be life-threatening without timely and appropriate care (Asthma + Lung UK, 2024</w:t>
      </w:r>
      <w:r w:rsidR="001D5096">
        <w:rPr>
          <w:rFonts w:ascii="Arial" w:hAnsi="Arial" w:cs="Arial"/>
          <w:sz w:val="24"/>
          <w:szCs w:val="24"/>
        </w:rPr>
        <w:t>a</w:t>
      </w:r>
      <w:r>
        <w:rPr>
          <w:rFonts w:ascii="Arial" w:hAnsi="Arial" w:cs="Arial"/>
          <w:sz w:val="24"/>
          <w:szCs w:val="24"/>
        </w:rPr>
        <w:t xml:space="preserve">). Beyond physical symptoms, the unpredictability of asthma can cause significant emotional strain, </w:t>
      </w:r>
      <w:r w:rsidR="001D5096">
        <w:rPr>
          <w:rFonts w:ascii="Arial" w:hAnsi="Arial" w:cs="Arial"/>
          <w:sz w:val="24"/>
          <w:szCs w:val="24"/>
        </w:rPr>
        <w:t>reduce</w:t>
      </w:r>
      <w:r>
        <w:rPr>
          <w:rFonts w:ascii="Arial" w:hAnsi="Arial" w:cs="Arial"/>
          <w:sz w:val="24"/>
          <w:szCs w:val="24"/>
        </w:rPr>
        <w:t xml:space="preserve"> confidence and </w:t>
      </w:r>
      <w:r w:rsidR="001D5096">
        <w:rPr>
          <w:rFonts w:ascii="Arial" w:hAnsi="Arial" w:cs="Arial"/>
          <w:sz w:val="24"/>
          <w:szCs w:val="24"/>
        </w:rPr>
        <w:t>increase</w:t>
      </w:r>
      <w:r>
        <w:rPr>
          <w:rFonts w:ascii="Arial" w:hAnsi="Arial" w:cs="Arial"/>
          <w:sz w:val="24"/>
          <w:szCs w:val="24"/>
        </w:rPr>
        <w:t xml:space="preserve"> anxiety among individuals and their families (RCP, 2018). Globally, asthma affects around 262 million people and contributes to approximately 455,000 deaths each year (WHO, 2023). In the UK, more than eight million people, over 12%</w:t>
      </w:r>
      <w:r w:rsidR="001D5096">
        <w:rPr>
          <w:rFonts w:ascii="Arial" w:hAnsi="Arial" w:cs="Arial"/>
          <w:sz w:val="24"/>
          <w:szCs w:val="24"/>
        </w:rPr>
        <w:t xml:space="preserve"> of the population, have received an asthma diagnosis, with 5.4 million currently undergoing treatment (Asthma + Lung UK, 2024b). These figures highlighted the substantial burden asthma places on individuals, communities and healthcare systems. </w:t>
      </w:r>
    </w:p>
    <w:p w14:paraId="297F37D6" w14:textId="6AA55CC6" w:rsidR="007A44BC" w:rsidRDefault="001D5096" w:rsidP="007A44BC">
      <w:pPr>
        <w:spacing w:line="360" w:lineRule="auto"/>
        <w:jc w:val="both"/>
        <w:rPr>
          <w:rFonts w:ascii="Arial" w:hAnsi="Arial" w:cs="Arial"/>
          <w:sz w:val="24"/>
          <w:szCs w:val="24"/>
        </w:rPr>
      </w:pPr>
      <w:r>
        <w:rPr>
          <w:rFonts w:ascii="Arial" w:hAnsi="Arial" w:cs="Arial"/>
          <w:sz w:val="24"/>
          <w:szCs w:val="24"/>
        </w:rPr>
        <w:t>This report examines the approaches used to measure, monitor and control asthma within communities, and explores the consequences of the condition for individuals and the NHS. It also analys</w:t>
      </w:r>
      <w:r w:rsidR="00DC1AB8">
        <w:rPr>
          <w:rFonts w:ascii="Arial" w:hAnsi="Arial" w:cs="Arial"/>
          <w:sz w:val="24"/>
          <w:szCs w:val="24"/>
        </w:rPr>
        <w:t>e</w:t>
      </w:r>
      <w:r>
        <w:rPr>
          <w:rFonts w:ascii="Arial" w:hAnsi="Arial" w:cs="Arial"/>
          <w:sz w:val="24"/>
          <w:szCs w:val="24"/>
        </w:rPr>
        <w:t>s the wider social, economic and environmental factors that influence the health and well</w:t>
      </w:r>
      <w:r w:rsidR="00DC1AB8">
        <w:rPr>
          <w:rFonts w:ascii="Arial" w:hAnsi="Arial" w:cs="Arial"/>
          <w:sz w:val="24"/>
          <w:szCs w:val="24"/>
        </w:rPr>
        <w:t>-</w:t>
      </w:r>
      <w:r>
        <w:rPr>
          <w:rFonts w:ascii="Arial" w:hAnsi="Arial" w:cs="Arial"/>
          <w:sz w:val="24"/>
          <w:szCs w:val="24"/>
        </w:rPr>
        <w:t xml:space="preserve">being of people living with asthma and those around them. </w:t>
      </w:r>
    </w:p>
    <w:p w14:paraId="0386CD6F" w14:textId="358BA337" w:rsidR="00032569" w:rsidRPr="00D47C17" w:rsidRDefault="00D47C17" w:rsidP="007A44BC">
      <w:pPr>
        <w:pStyle w:val="Heading1"/>
        <w:jc w:val="both"/>
        <w:rPr>
          <w:rFonts w:ascii="Arial" w:hAnsi="Arial" w:cs="Arial"/>
          <w:sz w:val="28"/>
          <w:szCs w:val="28"/>
        </w:rPr>
      </w:pPr>
      <w:bookmarkStart w:id="1" w:name="_Toc215331274"/>
      <w:r>
        <w:rPr>
          <w:rFonts w:ascii="Arial" w:hAnsi="Arial" w:cs="Arial"/>
          <w:color w:val="auto"/>
          <w:sz w:val="28"/>
          <w:szCs w:val="28"/>
        </w:rPr>
        <w:lastRenderedPageBreak/>
        <w:t xml:space="preserve">2. </w:t>
      </w:r>
      <w:r w:rsidR="00032569" w:rsidRPr="00D47C17">
        <w:rPr>
          <w:rFonts w:ascii="Arial" w:hAnsi="Arial" w:cs="Arial"/>
          <w:color w:val="auto"/>
          <w:sz w:val="28"/>
          <w:szCs w:val="28"/>
        </w:rPr>
        <w:t>Consequences of Asthma in the Community and NHS.</w:t>
      </w:r>
      <w:bookmarkEnd w:id="1"/>
      <w:r w:rsidR="00032569" w:rsidRPr="00D47C17">
        <w:rPr>
          <w:rFonts w:ascii="Arial" w:hAnsi="Arial" w:cs="Arial"/>
          <w:color w:val="auto"/>
          <w:sz w:val="28"/>
          <w:szCs w:val="28"/>
        </w:rPr>
        <w:t xml:space="preserve"> </w:t>
      </w:r>
    </w:p>
    <w:p w14:paraId="6D699E00" w14:textId="0658363F" w:rsidR="00032569" w:rsidRPr="00D47C17" w:rsidRDefault="00032569" w:rsidP="007A44BC">
      <w:pPr>
        <w:spacing w:line="360" w:lineRule="auto"/>
        <w:jc w:val="both"/>
        <w:rPr>
          <w:rFonts w:ascii="Arial" w:hAnsi="Arial" w:cs="Arial"/>
          <w:color w:val="000000" w:themeColor="text1"/>
          <w:sz w:val="24"/>
          <w:szCs w:val="24"/>
        </w:rPr>
      </w:pPr>
      <w:r w:rsidRPr="00D47C17">
        <w:rPr>
          <w:rFonts w:ascii="Arial" w:hAnsi="Arial" w:cs="Arial"/>
          <w:sz w:val="24"/>
          <w:szCs w:val="24"/>
        </w:rPr>
        <w:t xml:space="preserve">According to the NHS (2023), asthma </w:t>
      </w:r>
      <w:r w:rsidR="00DC1AB8">
        <w:rPr>
          <w:rFonts w:ascii="Arial" w:hAnsi="Arial" w:cs="Arial"/>
          <w:sz w:val="24"/>
          <w:szCs w:val="24"/>
        </w:rPr>
        <w:t>has a</w:t>
      </w:r>
      <w:r w:rsidRPr="00D47C17">
        <w:rPr>
          <w:rFonts w:ascii="Arial" w:hAnsi="Arial" w:cs="Arial"/>
          <w:sz w:val="24"/>
          <w:szCs w:val="24"/>
        </w:rPr>
        <w:t xml:space="preserve"> </w:t>
      </w:r>
      <w:r w:rsidR="00DC1AB8">
        <w:rPr>
          <w:rFonts w:ascii="Arial" w:hAnsi="Arial" w:cs="Arial"/>
          <w:sz w:val="24"/>
          <w:szCs w:val="24"/>
        </w:rPr>
        <w:t>significant impact on</w:t>
      </w:r>
      <w:r w:rsidRPr="00D47C17">
        <w:rPr>
          <w:rFonts w:ascii="Arial" w:hAnsi="Arial" w:cs="Arial"/>
          <w:sz w:val="24"/>
          <w:szCs w:val="24"/>
        </w:rPr>
        <w:t xml:space="preserve"> individuals, communities, and healthcare services. Poorly controlled asthma can restrict everyday activities, reduce physical exercise, and limit overall quality of life. Children often miss school due to symptoms or medical appointments, which can affect their academic progress and social development (Royal College of Physicians, 2018). Adults may experience significantly reduced productivity or take time off work during flare-ups, which can </w:t>
      </w:r>
      <w:r w:rsidR="00DC1AB8">
        <w:rPr>
          <w:rFonts w:ascii="Arial" w:hAnsi="Arial" w:cs="Arial"/>
          <w:sz w:val="24"/>
          <w:szCs w:val="24"/>
        </w:rPr>
        <w:t>impa</w:t>
      </w:r>
      <w:r w:rsidRPr="00D47C17">
        <w:rPr>
          <w:rFonts w:ascii="Arial" w:hAnsi="Arial" w:cs="Arial"/>
          <w:sz w:val="24"/>
          <w:szCs w:val="24"/>
        </w:rPr>
        <w:t xml:space="preserve">ct household income and </w:t>
      </w:r>
      <w:r w:rsidR="00DC1AB8">
        <w:rPr>
          <w:rFonts w:ascii="Arial" w:hAnsi="Arial" w:cs="Arial"/>
          <w:sz w:val="24"/>
          <w:szCs w:val="24"/>
        </w:rPr>
        <w:t>broa</w:t>
      </w:r>
      <w:r w:rsidRPr="00D47C17">
        <w:rPr>
          <w:rFonts w:ascii="Arial" w:hAnsi="Arial" w:cs="Arial"/>
          <w:sz w:val="24"/>
          <w:szCs w:val="24"/>
        </w:rPr>
        <w:t xml:space="preserve">der community productivity (Asthma </w:t>
      </w:r>
      <w:r w:rsidR="00DC1AB8">
        <w:rPr>
          <w:rFonts w:ascii="Arial" w:hAnsi="Arial" w:cs="Arial"/>
          <w:sz w:val="24"/>
          <w:szCs w:val="24"/>
        </w:rPr>
        <w:t>and</w:t>
      </w:r>
      <w:r w:rsidRPr="00D47C17">
        <w:rPr>
          <w:rFonts w:ascii="Arial" w:hAnsi="Arial" w:cs="Arial"/>
          <w:sz w:val="24"/>
          <w:szCs w:val="24"/>
        </w:rPr>
        <w:t xml:space="preserve"> Lung UK, 2024)</w:t>
      </w:r>
      <w:r w:rsidRPr="00D47C17">
        <w:rPr>
          <w:rFonts w:ascii="Arial" w:hAnsi="Arial" w:cs="Arial"/>
          <w:color w:val="EE0000"/>
          <w:sz w:val="24"/>
          <w:szCs w:val="24"/>
        </w:rPr>
        <w:t xml:space="preserve">. </w:t>
      </w:r>
      <w:r w:rsidR="00B6381E" w:rsidRPr="00D47C17">
        <w:rPr>
          <w:rFonts w:ascii="Arial" w:hAnsi="Arial" w:cs="Arial"/>
          <w:color w:val="000000" w:themeColor="text1"/>
          <w:sz w:val="24"/>
          <w:szCs w:val="24"/>
        </w:rPr>
        <w:t>The unpredictability of symptoms can cause emotional stress, and the fear of sudden attacks may reduce confidence and independen</w:t>
      </w:r>
      <w:r w:rsidR="00B6381E" w:rsidRPr="00D47C17">
        <w:rPr>
          <w:rFonts w:ascii="Arial" w:hAnsi="Arial" w:cs="Arial"/>
          <w:sz w:val="24"/>
          <w:szCs w:val="24"/>
        </w:rPr>
        <w:t>ce (RCP, 2018)</w:t>
      </w:r>
      <w:r w:rsidR="00B6381E" w:rsidRPr="00D47C17">
        <w:rPr>
          <w:rFonts w:ascii="Arial" w:hAnsi="Arial" w:cs="Arial"/>
          <w:color w:val="EE0000"/>
          <w:sz w:val="24"/>
          <w:szCs w:val="24"/>
        </w:rPr>
        <w:t>.</w:t>
      </w:r>
      <w:r w:rsidR="00B6381E" w:rsidRPr="00D47C17">
        <w:rPr>
          <w:rFonts w:ascii="Arial" w:hAnsi="Arial" w:cs="Arial"/>
          <w:color w:val="000000" w:themeColor="text1"/>
          <w:sz w:val="24"/>
          <w:szCs w:val="24"/>
        </w:rPr>
        <w:t xml:space="preserve"> Parents of young children with asthma often experience high levels of stress due to constant monitoring and concern about potential exacerbations.</w:t>
      </w:r>
    </w:p>
    <w:p w14:paraId="61F9911B" w14:textId="5ED50D5F" w:rsidR="00B6381E" w:rsidRPr="00D47C17" w:rsidRDefault="0010253F" w:rsidP="007A44BC">
      <w:pPr>
        <w:spacing w:line="360" w:lineRule="auto"/>
        <w:jc w:val="both"/>
        <w:rPr>
          <w:rFonts w:ascii="Arial" w:hAnsi="Arial" w:cs="Arial"/>
          <w:color w:val="000000" w:themeColor="text1"/>
          <w:sz w:val="24"/>
          <w:szCs w:val="24"/>
        </w:rPr>
      </w:pPr>
      <w:r w:rsidRPr="00D47C17">
        <w:rPr>
          <w:rFonts w:ascii="Arial" w:hAnsi="Arial" w:cs="Arial"/>
          <w:sz w:val="24"/>
          <w:szCs w:val="24"/>
        </w:rPr>
        <w:t xml:space="preserve">The NHS Digital (2022) states that asthma also imposes a significant operational and financial burden on the NHS. Around 60,000 hospital admissions occur each year due to asthma, many of which could be avoided with better management. Treatment costs, including primary care visits, hospital stays, and medications, total approximately £3 billion annually (Asthma + Lung UK, 2024). </w:t>
      </w:r>
      <w:r w:rsidRPr="00D47C17">
        <w:rPr>
          <w:rFonts w:ascii="Arial" w:hAnsi="Arial" w:cs="Arial"/>
          <w:color w:val="000000" w:themeColor="text1"/>
          <w:sz w:val="24"/>
          <w:szCs w:val="24"/>
        </w:rPr>
        <w:t>The Public Health England (2022) notes that asthma attacks increase pressure on emergency departments, especially during winter, when respiratory infections are more common. There are also evident inequalities in asthma outcomes. People living in deprived areas are more likely to experience damp</w:t>
      </w:r>
      <w:r w:rsidR="0077094C" w:rsidRPr="00D47C17">
        <w:rPr>
          <w:rFonts w:ascii="Arial" w:hAnsi="Arial" w:cs="Arial"/>
          <w:color w:val="000000" w:themeColor="text1"/>
          <w:sz w:val="24"/>
          <w:szCs w:val="24"/>
        </w:rPr>
        <w:t xml:space="preserve"> or poor-quality</w:t>
      </w:r>
      <w:r w:rsidRPr="00D47C17">
        <w:rPr>
          <w:rFonts w:ascii="Arial" w:hAnsi="Arial" w:cs="Arial"/>
          <w:color w:val="000000" w:themeColor="text1"/>
          <w:sz w:val="24"/>
          <w:szCs w:val="24"/>
        </w:rPr>
        <w:t xml:space="preserve"> housing, higher </w:t>
      </w:r>
      <w:r w:rsidR="0077094C" w:rsidRPr="00D47C17">
        <w:rPr>
          <w:rFonts w:ascii="Arial" w:hAnsi="Arial" w:cs="Arial"/>
          <w:color w:val="000000" w:themeColor="text1"/>
          <w:sz w:val="24"/>
          <w:szCs w:val="24"/>
        </w:rPr>
        <w:t xml:space="preserve">exposure to </w:t>
      </w:r>
      <w:r w:rsidRPr="00D47C17">
        <w:rPr>
          <w:rFonts w:ascii="Arial" w:hAnsi="Arial" w:cs="Arial"/>
          <w:color w:val="000000" w:themeColor="text1"/>
          <w:sz w:val="24"/>
          <w:szCs w:val="24"/>
        </w:rPr>
        <w:t xml:space="preserve">pollution, and reduced access to </w:t>
      </w:r>
      <w:r w:rsidR="0077094C" w:rsidRPr="00D47C17">
        <w:rPr>
          <w:rFonts w:ascii="Arial" w:hAnsi="Arial" w:cs="Arial"/>
          <w:color w:val="000000" w:themeColor="text1"/>
          <w:sz w:val="24"/>
          <w:szCs w:val="24"/>
        </w:rPr>
        <w:t xml:space="preserve">appropriate </w:t>
      </w:r>
      <w:r w:rsidRPr="00D47C17">
        <w:rPr>
          <w:rFonts w:ascii="Arial" w:hAnsi="Arial" w:cs="Arial"/>
          <w:color w:val="000000" w:themeColor="text1"/>
          <w:sz w:val="24"/>
          <w:szCs w:val="24"/>
        </w:rPr>
        <w:t xml:space="preserve">healthcare, all of which increase the risk of </w:t>
      </w:r>
      <w:r w:rsidR="003109F2" w:rsidRPr="00D47C17">
        <w:rPr>
          <w:rFonts w:ascii="Arial" w:hAnsi="Arial" w:cs="Arial"/>
          <w:color w:val="000000" w:themeColor="text1"/>
          <w:sz w:val="24"/>
          <w:szCs w:val="24"/>
        </w:rPr>
        <w:t xml:space="preserve">asthma attacks and </w:t>
      </w:r>
      <w:r w:rsidRPr="00D47C17">
        <w:rPr>
          <w:rFonts w:ascii="Arial" w:hAnsi="Arial" w:cs="Arial"/>
          <w:color w:val="000000" w:themeColor="text1"/>
          <w:sz w:val="24"/>
          <w:szCs w:val="24"/>
        </w:rPr>
        <w:t>emergency admissions.</w:t>
      </w:r>
      <w:r w:rsidR="008571BF" w:rsidRPr="00D47C17">
        <w:rPr>
          <w:rFonts w:ascii="Arial" w:hAnsi="Arial" w:cs="Arial"/>
          <w:color w:val="000000" w:themeColor="text1"/>
          <w:sz w:val="24"/>
          <w:szCs w:val="24"/>
        </w:rPr>
        <w:t xml:space="preserve"> </w:t>
      </w:r>
      <w:r w:rsidR="003109F2" w:rsidRPr="00D47C17">
        <w:rPr>
          <w:rFonts w:ascii="Arial" w:hAnsi="Arial" w:cs="Arial"/>
          <w:color w:val="000000" w:themeColor="text1"/>
          <w:sz w:val="24"/>
          <w:szCs w:val="24"/>
        </w:rPr>
        <w:t xml:space="preserve">Recent UK analysis also emphasis that social and environmental factors, including smoking and air pollution are major treatable traits that worsen asthma outcome, and most be routinely assessed in clinical care (Bush and </w:t>
      </w:r>
      <w:proofErr w:type="spellStart"/>
      <w:r w:rsidR="003109F2" w:rsidRPr="00D47C17">
        <w:rPr>
          <w:rFonts w:ascii="Arial" w:hAnsi="Arial" w:cs="Arial"/>
          <w:color w:val="000000" w:themeColor="text1"/>
          <w:sz w:val="24"/>
          <w:szCs w:val="24"/>
        </w:rPr>
        <w:t>Pavord</w:t>
      </w:r>
      <w:proofErr w:type="spellEnd"/>
      <w:r w:rsidR="003109F2" w:rsidRPr="00D47C17">
        <w:rPr>
          <w:rFonts w:ascii="Arial" w:hAnsi="Arial" w:cs="Arial"/>
          <w:color w:val="000000" w:themeColor="text1"/>
          <w:sz w:val="24"/>
          <w:szCs w:val="24"/>
        </w:rPr>
        <w:t xml:space="preserve">, 2022). </w:t>
      </w:r>
      <w:r w:rsidR="008571BF" w:rsidRPr="00D47C17">
        <w:rPr>
          <w:rFonts w:ascii="Arial" w:hAnsi="Arial" w:cs="Arial"/>
          <w:color w:val="000000" w:themeColor="text1"/>
          <w:sz w:val="24"/>
          <w:szCs w:val="24"/>
        </w:rPr>
        <w:t xml:space="preserve">Furthermore, Pinot de Moira and Custovic's (2024) evidence shows that this burden of childhood asthma disproportionally falls on underserved families. Not only are children growing up in socioeconomically disadvantaged circumstances likely to develop persistent asthma, but they are also more likely to experience worse asthma outcomes and lower quality of asthma care. </w:t>
      </w:r>
      <w:r w:rsidRPr="00D47C17">
        <w:rPr>
          <w:rFonts w:ascii="Arial" w:hAnsi="Arial" w:cs="Arial"/>
          <w:color w:val="000000" w:themeColor="text1"/>
          <w:sz w:val="24"/>
          <w:szCs w:val="24"/>
        </w:rPr>
        <w:t xml:space="preserve">This underscores the influence of broader socioeconomic factors on asthma control and outcomes. </w:t>
      </w:r>
    </w:p>
    <w:p w14:paraId="0AD1C0BC" w14:textId="6CFCE1B2" w:rsidR="0010253F" w:rsidRPr="00D47C17" w:rsidRDefault="00D47C17" w:rsidP="007A44BC">
      <w:pPr>
        <w:pStyle w:val="Heading1"/>
        <w:jc w:val="both"/>
        <w:rPr>
          <w:rFonts w:ascii="Arial" w:hAnsi="Arial" w:cs="Arial"/>
          <w:sz w:val="28"/>
          <w:szCs w:val="28"/>
        </w:rPr>
      </w:pPr>
      <w:bookmarkStart w:id="2" w:name="_Toc215331275"/>
      <w:r>
        <w:rPr>
          <w:rFonts w:ascii="Arial" w:hAnsi="Arial" w:cs="Arial"/>
          <w:color w:val="auto"/>
          <w:sz w:val="28"/>
          <w:szCs w:val="28"/>
        </w:rPr>
        <w:lastRenderedPageBreak/>
        <w:t xml:space="preserve">3. </w:t>
      </w:r>
      <w:r w:rsidR="0010253F" w:rsidRPr="00D47C17">
        <w:rPr>
          <w:rFonts w:ascii="Arial" w:hAnsi="Arial" w:cs="Arial"/>
          <w:color w:val="auto"/>
          <w:sz w:val="28"/>
          <w:szCs w:val="28"/>
        </w:rPr>
        <w:t>How Asthma is Controlled</w:t>
      </w:r>
      <w:bookmarkEnd w:id="2"/>
    </w:p>
    <w:p w14:paraId="379CB1A8" w14:textId="1AEA21E2" w:rsidR="0010253F" w:rsidRPr="00D47C17" w:rsidRDefault="0010253F" w:rsidP="007A44BC">
      <w:pPr>
        <w:spacing w:line="360" w:lineRule="auto"/>
        <w:jc w:val="both"/>
        <w:rPr>
          <w:rFonts w:ascii="Arial" w:hAnsi="Arial" w:cs="Arial"/>
          <w:color w:val="000000" w:themeColor="text1"/>
          <w:sz w:val="24"/>
          <w:szCs w:val="24"/>
        </w:rPr>
      </w:pPr>
      <w:r w:rsidRPr="00D47C17">
        <w:rPr>
          <w:rFonts w:ascii="Arial" w:hAnsi="Arial" w:cs="Arial"/>
          <w:color w:val="000000" w:themeColor="text1"/>
          <w:sz w:val="24"/>
          <w:szCs w:val="24"/>
        </w:rPr>
        <w:t xml:space="preserve">Asthma control requires self-management, medication, and environmental adjustments. Inhalers are the main form of treatment. Reliever inhalers, such as short-acting bronchodilators, provide rapid relief during flare-ups, while preventer inhalers containing corticosteroids help reduce long-term airway inflammation (NHS, 2023). People with moderate to </w:t>
      </w:r>
      <w:r w:rsidR="00195DA8" w:rsidRPr="00D47C17">
        <w:rPr>
          <w:rFonts w:ascii="Arial" w:hAnsi="Arial" w:cs="Arial"/>
          <w:color w:val="000000" w:themeColor="text1"/>
          <w:sz w:val="24"/>
          <w:szCs w:val="24"/>
        </w:rPr>
        <w:t>severe asthma may receive combination inhalers, and biological treatments can be offered for those with severe, difficult-to-control symptoms</w:t>
      </w:r>
      <w:r w:rsidRPr="00D47C17">
        <w:rPr>
          <w:rFonts w:ascii="Arial" w:hAnsi="Arial" w:cs="Arial"/>
          <w:color w:val="000000" w:themeColor="text1"/>
          <w:sz w:val="24"/>
          <w:szCs w:val="24"/>
        </w:rPr>
        <w:t xml:space="preserve"> (NICE, 2021). Incorrect inhaler technique is a </w:t>
      </w:r>
      <w:r w:rsidR="00195DA8" w:rsidRPr="00D47C17">
        <w:rPr>
          <w:rFonts w:ascii="Arial" w:hAnsi="Arial" w:cs="Arial"/>
          <w:color w:val="000000" w:themeColor="text1"/>
          <w:sz w:val="24"/>
          <w:szCs w:val="24"/>
        </w:rPr>
        <w:t>significant</w:t>
      </w:r>
      <w:r w:rsidRPr="00D47C17">
        <w:rPr>
          <w:rFonts w:ascii="Arial" w:hAnsi="Arial" w:cs="Arial"/>
          <w:color w:val="000000" w:themeColor="text1"/>
          <w:sz w:val="24"/>
          <w:szCs w:val="24"/>
        </w:rPr>
        <w:t xml:space="preserve"> cause of poor asthma control, so regular reviews ensure that patients receive the </w:t>
      </w:r>
      <w:r w:rsidR="00195DA8" w:rsidRPr="00D47C17">
        <w:rPr>
          <w:rFonts w:ascii="Arial" w:hAnsi="Arial" w:cs="Arial"/>
          <w:color w:val="000000" w:themeColor="text1"/>
          <w:sz w:val="24"/>
          <w:szCs w:val="24"/>
        </w:rPr>
        <w:t>proper</w:t>
      </w:r>
      <w:r w:rsidRPr="00D47C17">
        <w:rPr>
          <w:rFonts w:ascii="Arial" w:hAnsi="Arial" w:cs="Arial"/>
          <w:color w:val="000000" w:themeColor="text1"/>
          <w:sz w:val="24"/>
          <w:szCs w:val="24"/>
        </w:rPr>
        <w:t xml:space="preserve"> medication and use their inhaler correctly (RCP, 2018). Personalised asthma action plans are recommended to help individuals identify triggers, monitor symptoms, and know when to seek medical help (</w:t>
      </w:r>
      <w:r w:rsidR="00195DA8" w:rsidRPr="00D47C17">
        <w:rPr>
          <w:rFonts w:ascii="Arial" w:hAnsi="Arial" w:cs="Arial"/>
          <w:color w:val="000000" w:themeColor="text1"/>
          <w:sz w:val="24"/>
          <w:szCs w:val="24"/>
        </w:rPr>
        <w:t>Asthma + Lung UK</w:t>
      </w:r>
      <w:r w:rsidRPr="00D47C17">
        <w:rPr>
          <w:rFonts w:ascii="Arial" w:hAnsi="Arial" w:cs="Arial"/>
          <w:color w:val="000000" w:themeColor="text1"/>
          <w:sz w:val="24"/>
          <w:szCs w:val="24"/>
        </w:rPr>
        <w:t>, 2024).</w:t>
      </w:r>
      <w:r w:rsidR="00F57DAA" w:rsidRPr="00D47C17">
        <w:rPr>
          <w:rFonts w:ascii="Arial" w:hAnsi="Arial" w:cs="Arial"/>
          <w:color w:val="000000" w:themeColor="text1"/>
          <w:sz w:val="24"/>
          <w:szCs w:val="24"/>
        </w:rPr>
        <w:t xml:space="preserve"> According to Adejumo et al. (2022), qualitative research with adults using electronic monitoring devices attached to their inhalers found that digital feedback can increase awareness and medication use and support self-management and communication with clinicians. However, it does not automatically change behaviour, especially when people have doubts about their inhalers or feel that monitoring is intrusive.</w:t>
      </w:r>
    </w:p>
    <w:p w14:paraId="122C3B8C" w14:textId="08682368" w:rsidR="00195DA8" w:rsidRPr="00D47C17" w:rsidRDefault="00195DA8" w:rsidP="007A44BC">
      <w:pPr>
        <w:spacing w:line="360" w:lineRule="auto"/>
        <w:jc w:val="both"/>
        <w:rPr>
          <w:rFonts w:ascii="Arial" w:hAnsi="Arial" w:cs="Arial"/>
          <w:color w:val="000000" w:themeColor="text1"/>
          <w:sz w:val="24"/>
          <w:szCs w:val="24"/>
        </w:rPr>
      </w:pPr>
      <w:r w:rsidRPr="00D47C17">
        <w:rPr>
          <w:rFonts w:ascii="Arial" w:hAnsi="Arial" w:cs="Arial"/>
          <w:color w:val="000000" w:themeColor="text1"/>
          <w:sz w:val="24"/>
          <w:szCs w:val="24"/>
        </w:rPr>
        <w:t xml:space="preserve">According to WHO (2023), environmental control also plays a crucial role. Common triggers include dust mites, pollen, mould, pet dander, cold weather, pollution, and cigarette smoke. Managing these triggers may involve improving ventilation, reducing indoor allergens, avoiding </w:t>
      </w:r>
      <w:r w:rsidR="00F57DAA" w:rsidRPr="00D47C17">
        <w:rPr>
          <w:rFonts w:ascii="Arial" w:hAnsi="Arial" w:cs="Arial"/>
          <w:color w:val="000000" w:themeColor="text1"/>
          <w:sz w:val="24"/>
          <w:szCs w:val="24"/>
        </w:rPr>
        <w:t>exposure to smoke</w:t>
      </w:r>
      <w:r w:rsidRPr="00D47C17">
        <w:rPr>
          <w:rFonts w:ascii="Arial" w:hAnsi="Arial" w:cs="Arial"/>
          <w:color w:val="000000" w:themeColor="text1"/>
          <w:sz w:val="24"/>
          <w:szCs w:val="24"/>
        </w:rPr>
        <w:t xml:space="preserve">, and monitoring pollution levels. The Public Health England (2020) also measures further support for asthma control. Smoke-free legislation, free flu vaccinations, and national awareness campaigns have contributed to improved outcomes. Schools and workplaces are encouraged to keep emergency inhalers on site and to promote early recognition of asthma symptoms. </w:t>
      </w:r>
    </w:p>
    <w:p w14:paraId="72EA3D9E" w14:textId="0DE89C8F" w:rsidR="00195DA8" w:rsidRPr="00D47C17" w:rsidRDefault="00D47C17" w:rsidP="007A44BC">
      <w:pPr>
        <w:pStyle w:val="Heading1"/>
        <w:jc w:val="both"/>
        <w:rPr>
          <w:rFonts w:ascii="Arial" w:hAnsi="Arial" w:cs="Arial"/>
          <w:sz w:val="28"/>
          <w:szCs w:val="28"/>
        </w:rPr>
      </w:pPr>
      <w:bookmarkStart w:id="3" w:name="_Toc215331276"/>
      <w:r>
        <w:rPr>
          <w:rFonts w:ascii="Arial" w:hAnsi="Arial" w:cs="Arial"/>
          <w:color w:val="auto"/>
          <w:sz w:val="28"/>
          <w:szCs w:val="28"/>
        </w:rPr>
        <w:t xml:space="preserve">4. </w:t>
      </w:r>
      <w:r w:rsidR="00195DA8" w:rsidRPr="00D47C17">
        <w:rPr>
          <w:rFonts w:ascii="Arial" w:hAnsi="Arial" w:cs="Arial"/>
          <w:color w:val="auto"/>
          <w:sz w:val="28"/>
          <w:szCs w:val="28"/>
        </w:rPr>
        <w:t>Factors Influencing the Health and Well-Being of People with Asthma and Those Around Them.</w:t>
      </w:r>
      <w:bookmarkEnd w:id="3"/>
      <w:r w:rsidR="00195DA8" w:rsidRPr="00D47C17">
        <w:rPr>
          <w:rFonts w:ascii="Arial" w:hAnsi="Arial" w:cs="Arial"/>
          <w:color w:val="auto"/>
          <w:sz w:val="28"/>
          <w:szCs w:val="28"/>
        </w:rPr>
        <w:t xml:space="preserve"> </w:t>
      </w:r>
    </w:p>
    <w:p w14:paraId="3FAAD7E0" w14:textId="73764AA4" w:rsidR="00195DA8" w:rsidRPr="00D47C17" w:rsidRDefault="00195DA8" w:rsidP="007A44BC">
      <w:pPr>
        <w:spacing w:line="360" w:lineRule="auto"/>
        <w:jc w:val="both"/>
        <w:rPr>
          <w:rFonts w:ascii="Arial" w:hAnsi="Arial" w:cs="Arial"/>
          <w:color w:val="000000" w:themeColor="text1"/>
          <w:sz w:val="24"/>
          <w:szCs w:val="24"/>
        </w:rPr>
      </w:pPr>
      <w:r w:rsidRPr="00D47C17">
        <w:rPr>
          <w:rFonts w:ascii="Arial" w:hAnsi="Arial" w:cs="Arial"/>
          <w:color w:val="000000" w:themeColor="text1"/>
          <w:sz w:val="24"/>
          <w:szCs w:val="24"/>
        </w:rPr>
        <w:t xml:space="preserve">Asthma affects health and well-being through physical, emotional, environmental, economic, and social factors. </w:t>
      </w:r>
    </w:p>
    <w:p w14:paraId="3E140C2E" w14:textId="2938A62C" w:rsidR="00195DA8" w:rsidRPr="00D47C17" w:rsidRDefault="00D47C17" w:rsidP="007A44BC">
      <w:pPr>
        <w:spacing w:line="360" w:lineRule="auto"/>
        <w:jc w:val="both"/>
        <w:rPr>
          <w:rFonts w:ascii="Arial" w:hAnsi="Arial" w:cs="Arial"/>
          <w:color w:val="000000" w:themeColor="text1"/>
          <w:sz w:val="24"/>
          <w:szCs w:val="24"/>
        </w:rPr>
      </w:pPr>
      <w:bookmarkStart w:id="4" w:name="_Toc215331277"/>
      <w:r w:rsidRPr="00FC7224">
        <w:rPr>
          <w:rStyle w:val="Heading2Char"/>
          <w:rFonts w:ascii="Arial" w:hAnsi="Arial" w:cs="Arial"/>
          <w:color w:val="auto"/>
          <w:sz w:val="24"/>
          <w:szCs w:val="24"/>
        </w:rPr>
        <w:t xml:space="preserve">4.1 </w:t>
      </w:r>
      <w:r w:rsidR="00195DA8" w:rsidRPr="00FC7224">
        <w:rPr>
          <w:rStyle w:val="Heading2Char"/>
          <w:rFonts w:ascii="Arial" w:hAnsi="Arial" w:cs="Arial"/>
          <w:color w:val="auto"/>
          <w:sz w:val="24"/>
          <w:szCs w:val="24"/>
        </w:rPr>
        <w:t>Physical Factors:</w:t>
      </w:r>
      <w:bookmarkEnd w:id="4"/>
      <w:r w:rsidR="00195DA8" w:rsidRPr="00D47C17">
        <w:rPr>
          <w:rFonts w:ascii="Arial" w:hAnsi="Arial" w:cs="Arial"/>
          <w:color w:val="000000" w:themeColor="text1"/>
          <w:sz w:val="24"/>
          <w:szCs w:val="24"/>
        </w:rPr>
        <w:t xml:space="preserve"> Exercise and cold weather can worsen symptoms, sometimes limiting physical activity (NHS, 2023). Night-time symptoms may disrupt sleep, </w:t>
      </w:r>
      <w:r w:rsidR="00B41B7E" w:rsidRPr="00D47C17">
        <w:rPr>
          <w:rFonts w:ascii="Arial" w:hAnsi="Arial" w:cs="Arial"/>
          <w:color w:val="000000" w:themeColor="text1"/>
          <w:sz w:val="24"/>
          <w:szCs w:val="24"/>
        </w:rPr>
        <w:t>cause</w:t>
      </w:r>
      <w:r w:rsidR="00B34ECB" w:rsidRPr="00D47C17">
        <w:rPr>
          <w:rFonts w:ascii="Arial" w:hAnsi="Arial" w:cs="Arial"/>
          <w:color w:val="000000" w:themeColor="text1"/>
          <w:sz w:val="24"/>
          <w:szCs w:val="24"/>
        </w:rPr>
        <w:t xml:space="preserve"> </w:t>
      </w:r>
      <w:r w:rsidR="00195DA8" w:rsidRPr="00D47C17">
        <w:rPr>
          <w:rFonts w:ascii="Arial" w:hAnsi="Arial" w:cs="Arial"/>
          <w:color w:val="000000" w:themeColor="text1"/>
          <w:sz w:val="24"/>
          <w:szCs w:val="24"/>
        </w:rPr>
        <w:lastRenderedPageBreak/>
        <w:t xml:space="preserve">fatigue and </w:t>
      </w:r>
      <w:r w:rsidR="00B41B7E" w:rsidRPr="00D47C17">
        <w:rPr>
          <w:rFonts w:ascii="Arial" w:hAnsi="Arial" w:cs="Arial"/>
          <w:color w:val="000000" w:themeColor="text1"/>
          <w:sz w:val="24"/>
          <w:szCs w:val="24"/>
        </w:rPr>
        <w:t>reduce</w:t>
      </w:r>
      <w:r w:rsidR="00195DA8" w:rsidRPr="00D47C17">
        <w:rPr>
          <w:rFonts w:ascii="Arial" w:hAnsi="Arial" w:cs="Arial"/>
          <w:color w:val="000000" w:themeColor="text1"/>
          <w:sz w:val="24"/>
          <w:szCs w:val="24"/>
        </w:rPr>
        <w:t xml:space="preserve"> daily functioning. Severe asthma can lead to frequent hospitalisations, negatively affecting independence and </w:t>
      </w:r>
      <w:r w:rsidR="00B34ECB" w:rsidRPr="00D47C17">
        <w:rPr>
          <w:rFonts w:ascii="Arial" w:hAnsi="Arial" w:cs="Arial"/>
          <w:color w:val="000000" w:themeColor="text1"/>
          <w:sz w:val="24"/>
          <w:szCs w:val="24"/>
        </w:rPr>
        <w:t>confidence</w:t>
      </w:r>
      <w:r w:rsidR="00195DA8" w:rsidRPr="00D47C17">
        <w:rPr>
          <w:rFonts w:ascii="Arial" w:hAnsi="Arial" w:cs="Arial"/>
          <w:color w:val="000000" w:themeColor="text1"/>
          <w:sz w:val="24"/>
          <w:szCs w:val="24"/>
        </w:rPr>
        <w:t xml:space="preserve"> (</w:t>
      </w:r>
      <w:r w:rsidR="00B34ECB" w:rsidRPr="00D47C17">
        <w:rPr>
          <w:rFonts w:ascii="Arial" w:hAnsi="Arial" w:cs="Arial"/>
          <w:color w:val="000000" w:themeColor="text1"/>
          <w:sz w:val="24"/>
          <w:szCs w:val="24"/>
        </w:rPr>
        <w:t xml:space="preserve">RCP, 2018). </w:t>
      </w:r>
    </w:p>
    <w:p w14:paraId="4627EE60" w14:textId="7C376B87" w:rsidR="00B34ECB" w:rsidRPr="00D47C17" w:rsidRDefault="00D47C17" w:rsidP="007A44BC">
      <w:pPr>
        <w:spacing w:line="360" w:lineRule="auto"/>
        <w:jc w:val="both"/>
        <w:rPr>
          <w:rFonts w:ascii="Arial" w:hAnsi="Arial" w:cs="Arial"/>
          <w:color w:val="000000" w:themeColor="text1"/>
          <w:sz w:val="24"/>
          <w:szCs w:val="24"/>
        </w:rPr>
      </w:pPr>
      <w:bookmarkStart w:id="5" w:name="_Toc215331278"/>
      <w:r w:rsidRPr="00FC7224">
        <w:rPr>
          <w:rStyle w:val="Heading2Char"/>
          <w:rFonts w:ascii="Arial" w:hAnsi="Arial" w:cs="Arial"/>
          <w:color w:val="auto"/>
          <w:sz w:val="24"/>
          <w:szCs w:val="24"/>
        </w:rPr>
        <w:t xml:space="preserve">4.2 </w:t>
      </w:r>
      <w:r w:rsidR="00B34ECB" w:rsidRPr="00FC7224">
        <w:rPr>
          <w:rStyle w:val="Heading2Char"/>
          <w:rFonts w:ascii="Arial" w:hAnsi="Arial" w:cs="Arial"/>
          <w:color w:val="auto"/>
          <w:sz w:val="24"/>
          <w:szCs w:val="24"/>
        </w:rPr>
        <w:t>Emotional and psychological factors:</w:t>
      </w:r>
      <w:bookmarkEnd w:id="5"/>
      <w:r w:rsidR="00B34ECB" w:rsidRPr="00D47C17">
        <w:rPr>
          <w:rFonts w:ascii="Arial" w:hAnsi="Arial" w:cs="Arial"/>
          <w:color w:val="000000" w:themeColor="text1"/>
          <w:sz w:val="24"/>
          <w:szCs w:val="24"/>
        </w:rPr>
        <w:t xml:space="preserve"> Living with a chronic condition can cause stress, worry, and panic, especially after severe att</w:t>
      </w:r>
      <w:r w:rsidR="004726B2" w:rsidRPr="00D47C17">
        <w:rPr>
          <w:rFonts w:ascii="Arial" w:hAnsi="Arial" w:cs="Arial"/>
          <w:color w:val="000000" w:themeColor="text1"/>
          <w:sz w:val="24"/>
          <w:szCs w:val="24"/>
        </w:rPr>
        <w:t xml:space="preserve">acks. Qualitative research with young people aged 12-25 who have severe or uncontrolled asthma found that many live with ongoing feelings of shame, embarrassment, anxiety, isolation, and fear, as well as a strong desire to feel “normal”, and that these emotions can influence day-to-day choices and </w:t>
      </w:r>
      <w:r w:rsidR="00E805EA" w:rsidRPr="00D47C17">
        <w:rPr>
          <w:rFonts w:ascii="Arial" w:hAnsi="Arial" w:cs="Arial"/>
          <w:color w:val="000000" w:themeColor="text1"/>
          <w:sz w:val="24"/>
          <w:szCs w:val="24"/>
        </w:rPr>
        <w:t>treatment adherence</w:t>
      </w:r>
      <w:r w:rsidR="004726B2" w:rsidRPr="00D47C17">
        <w:rPr>
          <w:rFonts w:ascii="Arial" w:hAnsi="Arial" w:cs="Arial"/>
          <w:color w:val="000000" w:themeColor="text1"/>
          <w:sz w:val="24"/>
          <w:szCs w:val="24"/>
        </w:rPr>
        <w:t xml:space="preserve"> (Holmes et al., 2025). </w:t>
      </w:r>
      <w:r w:rsidR="00E805EA" w:rsidRPr="00D47C17">
        <w:rPr>
          <w:rFonts w:ascii="Arial" w:hAnsi="Arial" w:cs="Arial"/>
          <w:color w:val="000000" w:themeColor="text1"/>
          <w:sz w:val="24"/>
          <w:szCs w:val="24"/>
        </w:rPr>
        <w:t>Similarly, Hussain et al. (2020) found that c</w:t>
      </w:r>
      <w:r w:rsidR="00B34ECB" w:rsidRPr="00D47C17">
        <w:rPr>
          <w:rFonts w:ascii="Arial" w:hAnsi="Arial" w:cs="Arial"/>
          <w:color w:val="000000" w:themeColor="text1"/>
          <w:sz w:val="24"/>
          <w:szCs w:val="24"/>
        </w:rPr>
        <w:t xml:space="preserve">hildren may feel different from their peers, while adults may worry about work or caring responsibilities. Parents often experience ongoing anxiety about unexpected flare-ups. </w:t>
      </w:r>
      <w:r w:rsidR="00E805EA" w:rsidRPr="00D47C17">
        <w:rPr>
          <w:rFonts w:ascii="Arial" w:hAnsi="Arial" w:cs="Arial"/>
          <w:color w:val="000000" w:themeColor="text1"/>
          <w:sz w:val="24"/>
          <w:szCs w:val="24"/>
        </w:rPr>
        <w:t>Asthma or atopic dermatitis was</w:t>
      </w:r>
      <w:r w:rsidR="00B41B7E" w:rsidRPr="00D47C17">
        <w:rPr>
          <w:rFonts w:ascii="Arial" w:hAnsi="Arial" w:cs="Arial"/>
          <w:color w:val="000000" w:themeColor="text1"/>
          <w:sz w:val="24"/>
          <w:szCs w:val="24"/>
        </w:rPr>
        <w:t xml:space="preserve"> associated with increased risk of depression and anxiety</w:t>
      </w:r>
      <w:r w:rsidR="007E7076" w:rsidRPr="00D47C17">
        <w:rPr>
          <w:rFonts w:ascii="Arial" w:hAnsi="Arial" w:cs="Arial"/>
          <w:color w:val="000000" w:themeColor="text1"/>
          <w:sz w:val="24"/>
          <w:szCs w:val="24"/>
        </w:rPr>
        <w:t xml:space="preserve">. </w:t>
      </w:r>
      <w:r w:rsidR="004726B2" w:rsidRPr="00D47C17">
        <w:rPr>
          <w:rFonts w:ascii="Arial" w:hAnsi="Arial" w:cs="Arial"/>
          <w:color w:val="000000" w:themeColor="text1"/>
          <w:sz w:val="24"/>
          <w:szCs w:val="24"/>
        </w:rPr>
        <w:t>Research shows</w:t>
      </w:r>
      <w:r w:rsidR="00D73A71" w:rsidRPr="00D47C17">
        <w:rPr>
          <w:rFonts w:ascii="Arial" w:hAnsi="Arial" w:cs="Arial"/>
          <w:color w:val="000000" w:themeColor="text1"/>
          <w:sz w:val="24"/>
          <w:szCs w:val="24"/>
        </w:rPr>
        <w:t xml:space="preserve"> that poor asthma control is linked to </w:t>
      </w:r>
      <w:r w:rsidR="00B41B7E" w:rsidRPr="00D47C17">
        <w:rPr>
          <w:rFonts w:ascii="Arial" w:hAnsi="Arial" w:cs="Arial"/>
          <w:color w:val="000000" w:themeColor="text1"/>
          <w:sz w:val="24"/>
          <w:szCs w:val="24"/>
        </w:rPr>
        <w:t xml:space="preserve">a </w:t>
      </w:r>
      <w:r w:rsidR="00D73A71" w:rsidRPr="00D47C17">
        <w:rPr>
          <w:rFonts w:ascii="Arial" w:hAnsi="Arial" w:cs="Arial"/>
          <w:color w:val="000000" w:themeColor="text1"/>
          <w:sz w:val="24"/>
          <w:szCs w:val="24"/>
        </w:rPr>
        <w:t>significant reduction in quality of life (Oh et al., 2020</w:t>
      </w:r>
      <w:r w:rsidR="00FA27CC" w:rsidRPr="00D47C17">
        <w:rPr>
          <w:rFonts w:ascii="Arial" w:hAnsi="Arial" w:cs="Arial"/>
          <w:color w:val="000000" w:themeColor="text1"/>
          <w:sz w:val="24"/>
          <w:szCs w:val="24"/>
        </w:rPr>
        <w:t>a</w:t>
      </w:r>
      <w:r w:rsidR="00D73A71" w:rsidRPr="00D47C17">
        <w:rPr>
          <w:rFonts w:ascii="Arial" w:hAnsi="Arial" w:cs="Arial"/>
          <w:color w:val="000000" w:themeColor="text1"/>
          <w:sz w:val="24"/>
          <w:szCs w:val="24"/>
        </w:rPr>
        <w:t>)</w:t>
      </w:r>
      <w:r w:rsidR="00B41B7E" w:rsidRPr="00D47C17">
        <w:rPr>
          <w:rFonts w:ascii="Arial" w:hAnsi="Arial" w:cs="Arial"/>
          <w:color w:val="000000" w:themeColor="text1"/>
          <w:sz w:val="24"/>
          <w:szCs w:val="24"/>
        </w:rPr>
        <w:t xml:space="preserve">. </w:t>
      </w:r>
    </w:p>
    <w:p w14:paraId="2726EB6E" w14:textId="28846CD8" w:rsidR="00B34ECB" w:rsidRPr="00D47C17" w:rsidRDefault="00D47C17" w:rsidP="007A44BC">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4.3</w:t>
      </w:r>
      <w:r w:rsidRPr="00FC7224">
        <w:rPr>
          <w:rStyle w:val="Heading2Char"/>
        </w:rPr>
        <w:t xml:space="preserve"> </w:t>
      </w:r>
      <w:r w:rsidR="00B34ECB" w:rsidRPr="00FC7224">
        <w:rPr>
          <w:rStyle w:val="Heading2Char"/>
          <w:rFonts w:ascii="Arial" w:hAnsi="Arial" w:cs="Arial"/>
          <w:color w:val="auto"/>
          <w:sz w:val="24"/>
          <w:szCs w:val="24"/>
        </w:rPr>
        <w:t>Social and Lifestyle factors</w:t>
      </w:r>
      <w:r w:rsidR="00B34ECB" w:rsidRPr="00D47C17">
        <w:rPr>
          <w:rFonts w:ascii="Arial" w:hAnsi="Arial" w:cs="Arial"/>
          <w:color w:val="000000" w:themeColor="text1"/>
          <w:sz w:val="24"/>
          <w:szCs w:val="24"/>
        </w:rPr>
        <w:t xml:space="preserve">: Asthma can restrict participation in sports, outdoor activities, and social events where triggers are present. Some individuals limit social interactions to avoid pets, smoke, or high-pollen environments (WHO, 2023). Children may feel excluded during physical education, while adults may miss work opportunities due to frequent absences. </w:t>
      </w:r>
    </w:p>
    <w:p w14:paraId="06A565A8" w14:textId="4C3FAED0" w:rsidR="00B34ECB" w:rsidRPr="00D47C17" w:rsidRDefault="00D47C17" w:rsidP="007A44BC">
      <w:pPr>
        <w:spacing w:line="360" w:lineRule="auto"/>
        <w:jc w:val="both"/>
        <w:rPr>
          <w:rFonts w:ascii="Arial" w:hAnsi="Arial" w:cs="Arial"/>
          <w:color w:val="000000" w:themeColor="text1"/>
          <w:sz w:val="24"/>
          <w:szCs w:val="24"/>
        </w:rPr>
      </w:pPr>
      <w:bookmarkStart w:id="6" w:name="_Toc215331279"/>
      <w:r w:rsidRPr="00FC7224">
        <w:rPr>
          <w:rStyle w:val="Heading2Char"/>
          <w:rFonts w:ascii="Arial" w:hAnsi="Arial" w:cs="Arial"/>
          <w:color w:val="auto"/>
          <w:sz w:val="24"/>
          <w:szCs w:val="24"/>
        </w:rPr>
        <w:t xml:space="preserve">4.4 </w:t>
      </w:r>
      <w:r w:rsidR="00B34ECB" w:rsidRPr="00FC7224">
        <w:rPr>
          <w:rStyle w:val="Heading2Char"/>
          <w:rFonts w:ascii="Arial" w:hAnsi="Arial" w:cs="Arial"/>
          <w:color w:val="auto"/>
          <w:sz w:val="24"/>
          <w:szCs w:val="24"/>
        </w:rPr>
        <w:t>Environmental factors</w:t>
      </w:r>
      <w:bookmarkEnd w:id="6"/>
      <w:r w:rsidR="00B34ECB" w:rsidRPr="00D47C17">
        <w:rPr>
          <w:rFonts w:ascii="Arial" w:hAnsi="Arial" w:cs="Arial"/>
          <w:color w:val="000000" w:themeColor="text1"/>
          <w:sz w:val="24"/>
          <w:szCs w:val="24"/>
        </w:rPr>
        <w:t xml:space="preserve">: According to Public Health England (2020), poor living conditions, such as damp, mould, and inadequate heating, can worsen asthma symptoms. Outdoor pollution, including nitrogen dioxide and particulate matter from traffic, is linked to increased emergency admissions (WHO, 2023). These issues help explain the higher prevalence of asthma in deprived urban areas. </w:t>
      </w:r>
    </w:p>
    <w:p w14:paraId="1677450F" w14:textId="7B99B1AD" w:rsidR="00B34ECB" w:rsidRPr="00D47C17" w:rsidRDefault="00D47C17" w:rsidP="007A44BC">
      <w:pPr>
        <w:spacing w:line="360" w:lineRule="auto"/>
        <w:jc w:val="both"/>
        <w:rPr>
          <w:rFonts w:ascii="Arial" w:hAnsi="Arial" w:cs="Arial"/>
          <w:color w:val="000000" w:themeColor="text1"/>
          <w:sz w:val="24"/>
          <w:szCs w:val="24"/>
        </w:rPr>
      </w:pPr>
      <w:bookmarkStart w:id="7" w:name="_Toc215331280"/>
      <w:r w:rsidRPr="00FC7224">
        <w:rPr>
          <w:rStyle w:val="Heading2Char"/>
          <w:rFonts w:ascii="Arial" w:hAnsi="Arial" w:cs="Arial"/>
          <w:color w:val="auto"/>
          <w:sz w:val="24"/>
          <w:szCs w:val="24"/>
        </w:rPr>
        <w:t xml:space="preserve">4.5 </w:t>
      </w:r>
      <w:r w:rsidR="00B34ECB" w:rsidRPr="00FC7224">
        <w:rPr>
          <w:rStyle w:val="Heading2Char"/>
          <w:rFonts w:ascii="Arial" w:hAnsi="Arial" w:cs="Arial"/>
          <w:color w:val="auto"/>
          <w:sz w:val="24"/>
          <w:szCs w:val="24"/>
        </w:rPr>
        <w:t>Economic factors:</w:t>
      </w:r>
      <w:bookmarkEnd w:id="7"/>
      <w:r w:rsidR="00B34ECB" w:rsidRPr="00D47C17">
        <w:rPr>
          <w:rFonts w:ascii="Arial" w:hAnsi="Arial" w:cs="Arial"/>
          <w:color w:val="000000" w:themeColor="text1"/>
          <w:sz w:val="24"/>
          <w:szCs w:val="24"/>
        </w:rPr>
        <w:t xml:space="preserve"> Asthma can create financial pressures. Families may spend more on heating, air filters, or allergy-proof bedding. Adults may lose income if they are unable to work during </w:t>
      </w:r>
      <w:r w:rsidR="006A21A3" w:rsidRPr="00D47C17">
        <w:rPr>
          <w:rFonts w:ascii="Arial" w:hAnsi="Arial" w:cs="Arial"/>
          <w:color w:val="000000" w:themeColor="text1"/>
          <w:sz w:val="24"/>
          <w:szCs w:val="24"/>
        </w:rPr>
        <w:t>flare-ups</w:t>
      </w:r>
      <w:r w:rsidR="00B34ECB" w:rsidRPr="00D47C17">
        <w:rPr>
          <w:rFonts w:ascii="Arial" w:hAnsi="Arial" w:cs="Arial"/>
          <w:color w:val="000000" w:themeColor="text1"/>
          <w:sz w:val="24"/>
          <w:szCs w:val="24"/>
        </w:rPr>
        <w:t xml:space="preserve">. Nationally, the financial burden of asthma limits resources available for other NHS services (NHS Digital, 2022). </w:t>
      </w:r>
      <w:r w:rsidR="00D73A71" w:rsidRPr="00D47C17">
        <w:rPr>
          <w:rFonts w:ascii="Arial" w:hAnsi="Arial" w:cs="Arial"/>
          <w:color w:val="000000" w:themeColor="text1"/>
          <w:sz w:val="24"/>
          <w:szCs w:val="24"/>
        </w:rPr>
        <w:t xml:space="preserve">Furthermore, </w:t>
      </w:r>
      <w:proofErr w:type="gramStart"/>
      <w:r w:rsidR="00D73A71" w:rsidRPr="00D47C17">
        <w:rPr>
          <w:rFonts w:ascii="Arial" w:hAnsi="Arial" w:cs="Arial"/>
          <w:color w:val="000000" w:themeColor="text1"/>
          <w:sz w:val="24"/>
          <w:szCs w:val="24"/>
        </w:rPr>
        <w:t>Oh</w:t>
      </w:r>
      <w:proofErr w:type="gramEnd"/>
      <w:r w:rsidR="00D73A71" w:rsidRPr="00D47C17">
        <w:rPr>
          <w:rFonts w:ascii="Arial" w:hAnsi="Arial" w:cs="Arial"/>
          <w:color w:val="000000" w:themeColor="text1"/>
          <w:sz w:val="24"/>
          <w:szCs w:val="24"/>
        </w:rPr>
        <w:t xml:space="preserve"> et al. (2020</w:t>
      </w:r>
      <w:r w:rsidR="00FA27CC" w:rsidRPr="00D47C17">
        <w:rPr>
          <w:rFonts w:ascii="Arial" w:hAnsi="Arial" w:cs="Arial"/>
          <w:color w:val="000000" w:themeColor="text1"/>
          <w:sz w:val="24"/>
          <w:szCs w:val="24"/>
        </w:rPr>
        <w:t>b</w:t>
      </w:r>
      <w:r w:rsidR="00D73A71" w:rsidRPr="00D47C17">
        <w:rPr>
          <w:rFonts w:ascii="Arial" w:hAnsi="Arial" w:cs="Arial"/>
          <w:color w:val="000000" w:themeColor="text1"/>
          <w:sz w:val="24"/>
          <w:szCs w:val="24"/>
        </w:rPr>
        <w:t xml:space="preserve">) </w:t>
      </w:r>
      <w:r w:rsidR="00FA27CC" w:rsidRPr="00D47C17">
        <w:rPr>
          <w:rFonts w:ascii="Arial" w:hAnsi="Arial" w:cs="Arial"/>
          <w:color w:val="000000" w:themeColor="text1"/>
          <w:sz w:val="24"/>
          <w:szCs w:val="24"/>
        </w:rPr>
        <w:t xml:space="preserve">state that asthma places a financial burden on both parents and society due to the </w:t>
      </w:r>
      <w:r w:rsidR="00D73A71" w:rsidRPr="00D47C17">
        <w:rPr>
          <w:rFonts w:ascii="Arial" w:hAnsi="Arial" w:cs="Arial"/>
          <w:color w:val="000000" w:themeColor="text1"/>
          <w:sz w:val="24"/>
          <w:szCs w:val="24"/>
        </w:rPr>
        <w:t xml:space="preserve">cost of managing symptoms and preventing exacerbation. </w:t>
      </w:r>
    </w:p>
    <w:p w14:paraId="5D48B9C9" w14:textId="5E60CF2B" w:rsidR="00B34ECB" w:rsidRDefault="00D47C17" w:rsidP="007A44BC">
      <w:pPr>
        <w:spacing w:line="360" w:lineRule="auto"/>
        <w:jc w:val="both"/>
        <w:rPr>
          <w:rFonts w:ascii="Arial" w:hAnsi="Arial" w:cs="Arial"/>
          <w:color w:val="000000" w:themeColor="text1"/>
          <w:sz w:val="24"/>
          <w:szCs w:val="24"/>
        </w:rPr>
      </w:pPr>
      <w:bookmarkStart w:id="8" w:name="_Toc215331281"/>
      <w:r w:rsidRPr="00FC7224">
        <w:rPr>
          <w:rStyle w:val="Heading2Char"/>
          <w:rFonts w:ascii="Arial" w:hAnsi="Arial" w:cs="Arial"/>
          <w:color w:val="auto"/>
          <w:sz w:val="24"/>
          <w:szCs w:val="24"/>
        </w:rPr>
        <w:t xml:space="preserve">4.6 </w:t>
      </w:r>
      <w:r w:rsidR="00B34ECB" w:rsidRPr="00FC7224">
        <w:rPr>
          <w:rStyle w:val="Heading2Char"/>
          <w:rFonts w:ascii="Arial" w:hAnsi="Arial" w:cs="Arial"/>
          <w:color w:val="auto"/>
          <w:sz w:val="24"/>
          <w:szCs w:val="24"/>
        </w:rPr>
        <w:t>Health Literacy and cultural factors</w:t>
      </w:r>
      <w:bookmarkEnd w:id="8"/>
      <w:r w:rsidR="00B34ECB" w:rsidRPr="00FC7224">
        <w:rPr>
          <w:rFonts w:ascii="Arial" w:hAnsi="Arial" w:cs="Arial"/>
          <w:sz w:val="24"/>
          <w:szCs w:val="24"/>
        </w:rPr>
        <w:t>:</w:t>
      </w:r>
      <w:r w:rsidR="00B34ECB" w:rsidRPr="00D47C17">
        <w:rPr>
          <w:rFonts w:ascii="Arial" w:hAnsi="Arial" w:cs="Arial"/>
          <w:color w:val="000000" w:themeColor="text1"/>
          <w:sz w:val="24"/>
          <w:szCs w:val="24"/>
        </w:rPr>
        <w:t xml:space="preserve"> Understanding how to use medications correctly is essential. Low health literacy can make inhaler use and action plans </w:t>
      </w:r>
      <w:r w:rsidR="00223C0B" w:rsidRPr="00D47C17">
        <w:rPr>
          <w:rFonts w:ascii="Arial" w:hAnsi="Arial" w:cs="Arial"/>
          <w:color w:val="000000" w:themeColor="text1"/>
          <w:sz w:val="24"/>
          <w:szCs w:val="24"/>
        </w:rPr>
        <w:t>difficult</w:t>
      </w:r>
      <w:r w:rsidR="00B34ECB" w:rsidRPr="00D47C17">
        <w:rPr>
          <w:rFonts w:ascii="Arial" w:hAnsi="Arial" w:cs="Arial"/>
          <w:color w:val="000000" w:themeColor="text1"/>
          <w:sz w:val="24"/>
          <w:szCs w:val="24"/>
        </w:rPr>
        <w:t xml:space="preserve"> </w:t>
      </w:r>
      <w:r w:rsidR="00223C0B" w:rsidRPr="00D47C17">
        <w:rPr>
          <w:rFonts w:ascii="Arial" w:hAnsi="Arial" w:cs="Arial"/>
          <w:color w:val="000000" w:themeColor="text1"/>
          <w:sz w:val="24"/>
          <w:szCs w:val="24"/>
        </w:rPr>
        <w:t xml:space="preserve">to follow (RCP, 2018). Cultural beliefs may influence decisions to seek </w:t>
      </w:r>
      <w:r w:rsidR="00223C0B" w:rsidRPr="00D47C17">
        <w:rPr>
          <w:rFonts w:ascii="Arial" w:hAnsi="Arial" w:cs="Arial"/>
          <w:color w:val="000000" w:themeColor="text1"/>
          <w:sz w:val="24"/>
          <w:szCs w:val="24"/>
        </w:rPr>
        <w:lastRenderedPageBreak/>
        <w:t xml:space="preserve">treatment, and language barriers can limit access to asthma education. </w:t>
      </w:r>
      <w:r w:rsidR="00FA27CC" w:rsidRPr="00D47C17">
        <w:rPr>
          <w:rFonts w:ascii="Arial" w:hAnsi="Arial" w:cs="Arial"/>
          <w:color w:val="000000" w:themeColor="text1"/>
          <w:sz w:val="24"/>
          <w:szCs w:val="24"/>
        </w:rPr>
        <w:t xml:space="preserve">Adejumo et al. (2022b) also suggest that even when people are given digital tools to track their inhaler use, their beliefs about asthma. Confidence in their treatment and willingness to share data still strongly influence how well these technologies work in practice. </w:t>
      </w:r>
    </w:p>
    <w:p w14:paraId="52E4AD60" w14:textId="77777777" w:rsidR="000324BA" w:rsidRPr="00D47C17" w:rsidRDefault="000324BA" w:rsidP="007A44BC">
      <w:pPr>
        <w:spacing w:line="360" w:lineRule="auto"/>
        <w:jc w:val="both"/>
        <w:rPr>
          <w:rFonts w:ascii="Arial" w:hAnsi="Arial" w:cs="Arial"/>
          <w:color w:val="000000" w:themeColor="text1"/>
          <w:sz w:val="24"/>
          <w:szCs w:val="24"/>
        </w:rPr>
      </w:pPr>
    </w:p>
    <w:p w14:paraId="7739B0F4" w14:textId="29DC0E86" w:rsidR="001D5096" w:rsidRPr="00D47C17" w:rsidRDefault="00D47C17" w:rsidP="007A44BC">
      <w:pPr>
        <w:spacing w:line="360" w:lineRule="auto"/>
        <w:jc w:val="both"/>
        <w:rPr>
          <w:rFonts w:ascii="Arial" w:hAnsi="Arial" w:cs="Arial"/>
          <w:color w:val="000000" w:themeColor="text1"/>
          <w:sz w:val="24"/>
          <w:szCs w:val="24"/>
        </w:rPr>
      </w:pPr>
      <w:bookmarkStart w:id="9" w:name="_Toc215331282"/>
      <w:r w:rsidRPr="00D47C17">
        <w:rPr>
          <w:rStyle w:val="Heading1Char"/>
          <w:rFonts w:ascii="Arial" w:hAnsi="Arial" w:cs="Arial"/>
          <w:color w:val="auto"/>
          <w:sz w:val="28"/>
          <w:szCs w:val="28"/>
        </w:rPr>
        <w:t xml:space="preserve">5. </w:t>
      </w:r>
      <w:r w:rsidR="00223C0B" w:rsidRPr="00D47C17">
        <w:rPr>
          <w:rStyle w:val="Heading1Char"/>
          <w:rFonts w:ascii="Arial" w:hAnsi="Arial" w:cs="Arial"/>
          <w:color w:val="auto"/>
          <w:sz w:val="28"/>
          <w:szCs w:val="28"/>
        </w:rPr>
        <w:t>Conclusion</w:t>
      </w:r>
      <w:bookmarkEnd w:id="9"/>
      <w:r w:rsidR="00223C0B" w:rsidRPr="00D47C17">
        <w:rPr>
          <w:rFonts w:ascii="Arial" w:hAnsi="Arial" w:cs="Arial"/>
          <w:color w:val="000000" w:themeColor="text1"/>
          <w:sz w:val="24"/>
          <w:szCs w:val="24"/>
        </w:rPr>
        <w:t>:</w:t>
      </w:r>
    </w:p>
    <w:p w14:paraId="1FC7E1E7" w14:textId="35F8B14F" w:rsidR="00223C0B" w:rsidRDefault="00223C0B" w:rsidP="007A44BC">
      <w:pPr>
        <w:spacing w:line="360" w:lineRule="auto"/>
        <w:jc w:val="both"/>
        <w:rPr>
          <w:rFonts w:ascii="Arial" w:hAnsi="Arial" w:cs="Arial"/>
          <w:color w:val="000000" w:themeColor="text1"/>
          <w:sz w:val="24"/>
          <w:szCs w:val="24"/>
        </w:rPr>
      </w:pPr>
      <w:r w:rsidRPr="00D47C17">
        <w:rPr>
          <w:rFonts w:ascii="Arial" w:hAnsi="Arial" w:cs="Arial"/>
          <w:color w:val="000000" w:themeColor="text1"/>
          <w:sz w:val="24"/>
          <w:szCs w:val="24"/>
        </w:rPr>
        <w:t>Asthma is a widespread</w:t>
      </w:r>
      <w:r w:rsidR="001D5096">
        <w:rPr>
          <w:rFonts w:ascii="Arial" w:hAnsi="Arial" w:cs="Arial"/>
          <w:color w:val="000000" w:themeColor="text1"/>
          <w:sz w:val="24"/>
          <w:szCs w:val="24"/>
        </w:rPr>
        <w:t xml:space="preserve"> and</w:t>
      </w:r>
      <w:r w:rsidRPr="00D47C17">
        <w:rPr>
          <w:rFonts w:ascii="Arial" w:hAnsi="Arial" w:cs="Arial"/>
          <w:color w:val="000000" w:themeColor="text1"/>
          <w:sz w:val="24"/>
          <w:szCs w:val="24"/>
        </w:rPr>
        <w:t xml:space="preserve"> long-term condition that affects millions </w:t>
      </w:r>
      <w:r w:rsidR="001D5096">
        <w:rPr>
          <w:rFonts w:ascii="Arial" w:hAnsi="Arial" w:cs="Arial"/>
          <w:color w:val="000000" w:themeColor="text1"/>
          <w:sz w:val="24"/>
          <w:szCs w:val="24"/>
        </w:rPr>
        <w:t xml:space="preserve">of people </w:t>
      </w:r>
      <w:r w:rsidRPr="00D47C17">
        <w:rPr>
          <w:rFonts w:ascii="Arial" w:hAnsi="Arial" w:cs="Arial"/>
          <w:color w:val="000000" w:themeColor="text1"/>
          <w:sz w:val="24"/>
          <w:szCs w:val="24"/>
        </w:rPr>
        <w:t xml:space="preserve">globally and remains one of the most </w:t>
      </w:r>
      <w:r w:rsidR="001D5096">
        <w:rPr>
          <w:rFonts w:ascii="Arial" w:hAnsi="Arial" w:cs="Arial"/>
          <w:color w:val="000000" w:themeColor="text1"/>
          <w:sz w:val="24"/>
          <w:szCs w:val="24"/>
        </w:rPr>
        <w:t>prevalent</w:t>
      </w:r>
      <w:r w:rsidRPr="00D47C17">
        <w:rPr>
          <w:rFonts w:ascii="Arial" w:hAnsi="Arial" w:cs="Arial"/>
          <w:color w:val="000000" w:themeColor="text1"/>
          <w:sz w:val="24"/>
          <w:szCs w:val="24"/>
        </w:rPr>
        <w:t xml:space="preserve"> chronic illnesses in the UK. Its impact extends beyond physical symptoms</w:t>
      </w:r>
      <w:r w:rsidR="001D5096">
        <w:rPr>
          <w:rFonts w:ascii="Arial" w:hAnsi="Arial" w:cs="Arial"/>
          <w:color w:val="000000" w:themeColor="text1"/>
          <w:sz w:val="24"/>
          <w:szCs w:val="24"/>
        </w:rPr>
        <w:t xml:space="preserve">. For many, asthma contributes to </w:t>
      </w:r>
      <w:r w:rsidRPr="00D47C17">
        <w:rPr>
          <w:rFonts w:ascii="Arial" w:hAnsi="Arial" w:cs="Arial"/>
          <w:color w:val="000000" w:themeColor="text1"/>
          <w:sz w:val="24"/>
          <w:szCs w:val="24"/>
        </w:rPr>
        <w:t xml:space="preserve">emotional </w:t>
      </w:r>
      <w:r w:rsidR="001D5096">
        <w:rPr>
          <w:rFonts w:ascii="Arial" w:hAnsi="Arial" w:cs="Arial"/>
          <w:color w:val="000000" w:themeColor="text1"/>
          <w:sz w:val="24"/>
          <w:szCs w:val="24"/>
        </w:rPr>
        <w:t>distress</w:t>
      </w:r>
      <w:r w:rsidRPr="00D47C17">
        <w:rPr>
          <w:rFonts w:ascii="Arial" w:hAnsi="Arial" w:cs="Arial"/>
          <w:color w:val="000000" w:themeColor="text1"/>
          <w:sz w:val="24"/>
          <w:szCs w:val="24"/>
        </w:rPr>
        <w:t>,</w:t>
      </w:r>
      <w:r w:rsidR="001D5096">
        <w:rPr>
          <w:rFonts w:ascii="Arial" w:hAnsi="Arial" w:cs="Arial"/>
          <w:color w:val="000000" w:themeColor="text1"/>
          <w:sz w:val="24"/>
          <w:szCs w:val="24"/>
        </w:rPr>
        <w:t xml:space="preserve"> reduced confidence, sleep disruption, and limitations in daily activities, </w:t>
      </w:r>
      <w:r w:rsidR="00CA7EE1">
        <w:rPr>
          <w:rFonts w:ascii="Arial" w:hAnsi="Arial" w:cs="Arial"/>
          <w:color w:val="000000" w:themeColor="text1"/>
          <w:sz w:val="24"/>
          <w:szCs w:val="24"/>
        </w:rPr>
        <w:t>while poorly control asthma is strongly associated with increased risks of anxiety,</w:t>
      </w:r>
      <w:r w:rsidR="007E7076" w:rsidRPr="00D47C17">
        <w:rPr>
          <w:rFonts w:ascii="Arial" w:hAnsi="Arial" w:cs="Arial"/>
          <w:color w:val="000000" w:themeColor="text1"/>
          <w:sz w:val="24"/>
          <w:szCs w:val="24"/>
        </w:rPr>
        <w:t xml:space="preserve"> depression and </w:t>
      </w:r>
      <w:r w:rsidR="00CA7EE1">
        <w:rPr>
          <w:rFonts w:ascii="Arial" w:hAnsi="Arial" w:cs="Arial"/>
          <w:color w:val="000000" w:themeColor="text1"/>
          <w:sz w:val="24"/>
          <w:szCs w:val="24"/>
        </w:rPr>
        <w:t>reduced quality of life</w:t>
      </w:r>
      <w:r w:rsidR="007E7076" w:rsidRPr="00D47C17">
        <w:rPr>
          <w:rFonts w:ascii="Arial" w:hAnsi="Arial" w:cs="Arial"/>
          <w:color w:val="000000" w:themeColor="text1"/>
          <w:sz w:val="24"/>
          <w:szCs w:val="24"/>
        </w:rPr>
        <w:t xml:space="preserve"> (Hussain et al., 2020</w:t>
      </w:r>
      <w:r w:rsidR="00CA7EE1">
        <w:rPr>
          <w:rFonts w:ascii="Arial" w:hAnsi="Arial" w:cs="Arial"/>
          <w:color w:val="000000" w:themeColor="text1"/>
          <w:sz w:val="24"/>
          <w:szCs w:val="24"/>
        </w:rPr>
        <w:t>; Oh et al., 2020</w:t>
      </w:r>
      <w:r w:rsidR="007E7076" w:rsidRPr="00D47C17">
        <w:rPr>
          <w:rFonts w:ascii="Arial" w:hAnsi="Arial" w:cs="Arial"/>
          <w:color w:val="000000" w:themeColor="text1"/>
          <w:sz w:val="24"/>
          <w:szCs w:val="24"/>
        </w:rPr>
        <w:t>).</w:t>
      </w:r>
      <w:r w:rsidRPr="00D47C17">
        <w:rPr>
          <w:rFonts w:ascii="Arial" w:hAnsi="Arial" w:cs="Arial"/>
          <w:color w:val="000000" w:themeColor="text1"/>
          <w:sz w:val="24"/>
          <w:szCs w:val="24"/>
        </w:rPr>
        <w:t xml:space="preserve"> </w:t>
      </w:r>
      <w:r w:rsidR="00CA7EE1">
        <w:rPr>
          <w:rFonts w:ascii="Arial" w:hAnsi="Arial" w:cs="Arial"/>
          <w:color w:val="000000" w:themeColor="text1"/>
          <w:sz w:val="24"/>
          <w:szCs w:val="24"/>
        </w:rPr>
        <w:t>At a community level, asthma contributes to school and work absences, reduced participation in social activities and increased household stress.</w:t>
      </w:r>
    </w:p>
    <w:p w14:paraId="281DBDD0" w14:textId="72EB5EA5" w:rsidR="00CA7EE1" w:rsidRDefault="00CA7EE1" w:rsidP="007A44BC">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condition also places </w:t>
      </w:r>
      <w:r w:rsidR="000324BA">
        <w:rPr>
          <w:rFonts w:ascii="Arial" w:hAnsi="Arial" w:cs="Arial"/>
          <w:color w:val="000000" w:themeColor="text1"/>
          <w:sz w:val="24"/>
          <w:szCs w:val="24"/>
        </w:rPr>
        <w:t>considerable strain on the NHS, with thousands of avoidable hospital admissions each year and substantial costs associated with emergency care, medication,</w:t>
      </w:r>
      <w:r>
        <w:rPr>
          <w:rFonts w:ascii="Arial" w:hAnsi="Arial" w:cs="Arial"/>
          <w:color w:val="000000" w:themeColor="text1"/>
          <w:sz w:val="24"/>
          <w:szCs w:val="24"/>
        </w:rPr>
        <w:t xml:space="preserve"> and long-term management (NHS Digital, 2022). Persistent inequalities mean that people living in deprived areas often face poorer asthma outcomes due to environmental exposures, damp housing, smoking, and reduced access to timely care. </w:t>
      </w:r>
    </w:p>
    <w:p w14:paraId="4FB2B2D8" w14:textId="14C73A41" w:rsidR="00CA7EE1" w:rsidRDefault="00CA7EE1" w:rsidP="007A44BC">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Effective management requires a combination of accurate diagnosis, </w:t>
      </w:r>
      <w:r w:rsidR="000324BA">
        <w:rPr>
          <w:rFonts w:ascii="Arial" w:hAnsi="Arial" w:cs="Arial"/>
          <w:color w:val="000000" w:themeColor="text1"/>
          <w:sz w:val="24"/>
          <w:szCs w:val="24"/>
        </w:rPr>
        <w:t>appropriate medication use, personalised action plans,</w:t>
      </w:r>
      <w:r>
        <w:rPr>
          <w:rFonts w:ascii="Arial" w:hAnsi="Arial" w:cs="Arial"/>
          <w:color w:val="000000" w:themeColor="text1"/>
          <w:sz w:val="24"/>
          <w:szCs w:val="24"/>
        </w:rPr>
        <w:t xml:space="preserve"> and ongoing reviews to ensure good inhaler technique and adherence. Emerging </w:t>
      </w:r>
      <w:r w:rsidR="000324BA">
        <w:rPr>
          <w:rFonts w:ascii="Arial" w:hAnsi="Arial" w:cs="Arial"/>
          <w:color w:val="000000" w:themeColor="text1"/>
          <w:sz w:val="24"/>
          <w:szCs w:val="24"/>
        </w:rPr>
        <w:t xml:space="preserve">digital tools, such as electronic monitoring devices, may support self-management by increasing awareness and improving communication with clinicians, but they do not replace the need to address underlying beliefs, health literacy and environmental risk. </w:t>
      </w:r>
    </w:p>
    <w:p w14:paraId="21888427" w14:textId="2288D3D9" w:rsidR="000324BA" w:rsidRPr="00173A8B" w:rsidRDefault="000324BA" w:rsidP="00173A8B">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Overall, improving asthma outcomes depends not only on clinical treatment but also on </w:t>
      </w:r>
      <w:proofErr w:type="spellStart"/>
      <w:r>
        <w:rPr>
          <w:rFonts w:ascii="Arial" w:hAnsi="Arial" w:cs="Arial"/>
          <w:color w:val="000000" w:themeColor="text1"/>
          <w:sz w:val="24"/>
          <w:szCs w:val="24"/>
        </w:rPr>
        <w:t>tracjling</w:t>
      </w:r>
      <w:proofErr w:type="spellEnd"/>
      <w:r>
        <w:rPr>
          <w:rFonts w:ascii="Arial" w:hAnsi="Arial" w:cs="Arial"/>
          <w:color w:val="000000" w:themeColor="text1"/>
          <w:sz w:val="24"/>
          <w:szCs w:val="24"/>
        </w:rPr>
        <w:t xml:space="preserve"> the broader physical, emotional, social and environmental factors that shape a person’s ability to manage their condition. Finally, a more holistic, equitable and preventative approach, both in communities and across the NHS, is essential to reducing the burden of asthma and improving long-term health and wellbeing. </w:t>
      </w:r>
    </w:p>
    <w:p w14:paraId="4DABA008" w14:textId="77777777" w:rsidR="000324BA" w:rsidRDefault="000324BA" w:rsidP="003109F2">
      <w:pPr>
        <w:rPr>
          <w:rFonts w:ascii="Arial" w:hAnsi="Arial" w:cs="Arial"/>
        </w:rPr>
      </w:pPr>
    </w:p>
    <w:p w14:paraId="113548FA" w14:textId="77777777" w:rsidR="003109F2" w:rsidRPr="00EC03EC" w:rsidRDefault="003109F2" w:rsidP="003109F2">
      <w:pPr>
        <w:rPr>
          <w:rFonts w:ascii="Arial" w:hAnsi="Arial" w:cs="Arial"/>
          <w:b/>
          <w:bCs/>
        </w:rPr>
      </w:pPr>
      <w:r w:rsidRPr="00EC03EC">
        <w:rPr>
          <w:rFonts w:ascii="Arial" w:hAnsi="Arial" w:cs="Arial"/>
          <w:b/>
          <w:bCs/>
        </w:rPr>
        <w:lastRenderedPageBreak/>
        <w:t>References</w:t>
      </w:r>
    </w:p>
    <w:p w14:paraId="7C75B75E" w14:textId="733F5FD1" w:rsidR="00575E32" w:rsidRDefault="00664692" w:rsidP="00664692">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 xml:space="preserve">Adejumo, I., Patel, M., McKeever, T.M., Shaw, D.E. and Bains, M. (2022a). Qualitative Study of User Perspectives and Experiences of Digital Inhaler Technology. </w:t>
      </w:r>
      <w:proofErr w:type="spellStart"/>
      <w:r w:rsidRPr="00575E32">
        <w:rPr>
          <w:rFonts w:ascii="Arial" w:hAnsi="Arial" w:cs="Arial"/>
          <w:kern w:val="0"/>
          <w:sz w:val="21"/>
          <w:szCs w:val="21"/>
        </w:rPr>
        <w:t>npj</w:t>
      </w:r>
      <w:proofErr w:type="spellEnd"/>
      <w:r w:rsidRPr="00575E32">
        <w:rPr>
          <w:rFonts w:ascii="Arial" w:hAnsi="Arial" w:cs="Arial"/>
          <w:kern w:val="0"/>
          <w:sz w:val="21"/>
          <w:szCs w:val="21"/>
        </w:rPr>
        <w:t xml:space="preserve"> Primary Care Respiratory Medicine, [online] 32(1), pp.1–7. Available at: </w:t>
      </w:r>
      <w:hyperlink r:id="rId8" w:history="1">
        <w:r w:rsidR="00575E32" w:rsidRPr="00CB773E">
          <w:rPr>
            <w:rStyle w:val="Hyperlink"/>
            <w:rFonts w:ascii="Arial" w:hAnsi="Arial" w:cs="Arial"/>
            <w:kern w:val="0"/>
            <w:sz w:val="21"/>
            <w:szCs w:val="21"/>
          </w:rPr>
          <w:t>https://www.nature.com/articles/s41533-022-00320-9</w:t>
        </w:r>
      </w:hyperlink>
    </w:p>
    <w:p w14:paraId="2F5A7900" w14:textId="2AC9029B" w:rsidR="00664692" w:rsidRPr="00575E32" w:rsidRDefault="00664692" w:rsidP="00575E32">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[Accessed 29 Nov. 2025].</w:t>
      </w:r>
    </w:p>
    <w:p w14:paraId="518067D8" w14:textId="77777777" w:rsidR="00575E32" w:rsidRPr="00664692" w:rsidRDefault="00575E32" w:rsidP="006646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p>
    <w:p w14:paraId="7FB53130" w14:textId="582F2990" w:rsidR="00575E32" w:rsidRDefault="00664692" w:rsidP="00664692">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 xml:space="preserve">Bush, A. and </w:t>
      </w:r>
      <w:proofErr w:type="spellStart"/>
      <w:r w:rsidRPr="00575E32">
        <w:rPr>
          <w:rFonts w:ascii="Arial" w:hAnsi="Arial" w:cs="Arial"/>
          <w:kern w:val="0"/>
          <w:sz w:val="21"/>
          <w:szCs w:val="21"/>
        </w:rPr>
        <w:t>Pavord</w:t>
      </w:r>
      <w:proofErr w:type="spellEnd"/>
      <w:r w:rsidRPr="00575E32">
        <w:rPr>
          <w:rFonts w:ascii="Arial" w:hAnsi="Arial" w:cs="Arial"/>
          <w:kern w:val="0"/>
          <w:sz w:val="21"/>
          <w:szCs w:val="21"/>
        </w:rPr>
        <w:t xml:space="preserve">, I.D. (2021). Forthcoming UK Asthma guidelines: an Opportunity to Improve Asthma Outcomes. The Lancet, [online] 398(10314). Available at: </w:t>
      </w:r>
      <w:hyperlink r:id="rId9" w:history="1">
        <w:r w:rsidR="00575E32" w:rsidRPr="00CB773E">
          <w:rPr>
            <w:rStyle w:val="Hyperlink"/>
            <w:rFonts w:ascii="Arial" w:hAnsi="Arial" w:cs="Arial"/>
            <w:kern w:val="0"/>
            <w:sz w:val="21"/>
            <w:szCs w:val="21"/>
          </w:rPr>
          <w:t>https://www.thelancet.com/journals/lancet/article/PIIS0140-6736(21)02244-3/fulltext</w:t>
        </w:r>
      </w:hyperlink>
    </w:p>
    <w:p w14:paraId="48D2780C" w14:textId="69B92B0B" w:rsidR="00664692" w:rsidRPr="00575E32" w:rsidRDefault="00664692" w:rsidP="00575E32">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[Accessed 29 Nov. 2025].</w:t>
      </w:r>
    </w:p>
    <w:p w14:paraId="568BFE85" w14:textId="77777777" w:rsidR="00575E32" w:rsidRPr="00664692" w:rsidRDefault="00575E32" w:rsidP="006646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p>
    <w:p w14:paraId="3617E640" w14:textId="247E518E" w:rsidR="00575E32" w:rsidRDefault="00664692" w:rsidP="00664692">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 xml:space="preserve">Fowler, S.J., Sinha, I., Doyle, M., Joseph, S., Mariani, A. and Sands, T. (2025). Asthma: diagnosis, monitoring, and chronic asthma management: summary of guidance from BTS/NICE/SIGN. BMJ, [online] 390(3), </w:t>
      </w:r>
      <w:proofErr w:type="gramStart"/>
      <w:r w:rsidRPr="00575E32">
        <w:rPr>
          <w:rFonts w:ascii="Arial" w:hAnsi="Arial" w:cs="Arial"/>
          <w:kern w:val="0"/>
          <w:sz w:val="21"/>
          <w:szCs w:val="21"/>
        </w:rPr>
        <w:t>pp.r</w:t>
      </w:r>
      <w:proofErr w:type="gramEnd"/>
      <w:r w:rsidRPr="00575E32">
        <w:rPr>
          <w:rFonts w:ascii="Arial" w:hAnsi="Arial" w:cs="Arial"/>
          <w:kern w:val="0"/>
          <w:sz w:val="21"/>
          <w:szCs w:val="21"/>
        </w:rPr>
        <w:t xml:space="preserve">1162–r1162. Available at: </w:t>
      </w:r>
      <w:hyperlink r:id="rId10" w:history="1">
        <w:r w:rsidR="00575E32" w:rsidRPr="00CB773E">
          <w:rPr>
            <w:rStyle w:val="Hyperlink"/>
            <w:rFonts w:ascii="Arial" w:hAnsi="Arial" w:cs="Arial"/>
            <w:kern w:val="0"/>
            <w:sz w:val="21"/>
            <w:szCs w:val="21"/>
          </w:rPr>
          <w:t>https://thorax.bmj.com/content/80/7/416.abstract</w:t>
        </w:r>
      </w:hyperlink>
    </w:p>
    <w:p w14:paraId="35196E3C" w14:textId="74FD57A2" w:rsidR="00664692" w:rsidRPr="00575E32" w:rsidRDefault="00664692" w:rsidP="00575E32">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[Accessed 25 2025].</w:t>
      </w:r>
    </w:p>
    <w:p w14:paraId="2826B7A6" w14:textId="77777777" w:rsidR="00575E32" w:rsidRPr="00664692" w:rsidRDefault="00575E32" w:rsidP="006646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p>
    <w:p w14:paraId="6F6F76C9" w14:textId="5A09EE7C" w:rsidR="00575E32" w:rsidRDefault="00664692" w:rsidP="00664692">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 xml:space="preserve">Holmes, L.-J., Ludlow, S., Fowler, S., Marshall, M. and Lovell, K. (2025). Psychosocial experience of living with severe and uncontrolled asthma as a young adult: a qualitative synthesis. BMJ Open Respiratory Research, [online] 12(1), </w:t>
      </w:r>
      <w:proofErr w:type="gramStart"/>
      <w:r w:rsidRPr="00575E32">
        <w:rPr>
          <w:rFonts w:ascii="Arial" w:hAnsi="Arial" w:cs="Arial"/>
          <w:kern w:val="0"/>
          <w:sz w:val="21"/>
          <w:szCs w:val="21"/>
        </w:rPr>
        <w:t>pp.e</w:t>
      </w:r>
      <w:proofErr w:type="gramEnd"/>
      <w:r w:rsidRPr="00575E32">
        <w:rPr>
          <w:rFonts w:ascii="Arial" w:hAnsi="Arial" w:cs="Arial"/>
          <w:kern w:val="0"/>
          <w:sz w:val="21"/>
          <w:szCs w:val="21"/>
        </w:rPr>
        <w:t xml:space="preserve">002541–e002541. Available at: </w:t>
      </w:r>
      <w:hyperlink r:id="rId11" w:history="1">
        <w:r w:rsidR="00575E32" w:rsidRPr="00CB773E">
          <w:rPr>
            <w:rStyle w:val="Hyperlink"/>
            <w:rFonts w:ascii="Arial" w:hAnsi="Arial" w:cs="Arial"/>
            <w:kern w:val="0"/>
            <w:sz w:val="21"/>
            <w:szCs w:val="21"/>
          </w:rPr>
          <w:t>https://bmjopenrespres.bmj.com/content/12/1/e002541</w:t>
        </w:r>
      </w:hyperlink>
    </w:p>
    <w:p w14:paraId="35A5207F" w14:textId="3D72929D" w:rsidR="00664692" w:rsidRPr="00575E32" w:rsidRDefault="00664692" w:rsidP="00575E32">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[Accessed 29 Nov. 2025].</w:t>
      </w:r>
    </w:p>
    <w:p w14:paraId="31F58B61" w14:textId="77777777" w:rsidR="00575E32" w:rsidRPr="00664692" w:rsidRDefault="00575E32" w:rsidP="006646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p>
    <w:p w14:paraId="198E0EA3" w14:textId="30D37CB7" w:rsidR="00575E32" w:rsidRDefault="00664692" w:rsidP="00664692">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 xml:space="preserve">Hussain, S., Ronaldson, A., Arias de la Torre, J., Sima, R.M., Hatch, S., </w:t>
      </w:r>
      <w:proofErr w:type="spellStart"/>
      <w:r w:rsidRPr="00575E32">
        <w:rPr>
          <w:rFonts w:ascii="Arial" w:hAnsi="Arial" w:cs="Arial"/>
          <w:kern w:val="0"/>
          <w:sz w:val="21"/>
          <w:szCs w:val="21"/>
        </w:rPr>
        <w:t>Hotopf</w:t>
      </w:r>
      <w:proofErr w:type="spellEnd"/>
      <w:r w:rsidRPr="00575E32">
        <w:rPr>
          <w:rFonts w:ascii="Arial" w:hAnsi="Arial" w:cs="Arial"/>
          <w:kern w:val="0"/>
          <w:sz w:val="21"/>
          <w:szCs w:val="21"/>
        </w:rPr>
        <w:t xml:space="preserve">, M. and Dregan, A. (2020a). Depressive and Anxiety Symptomatology among People with Asthma or Atopic dermatitis: a population-based Investigation Using the UK Biobank Data. Brain, Behaviour, and Immunity, [online] 90(136), pp.138–144. Available at: </w:t>
      </w:r>
      <w:hyperlink r:id="rId12" w:history="1">
        <w:r w:rsidR="00575E32" w:rsidRPr="00CB773E">
          <w:rPr>
            <w:rStyle w:val="Hyperlink"/>
            <w:rFonts w:ascii="Arial" w:hAnsi="Arial" w:cs="Arial"/>
            <w:kern w:val="0"/>
            <w:sz w:val="21"/>
            <w:szCs w:val="21"/>
          </w:rPr>
          <w:t>https://www.sciencedirect.com/science/article/pii/S0889159120304864</w:t>
        </w:r>
      </w:hyperlink>
    </w:p>
    <w:p w14:paraId="16D5381E" w14:textId="43D33B13" w:rsidR="00664692" w:rsidRPr="00575E32" w:rsidRDefault="00664692" w:rsidP="00575E32">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[Accessed 29 Nov. 2025].</w:t>
      </w:r>
    </w:p>
    <w:p w14:paraId="38BC865B" w14:textId="77777777" w:rsidR="00575E32" w:rsidRPr="00664692" w:rsidRDefault="00575E32" w:rsidP="006646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p>
    <w:p w14:paraId="77375544" w14:textId="47B9BA79" w:rsidR="00575E32" w:rsidRDefault="00664692" w:rsidP="00664692">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 xml:space="preserve">John, J., Baek, J., Roh, T., Cabrera-Conner, L. and Carrillo, G. (2020). Regional Disparity in Asthma Prevalence and Distribution of Asthma Education Programs in Texas. Journal of Environmental and Public Health, [online] 2020(3), pp.1–11. Available at: </w:t>
      </w:r>
      <w:hyperlink r:id="rId13" w:history="1">
        <w:r w:rsidR="00575E32" w:rsidRPr="00CB773E">
          <w:rPr>
            <w:rStyle w:val="Hyperlink"/>
            <w:rFonts w:ascii="Arial" w:hAnsi="Arial" w:cs="Arial"/>
            <w:kern w:val="0"/>
            <w:sz w:val="21"/>
            <w:szCs w:val="21"/>
          </w:rPr>
          <w:t>https://bmjopen.bmj.com/content/10/12/e036724.abstract</w:t>
        </w:r>
      </w:hyperlink>
    </w:p>
    <w:p w14:paraId="2027F849" w14:textId="16708F54" w:rsidR="00664692" w:rsidRPr="00575E32" w:rsidRDefault="00664692" w:rsidP="00575E32">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[Accessed 20 Nov. 2025].</w:t>
      </w:r>
    </w:p>
    <w:p w14:paraId="15CADB02" w14:textId="77777777" w:rsidR="00575E32" w:rsidRPr="00664692" w:rsidRDefault="00575E32" w:rsidP="006646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p>
    <w:p w14:paraId="05A9265B" w14:textId="11ACE2EB" w:rsidR="00575E32" w:rsidRDefault="00664692" w:rsidP="00664692">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 xml:space="preserve">O'Byrne, P., Fabbri, L.M., </w:t>
      </w:r>
      <w:proofErr w:type="spellStart"/>
      <w:r w:rsidRPr="00575E32">
        <w:rPr>
          <w:rFonts w:ascii="Arial" w:hAnsi="Arial" w:cs="Arial"/>
          <w:kern w:val="0"/>
          <w:sz w:val="21"/>
          <w:szCs w:val="21"/>
        </w:rPr>
        <w:t>Pavord</w:t>
      </w:r>
      <w:proofErr w:type="spellEnd"/>
      <w:r w:rsidRPr="00575E32">
        <w:rPr>
          <w:rFonts w:ascii="Arial" w:hAnsi="Arial" w:cs="Arial"/>
          <w:kern w:val="0"/>
          <w:sz w:val="21"/>
          <w:szCs w:val="21"/>
        </w:rPr>
        <w:t xml:space="preserve">, I.D., Papi, A., Petruzzelli, S. and Lange, P. (2019). Asthma progression and mortality: the role of inhaled corticosteroids. European Respiratory Journal, [online] 54(1), p.1900491. Available at: </w:t>
      </w:r>
      <w:hyperlink r:id="rId14" w:history="1">
        <w:r w:rsidR="00575E32" w:rsidRPr="00CB773E">
          <w:rPr>
            <w:rStyle w:val="Hyperlink"/>
            <w:rFonts w:ascii="Arial" w:hAnsi="Arial" w:cs="Arial"/>
            <w:kern w:val="0"/>
            <w:sz w:val="21"/>
            <w:szCs w:val="21"/>
          </w:rPr>
          <w:t>https://www.ncbi.nlm.nih.gov/pmc/articles/PMC6637285/</w:t>
        </w:r>
      </w:hyperlink>
    </w:p>
    <w:p w14:paraId="435A3EEC" w14:textId="7858E72A" w:rsidR="00664692" w:rsidRPr="00575E32" w:rsidRDefault="00664692" w:rsidP="00575E32">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[Accessed 20 Nov. 2025].</w:t>
      </w:r>
    </w:p>
    <w:p w14:paraId="224C895B" w14:textId="77777777" w:rsidR="00575E32" w:rsidRPr="00664692" w:rsidRDefault="00575E32" w:rsidP="006646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p>
    <w:p w14:paraId="24D82846" w14:textId="6E854D51" w:rsidR="00575E32" w:rsidRDefault="00664692" w:rsidP="00664692">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 xml:space="preserve">Oh, B.-C., Lee, J.-E., Jin Hyun Nam, Hong, J.-Y., Kwon, S.-H. and Lee, E.-K. (2022a). Health-related quality of life in adult patients with asthma according to asthma control and severity: A systematic review and meta-analysis. Frontiers in Pharmacology, [online] 13. Available at: </w:t>
      </w:r>
      <w:hyperlink r:id="rId15" w:history="1">
        <w:r w:rsidR="00575E32" w:rsidRPr="00CB773E">
          <w:rPr>
            <w:rStyle w:val="Hyperlink"/>
            <w:rFonts w:ascii="Arial" w:hAnsi="Arial" w:cs="Arial"/>
            <w:kern w:val="0"/>
            <w:sz w:val="21"/>
            <w:szCs w:val="21"/>
          </w:rPr>
          <w:t>https://www.frontiersin.org/journals/pharmacology/article/10.3389/fphar.2022.908837/full</w:t>
        </w:r>
      </w:hyperlink>
    </w:p>
    <w:p w14:paraId="6851B7FC" w14:textId="290E4E22" w:rsidR="00664692" w:rsidRPr="00575E32" w:rsidRDefault="00664692" w:rsidP="00575E32">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[Accessed 29 Nov. 2025].</w:t>
      </w:r>
    </w:p>
    <w:p w14:paraId="077BB15A" w14:textId="77777777" w:rsidR="00575E32" w:rsidRPr="00664692" w:rsidRDefault="00575E32" w:rsidP="006646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p>
    <w:p w14:paraId="66E82E9C" w14:textId="4B2C993E" w:rsidR="00575E32" w:rsidRDefault="00664692" w:rsidP="00664692">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 xml:space="preserve">Oh, B.-C., Lee, J.-E., Jin Hyun Nam, Hong, J.-Y., Kwon, S.-H. and Lee, E.-K. (2022b). Health-related quality of life in adult patients with asthma according to asthma control and severity: A systematic review and meta-analysis. Frontiers in Pharmacology, [online] 13. Available at: </w:t>
      </w:r>
      <w:hyperlink r:id="rId16" w:history="1">
        <w:r w:rsidR="00575E32" w:rsidRPr="00CB773E">
          <w:rPr>
            <w:rStyle w:val="Hyperlink"/>
            <w:rFonts w:ascii="Arial" w:hAnsi="Arial" w:cs="Arial"/>
            <w:kern w:val="0"/>
            <w:sz w:val="21"/>
            <w:szCs w:val="21"/>
          </w:rPr>
          <w:t>https://www.frontiersin.org/journals/pharmacology/articles/10.3389/fphar.2022.908837/full</w:t>
        </w:r>
      </w:hyperlink>
    </w:p>
    <w:p w14:paraId="48913749" w14:textId="10BC04B2" w:rsidR="00664692" w:rsidRPr="00575E32" w:rsidRDefault="00664692" w:rsidP="00575E32">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[Accessed 29 Nov. 2025].</w:t>
      </w:r>
    </w:p>
    <w:p w14:paraId="18CF43A8" w14:textId="77777777" w:rsidR="00575E32" w:rsidRPr="00664692" w:rsidRDefault="00575E32" w:rsidP="006646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p>
    <w:p w14:paraId="7DD9FF6C" w14:textId="57E6C12F" w:rsidR="00575E32" w:rsidRDefault="00664692" w:rsidP="00664692">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lastRenderedPageBreak/>
        <w:t xml:space="preserve">Pinot de Moira, A. and Custovic, A. (2024). Social Inequalities in Childhood Asthma. World Allergy Organization Journal, [online] 17(12), p.101010. Available at: </w:t>
      </w:r>
      <w:hyperlink r:id="rId17" w:history="1">
        <w:r w:rsidR="00575E32" w:rsidRPr="00CB773E">
          <w:rPr>
            <w:rStyle w:val="Hyperlink"/>
            <w:rFonts w:ascii="Arial" w:hAnsi="Arial" w:cs="Arial"/>
            <w:kern w:val="0"/>
            <w:sz w:val="21"/>
            <w:szCs w:val="21"/>
          </w:rPr>
          <w:t>https://www.sciencedirect.com/science/article/pii/S193945512400142X</w:t>
        </w:r>
      </w:hyperlink>
    </w:p>
    <w:p w14:paraId="3611CCCC" w14:textId="405AFE49" w:rsidR="00664692" w:rsidRPr="00575E32" w:rsidRDefault="00664692" w:rsidP="00575E32">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[Accessed 29 Nov. 2025].</w:t>
      </w:r>
    </w:p>
    <w:p w14:paraId="165D64FC" w14:textId="77777777" w:rsidR="00575E32" w:rsidRPr="00664692" w:rsidRDefault="00575E32" w:rsidP="006646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p>
    <w:p w14:paraId="172C55C5" w14:textId="544674CD" w:rsidR="00575E32" w:rsidRDefault="00664692" w:rsidP="00664692">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Safiri, S., Carson-</w:t>
      </w:r>
      <w:proofErr w:type="spellStart"/>
      <w:r w:rsidRPr="00575E32">
        <w:rPr>
          <w:rFonts w:ascii="Arial" w:hAnsi="Arial" w:cs="Arial"/>
          <w:kern w:val="0"/>
          <w:sz w:val="21"/>
          <w:szCs w:val="21"/>
        </w:rPr>
        <w:t>Chahhoud</w:t>
      </w:r>
      <w:proofErr w:type="spellEnd"/>
      <w:r w:rsidRPr="00575E32">
        <w:rPr>
          <w:rFonts w:ascii="Arial" w:hAnsi="Arial" w:cs="Arial"/>
          <w:kern w:val="0"/>
          <w:sz w:val="21"/>
          <w:szCs w:val="21"/>
        </w:rPr>
        <w:t xml:space="preserve">, K., Noori, M., </w:t>
      </w:r>
      <w:proofErr w:type="spellStart"/>
      <w:r w:rsidRPr="00575E32">
        <w:rPr>
          <w:rFonts w:ascii="Arial" w:hAnsi="Arial" w:cs="Arial"/>
          <w:kern w:val="0"/>
          <w:sz w:val="21"/>
          <w:szCs w:val="21"/>
        </w:rPr>
        <w:t>Nejadghaderi</w:t>
      </w:r>
      <w:proofErr w:type="spellEnd"/>
      <w:r w:rsidRPr="00575E32">
        <w:rPr>
          <w:rFonts w:ascii="Arial" w:hAnsi="Arial" w:cs="Arial"/>
          <w:kern w:val="0"/>
          <w:sz w:val="21"/>
          <w:szCs w:val="21"/>
        </w:rPr>
        <w:t xml:space="preserve">, S.A., </w:t>
      </w:r>
      <w:proofErr w:type="spellStart"/>
      <w:r w:rsidRPr="00575E32">
        <w:rPr>
          <w:rFonts w:ascii="Arial" w:hAnsi="Arial" w:cs="Arial"/>
          <w:kern w:val="0"/>
          <w:sz w:val="21"/>
          <w:szCs w:val="21"/>
        </w:rPr>
        <w:t>Sullman</w:t>
      </w:r>
      <w:proofErr w:type="spellEnd"/>
      <w:r w:rsidRPr="00575E32">
        <w:rPr>
          <w:rFonts w:ascii="Arial" w:hAnsi="Arial" w:cs="Arial"/>
          <w:kern w:val="0"/>
          <w:sz w:val="21"/>
          <w:szCs w:val="21"/>
        </w:rPr>
        <w:t xml:space="preserve">, M.J.M., Ahmadian </w:t>
      </w:r>
      <w:proofErr w:type="spellStart"/>
      <w:r w:rsidRPr="00575E32">
        <w:rPr>
          <w:rFonts w:ascii="Arial" w:hAnsi="Arial" w:cs="Arial"/>
          <w:kern w:val="0"/>
          <w:sz w:val="21"/>
          <w:szCs w:val="21"/>
        </w:rPr>
        <w:t>Heris</w:t>
      </w:r>
      <w:proofErr w:type="spellEnd"/>
      <w:r w:rsidRPr="00575E32">
        <w:rPr>
          <w:rFonts w:ascii="Arial" w:hAnsi="Arial" w:cs="Arial"/>
          <w:kern w:val="0"/>
          <w:sz w:val="21"/>
          <w:szCs w:val="21"/>
        </w:rPr>
        <w:t xml:space="preserve">, J., </w:t>
      </w:r>
      <w:proofErr w:type="spellStart"/>
      <w:r w:rsidRPr="00575E32">
        <w:rPr>
          <w:rFonts w:ascii="Arial" w:hAnsi="Arial" w:cs="Arial"/>
          <w:kern w:val="0"/>
          <w:sz w:val="21"/>
          <w:szCs w:val="21"/>
        </w:rPr>
        <w:t>Ansarin</w:t>
      </w:r>
      <w:proofErr w:type="spellEnd"/>
      <w:r w:rsidRPr="00575E32">
        <w:rPr>
          <w:rFonts w:ascii="Arial" w:hAnsi="Arial" w:cs="Arial"/>
          <w:kern w:val="0"/>
          <w:sz w:val="21"/>
          <w:szCs w:val="21"/>
        </w:rPr>
        <w:t xml:space="preserve">, K., </w:t>
      </w:r>
      <w:proofErr w:type="spellStart"/>
      <w:r w:rsidRPr="00575E32">
        <w:rPr>
          <w:rFonts w:ascii="Arial" w:hAnsi="Arial" w:cs="Arial"/>
          <w:kern w:val="0"/>
          <w:sz w:val="21"/>
          <w:szCs w:val="21"/>
        </w:rPr>
        <w:t>Mansournia</w:t>
      </w:r>
      <w:proofErr w:type="spellEnd"/>
      <w:r w:rsidRPr="00575E32">
        <w:rPr>
          <w:rFonts w:ascii="Arial" w:hAnsi="Arial" w:cs="Arial"/>
          <w:kern w:val="0"/>
          <w:sz w:val="21"/>
          <w:szCs w:val="21"/>
        </w:rPr>
        <w:t xml:space="preserve">, M.A., Collins, G.S., </w:t>
      </w:r>
      <w:proofErr w:type="spellStart"/>
      <w:r w:rsidRPr="00575E32">
        <w:rPr>
          <w:rFonts w:ascii="Arial" w:hAnsi="Arial" w:cs="Arial"/>
          <w:kern w:val="0"/>
          <w:sz w:val="21"/>
          <w:szCs w:val="21"/>
        </w:rPr>
        <w:t>Kolahi</w:t>
      </w:r>
      <w:proofErr w:type="spellEnd"/>
      <w:r w:rsidRPr="00575E32">
        <w:rPr>
          <w:rFonts w:ascii="Arial" w:hAnsi="Arial" w:cs="Arial"/>
          <w:kern w:val="0"/>
          <w:sz w:val="21"/>
          <w:szCs w:val="21"/>
        </w:rPr>
        <w:t xml:space="preserve">, A.-A. and Kaufman, J.S. (2022). Burden of chronic obstructive pulmonary disease and its attributable risk factors in 204 countries and territories, 1990–2019: results from the global burden of disease study 2019. BMJ, [online] 378, p.e069679. Available at: </w:t>
      </w:r>
      <w:hyperlink r:id="rId18" w:history="1">
        <w:r w:rsidR="00575E32" w:rsidRPr="00CB773E">
          <w:rPr>
            <w:rStyle w:val="Hyperlink"/>
            <w:rFonts w:ascii="Arial" w:hAnsi="Arial" w:cs="Arial"/>
            <w:kern w:val="0"/>
            <w:sz w:val="21"/>
            <w:szCs w:val="21"/>
          </w:rPr>
          <w:t>https://scholarworks.montana.edu/server/api/core/bitstreams/64470253-4e54-460d-9542-51ee61b48e23/content</w:t>
        </w:r>
      </w:hyperlink>
    </w:p>
    <w:p w14:paraId="3762C778" w14:textId="73B8E4BF" w:rsidR="00664692" w:rsidRPr="00575E32" w:rsidRDefault="00664692" w:rsidP="00575E32">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[Accessed 22 Nov. 2025].</w:t>
      </w:r>
    </w:p>
    <w:p w14:paraId="68306118" w14:textId="77777777" w:rsidR="00575E32" w:rsidRPr="00664692" w:rsidRDefault="00575E32" w:rsidP="006646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p>
    <w:p w14:paraId="7F37413D" w14:textId="2E81CC16" w:rsidR="00575E32" w:rsidRDefault="00664692" w:rsidP="00664692">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 xml:space="preserve">Suh, D.I. and Johnston, S.L. (2024). The Wiser Strategy of Using Beta-Agonists in Asthma: Mechanisms and Rationales. Allergy, Asthma &amp; Immunology Research, [online] 16(3), pp.217–234. Available at: </w:t>
      </w:r>
      <w:hyperlink r:id="rId19" w:history="1">
        <w:r w:rsidR="00575E32" w:rsidRPr="00CB773E">
          <w:rPr>
            <w:rStyle w:val="Hyperlink"/>
            <w:rFonts w:ascii="Arial" w:hAnsi="Arial" w:cs="Arial"/>
            <w:kern w:val="0"/>
            <w:sz w:val="21"/>
            <w:szCs w:val="21"/>
          </w:rPr>
          <w:t>https://www.ncbi.nlm.nih.gov/pmc/articles/PMC11199159/</w:t>
        </w:r>
      </w:hyperlink>
    </w:p>
    <w:p w14:paraId="680F7A88" w14:textId="14403B7F" w:rsidR="00664692" w:rsidRPr="00575E32" w:rsidRDefault="00664692" w:rsidP="00575E32">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[Accessed 17 Nov. 2025].</w:t>
      </w:r>
    </w:p>
    <w:p w14:paraId="47BD3A4F" w14:textId="77777777" w:rsidR="00575E32" w:rsidRPr="00664692" w:rsidRDefault="00575E32" w:rsidP="006646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p>
    <w:p w14:paraId="04D58D57" w14:textId="0A99E206" w:rsidR="00575E32" w:rsidRDefault="00664692" w:rsidP="00664692">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 xml:space="preserve">Twohig, K.A., Nyberg, T., Zaidi, A., Thelwall, S., Sinnathamby, M.A., Aliabadi, S., Seaman, S.R., Harris, R.J., Hope, R., Lopez-Bernal, J., Gallagher, E., Charlett, A., De Angelis, D., </w:t>
      </w:r>
      <w:proofErr w:type="spellStart"/>
      <w:r w:rsidRPr="00575E32">
        <w:rPr>
          <w:rFonts w:ascii="Arial" w:hAnsi="Arial" w:cs="Arial"/>
          <w:kern w:val="0"/>
          <w:sz w:val="21"/>
          <w:szCs w:val="21"/>
        </w:rPr>
        <w:t>Presanis</w:t>
      </w:r>
      <w:proofErr w:type="spellEnd"/>
      <w:r w:rsidRPr="00575E32">
        <w:rPr>
          <w:rFonts w:ascii="Arial" w:hAnsi="Arial" w:cs="Arial"/>
          <w:kern w:val="0"/>
          <w:sz w:val="21"/>
          <w:szCs w:val="21"/>
        </w:rPr>
        <w:t xml:space="preserve">, A.M., </w:t>
      </w:r>
      <w:proofErr w:type="spellStart"/>
      <w:r w:rsidRPr="00575E32">
        <w:rPr>
          <w:rFonts w:ascii="Arial" w:hAnsi="Arial" w:cs="Arial"/>
          <w:kern w:val="0"/>
          <w:sz w:val="21"/>
          <w:szCs w:val="21"/>
        </w:rPr>
        <w:t>Dabrera</w:t>
      </w:r>
      <w:proofErr w:type="spellEnd"/>
      <w:r w:rsidRPr="00575E32">
        <w:rPr>
          <w:rFonts w:ascii="Arial" w:hAnsi="Arial" w:cs="Arial"/>
          <w:kern w:val="0"/>
          <w:sz w:val="21"/>
          <w:szCs w:val="21"/>
        </w:rPr>
        <w:t xml:space="preserve">, G., Koshy, C., Ash, A., Wise, E., Moore, N. and Mori, M. (2021). Hospital admission and emergency care attendance risk for SARS-CoV-2 delta (B.1.617.2) compared with alpha (B.1.1.7) variants of concern: a cohort study. The Lancet Infectious Diseases, [online] 22(1). Available at: </w:t>
      </w:r>
      <w:hyperlink r:id="rId20" w:history="1">
        <w:r w:rsidR="00575E32" w:rsidRPr="00CB773E">
          <w:rPr>
            <w:rStyle w:val="Hyperlink"/>
            <w:rFonts w:ascii="Arial" w:hAnsi="Arial" w:cs="Arial"/>
            <w:kern w:val="0"/>
            <w:sz w:val="21"/>
            <w:szCs w:val="21"/>
          </w:rPr>
          <w:t>https://www.nature.com/articles/s41746-023-00891-</w:t>
        </w:r>
      </w:hyperlink>
    </w:p>
    <w:p w14:paraId="023115FA" w14:textId="00602E1C" w:rsidR="00B914B8" w:rsidRPr="00575E32" w:rsidRDefault="00664692" w:rsidP="00575E32">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1"/>
          <w:szCs w:val="21"/>
        </w:rPr>
      </w:pPr>
      <w:r w:rsidRPr="00575E32">
        <w:rPr>
          <w:rFonts w:ascii="Arial" w:hAnsi="Arial" w:cs="Arial"/>
          <w:kern w:val="0"/>
          <w:sz w:val="21"/>
          <w:szCs w:val="21"/>
        </w:rPr>
        <w:t>[Accessed 20 Nov. 2025].</w:t>
      </w:r>
    </w:p>
    <w:sectPr w:rsidR="00B914B8" w:rsidRPr="00575E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47727"/>
    <w:multiLevelType w:val="hybridMultilevel"/>
    <w:tmpl w:val="131EDE42"/>
    <w:lvl w:ilvl="0" w:tplc="5B9CFE30">
      <w:start w:val="1"/>
      <w:numFmt w:val="decimal"/>
      <w:lvlText w:val="%1."/>
      <w:lvlJc w:val="left"/>
      <w:pPr>
        <w:ind w:left="720" w:hanging="360"/>
      </w:pPr>
      <w:rPr>
        <w:rFonts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517F0B"/>
    <w:multiLevelType w:val="hybridMultilevel"/>
    <w:tmpl w:val="E8406E94"/>
    <w:lvl w:ilvl="0" w:tplc="66E4A4FC">
      <w:start w:val="1"/>
      <w:numFmt w:val="decimal"/>
      <w:lvlText w:val="%1."/>
      <w:lvlJc w:val="left"/>
      <w:pPr>
        <w:ind w:left="720" w:hanging="360"/>
      </w:pPr>
      <w:rPr>
        <w:rFonts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E43050"/>
    <w:multiLevelType w:val="hybridMultilevel"/>
    <w:tmpl w:val="3EBE63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1136779">
    <w:abstractNumId w:val="1"/>
  </w:num>
  <w:num w:numId="2" w16cid:durableId="1857765627">
    <w:abstractNumId w:val="0"/>
  </w:num>
  <w:num w:numId="3" w16cid:durableId="825347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C93"/>
    <w:rsid w:val="00003E95"/>
    <w:rsid w:val="000123AC"/>
    <w:rsid w:val="000324BA"/>
    <w:rsid w:val="00032569"/>
    <w:rsid w:val="00047C93"/>
    <w:rsid w:val="000761A5"/>
    <w:rsid w:val="00094EEB"/>
    <w:rsid w:val="0010253F"/>
    <w:rsid w:val="00173A8B"/>
    <w:rsid w:val="00195DA8"/>
    <w:rsid w:val="001C50C3"/>
    <w:rsid w:val="001D5096"/>
    <w:rsid w:val="00223C0B"/>
    <w:rsid w:val="00264E79"/>
    <w:rsid w:val="00271937"/>
    <w:rsid w:val="00293029"/>
    <w:rsid w:val="003109F2"/>
    <w:rsid w:val="00353C0F"/>
    <w:rsid w:val="00353E89"/>
    <w:rsid w:val="003A335A"/>
    <w:rsid w:val="003B633B"/>
    <w:rsid w:val="003C134F"/>
    <w:rsid w:val="003D4C24"/>
    <w:rsid w:val="00464281"/>
    <w:rsid w:val="0047233D"/>
    <w:rsid w:val="004726B2"/>
    <w:rsid w:val="004763DA"/>
    <w:rsid w:val="004C041C"/>
    <w:rsid w:val="00554518"/>
    <w:rsid w:val="00561EE3"/>
    <w:rsid w:val="00575E32"/>
    <w:rsid w:val="005B3F07"/>
    <w:rsid w:val="005C4AA6"/>
    <w:rsid w:val="0061701B"/>
    <w:rsid w:val="00664692"/>
    <w:rsid w:val="006A21A3"/>
    <w:rsid w:val="006C667B"/>
    <w:rsid w:val="0077094C"/>
    <w:rsid w:val="007A44BC"/>
    <w:rsid w:val="007E7076"/>
    <w:rsid w:val="008571BF"/>
    <w:rsid w:val="008F7D95"/>
    <w:rsid w:val="009204B2"/>
    <w:rsid w:val="009440B6"/>
    <w:rsid w:val="009A5F88"/>
    <w:rsid w:val="00A54F21"/>
    <w:rsid w:val="00B34ECB"/>
    <w:rsid w:val="00B41B7E"/>
    <w:rsid w:val="00B6381E"/>
    <w:rsid w:val="00B914B8"/>
    <w:rsid w:val="00C80F45"/>
    <w:rsid w:val="00CA7EE1"/>
    <w:rsid w:val="00CC0821"/>
    <w:rsid w:val="00D11AA4"/>
    <w:rsid w:val="00D2710C"/>
    <w:rsid w:val="00D47C17"/>
    <w:rsid w:val="00D72308"/>
    <w:rsid w:val="00D73A71"/>
    <w:rsid w:val="00D76CE6"/>
    <w:rsid w:val="00DC1AB8"/>
    <w:rsid w:val="00E805EA"/>
    <w:rsid w:val="00EE71A1"/>
    <w:rsid w:val="00F215A8"/>
    <w:rsid w:val="00F57DAA"/>
    <w:rsid w:val="00F76E21"/>
    <w:rsid w:val="00FA27CC"/>
    <w:rsid w:val="00FC7224"/>
    <w:rsid w:val="00FD5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2D309"/>
  <w15:chartTrackingRefBased/>
  <w15:docId w15:val="{88E5F12B-2BA5-408C-BBEB-9937E408E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1EE3"/>
  </w:style>
  <w:style w:type="paragraph" w:styleId="Heading1">
    <w:name w:val="heading 1"/>
    <w:basedOn w:val="Normal"/>
    <w:next w:val="Normal"/>
    <w:link w:val="Heading1Char"/>
    <w:uiPriority w:val="9"/>
    <w:qFormat/>
    <w:rsid w:val="00047C9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47C9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47C9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47C9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47C9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47C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7C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7C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7C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C9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47C9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47C9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47C9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47C9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47C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7C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7C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7C93"/>
    <w:rPr>
      <w:rFonts w:eastAsiaTheme="majorEastAsia" w:cstheme="majorBidi"/>
      <w:color w:val="272727" w:themeColor="text1" w:themeTint="D8"/>
    </w:rPr>
  </w:style>
  <w:style w:type="paragraph" w:styleId="Title">
    <w:name w:val="Title"/>
    <w:basedOn w:val="Normal"/>
    <w:next w:val="Normal"/>
    <w:link w:val="TitleChar"/>
    <w:uiPriority w:val="10"/>
    <w:qFormat/>
    <w:rsid w:val="00047C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7C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7C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7C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7C93"/>
    <w:pPr>
      <w:spacing w:before="160"/>
      <w:jc w:val="center"/>
    </w:pPr>
    <w:rPr>
      <w:i/>
      <w:iCs/>
      <w:color w:val="404040" w:themeColor="text1" w:themeTint="BF"/>
    </w:rPr>
  </w:style>
  <w:style w:type="character" w:customStyle="1" w:styleId="QuoteChar">
    <w:name w:val="Quote Char"/>
    <w:basedOn w:val="DefaultParagraphFont"/>
    <w:link w:val="Quote"/>
    <w:uiPriority w:val="29"/>
    <w:rsid w:val="00047C93"/>
    <w:rPr>
      <w:i/>
      <w:iCs/>
      <w:color w:val="404040" w:themeColor="text1" w:themeTint="BF"/>
    </w:rPr>
  </w:style>
  <w:style w:type="paragraph" w:styleId="ListParagraph">
    <w:name w:val="List Paragraph"/>
    <w:basedOn w:val="Normal"/>
    <w:uiPriority w:val="34"/>
    <w:qFormat/>
    <w:rsid w:val="00047C93"/>
    <w:pPr>
      <w:ind w:left="720"/>
      <w:contextualSpacing/>
    </w:pPr>
  </w:style>
  <w:style w:type="character" w:styleId="IntenseEmphasis">
    <w:name w:val="Intense Emphasis"/>
    <w:basedOn w:val="DefaultParagraphFont"/>
    <w:uiPriority w:val="21"/>
    <w:qFormat/>
    <w:rsid w:val="00047C93"/>
    <w:rPr>
      <w:i/>
      <w:iCs/>
      <w:color w:val="2F5496" w:themeColor="accent1" w:themeShade="BF"/>
    </w:rPr>
  </w:style>
  <w:style w:type="paragraph" w:styleId="IntenseQuote">
    <w:name w:val="Intense Quote"/>
    <w:basedOn w:val="Normal"/>
    <w:next w:val="Normal"/>
    <w:link w:val="IntenseQuoteChar"/>
    <w:uiPriority w:val="30"/>
    <w:qFormat/>
    <w:rsid w:val="00047C9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47C93"/>
    <w:rPr>
      <w:i/>
      <w:iCs/>
      <w:color w:val="2F5496" w:themeColor="accent1" w:themeShade="BF"/>
    </w:rPr>
  </w:style>
  <w:style w:type="character" w:styleId="IntenseReference">
    <w:name w:val="Intense Reference"/>
    <w:basedOn w:val="DefaultParagraphFont"/>
    <w:uiPriority w:val="32"/>
    <w:qFormat/>
    <w:rsid w:val="00047C93"/>
    <w:rPr>
      <w:b/>
      <w:bCs/>
      <w:smallCaps/>
      <w:color w:val="2F5496" w:themeColor="accent1" w:themeShade="BF"/>
      <w:spacing w:val="5"/>
    </w:rPr>
  </w:style>
  <w:style w:type="character" w:styleId="Hyperlink">
    <w:name w:val="Hyperlink"/>
    <w:basedOn w:val="DefaultParagraphFont"/>
    <w:uiPriority w:val="99"/>
    <w:unhideWhenUsed/>
    <w:rsid w:val="003109F2"/>
    <w:rPr>
      <w:color w:val="0563C1" w:themeColor="hyperlink"/>
      <w:u w:val="single"/>
    </w:rPr>
  </w:style>
  <w:style w:type="paragraph" w:styleId="TOCHeading">
    <w:name w:val="TOC Heading"/>
    <w:basedOn w:val="Heading1"/>
    <w:next w:val="Normal"/>
    <w:uiPriority w:val="39"/>
    <w:unhideWhenUsed/>
    <w:qFormat/>
    <w:rsid w:val="00FC722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C7224"/>
    <w:pPr>
      <w:spacing w:after="100"/>
    </w:pPr>
  </w:style>
  <w:style w:type="paragraph" w:styleId="TOC2">
    <w:name w:val="toc 2"/>
    <w:basedOn w:val="Normal"/>
    <w:next w:val="Normal"/>
    <w:autoRedefine/>
    <w:uiPriority w:val="39"/>
    <w:unhideWhenUsed/>
    <w:rsid w:val="00FC7224"/>
    <w:pPr>
      <w:spacing w:after="100"/>
      <w:ind w:left="220"/>
    </w:pPr>
  </w:style>
  <w:style w:type="character" w:styleId="UnresolvedMention">
    <w:name w:val="Unresolved Mention"/>
    <w:basedOn w:val="DefaultParagraphFont"/>
    <w:uiPriority w:val="99"/>
    <w:semiHidden/>
    <w:unhideWhenUsed/>
    <w:rsid w:val="00DC1AB8"/>
    <w:rPr>
      <w:color w:val="605E5C"/>
      <w:shd w:val="clear" w:color="auto" w:fill="E1DFDD"/>
    </w:rPr>
  </w:style>
  <w:style w:type="character" w:styleId="FollowedHyperlink">
    <w:name w:val="FollowedHyperlink"/>
    <w:basedOn w:val="DefaultParagraphFont"/>
    <w:uiPriority w:val="99"/>
    <w:semiHidden/>
    <w:unhideWhenUsed/>
    <w:rsid w:val="00DC1AB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ure.com/articles/s41533-022-00320-9" TargetMode="External"/><Relationship Id="rId13" Type="http://schemas.openxmlformats.org/officeDocument/2006/relationships/hyperlink" Target="https://bmjopen.bmj.com/content/10/12/e036724.abstract" TargetMode="External"/><Relationship Id="rId18" Type="http://schemas.openxmlformats.org/officeDocument/2006/relationships/hyperlink" Target="https://scholarworks.montana.edu/server/api/core/bitstreams/64470253-4e54-460d-9542-51ee61b48e23/conten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jpg"/><Relationship Id="rId12" Type="http://schemas.openxmlformats.org/officeDocument/2006/relationships/hyperlink" Target="https://www.sciencedirect.com/science/article/pii/S0889159120304864" TargetMode="External"/><Relationship Id="rId17" Type="http://schemas.openxmlformats.org/officeDocument/2006/relationships/hyperlink" Target="https://www.sciencedirect.com/science/article/pii/S193945512400142X" TargetMode="External"/><Relationship Id="rId2" Type="http://schemas.openxmlformats.org/officeDocument/2006/relationships/numbering" Target="numbering.xml"/><Relationship Id="rId16" Type="http://schemas.openxmlformats.org/officeDocument/2006/relationships/hyperlink" Target="https://www.frontiersin.org/journals/pharmacology/articles/10.3389/fphar.2022.908837/full" TargetMode="External"/><Relationship Id="rId20" Type="http://schemas.openxmlformats.org/officeDocument/2006/relationships/hyperlink" Target="https://www.nature.com/articles/s41746-023-00891-"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bmjopenrespres.bmj.com/content/12/1/e002541" TargetMode="External"/><Relationship Id="rId5" Type="http://schemas.openxmlformats.org/officeDocument/2006/relationships/webSettings" Target="webSettings.xml"/><Relationship Id="rId15" Type="http://schemas.openxmlformats.org/officeDocument/2006/relationships/hyperlink" Target="https://www.frontiersin.org/journals/pharmacology/article/10.3389/fphar.2022.908837/full" TargetMode="External"/><Relationship Id="rId10" Type="http://schemas.openxmlformats.org/officeDocument/2006/relationships/hyperlink" Target="https://thorax.bmj.com/content/80/7/416.abstract" TargetMode="External"/><Relationship Id="rId19" Type="http://schemas.openxmlformats.org/officeDocument/2006/relationships/hyperlink" Target="https://www.ncbi.nlm.nih.gov/pmc/articles/PMC11199159/" TargetMode="External"/><Relationship Id="rId4" Type="http://schemas.openxmlformats.org/officeDocument/2006/relationships/settings" Target="settings.xml"/><Relationship Id="rId9" Type="http://schemas.openxmlformats.org/officeDocument/2006/relationships/hyperlink" Target="https://www.thelancet.com/journals/lancet/article/PIIS0140-6736(21)02244-3/fulltext" TargetMode="External"/><Relationship Id="rId14" Type="http://schemas.openxmlformats.org/officeDocument/2006/relationships/hyperlink" Target="https://www.ncbi.nlm.nih.gov/pmc/articles/PMC6637285/"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9718CF-3DEC-4B7E-9B68-E0703AD37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2684</Words>
  <Characters>15304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Sabanna Carley-Read</dc:creator>
  <cp:keywords/>
  <dc:description/>
  <cp:lastModifiedBy>jordan okeke</cp:lastModifiedBy>
  <cp:revision>2</cp:revision>
  <dcterms:created xsi:type="dcterms:W3CDTF">2025-12-13T02:52:00Z</dcterms:created>
  <dcterms:modified xsi:type="dcterms:W3CDTF">2025-12-13T02:52:00Z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4cb4ebe8-aa11-4d2c-bedc-360ceda0af16</vt:lpwstr>
  </property>
</Properties>
</file>