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ABF8748" w14:textId="77777777" w:rsidR="001C3521" w:rsidRDefault="001C3521" w:rsidP="00491E5A">
      <w:pPr>
        <w:spacing w:line="480" w:lineRule="auto"/>
        <w:rPr>
          <w:rFonts w:ascii="Times" w:hAnsi="Times"/>
        </w:rPr>
      </w:pPr>
    </w:p>
    <w:p w14:paraId="7E87BC54" w14:textId="77777777" w:rsidR="005F0751" w:rsidRDefault="005F0751" w:rsidP="005F0751">
      <w:pPr>
        <w:spacing w:line="480" w:lineRule="auto"/>
        <w:jc w:val="center"/>
        <w:rPr>
          <w:rFonts w:ascii="Times" w:hAnsi="Times"/>
        </w:rPr>
      </w:pPr>
    </w:p>
    <w:p w14:paraId="123EBCC8" w14:textId="77777777" w:rsidR="005F0751" w:rsidRDefault="005F0751" w:rsidP="005F0751">
      <w:pPr>
        <w:spacing w:line="480" w:lineRule="auto"/>
        <w:jc w:val="center"/>
        <w:rPr>
          <w:rFonts w:ascii="Times" w:hAnsi="Times"/>
        </w:rPr>
      </w:pPr>
    </w:p>
    <w:p w14:paraId="3AFC35ED" w14:textId="77777777" w:rsidR="005F0751" w:rsidRDefault="005F0751" w:rsidP="005F0751">
      <w:pPr>
        <w:spacing w:line="480" w:lineRule="auto"/>
        <w:jc w:val="center"/>
        <w:rPr>
          <w:rFonts w:ascii="Times" w:hAnsi="Times"/>
        </w:rPr>
      </w:pPr>
    </w:p>
    <w:p w14:paraId="02807B69" w14:textId="0BDD11B0" w:rsidR="001C3521" w:rsidRDefault="001C3521" w:rsidP="005F0751">
      <w:pPr>
        <w:spacing w:line="480" w:lineRule="auto"/>
        <w:jc w:val="center"/>
        <w:rPr>
          <w:rFonts w:ascii="Times" w:hAnsi="Times"/>
        </w:rPr>
      </w:pPr>
      <w:r w:rsidRPr="001C3521">
        <w:rPr>
          <w:rFonts w:ascii="Times" w:hAnsi="Times"/>
        </w:rPr>
        <w:t>Reflective Practice in Counselling (ECCS6002</w:t>
      </w:r>
      <w:r>
        <w:rPr>
          <w:rFonts w:ascii="Times" w:hAnsi="Times"/>
        </w:rPr>
        <w:t>)</w:t>
      </w:r>
    </w:p>
    <w:p w14:paraId="40DE7001" w14:textId="77777777" w:rsidR="005F0751" w:rsidRDefault="005F0751" w:rsidP="005F0751">
      <w:pPr>
        <w:spacing w:line="480" w:lineRule="auto"/>
        <w:jc w:val="center"/>
        <w:rPr>
          <w:rFonts w:ascii="Times" w:hAnsi="Times"/>
        </w:rPr>
      </w:pPr>
    </w:p>
    <w:p w14:paraId="0C110EB4" w14:textId="69F8D3D8" w:rsidR="005F0751" w:rsidRDefault="005F0751" w:rsidP="005F0751">
      <w:pPr>
        <w:spacing w:line="480" w:lineRule="auto"/>
        <w:jc w:val="center"/>
        <w:rPr>
          <w:rFonts w:ascii="Times" w:hAnsi="Times"/>
        </w:rPr>
      </w:pPr>
      <w:r>
        <w:rPr>
          <w:rFonts w:ascii="Times" w:hAnsi="Times"/>
        </w:rPr>
        <w:t>Reflective Practice Assignment Two</w:t>
      </w:r>
    </w:p>
    <w:p w14:paraId="006194AE" w14:textId="77777777" w:rsidR="005F0751" w:rsidRDefault="005F0751" w:rsidP="005F0751">
      <w:pPr>
        <w:spacing w:line="480" w:lineRule="auto"/>
        <w:jc w:val="center"/>
        <w:rPr>
          <w:rFonts w:ascii="Times" w:hAnsi="Times"/>
        </w:rPr>
      </w:pPr>
    </w:p>
    <w:p w14:paraId="09E3EA40" w14:textId="3190723D" w:rsidR="005F0751" w:rsidRDefault="005F0751" w:rsidP="005F0751">
      <w:pPr>
        <w:spacing w:line="480" w:lineRule="auto"/>
        <w:jc w:val="center"/>
        <w:rPr>
          <w:rFonts w:ascii="Times" w:hAnsi="Times"/>
        </w:rPr>
      </w:pPr>
      <w:r>
        <w:rPr>
          <w:rFonts w:ascii="Times" w:hAnsi="Times"/>
        </w:rPr>
        <w:t>Student ID: 1152280</w:t>
      </w:r>
    </w:p>
    <w:p w14:paraId="448E40D5" w14:textId="307BA411" w:rsidR="001C3521" w:rsidRDefault="001C3521" w:rsidP="00491E5A">
      <w:pPr>
        <w:spacing w:line="480" w:lineRule="auto"/>
        <w:rPr>
          <w:rFonts w:ascii="Times" w:hAnsi="Times"/>
        </w:rPr>
      </w:pPr>
    </w:p>
    <w:p w14:paraId="1251E184" w14:textId="53511E00" w:rsidR="005F0751" w:rsidRDefault="005F0751" w:rsidP="005F0751">
      <w:pPr>
        <w:spacing w:line="480" w:lineRule="auto"/>
        <w:jc w:val="center"/>
        <w:rPr>
          <w:rFonts w:ascii="Times" w:hAnsi="Times"/>
        </w:rPr>
      </w:pPr>
      <w:r>
        <w:rPr>
          <w:rFonts w:ascii="Times" w:hAnsi="Times"/>
        </w:rPr>
        <w:t>Word Count: 4018.</w:t>
      </w:r>
    </w:p>
    <w:p w14:paraId="374235A1" w14:textId="77777777" w:rsidR="001C3521" w:rsidRDefault="001C3521" w:rsidP="00491E5A">
      <w:pPr>
        <w:spacing w:line="480" w:lineRule="auto"/>
        <w:rPr>
          <w:rFonts w:ascii="Times" w:hAnsi="Times"/>
        </w:rPr>
      </w:pPr>
    </w:p>
    <w:p w14:paraId="447BAEC8" w14:textId="77777777" w:rsidR="001C3521" w:rsidRDefault="001C3521" w:rsidP="00491E5A">
      <w:pPr>
        <w:spacing w:line="480" w:lineRule="auto"/>
        <w:rPr>
          <w:rFonts w:ascii="Times" w:hAnsi="Times"/>
        </w:rPr>
      </w:pPr>
    </w:p>
    <w:p w14:paraId="3B74786D" w14:textId="77777777" w:rsidR="001C3521" w:rsidRDefault="001C3521" w:rsidP="00491E5A">
      <w:pPr>
        <w:spacing w:line="480" w:lineRule="auto"/>
        <w:rPr>
          <w:rFonts w:ascii="Times" w:hAnsi="Times"/>
        </w:rPr>
      </w:pPr>
    </w:p>
    <w:p w14:paraId="79748B1F" w14:textId="77777777" w:rsidR="001C3521" w:rsidRDefault="001C3521" w:rsidP="00491E5A">
      <w:pPr>
        <w:spacing w:line="480" w:lineRule="auto"/>
        <w:rPr>
          <w:rFonts w:ascii="Times" w:hAnsi="Times"/>
        </w:rPr>
      </w:pPr>
    </w:p>
    <w:p w14:paraId="2776E566" w14:textId="77777777" w:rsidR="001C3521" w:rsidRDefault="001C3521" w:rsidP="00491E5A">
      <w:pPr>
        <w:spacing w:line="480" w:lineRule="auto"/>
        <w:rPr>
          <w:rFonts w:ascii="Times" w:hAnsi="Times"/>
        </w:rPr>
      </w:pPr>
    </w:p>
    <w:p w14:paraId="3C71914F" w14:textId="77777777" w:rsidR="001C3521" w:rsidRDefault="001C3521" w:rsidP="00491E5A">
      <w:pPr>
        <w:spacing w:line="480" w:lineRule="auto"/>
        <w:rPr>
          <w:rFonts w:ascii="Times" w:hAnsi="Times"/>
        </w:rPr>
      </w:pPr>
    </w:p>
    <w:p w14:paraId="1804393B" w14:textId="77777777" w:rsidR="001C3521" w:rsidRDefault="001C3521" w:rsidP="00491E5A">
      <w:pPr>
        <w:spacing w:line="480" w:lineRule="auto"/>
        <w:rPr>
          <w:rFonts w:ascii="Times" w:hAnsi="Times"/>
        </w:rPr>
      </w:pPr>
    </w:p>
    <w:p w14:paraId="2887F56B" w14:textId="77777777" w:rsidR="001C3521" w:rsidRDefault="001C3521" w:rsidP="00491E5A">
      <w:pPr>
        <w:spacing w:line="480" w:lineRule="auto"/>
        <w:rPr>
          <w:rFonts w:ascii="Times" w:hAnsi="Times"/>
        </w:rPr>
      </w:pPr>
    </w:p>
    <w:p w14:paraId="3726C497" w14:textId="77777777" w:rsidR="001C3521" w:rsidRDefault="001C3521" w:rsidP="00491E5A">
      <w:pPr>
        <w:spacing w:line="480" w:lineRule="auto"/>
        <w:rPr>
          <w:rFonts w:ascii="Times" w:hAnsi="Times"/>
        </w:rPr>
      </w:pPr>
    </w:p>
    <w:p w14:paraId="616DA0CE" w14:textId="77777777" w:rsidR="001C3521" w:rsidRDefault="001C3521" w:rsidP="00491E5A">
      <w:pPr>
        <w:spacing w:line="480" w:lineRule="auto"/>
        <w:rPr>
          <w:rFonts w:ascii="Times" w:hAnsi="Times"/>
        </w:rPr>
      </w:pPr>
    </w:p>
    <w:p w14:paraId="48E6AFDA" w14:textId="77777777" w:rsidR="001C3521" w:rsidRDefault="001C3521" w:rsidP="00491E5A">
      <w:pPr>
        <w:spacing w:line="480" w:lineRule="auto"/>
        <w:rPr>
          <w:rFonts w:ascii="Times" w:hAnsi="Times"/>
        </w:rPr>
      </w:pPr>
    </w:p>
    <w:p w14:paraId="58E74B9B" w14:textId="77777777" w:rsidR="001C3521" w:rsidRDefault="001C3521" w:rsidP="00491E5A">
      <w:pPr>
        <w:spacing w:line="480" w:lineRule="auto"/>
        <w:rPr>
          <w:rFonts w:ascii="Times" w:hAnsi="Times"/>
        </w:rPr>
      </w:pPr>
    </w:p>
    <w:p w14:paraId="582FBE30" w14:textId="77777777" w:rsidR="001C3521" w:rsidRDefault="001C3521" w:rsidP="00491E5A">
      <w:pPr>
        <w:spacing w:line="480" w:lineRule="auto"/>
        <w:rPr>
          <w:rFonts w:ascii="Times" w:hAnsi="Times"/>
        </w:rPr>
      </w:pPr>
    </w:p>
    <w:p w14:paraId="4FC2CA42" w14:textId="2AB0BB72" w:rsidR="00491E5A" w:rsidRDefault="00491E5A" w:rsidP="00491E5A">
      <w:pPr>
        <w:spacing w:line="480" w:lineRule="auto"/>
        <w:rPr>
          <w:rFonts w:ascii="Times" w:hAnsi="Times"/>
        </w:rPr>
      </w:pPr>
      <w:r>
        <w:rPr>
          <w:rFonts w:ascii="Times" w:hAnsi="Times"/>
        </w:rPr>
        <w:lastRenderedPageBreak/>
        <w:t>The aim of this essay is to engage with reflective practice through the use of a reflective model. In order to utilise reflective practice, it must first be understood what is meant by the term reflective practice and the role it plays in our understanding of past experiences. Reflective practice can be difficult to teach, so</w:t>
      </w:r>
      <w:r w:rsidRPr="000D1CFE">
        <w:rPr>
          <w:rFonts w:ascii="Times" w:hAnsi="Times"/>
        </w:rPr>
        <w:t xml:space="preserve"> in response to this reflective frameworks and models </w:t>
      </w:r>
      <w:r>
        <w:rPr>
          <w:rFonts w:ascii="Times" w:hAnsi="Times"/>
        </w:rPr>
        <w:t>were created</w:t>
      </w:r>
      <w:r w:rsidRPr="000D1CFE">
        <w:rPr>
          <w:rFonts w:ascii="Times" w:hAnsi="Times"/>
        </w:rPr>
        <w:t xml:space="preserve"> as a way </w:t>
      </w:r>
      <w:r>
        <w:rPr>
          <w:rFonts w:ascii="Times" w:hAnsi="Times"/>
        </w:rPr>
        <w:t>of</w:t>
      </w:r>
      <w:r w:rsidRPr="000D1CFE">
        <w:rPr>
          <w:rFonts w:ascii="Times" w:hAnsi="Times"/>
        </w:rPr>
        <w:t xml:space="preserve"> self-direct</w:t>
      </w:r>
      <w:r>
        <w:rPr>
          <w:rFonts w:ascii="Times" w:hAnsi="Times"/>
        </w:rPr>
        <w:t>ing</w:t>
      </w:r>
      <w:r w:rsidRPr="000D1CFE">
        <w:rPr>
          <w:rFonts w:ascii="Times" w:hAnsi="Times"/>
        </w:rPr>
        <w:t xml:space="preserve"> reflection.</w:t>
      </w:r>
    </w:p>
    <w:p w14:paraId="7ED6352B" w14:textId="77777777" w:rsidR="00491E5A" w:rsidRDefault="00491E5A" w:rsidP="00491E5A">
      <w:pPr>
        <w:spacing w:line="480" w:lineRule="auto"/>
        <w:rPr>
          <w:rFonts w:ascii="Times" w:hAnsi="Times"/>
        </w:rPr>
      </w:pPr>
    </w:p>
    <w:p w14:paraId="7AC2A1BD" w14:textId="6F58246A" w:rsidR="00491E5A" w:rsidRDefault="00491E5A" w:rsidP="00491E5A">
      <w:pPr>
        <w:spacing w:line="480" w:lineRule="auto"/>
        <w:rPr>
          <w:rFonts w:ascii="Times" w:hAnsi="Times"/>
        </w:rPr>
      </w:pPr>
      <w:r>
        <w:rPr>
          <w:rFonts w:ascii="Times" w:hAnsi="Times"/>
        </w:rPr>
        <w:t xml:space="preserve">Reflective models can be used as a tool to engage with reflective practice; however, people may respond to one model better than another. Furthermore, Finlay (2008) states that </w:t>
      </w:r>
      <w:r w:rsidRPr="00C351AD">
        <w:rPr>
          <w:rFonts w:ascii="Times" w:hAnsi="Times"/>
        </w:rPr>
        <w:t>reflective models should be applied selectively and purposefully</w:t>
      </w:r>
      <w:r>
        <w:rPr>
          <w:rFonts w:ascii="Times" w:hAnsi="Times"/>
        </w:rPr>
        <w:t xml:space="preserve"> to an experience</w:t>
      </w:r>
      <w:r w:rsidRPr="00C351AD">
        <w:rPr>
          <w:rFonts w:ascii="Times" w:hAnsi="Times"/>
        </w:rPr>
        <w:t>.</w:t>
      </w:r>
      <w:r>
        <w:rPr>
          <w:rFonts w:ascii="Times" w:hAnsi="Times"/>
        </w:rPr>
        <w:t xml:space="preserve"> I have chosen to use Gibbs’ Reflective Cycle as my chosen model of reflection and will apply it to an experience that occurred within my professional practice. </w:t>
      </w:r>
    </w:p>
    <w:p w14:paraId="2379E375" w14:textId="1617B72E" w:rsidR="001C3521" w:rsidRDefault="001C3521" w:rsidP="00491E5A">
      <w:pPr>
        <w:spacing w:line="480" w:lineRule="auto"/>
        <w:rPr>
          <w:rFonts w:ascii="Times" w:hAnsi="Times"/>
        </w:rPr>
      </w:pPr>
    </w:p>
    <w:p w14:paraId="3D3F8CD3" w14:textId="77777777" w:rsidR="001C3521" w:rsidRDefault="001C3521" w:rsidP="001C3521">
      <w:pPr>
        <w:spacing w:line="480" w:lineRule="auto"/>
        <w:rPr>
          <w:rFonts w:ascii="Times" w:hAnsi="Times"/>
        </w:rPr>
      </w:pPr>
      <w:r>
        <w:rPr>
          <w:rFonts w:ascii="Times" w:hAnsi="Times"/>
        </w:rPr>
        <w:t>After applying the model to my experience, I will then proceed to systematically evaluate how effective I found Gibbs’ Reflective Cycle. I do this through exploring the strengths and limitations of the model and the impact it had on what I learnt from the experience. Finally, I will discuss what I learnt from engaging with reflective practice and how I can apply it to my professional practice.</w:t>
      </w:r>
    </w:p>
    <w:p w14:paraId="26DB119D" w14:textId="77777777" w:rsidR="001C3521" w:rsidRDefault="001C3521" w:rsidP="00491E5A">
      <w:pPr>
        <w:spacing w:line="480" w:lineRule="auto"/>
        <w:rPr>
          <w:rFonts w:ascii="Times" w:hAnsi="Times"/>
        </w:rPr>
      </w:pPr>
    </w:p>
    <w:p w14:paraId="00DFBBF4" w14:textId="01D4E33C" w:rsidR="00F5004C" w:rsidRDefault="00F5004C" w:rsidP="00F5004C">
      <w:pPr>
        <w:spacing w:line="480" w:lineRule="auto"/>
        <w:rPr>
          <w:rFonts w:ascii="Times" w:hAnsi="Times"/>
        </w:rPr>
      </w:pPr>
      <w:r w:rsidRPr="000D1CFE">
        <w:rPr>
          <w:rFonts w:ascii="Times" w:hAnsi="Times"/>
        </w:rPr>
        <w:t>When asked to describe what reflection is, one may respond by saying it is something we do in our everyday lives. For example, when driving home from work or talking about our day</w:t>
      </w:r>
      <w:r w:rsidR="001C3521">
        <w:rPr>
          <w:rFonts w:ascii="Times" w:hAnsi="Times"/>
        </w:rPr>
        <w:t xml:space="preserve"> </w:t>
      </w:r>
      <w:r w:rsidRPr="000D1CFE">
        <w:rPr>
          <w:rFonts w:ascii="Times" w:hAnsi="Times"/>
        </w:rPr>
        <w:t>with our partner. While it can be argued</w:t>
      </w:r>
      <w:r>
        <w:rPr>
          <w:rFonts w:ascii="Times" w:hAnsi="Times"/>
        </w:rPr>
        <w:t xml:space="preserve"> that</w:t>
      </w:r>
      <w:r w:rsidRPr="000D1CFE">
        <w:rPr>
          <w:rFonts w:ascii="Times" w:hAnsi="Times"/>
        </w:rPr>
        <w:t xml:space="preserve"> these activities are a way of reflecting, they do not allow for a deeper level of thinking or reflection.</w:t>
      </w:r>
      <w:r>
        <w:rPr>
          <w:rFonts w:ascii="Times" w:hAnsi="Times"/>
        </w:rPr>
        <w:t xml:space="preserve"> Grant</w:t>
      </w:r>
      <w:r w:rsidR="00412028">
        <w:rPr>
          <w:rFonts w:ascii="Times" w:hAnsi="Times"/>
        </w:rPr>
        <w:t xml:space="preserve">, McKimm and Murphy </w:t>
      </w:r>
      <w:r>
        <w:rPr>
          <w:rFonts w:ascii="Times" w:hAnsi="Times"/>
        </w:rPr>
        <w:t xml:space="preserve">(2017) states that reflection is meant to encourage critical reflection of one’s learning and develop self-awareness. </w:t>
      </w:r>
    </w:p>
    <w:p w14:paraId="473EB70E" w14:textId="4C015BFB" w:rsidR="00F5004C" w:rsidRDefault="00F5004C" w:rsidP="00F5004C">
      <w:pPr>
        <w:spacing w:line="480" w:lineRule="auto"/>
        <w:rPr>
          <w:rFonts w:ascii="Times" w:hAnsi="Times"/>
        </w:rPr>
      </w:pPr>
    </w:p>
    <w:p w14:paraId="19644BCC" w14:textId="5AC92B87" w:rsidR="00F5004C" w:rsidRDefault="00F5004C" w:rsidP="00F5004C">
      <w:pPr>
        <w:spacing w:line="480" w:lineRule="auto"/>
        <w:rPr>
          <w:rFonts w:ascii="Times" w:hAnsi="Times" w:cstheme="minorHAnsi"/>
        </w:rPr>
      </w:pPr>
      <w:r w:rsidRPr="000D1CFE">
        <w:rPr>
          <w:rFonts w:ascii="Times" w:hAnsi="Times"/>
        </w:rPr>
        <w:lastRenderedPageBreak/>
        <w:t>Dewey (1933) was one of the first people to put forward that reflection can be viewed as a specialised form of thinking.</w:t>
      </w:r>
      <w:r>
        <w:rPr>
          <w:rFonts w:ascii="Times" w:hAnsi="Times"/>
        </w:rPr>
        <w:t xml:space="preserve"> He defined reflection as “</w:t>
      </w:r>
      <w:r w:rsidRPr="000D1CFE">
        <w:rPr>
          <w:rFonts w:ascii="Times" w:hAnsi="Times"/>
        </w:rPr>
        <w:t>active, persistent and careful consideration of any belief or supposed form of knowledge in the light of the grounds that support it and the further conclusions in which it tends” (p.9).</w:t>
      </w:r>
      <w:r>
        <w:rPr>
          <w:rFonts w:ascii="Times" w:hAnsi="Times"/>
        </w:rPr>
        <w:t xml:space="preserve"> Furthermore, he believed that reflection crucially begins with an experience and emphasised that we learn best by ‘doing’. </w:t>
      </w:r>
      <w:r w:rsidRPr="000D1CFE">
        <w:rPr>
          <w:rFonts w:ascii="Times" w:hAnsi="Times" w:cstheme="minorHAnsi"/>
        </w:rPr>
        <w:t>He describes this as consideration of the problem, reflecting through trial and error and then applying this new knowledge to future situations.</w:t>
      </w:r>
    </w:p>
    <w:p w14:paraId="7297BE25" w14:textId="4266850E" w:rsidR="00F5004C" w:rsidRDefault="00F5004C" w:rsidP="00F5004C">
      <w:pPr>
        <w:spacing w:line="480" w:lineRule="auto"/>
        <w:rPr>
          <w:rFonts w:ascii="Times" w:hAnsi="Times" w:cstheme="minorHAnsi"/>
        </w:rPr>
      </w:pPr>
    </w:p>
    <w:p w14:paraId="36CC1AAA" w14:textId="41CCA0A1" w:rsidR="00F5004C" w:rsidRDefault="00F5004C" w:rsidP="00F5004C">
      <w:pPr>
        <w:spacing w:line="480" w:lineRule="auto"/>
        <w:rPr>
          <w:rFonts w:ascii="Times" w:hAnsi="Times" w:cstheme="minorHAnsi"/>
        </w:rPr>
      </w:pPr>
      <w:r>
        <w:rPr>
          <w:rFonts w:ascii="Times" w:hAnsi="Times" w:cstheme="minorHAnsi"/>
        </w:rPr>
        <w:t xml:space="preserve">Dewey’s work was highly influential and went on to provide the foundation for the concept of reflective practice. </w:t>
      </w:r>
      <w:r w:rsidRPr="000D1CFE">
        <w:rPr>
          <w:rFonts w:ascii="Times" w:hAnsi="Times" w:cstheme="minorHAnsi"/>
        </w:rPr>
        <w:t>However, the concept of reflective practice became a lot more well-known and influential with the arrival of Schon’s (1983) seminal work</w:t>
      </w:r>
      <w:r>
        <w:rPr>
          <w:rFonts w:ascii="Times" w:hAnsi="Times" w:cstheme="minorHAnsi"/>
        </w:rPr>
        <w:t xml:space="preserve">. </w:t>
      </w:r>
      <w:r w:rsidRPr="000D1CFE">
        <w:rPr>
          <w:rFonts w:ascii="Times" w:hAnsi="Times" w:cstheme="minorHAnsi"/>
        </w:rPr>
        <w:t>One of the most important and influential concepts proposed by Schon was the distinction between</w:t>
      </w:r>
      <w:r>
        <w:rPr>
          <w:rFonts w:ascii="Times" w:hAnsi="Times" w:cstheme="minorHAnsi"/>
        </w:rPr>
        <w:t xml:space="preserve"> the </w:t>
      </w:r>
      <w:r w:rsidRPr="000D1CFE">
        <w:rPr>
          <w:rFonts w:ascii="Times" w:hAnsi="Times" w:cstheme="minorHAnsi"/>
        </w:rPr>
        <w:t>different types of reflection.</w:t>
      </w:r>
      <w:r>
        <w:rPr>
          <w:rFonts w:ascii="Times" w:hAnsi="Times" w:cstheme="minorHAnsi"/>
        </w:rPr>
        <w:t xml:space="preserve"> Furthermore, he proposed there were three points in time when reflective practice can be undertaken (Karnieli-Miller, 2020).</w:t>
      </w:r>
    </w:p>
    <w:p w14:paraId="5D2D1D61" w14:textId="77777777" w:rsidR="00F5004C" w:rsidRDefault="00F5004C" w:rsidP="00F5004C">
      <w:pPr>
        <w:spacing w:line="480" w:lineRule="auto"/>
        <w:rPr>
          <w:rFonts w:ascii="Times" w:hAnsi="Times" w:cstheme="minorHAnsi"/>
        </w:rPr>
      </w:pPr>
    </w:p>
    <w:p w14:paraId="2E471AB9" w14:textId="77777777" w:rsidR="00F5004C" w:rsidRDefault="00F5004C" w:rsidP="00F5004C">
      <w:pPr>
        <w:spacing w:line="480" w:lineRule="auto"/>
        <w:rPr>
          <w:rFonts w:ascii="Times" w:hAnsi="Times" w:cstheme="minorHAnsi"/>
        </w:rPr>
      </w:pPr>
      <w:r>
        <w:rPr>
          <w:rFonts w:ascii="Times" w:hAnsi="Times" w:cstheme="minorHAnsi"/>
        </w:rPr>
        <w:t xml:space="preserve">Schon (1983) defined the three different types of reflection as reflection in action, reflection on action and knowing in action. </w:t>
      </w:r>
      <w:r w:rsidRPr="000D1CFE">
        <w:rPr>
          <w:rFonts w:ascii="Times" w:hAnsi="Times" w:cstheme="minorHAnsi"/>
        </w:rPr>
        <w:t xml:space="preserve">Hebert (2015) </w:t>
      </w:r>
      <w:r>
        <w:rPr>
          <w:rFonts w:ascii="Times" w:hAnsi="Times" w:cstheme="minorHAnsi"/>
        </w:rPr>
        <w:t>stated</w:t>
      </w:r>
      <w:r w:rsidRPr="000D1CFE">
        <w:rPr>
          <w:rFonts w:ascii="Times" w:hAnsi="Times" w:cstheme="minorHAnsi"/>
        </w:rPr>
        <w:t xml:space="preserve"> that reflection in action allows for reflective practitioners to be more proactive and responsive to experiences. Whereas reflection on action gives the practitioner a chance to step back in order to evaluate the experience and understand how they can respond differently in the future.</w:t>
      </w:r>
    </w:p>
    <w:p w14:paraId="78D8FEC0" w14:textId="77777777" w:rsidR="00F5004C" w:rsidRDefault="00F5004C" w:rsidP="00F5004C">
      <w:pPr>
        <w:spacing w:line="480" w:lineRule="auto"/>
        <w:rPr>
          <w:rFonts w:ascii="Times" w:hAnsi="Times" w:cstheme="minorHAnsi"/>
        </w:rPr>
      </w:pPr>
    </w:p>
    <w:p w14:paraId="37B1F9E5" w14:textId="1DF413AA" w:rsidR="00F5004C" w:rsidRDefault="00F5004C" w:rsidP="00F5004C">
      <w:pPr>
        <w:spacing w:line="480" w:lineRule="auto"/>
        <w:rPr>
          <w:rFonts w:ascii="Times" w:hAnsi="Times" w:cstheme="minorHAnsi"/>
        </w:rPr>
      </w:pPr>
      <w:r w:rsidRPr="000D1CFE">
        <w:rPr>
          <w:rFonts w:ascii="Times" w:hAnsi="Times" w:cstheme="minorHAnsi"/>
        </w:rPr>
        <w:t>For Schon, reflective practice was an important tool to utilise within the workplace. He believed that as practitioners become more skilled in their abilities, they will be able to critically assess and adapt their professional practice intuitively.</w:t>
      </w:r>
      <w:r>
        <w:rPr>
          <w:rFonts w:ascii="Times" w:hAnsi="Times" w:cstheme="minorHAnsi"/>
        </w:rPr>
        <w:t xml:space="preserve"> </w:t>
      </w:r>
      <w:r w:rsidRPr="000D1CFE">
        <w:rPr>
          <w:rFonts w:ascii="Times" w:hAnsi="Times" w:cstheme="minorHAnsi"/>
        </w:rPr>
        <w:t xml:space="preserve">Kinsella (2010) noted that </w:t>
      </w:r>
      <w:r w:rsidRPr="000D1CFE">
        <w:rPr>
          <w:rFonts w:ascii="Times" w:hAnsi="Times" w:cstheme="minorHAnsi"/>
        </w:rPr>
        <w:lastRenderedPageBreak/>
        <w:t>Schon placed a lot of emphasis on intuition and knowing in action and the importance it has on enhancing professional practice.</w:t>
      </w:r>
    </w:p>
    <w:p w14:paraId="37A32A43" w14:textId="09992D73" w:rsidR="00F5004C" w:rsidRDefault="00F5004C" w:rsidP="00F5004C">
      <w:pPr>
        <w:spacing w:line="480" w:lineRule="auto"/>
        <w:rPr>
          <w:rFonts w:ascii="Times" w:hAnsi="Times" w:cstheme="minorHAnsi"/>
        </w:rPr>
      </w:pPr>
    </w:p>
    <w:p w14:paraId="547157D6" w14:textId="4E3D4906" w:rsidR="00F5004C" w:rsidRDefault="00F5004C" w:rsidP="00F5004C">
      <w:pPr>
        <w:spacing w:line="480" w:lineRule="auto"/>
        <w:rPr>
          <w:rFonts w:ascii="Times" w:hAnsi="Times"/>
        </w:rPr>
      </w:pPr>
      <w:r>
        <w:rPr>
          <w:rFonts w:ascii="Times" w:hAnsi="Times" w:cstheme="minorHAnsi"/>
        </w:rPr>
        <w:t>Reflective practice has increasingly become a focal point within many professions and is seen as a way of gaining new insight</w:t>
      </w:r>
      <w:r w:rsidRPr="003E032E">
        <w:rPr>
          <w:rFonts w:ascii="Times" w:hAnsi="Times" w:cstheme="minorHAnsi"/>
        </w:rPr>
        <w:t xml:space="preserve"> of oneself and practice through learning from experiences</w:t>
      </w:r>
      <w:r>
        <w:rPr>
          <w:rFonts w:ascii="Times" w:hAnsi="Times" w:cstheme="minorHAnsi"/>
        </w:rPr>
        <w:t xml:space="preserve">. (Finlay, 2008). </w:t>
      </w:r>
      <w:r>
        <w:rPr>
          <w:rFonts w:ascii="Times" w:hAnsi="Times"/>
        </w:rPr>
        <w:t xml:space="preserve">Effective reflective practice has been shown to enhance the performance and professional practice of practitioners within a variety of professions </w:t>
      </w:r>
      <w:r w:rsidRPr="000D1CFE">
        <w:rPr>
          <w:rFonts w:ascii="Times" w:hAnsi="Times"/>
        </w:rPr>
        <w:t>(Caldwell and Grobbel, 2013).</w:t>
      </w:r>
      <w:r>
        <w:rPr>
          <w:rFonts w:ascii="Times" w:hAnsi="Times"/>
        </w:rPr>
        <w:t xml:space="preserve"> Furthermore, </w:t>
      </w:r>
      <w:r w:rsidRPr="000D1CFE">
        <w:rPr>
          <w:rFonts w:ascii="Times" w:hAnsi="Times"/>
        </w:rPr>
        <w:t>Hobbs (2007) encouraged practitioners whose field w</w:t>
      </w:r>
      <w:r>
        <w:rPr>
          <w:rFonts w:ascii="Times" w:hAnsi="Times"/>
        </w:rPr>
        <w:t>as</w:t>
      </w:r>
      <w:r w:rsidRPr="000D1CFE">
        <w:rPr>
          <w:rFonts w:ascii="Times" w:hAnsi="Times"/>
        </w:rPr>
        <w:t xml:space="preserve"> person-centred to utilise the tool of reflective practice.</w:t>
      </w:r>
      <w:r>
        <w:rPr>
          <w:rFonts w:ascii="Times" w:hAnsi="Times"/>
        </w:rPr>
        <w:t xml:space="preserve"> </w:t>
      </w:r>
    </w:p>
    <w:p w14:paraId="2027379C" w14:textId="1B8D19A4" w:rsidR="00F5004C" w:rsidRDefault="00F5004C" w:rsidP="00F5004C">
      <w:pPr>
        <w:spacing w:line="480" w:lineRule="auto"/>
        <w:rPr>
          <w:rFonts w:ascii="Times" w:hAnsi="Times"/>
        </w:rPr>
      </w:pPr>
    </w:p>
    <w:p w14:paraId="0FDCCCB0" w14:textId="77777777" w:rsidR="00F5004C" w:rsidRDefault="00F5004C" w:rsidP="00F5004C">
      <w:pPr>
        <w:spacing w:line="480" w:lineRule="auto"/>
        <w:rPr>
          <w:rFonts w:ascii="Times" w:hAnsi="Times" w:cstheme="minorHAnsi"/>
        </w:rPr>
      </w:pPr>
      <w:r>
        <w:rPr>
          <w:rFonts w:ascii="Times" w:hAnsi="Times"/>
        </w:rPr>
        <w:t xml:space="preserve">However, it </w:t>
      </w:r>
      <w:r w:rsidRPr="008E4152">
        <w:rPr>
          <w:rFonts w:ascii="Times" w:hAnsi="Times" w:cstheme="minorHAnsi"/>
        </w:rPr>
        <w:t>is important to note that reflective practice is not always easy to teach, and in response to this reflective frameworks and models are implemented as a way to self-direct reflection. Reflective models can be used as a method for evaluating our perceptions, thoughts, beliefs and actions and help facilitate a greater level of understanding to our experiences. Jasper and Rolfe (2011) state that by challenging our way of thinking we are able to discover any biases we may have, which in turn allows for critical reflection on one’s views and the world around us.</w:t>
      </w:r>
    </w:p>
    <w:p w14:paraId="2478230E" w14:textId="77777777" w:rsidR="00F5004C" w:rsidRDefault="00F5004C" w:rsidP="00F5004C">
      <w:pPr>
        <w:spacing w:line="480" w:lineRule="auto"/>
        <w:rPr>
          <w:rFonts w:ascii="Times" w:hAnsi="Times" w:cstheme="minorHAnsi"/>
        </w:rPr>
      </w:pPr>
    </w:p>
    <w:p w14:paraId="2B86822A" w14:textId="70F28F80" w:rsidR="00F5004C" w:rsidRPr="000D1CFE" w:rsidRDefault="00F5004C" w:rsidP="00F5004C">
      <w:pPr>
        <w:spacing w:line="480" w:lineRule="auto"/>
        <w:rPr>
          <w:rFonts w:ascii="Times" w:hAnsi="Times"/>
        </w:rPr>
      </w:pPr>
      <w:r w:rsidRPr="000D1CFE">
        <w:rPr>
          <w:rFonts w:ascii="Times" w:hAnsi="Times"/>
        </w:rPr>
        <w:t>A number of theories, models and frameworks have been created to help structure reflection and ensure the effectiveness of reflective practice (Bolton and Delderfield, 2018). Models of reflection can be applied to a variety of situations and are often used as a way to help practitioners improve their professional practice. There have been numerous models of reflections created in order to guide reflection and each model approaches the reflective process in a different way. One benefit of using a model of reflection is that helps a person understand their thinking and create strategies which can be applied to new experiences.</w:t>
      </w:r>
    </w:p>
    <w:p w14:paraId="623C42FF" w14:textId="77777777" w:rsidR="00F5004C" w:rsidRDefault="00F5004C" w:rsidP="00F5004C">
      <w:pPr>
        <w:spacing w:line="480" w:lineRule="auto"/>
        <w:rPr>
          <w:rFonts w:ascii="Times" w:hAnsi="Times" w:cstheme="minorHAnsi"/>
        </w:rPr>
      </w:pPr>
    </w:p>
    <w:p w14:paraId="3CE32440" w14:textId="47DA91A8" w:rsidR="00F5004C" w:rsidRDefault="00F5004C" w:rsidP="00F5004C">
      <w:pPr>
        <w:spacing w:line="480" w:lineRule="auto"/>
        <w:rPr>
          <w:rFonts w:ascii="Times" w:hAnsi="Times"/>
        </w:rPr>
      </w:pPr>
      <w:r w:rsidRPr="000D1CFE">
        <w:rPr>
          <w:rFonts w:ascii="Times" w:hAnsi="Times"/>
        </w:rPr>
        <w:t xml:space="preserve">It is important to </w:t>
      </w:r>
      <w:r>
        <w:rPr>
          <w:rFonts w:ascii="Times" w:hAnsi="Times"/>
        </w:rPr>
        <w:t>address</w:t>
      </w:r>
      <w:r w:rsidRPr="000D1CFE">
        <w:rPr>
          <w:rFonts w:ascii="Times" w:hAnsi="Times"/>
        </w:rPr>
        <w:t xml:space="preserve"> that reflective practice is often context specific and different experiences may require a different model depending upon the purpose of reflection. Reflective models should be used as a tool to encourage broader reflection, and we should not just be presented with one model as it wrongly gives the impression that this is the only way in which in effective reflective practice can be achieved. Finlay (2008) states that reflective models should be applied selectively and purposefully. Fook (2016) further adds to this point by stating that reflection is a personal process and as a result people respond better to different approaches. </w:t>
      </w:r>
    </w:p>
    <w:p w14:paraId="2712B37F" w14:textId="77777777" w:rsidR="00F5004C" w:rsidRDefault="00F5004C" w:rsidP="00F5004C">
      <w:pPr>
        <w:spacing w:line="480" w:lineRule="auto"/>
        <w:rPr>
          <w:rFonts w:ascii="Times" w:hAnsi="Times"/>
        </w:rPr>
      </w:pPr>
    </w:p>
    <w:p w14:paraId="4424DBB5" w14:textId="77777777" w:rsidR="00D6631A" w:rsidRDefault="00F5004C" w:rsidP="00F5004C">
      <w:pPr>
        <w:spacing w:line="480" w:lineRule="auto"/>
        <w:rPr>
          <w:rFonts w:ascii="Times" w:hAnsi="Times"/>
        </w:rPr>
      </w:pPr>
      <w:r w:rsidRPr="000D1CFE">
        <w:rPr>
          <w:rFonts w:ascii="Times" w:hAnsi="Times"/>
        </w:rPr>
        <w:t>When I was exploring the different models of reflection, I became interested in Kolb’s Experiential Learning model. Kolb (1984) defined learning as the process of creating knowledge through transformation of our experiences.</w:t>
      </w:r>
      <w:r w:rsidR="00D6631A">
        <w:rPr>
          <w:rFonts w:ascii="Times" w:hAnsi="Times"/>
        </w:rPr>
        <w:t xml:space="preserve"> </w:t>
      </w:r>
      <w:r w:rsidR="00D6631A" w:rsidRPr="000D1CFE">
        <w:rPr>
          <w:rFonts w:ascii="Times" w:hAnsi="Times"/>
        </w:rPr>
        <w:t>There can be similarities drawn from Kolb’s model to that of Piaget, Dewey and Lewin who also believed that we learn through processing experiences, in particular through critical reflection of our experiences we are able to gain a new meaning of them (Turesky and Wood, 2010).</w:t>
      </w:r>
      <w:r w:rsidR="00D6631A">
        <w:rPr>
          <w:rFonts w:ascii="Times" w:hAnsi="Times"/>
        </w:rPr>
        <w:t xml:space="preserve"> </w:t>
      </w:r>
    </w:p>
    <w:p w14:paraId="02410C46" w14:textId="77777777" w:rsidR="00D6631A" w:rsidRDefault="00D6631A" w:rsidP="00F5004C">
      <w:pPr>
        <w:spacing w:line="480" w:lineRule="auto"/>
        <w:rPr>
          <w:rFonts w:ascii="Times" w:hAnsi="Times"/>
        </w:rPr>
      </w:pPr>
    </w:p>
    <w:p w14:paraId="3F37956F" w14:textId="550D8200" w:rsidR="00F5004C" w:rsidRDefault="00F5004C" w:rsidP="00F5004C">
      <w:pPr>
        <w:spacing w:line="480" w:lineRule="auto"/>
        <w:rPr>
          <w:rFonts w:ascii="Times" w:hAnsi="Times"/>
        </w:rPr>
      </w:pPr>
      <w:r w:rsidRPr="000D1CFE">
        <w:rPr>
          <w:rFonts w:ascii="Times" w:hAnsi="Times"/>
        </w:rPr>
        <w:t>Kolb’s Experiential Learning model is comprised of four stages of learning which is portrayed as a cycle. The four stages can be viewed in a clockwise pattern with each stage connecting to each other in sequence. While Kolb proposed that the cycle can proceed at any point, typically the cycle begins with a Concrete Experience.</w:t>
      </w:r>
      <w:r>
        <w:rPr>
          <w:rFonts w:ascii="Times" w:hAnsi="Times"/>
        </w:rPr>
        <w:t xml:space="preserve"> This stage is then followed by </w:t>
      </w:r>
      <w:r w:rsidRPr="000D1CFE">
        <w:rPr>
          <w:rFonts w:ascii="Times" w:hAnsi="Times"/>
        </w:rPr>
        <w:t>Reflective Observation</w:t>
      </w:r>
      <w:r>
        <w:rPr>
          <w:rFonts w:ascii="Times" w:hAnsi="Times"/>
        </w:rPr>
        <w:t>,</w:t>
      </w:r>
      <w:r w:rsidRPr="000D1CFE">
        <w:rPr>
          <w:rFonts w:ascii="Times" w:hAnsi="Times"/>
        </w:rPr>
        <w:t xml:space="preserve"> Abstract Conceptualisation</w:t>
      </w:r>
      <w:r>
        <w:rPr>
          <w:rFonts w:ascii="Times" w:hAnsi="Times"/>
        </w:rPr>
        <w:t xml:space="preserve"> and finally </w:t>
      </w:r>
      <w:r w:rsidRPr="000D1CFE">
        <w:rPr>
          <w:rFonts w:ascii="Times" w:hAnsi="Times"/>
        </w:rPr>
        <w:t>Active Experimentation</w:t>
      </w:r>
      <w:r>
        <w:rPr>
          <w:rFonts w:ascii="Times" w:hAnsi="Times"/>
        </w:rPr>
        <w:t>.</w:t>
      </w:r>
    </w:p>
    <w:p w14:paraId="253414BB" w14:textId="77777777" w:rsidR="00D6631A" w:rsidRDefault="00D6631A" w:rsidP="00F5004C">
      <w:pPr>
        <w:spacing w:line="480" w:lineRule="auto"/>
        <w:rPr>
          <w:rFonts w:ascii="Times" w:hAnsi="Times"/>
        </w:rPr>
      </w:pPr>
    </w:p>
    <w:p w14:paraId="3FCBA8A1" w14:textId="14809DD8" w:rsidR="00F5004C" w:rsidRDefault="00F5004C" w:rsidP="00F5004C">
      <w:pPr>
        <w:spacing w:line="480" w:lineRule="auto"/>
        <w:rPr>
          <w:rFonts w:ascii="Times" w:hAnsi="Times"/>
        </w:rPr>
      </w:pPr>
      <w:r w:rsidRPr="000D1CFE">
        <w:rPr>
          <w:rFonts w:ascii="Times" w:hAnsi="Times"/>
        </w:rPr>
        <w:t xml:space="preserve">Initially I was drawn to Kolb’s model as it places the individual at the centre of their development. Turesky and Wood (2010) found that Kolb’s model was an effective model for </w:t>
      </w:r>
      <w:r w:rsidRPr="000D1CFE">
        <w:rPr>
          <w:rFonts w:ascii="Times" w:hAnsi="Times"/>
        </w:rPr>
        <w:lastRenderedPageBreak/>
        <w:t>reflection because it allowed the learner to reflect at their own pace and not feel rushed.</w:t>
      </w:r>
      <w:r>
        <w:rPr>
          <w:rFonts w:ascii="Times" w:hAnsi="Times"/>
        </w:rPr>
        <w:t xml:space="preserve"> </w:t>
      </w:r>
      <w:r w:rsidRPr="00565C22">
        <w:rPr>
          <w:rFonts w:ascii="Times" w:hAnsi="Times"/>
        </w:rPr>
        <w:t>However, I discovered that when I tried to apply Kolb’s Experiential Learning model to my experiences it was not an effective model of reflective for me. I found that there were a number of contributing factors as to why Kolb’s model was not the right fit for me.</w:t>
      </w:r>
    </w:p>
    <w:p w14:paraId="050024F2" w14:textId="7196016C" w:rsidR="00F5004C" w:rsidRDefault="00F5004C" w:rsidP="00F5004C">
      <w:pPr>
        <w:spacing w:line="480" w:lineRule="auto"/>
        <w:rPr>
          <w:rFonts w:ascii="Times" w:hAnsi="Times"/>
        </w:rPr>
      </w:pPr>
    </w:p>
    <w:p w14:paraId="4C5406E4" w14:textId="77777777" w:rsidR="00D6631A" w:rsidRPr="000D1CFE" w:rsidRDefault="00F5004C" w:rsidP="00D6631A">
      <w:pPr>
        <w:spacing w:line="480" w:lineRule="auto"/>
        <w:rPr>
          <w:rFonts w:ascii="Times" w:hAnsi="Times"/>
        </w:rPr>
      </w:pPr>
      <w:r w:rsidRPr="000D1CFE">
        <w:rPr>
          <w:rFonts w:ascii="Times" w:hAnsi="Times"/>
        </w:rPr>
        <w:t>Bolton and Delderfield (2018) proposed that Kolb’s model was too simple and provided more of an outline of how we learn rather than an actual model of reflection. Furthermore, the model doesn’t accurately represent real life experiences where multiple aspects of the learning cycle can happen simultaneously (Pickles and Greenaway, 2016). However, I believe the biggest contributing factor of Kolb’s model being unsuitable for reflection is the failure to take in account the role of emotions. Emotion has been shown to play an important role in how an individual both responds to a situation and how they then evaluate the experience (Vince, 2010</w:t>
      </w:r>
      <w:r w:rsidR="00D6631A">
        <w:rPr>
          <w:rFonts w:ascii="Times" w:hAnsi="Times"/>
        </w:rPr>
        <w:t>)</w:t>
      </w:r>
      <w:r>
        <w:rPr>
          <w:rFonts w:ascii="Times" w:hAnsi="Times"/>
        </w:rPr>
        <w:t>.</w:t>
      </w:r>
      <w:r w:rsidR="00D6631A">
        <w:rPr>
          <w:rFonts w:ascii="Times" w:hAnsi="Times"/>
        </w:rPr>
        <w:t xml:space="preserve"> </w:t>
      </w:r>
      <w:r w:rsidR="00D6631A" w:rsidRPr="000D1CFE">
        <w:rPr>
          <w:rFonts w:ascii="Times" w:hAnsi="Times"/>
        </w:rPr>
        <w:t xml:space="preserve">It could be said that emotions are often the catalyst for an individual needing to engage with reflection. However, Tyson et al (2009 as cited in Matsuo and Nagata, 2020) found that emotions can sometimes hinder learning and undermine task performance. </w:t>
      </w:r>
    </w:p>
    <w:p w14:paraId="359F5D27" w14:textId="4E99342A" w:rsidR="00F5004C" w:rsidRDefault="00F5004C" w:rsidP="00F5004C">
      <w:pPr>
        <w:spacing w:line="480" w:lineRule="auto"/>
        <w:rPr>
          <w:rFonts w:ascii="Times" w:hAnsi="Times"/>
        </w:rPr>
      </w:pPr>
    </w:p>
    <w:p w14:paraId="37AA472A" w14:textId="1A78DBCB" w:rsidR="00F5004C" w:rsidRDefault="00F5004C" w:rsidP="00F5004C">
      <w:pPr>
        <w:spacing w:line="480" w:lineRule="auto"/>
        <w:rPr>
          <w:rFonts w:ascii="Times" w:hAnsi="Times"/>
        </w:rPr>
      </w:pPr>
    </w:p>
    <w:p w14:paraId="68EF8D23" w14:textId="77777777" w:rsidR="00F5004C" w:rsidRDefault="00F5004C" w:rsidP="00F5004C">
      <w:pPr>
        <w:spacing w:line="480" w:lineRule="auto"/>
        <w:rPr>
          <w:rFonts w:ascii="Times" w:hAnsi="Times"/>
        </w:rPr>
      </w:pPr>
      <w:r w:rsidRPr="00C54BB7">
        <w:rPr>
          <w:rFonts w:ascii="Times" w:hAnsi="Times"/>
        </w:rPr>
        <w:t>In order to address these limitations, I looked at other reflective models that may be a better fit. Gibbs’ (1988) Reflective Cycle is a model that expands upon Kolb’s model and acknowledges the importance of reflecting upon emotions and feelings. The model is comprised of six stages which make up the reflective cycle. Roffey-Barentsen and Malthouse (2013) stated the model can be divided into two sections, the first section asks the individual to analyse their experience and the second section enables the individual to understand how they can improve.</w:t>
      </w:r>
    </w:p>
    <w:p w14:paraId="2994C3CE" w14:textId="1561C482" w:rsidR="00F5004C" w:rsidRDefault="00F5004C" w:rsidP="00F5004C">
      <w:pPr>
        <w:spacing w:line="480" w:lineRule="auto"/>
        <w:rPr>
          <w:rFonts w:ascii="Times" w:hAnsi="Times"/>
        </w:rPr>
      </w:pPr>
    </w:p>
    <w:p w14:paraId="68DFF40B" w14:textId="77777777" w:rsidR="00F5004C" w:rsidRDefault="00F5004C" w:rsidP="00F5004C">
      <w:pPr>
        <w:spacing w:line="480" w:lineRule="auto"/>
        <w:rPr>
          <w:rFonts w:ascii="Times" w:hAnsi="Times"/>
        </w:rPr>
      </w:pPr>
      <w:r w:rsidRPr="00C54BB7">
        <w:rPr>
          <w:rFonts w:ascii="Times" w:hAnsi="Times"/>
        </w:rPr>
        <w:t>Gibbs Reflective Cycle has become a popular model and is widely used as a prominent model of reflection. Bulman and Schutz (2013) argued that Gibbs Reflective Cycle is an effective model for reflection because unlike other models it provides a balanced reflection by examining both the good and bad aspects of an experience.</w:t>
      </w:r>
      <w:r>
        <w:rPr>
          <w:rFonts w:ascii="Times" w:hAnsi="Times"/>
        </w:rPr>
        <w:t xml:space="preserve"> </w:t>
      </w:r>
      <w:r w:rsidRPr="000D1CFE">
        <w:rPr>
          <w:rFonts w:ascii="Times" w:hAnsi="Times"/>
        </w:rPr>
        <w:t xml:space="preserve">After careful consideration, I decided that Gibbs’ Reflective model would be the best suited model for myself. </w:t>
      </w:r>
    </w:p>
    <w:p w14:paraId="569AFCFC" w14:textId="77777777" w:rsidR="00F5004C" w:rsidRDefault="00F5004C" w:rsidP="00F5004C">
      <w:pPr>
        <w:spacing w:line="480" w:lineRule="auto"/>
        <w:rPr>
          <w:rFonts w:ascii="Times" w:hAnsi="Times"/>
        </w:rPr>
      </w:pPr>
    </w:p>
    <w:p w14:paraId="6FDB884B" w14:textId="12E8280A" w:rsidR="00F5004C" w:rsidRDefault="00F5004C" w:rsidP="00F5004C">
      <w:pPr>
        <w:spacing w:line="480" w:lineRule="auto"/>
        <w:rPr>
          <w:rFonts w:ascii="Times" w:hAnsi="Times"/>
        </w:rPr>
      </w:pPr>
      <w:r w:rsidRPr="000D1CFE">
        <w:rPr>
          <w:rFonts w:ascii="Times" w:hAnsi="Times"/>
        </w:rPr>
        <w:t>I believe that the model will enable me to identify emotions which have an impact on my practice, highlight my strengths and weaknesses and explore how I can further improve my professional development. Hopkinson (2020) stated that due to the simple cyclical design, Gibbs’ model is popular within nursing.</w:t>
      </w:r>
      <w:r>
        <w:rPr>
          <w:rFonts w:ascii="Times" w:hAnsi="Times"/>
        </w:rPr>
        <w:t xml:space="preserve"> For this reason,</w:t>
      </w:r>
      <w:r w:rsidRPr="000D1CFE">
        <w:rPr>
          <w:rFonts w:ascii="Times" w:hAnsi="Times"/>
        </w:rPr>
        <w:t xml:space="preserve"> I have decided to reflect upon</w:t>
      </w:r>
      <w:r>
        <w:rPr>
          <w:rFonts w:ascii="Times" w:hAnsi="Times"/>
        </w:rPr>
        <w:t xml:space="preserve"> an experience which occurred during my professional environment.</w:t>
      </w:r>
    </w:p>
    <w:p w14:paraId="6F54CEF6" w14:textId="2394B093" w:rsidR="00F5004C" w:rsidRDefault="00F5004C" w:rsidP="00F5004C">
      <w:pPr>
        <w:spacing w:line="480" w:lineRule="auto"/>
        <w:rPr>
          <w:rFonts w:ascii="Times" w:hAnsi="Times"/>
        </w:rPr>
      </w:pPr>
    </w:p>
    <w:p w14:paraId="32330792" w14:textId="77777777" w:rsidR="00F5004C" w:rsidRPr="000D1CFE" w:rsidRDefault="00F5004C" w:rsidP="00F5004C">
      <w:pPr>
        <w:spacing w:line="480" w:lineRule="auto"/>
        <w:rPr>
          <w:rFonts w:ascii="Times" w:hAnsi="Times"/>
        </w:rPr>
      </w:pPr>
      <w:r w:rsidRPr="000D1CFE">
        <w:rPr>
          <w:rFonts w:ascii="Times" w:hAnsi="Times"/>
        </w:rPr>
        <w:t xml:space="preserve">The first stage of Gibbs Reflective Cycle is to describe the experience. The aim of this stage is to provide a factual account of what happened. It is important to only provide relevant information such where the experience took place and what role you played in it. </w:t>
      </w:r>
    </w:p>
    <w:p w14:paraId="6AB642E1" w14:textId="77777777" w:rsidR="00F5004C" w:rsidRPr="000D1CFE" w:rsidRDefault="00F5004C" w:rsidP="00F5004C">
      <w:pPr>
        <w:spacing w:line="480" w:lineRule="auto"/>
        <w:rPr>
          <w:rFonts w:ascii="Times" w:hAnsi="Times"/>
        </w:rPr>
      </w:pPr>
    </w:p>
    <w:p w14:paraId="6D309F95" w14:textId="77777777" w:rsidR="00F5004C" w:rsidRPr="000D1CFE" w:rsidRDefault="00F5004C" w:rsidP="00F5004C">
      <w:pPr>
        <w:spacing w:line="480" w:lineRule="auto"/>
        <w:rPr>
          <w:rFonts w:ascii="Times" w:hAnsi="Times"/>
        </w:rPr>
      </w:pPr>
      <w:r w:rsidRPr="000D1CFE">
        <w:rPr>
          <w:rFonts w:ascii="Times" w:hAnsi="Times"/>
        </w:rPr>
        <w:t xml:space="preserve">The incident occurred on a hospital ward, where I was working as a Health Care Support Worker. This particular ward was somewhere I hadn’t worked before, so I was paired up with a permanent member of staff who knew the patients. Mornings are typically one of the busiest times on a ward and I had been assigned to a bay of eight patients. Shortly after commencing my duties, a female patient pressed her call bell and asked for my assistance. </w:t>
      </w:r>
    </w:p>
    <w:p w14:paraId="7D66FBE7" w14:textId="77777777" w:rsidR="00F5004C" w:rsidRPr="000D1CFE" w:rsidRDefault="00F5004C" w:rsidP="00F5004C">
      <w:pPr>
        <w:spacing w:line="480" w:lineRule="auto"/>
        <w:rPr>
          <w:rFonts w:ascii="Times" w:hAnsi="Times"/>
        </w:rPr>
      </w:pPr>
      <w:r w:rsidRPr="000D1CFE">
        <w:rPr>
          <w:rFonts w:ascii="Times" w:hAnsi="Times"/>
        </w:rPr>
        <w:t xml:space="preserve">After attending to her needs, I verbally asked if she required anything else. Satisfied that nothing else was needed, my colleague and I proceeded to begin assisting a patient who required two people to mobilise safely. During the process of assisting the patient to mobilise, </w:t>
      </w:r>
      <w:r w:rsidRPr="000D1CFE">
        <w:rPr>
          <w:rFonts w:ascii="Times" w:hAnsi="Times"/>
        </w:rPr>
        <w:lastRenderedPageBreak/>
        <w:t xml:space="preserve">the female patient I had previously gone to, started shouting out and pressing her call bell repeatedly. As soon as I able to, I went to answer her call bell and see what was wrong. The patient proceeded to become verbally aggressive at me and accused me of ignoring her and giving other patients more attention.   </w:t>
      </w:r>
    </w:p>
    <w:p w14:paraId="72DAD8F5" w14:textId="77777777" w:rsidR="00F5004C" w:rsidRPr="000D1CFE" w:rsidRDefault="00F5004C" w:rsidP="00F5004C">
      <w:pPr>
        <w:spacing w:line="480" w:lineRule="auto"/>
        <w:rPr>
          <w:rFonts w:ascii="Times" w:hAnsi="Times"/>
        </w:rPr>
      </w:pPr>
    </w:p>
    <w:p w14:paraId="50C21B93" w14:textId="77777777" w:rsidR="00F5004C" w:rsidRPr="000D1CFE" w:rsidRDefault="00F5004C" w:rsidP="00F5004C">
      <w:pPr>
        <w:spacing w:line="480" w:lineRule="auto"/>
        <w:rPr>
          <w:rFonts w:ascii="Times" w:hAnsi="Times"/>
        </w:rPr>
      </w:pPr>
      <w:r w:rsidRPr="000D1CFE">
        <w:rPr>
          <w:rFonts w:ascii="Times" w:hAnsi="Times"/>
        </w:rPr>
        <w:t>I found summarising the experience in a few sentences was beneficial as I was able to recognise the key elements of the experience that needed to be reflected upon. I found the main elements to focus on here is communication skills and empathy.</w:t>
      </w:r>
    </w:p>
    <w:p w14:paraId="41A8B7E2" w14:textId="77777777" w:rsidR="00F5004C" w:rsidRPr="000D1CFE" w:rsidRDefault="00F5004C" w:rsidP="00F5004C">
      <w:pPr>
        <w:spacing w:line="480" w:lineRule="auto"/>
        <w:rPr>
          <w:rFonts w:ascii="Times" w:hAnsi="Times"/>
        </w:rPr>
      </w:pPr>
    </w:p>
    <w:p w14:paraId="00A33F02" w14:textId="77777777" w:rsidR="00F5004C" w:rsidRPr="000D1CFE" w:rsidRDefault="00F5004C" w:rsidP="00F5004C">
      <w:pPr>
        <w:spacing w:line="480" w:lineRule="auto"/>
        <w:rPr>
          <w:rFonts w:ascii="Times" w:hAnsi="Times"/>
        </w:rPr>
      </w:pPr>
      <w:r w:rsidRPr="000D1CFE">
        <w:rPr>
          <w:rFonts w:ascii="Times" w:hAnsi="Times"/>
        </w:rPr>
        <w:t>The second stage of Gibbs Reflective Cycle is to describe what you are feeling during the experience and how it may have impacted how your performance and behaviour. This stage has been shown to be helpful for professions such as nursing where you may have to deal with a challenging situation (Knight, 2015).</w:t>
      </w:r>
    </w:p>
    <w:p w14:paraId="11B4E468" w14:textId="77777777" w:rsidR="00F5004C" w:rsidRPr="000D1CFE" w:rsidRDefault="00F5004C" w:rsidP="00F5004C">
      <w:pPr>
        <w:spacing w:line="480" w:lineRule="auto"/>
        <w:rPr>
          <w:rFonts w:ascii="Times" w:hAnsi="Times"/>
        </w:rPr>
      </w:pPr>
    </w:p>
    <w:p w14:paraId="63AB117E" w14:textId="77777777" w:rsidR="00F5004C" w:rsidRPr="000D1CFE" w:rsidRDefault="00F5004C" w:rsidP="00F5004C">
      <w:pPr>
        <w:spacing w:line="480" w:lineRule="auto"/>
        <w:rPr>
          <w:rFonts w:ascii="Times" w:hAnsi="Times"/>
        </w:rPr>
      </w:pPr>
      <w:r w:rsidRPr="000D1CFE">
        <w:rPr>
          <w:rFonts w:ascii="Times" w:hAnsi="Times"/>
        </w:rPr>
        <w:t xml:space="preserve">I felt very uncomfortable during the confrontation and unsure of how to effectively reassure the patient. Additionally, I felt under pressure to de-escalate the situation quickly. This caused me to feel a heightened sense of anxiety which I believe was conveyed in my body language, given the patient the impression that I did not want to deal with her. Reflecting on my feelings enabled me to recognise that my negative emotions were having an impact on how I interacted with the patient. Facilitating effective communication is vital for ensuring that high quality care is given to patients (Murphy and Maidens, 2016). Furthermore, it highlighted that I needed to adapt my communication skills when presented with a challenging incident. </w:t>
      </w:r>
    </w:p>
    <w:p w14:paraId="34CAFE74" w14:textId="77777777" w:rsidR="00F5004C" w:rsidRPr="000D1CFE" w:rsidRDefault="00F5004C" w:rsidP="00F5004C">
      <w:pPr>
        <w:spacing w:line="480" w:lineRule="auto"/>
        <w:rPr>
          <w:rFonts w:ascii="Times" w:hAnsi="Times"/>
        </w:rPr>
      </w:pPr>
    </w:p>
    <w:p w14:paraId="6A908B0B" w14:textId="77777777" w:rsidR="00F5004C" w:rsidRPr="000D1CFE" w:rsidRDefault="00F5004C" w:rsidP="00F5004C">
      <w:pPr>
        <w:spacing w:line="480" w:lineRule="auto"/>
        <w:rPr>
          <w:rFonts w:ascii="Times" w:hAnsi="Times"/>
        </w:rPr>
      </w:pPr>
      <w:r w:rsidRPr="000D1CFE">
        <w:rPr>
          <w:rFonts w:ascii="Times" w:hAnsi="Times"/>
        </w:rPr>
        <w:lastRenderedPageBreak/>
        <w:t xml:space="preserve">While reflecting upon emotions has been shown to be helpful for understanding why we may react in a particular way, (Bassot, 2016) it is important to consider that emotions may impair one’s ability to reflect on an experience objectively. Tyson </w:t>
      </w:r>
      <w:r w:rsidRPr="000D1CFE">
        <w:rPr>
          <w:rFonts w:ascii="Times" w:hAnsi="Times"/>
          <w:i/>
          <w:iCs/>
        </w:rPr>
        <w:t>et al</w:t>
      </w:r>
      <w:r w:rsidRPr="000D1CFE">
        <w:rPr>
          <w:rFonts w:ascii="Times" w:hAnsi="Times"/>
        </w:rPr>
        <w:t xml:space="preserve"> (2009) note that emotions may hinder reflection by focusing on irrelevant aspects of the experience. When I was describing how I felt I was conscious of trying not to make assumptions about how I felt the experience went. </w:t>
      </w:r>
    </w:p>
    <w:p w14:paraId="46331C35" w14:textId="77777777" w:rsidR="00F5004C" w:rsidRPr="000D1CFE" w:rsidRDefault="00F5004C" w:rsidP="00F5004C">
      <w:pPr>
        <w:spacing w:line="480" w:lineRule="auto"/>
        <w:rPr>
          <w:rFonts w:ascii="Times" w:hAnsi="Times"/>
        </w:rPr>
      </w:pPr>
    </w:p>
    <w:p w14:paraId="31CDF6B8" w14:textId="77777777" w:rsidR="00F5004C" w:rsidRPr="000D1CFE" w:rsidRDefault="00F5004C" w:rsidP="00F5004C">
      <w:pPr>
        <w:spacing w:line="480" w:lineRule="auto"/>
        <w:rPr>
          <w:rFonts w:ascii="Times" w:hAnsi="Times"/>
        </w:rPr>
      </w:pPr>
      <w:r w:rsidRPr="000D1CFE">
        <w:rPr>
          <w:rFonts w:ascii="Times" w:hAnsi="Times"/>
        </w:rPr>
        <w:t xml:space="preserve">The third stage of Gibbs Reflective Cycle is evaluating what happened. An important part of reflection in this stage is examining what was good and what was bad about the experience. Exploration of the positive and the negatives helps provide a balanced reflection and prevents dwelling too much on the negatives. </w:t>
      </w:r>
    </w:p>
    <w:p w14:paraId="457EC60A" w14:textId="77777777" w:rsidR="00F5004C" w:rsidRPr="000D1CFE" w:rsidRDefault="00F5004C" w:rsidP="00F5004C">
      <w:pPr>
        <w:spacing w:line="480" w:lineRule="auto"/>
        <w:rPr>
          <w:rFonts w:ascii="Times" w:hAnsi="Times"/>
        </w:rPr>
      </w:pPr>
    </w:p>
    <w:p w14:paraId="2B803544" w14:textId="77777777" w:rsidR="00F5004C" w:rsidRPr="000D1CFE" w:rsidRDefault="00F5004C" w:rsidP="00F5004C">
      <w:pPr>
        <w:spacing w:line="480" w:lineRule="auto"/>
        <w:rPr>
          <w:rFonts w:ascii="Times" w:hAnsi="Times"/>
        </w:rPr>
      </w:pPr>
      <w:r w:rsidRPr="000D1CFE">
        <w:rPr>
          <w:rFonts w:ascii="Times" w:hAnsi="Times"/>
        </w:rPr>
        <w:t xml:space="preserve">The incident was challenging for me and raised a lot of questions about how the situation could have been handled. </w:t>
      </w:r>
      <w:r w:rsidRPr="000D1CFE">
        <w:rPr>
          <w:rFonts w:ascii="Times" w:eastAsia="Times New Roman" w:hAnsi="Times" w:cstheme="minorHAnsi"/>
          <w:lang w:eastAsia="en-GB"/>
        </w:rPr>
        <w:t xml:space="preserve">Fakr-Movahedi </w:t>
      </w:r>
      <w:r w:rsidRPr="000D1CFE">
        <w:rPr>
          <w:rFonts w:ascii="Times" w:eastAsia="Times New Roman" w:hAnsi="Times" w:cstheme="minorHAnsi"/>
          <w:i/>
          <w:iCs/>
          <w:lang w:eastAsia="en-GB"/>
        </w:rPr>
        <w:t>et al</w:t>
      </w:r>
      <w:r w:rsidRPr="000D1CFE">
        <w:rPr>
          <w:rFonts w:ascii="Times" w:eastAsia="Times New Roman" w:hAnsi="Times" w:cstheme="minorHAnsi"/>
          <w:lang w:eastAsia="en-GB"/>
        </w:rPr>
        <w:t xml:space="preserve"> (2016) state that in order for barriers in communication to be overcome, it is important to first know the patient’s needs prior to engaging with them. </w:t>
      </w:r>
      <w:r w:rsidRPr="000D1CFE">
        <w:rPr>
          <w:rFonts w:ascii="Times" w:hAnsi="Times"/>
        </w:rPr>
        <w:t xml:space="preserve">A negative of the experience for me was that I let my emotions have an impact on how I interacted with the patient, and in doing so I was not able to effectively manage the situation. Witnessing the impact poor communication can have on a patient’s emotional wellbeing emphasised the importance of adapting communication skills and being empathetic. </w:t>
      </w:r>
    </w:p>
    <w:p w14:paraId="70883E0D" w14:textId="77777777" w:rsidR="00F5004C" w:rsidRPr="000D1CFE" w:rsidRDefault="00F5004C" w:rsidP="00F5004C">
      <w:pPr>
        <w:spacing w:line="480" w:lineRule="auto"/>
        <w:rPr>
          <w:rFonts w:ascii="Times" w:hAnsi="Times"/>
        </w:rPr>
      </w:pPr>
    </w:p>
    <w:p w14:paraId="35C17C73" w14:textId="77777777" w:rsidR="00F5004C" w:rsidRPr="000D1CFE" w:rsidRDefault="00F5004C" w:rsidP="00F5004C">
      <w:pPr>
        <w:spacing w:line="480" w:lineRule="auto"/>
        <w:rPr>
          <w:rFonts w:ascii="Times" w:hAnsi="Times"/>
        </w:rPr>
      </w:pPr>
      <w:r w:rsidRPr="000D1CFE">
        <w:rPr>
          <w:rFonts w:ascii="Times" w:hAnsi="Times"/>
        </w:rPr>
        <w:t xml:space="preserve">A positive of the experience was that I able to discuss the situation afterwards with my colleague. I discovered that this was not the first time the patient had been verbally aggressive to staff, and my colleague had experienced a similar interaction. Through communicating with my colleague, I was able to learn more about the patient’s condition and </w:t>
      </w:r>
      <w:r w:rsidRPr="000D1CFE">
        <w:rPr>
          <w:rFonts w:ascii="Times" w:hAnsi="Times"/>
        </w:rPr>
        <w:lastRenderedPageBreak/>
        <w:t xml:space="preserve">her needs. I was grateful to have the opportunity to observe how my colleague interacted with the patient, in particular how they adapted their approach to manage behaviours that may be challenging. </w:t>
      </w:r>
    </w:p>
    <w:p w14:paraId="5AD007D7" w14:textId="77777777" w:rsidR="00F5004C" w:rsidRPr="000D1CFE" w:rsidRDefault="00F5004C" w:rsidP="00F5004C">
      <w:pPr>
        <w:spacing w:line="480" w:lineRule="auto"/>
        <w:rPr>
          <w:rFonts w:ascii="Times" w:eastAsia="Times New Roman" w:hAnsi="Times" w:cstheme="minorHAnsi"/>
          <w:lang w:eastAsia="en-GB"/>
        </w:rPr>
      </w:pPr>
    </w:p>
    <w:p w14:paraId="79C9A88E" w14:textId="77777777" w:rsidR="00F5004C" w:rsidRPr="000D1CFE" w:rsidRDefault="00F5004C" w:rsidP="00F5004C">
      <w:pPr>
        <w:spacing w:line="480" w:lineRule="auto"/>
        <w:rPr>
          <w:rFonts w:ascii="Times" w:hAnsi="Times"/>
        </w:rPr>
      </w:pPr>
      <w:r w:rsidRPr="000D1CFE">
        <w:rPr>
          <w:rFonts w:ascii="Times" w:hAnsi="Times"/>
        </w:rPr>
        <w:t>The fourth stage of Gibbs Reflective Cycle is an analysis of the experience. The aim of this stage is to try and make sense of the experience and explore why it happened the way it did. It is important to note that there will be times when we are not able to make sense of an experience, but it is still important that we try.</w:t>
      </w:r>
    </w:p>
    <w:p w14:paraId="48544D8A" w14:textId="77777777" w:rsidR="00F5004C" w:rsidRPr="000D1CFE" w:rsidRDefault="00F5004C" w:rsidP="00F5004C">
      <w:pPr>
        <w:spacing w:line="480" w:lineRule="auto"/>
        <w:rPr>
          <w:rFonts w:ascii="Times" w:hAnsi="Times"/>
        </w:rPr>
      </w:pPr>
    </w:p>
    <w:p w14:paraId="652F8E02" w14:textId="77777777" w:rsidR="00F5004C" w:rsidRPr="000D1CFE" w:rsidRDefault="00F5004C" w:rsidP="00F5004C">
      <w:pPr>
        <w:spacing w:line="480" w:lineRule="auto"/>
        <w:rPr>
          <w:rFonts w:ascii="Times" w:eastAsia="Times New Roman" w:hAnsi="Times" w:cstheme="minorHAnsi"/>
          <w:lang w:eastAsia="en-GB"/>
        </w:rPr>
      </w:pPr>
      <w:r w:rsidRPr="000D1CFE">
        <w:rPr>
          <w:rFonts w:ascii="Times" w:hAnsi="Times"/>
        </w:rPr>
        <w:t>Norouzinia et al, (2016) proposed</w:t>
      </w:r>
      <w:r w:rsidRPr="000D1CFE">
        <w:rPr>
          <w:rFonts w:ascii="Times" w:eastAsia="Times New Roman" w:hAnsi="Times" w:cstheme="minorHAnsi"/>
          <w:lang w:eastAsia="en-GB"/>
        </w:rPr>
        <w:t xml:space="preserve"> that high pressured environments such as a hospital wards can create a barrier for effective communication. They found that time constraints and varying patient needs can have a negative impact on the quality of communication provided. Ali (2017) expanded on this by suggesting that delayed or interrupted communication can results in patients feeling frustrated or in some cases like their needs are being neglected. Lowry, Lingard and Neal (2016) found that anger and frustration displayed by patients was often the result of them feeling like their needs are not being met as well as feeling like they were not being listened to. They further added that patient’s feelings of anger and frustration can be exacerbated when interactions with nursing staff appear unsympathetic or dismissive. </w:t>
      </w:r>
    </w:p>
    <w:p w14:paraId="6C67CBA0" w14:textId="77777777" w:rsidR="00F5004C" w:rsidRPr="000D1CFE" w:rsidRDefault="00F5004C" w:rsidP="00F5004C">
      <w:pPr>
        <w:spacing w:line="480" w:lineRule="auto"/>
        <w:rPr>
          <w:rFonts w:ascii="Times" w:eastAsia="Times New Roman" w:hAnsi="Times" w:cstheme="minorHAnsi"/>
          <w:lang w:eastAsia="en-GB"/>
        </w:rPr>
      </w:pPr>
    </w:p>
    <w:p w14:paraId="64FB9E5A" w14:textId="77777777" w:rsidR="00F5004C" w:rsidRPr="000D1CFE" w:rsidRDefault="00F5004C" w:rsidP="00F5004C">
      <w:pPr>
        <w:spacing w:line="480" w:lineRule="auto"/>
        <w:rPr>
          <w:rFonts w:ascii="Times" w:eastAsia="Times New Roman" w:hAnsi="Times" w:cstheme="minorHAnsi"/>
          <w:lang w:eastAsia="en-GB"/>
        </w:rPr>
      </w:pPr>
      <w:r w:rsidRPr="000D1CFE">
        <w:rPr>
          <w:rFonts w:ascii="Times" w:eastAsia="Times New Roman" w:hAnsi="Times" w:cstheme="minorHAnsi"/>
          <w:lang w:eastAsia="en-GB"/>
        </w:rPr>
        <w:t xml:space="preserve">Webb (2011 as cited in Ali, 2018) stated that good communication skills can help reduce aggression and prevent it from occurring. However, when we are faced with challenging experiences it is often difficult to successfully implement effective communication skills.  It is important to state that communication skills are not limited to verbal interaction, but also encompasses nonverbal cue such as body language. </w:t>
      </w:r>
    </w:p>
    <w:p w14:paraId="23F6CBD2" w14:textId="77777777" w:rsidR="00F5004C" w:rsidRPr="000D1CFE" w:rsidRDefault="00F5004C" w:rsidP="00F5004C">
      <w:pPr>
        <w:spacing w:line="480" w:lineRule="auto"/>
        <w:rPr>
          <w:rFonts w:ascii="Times" w:eastAsia="Times New Roman" w:hAnsi="Times" w:cstheme="minorHAnsi"/>
          <w:lang w:eastAsia="en-GB"/>
        </w:rPr>
      </w:pPr>
    </w:p>
    <w:p w14:paraId="4DF60B0F" w14:textId="77777777" w:rsidR="00F5004C" w:rsidRPr="000D1CFE" w:rsidRDefault="00F5004C" w:rsidP="00F5004C">
      <w:pPr>
        <w:spacing w:line="480" w:lineRule="auto"/>
        <w:rPr>
          <w:rFonts w:ascii="Times" w:eastAsia="Times New Roman" w:hAnsi="Times" w:cstheme="minorHAnsi"/>
          <w:lang w:eastAsia="en-GB"/>
        </w:rPr>
      </w:pPr>
      <w:r w:rsidRPr="000D1CFE">
        <w:rPr>
          <w:rFonts w:ascii="Times" w:eastAsia="Times New Roman" w:hAnsi="Times" w:cstheme="minorHAnsi"/>
          <w:lang w:eastAsia="en-GB"/>
        </w:rPr>
        <w:lastRenderedPageBreak/>
        <w:t xml:space="preserve">The Nursing and Midwifery Council (NMC, 2015) state that in order to better understand and respond to patient needs a combination of verbal and nonverbal communication should be used when interacting with patients.  Segal </w:t>
      </w:r>
      <w:r w:rsidRPr="000D1CFE">
        <w:rPr>
          <w:rFonts w:ascii="Times" w:eastAsia="Times New Roman" w:hAnsi="Times" w:cstheme="minorHAnsi"/>
          <w:i/>
          <w:iCs/>
          <w:lang w:eastAsia="en-GB"/>
        </w:rPr>
        <w:t>et al</w:t>
      </w:r>
      <w:r w:rsidRPr="000D1CFE">
        <w:rPr>
          <w:rFonts w:ascii="Times" w:eastAsia="Times New Roman" w:hAnsi="Times" w:cstheme="minorHAnsi"/>
          <w:lang w:eastAsia="en-GB"/>
        </w:rPr>
        <w:t xml:space="preserve"> (2020) found that nonverbal cues and body language can have a significant impact on how an interaction is perceived. For instance, a study conducted by Montague </w:t>
      </w:r>
      <w:r w:rsidRPr="000D1CFE">
        <w:rPr>
          <w:rFonts w:ascii="Times" w:eastAsia="Times New Roman" w:hAnsi="Times" w:cstheme="minorHAnsi"/>
          <w:i/>
          <w:iCs/>
          <w:lang w:eastAsia="en-GB"/>
        </w:rPr>
        <w:t>et al</w:t>
      </w:r>
      <w:r w:rsidRPr="000D1CFE">
        <w:rPr>
          <w:rFonts w:ascii="Times" w:eastAsia="Times New Roman" w:hAnsi="Times" w:cstheme="minorHAnsi"/>
          <w:lang w:eastAsia="en-GB"/>
        </w:rPr>
        <w:t xml:space="preserve"> (2013) found that nonverbal communication such as eye contact and social touch had a positive impact on how the patient viewed the interaction. Furthermore, their study showed that positive nonverbal communication can boost rapport and empathy between patient and healthcare professionals. </w:t>
      </w:r>
    </w:p>
    <w:p w14:paraId="73131B22" w14:textId="77777777" w:rsidR="00F5004C" w:rsidRPr="000D1CFE" w:rsidRDefault="00F5004C" w:rsidP="00F5004C">
      <w:pPr>
        <w:spacing w:line="480" w:lineRule="auto"/>
        <w:rPr>
          <w:rFonts w:ascii="Times" w:eastAsia="Times New Roman" w:hAnsi="Times" w:cstheme="minorHAnsi"/>
          <w:lang w:eastAsia="en-GB"/>
        </w:rPr>
      </w:pPr>
    </w:p>
    <w:p w14:paraId="3F04DBA4" w14:textId="77777777" w:rsidR="00F5004C" w:rsidRPr="000D1CFE" w:rsidRDefault="00F5004C" w:rsidP="00F5004C">
      <w:pPr>
        <w:spacing w:line="480" w:lineRule="auto"/>
        <w:rPr>
          <w:rFonts w:ascii="Times" w:eastAsia="Times New Roman" w:hAnsi="Times" w:cstheme="minorHAnsi"/>
          <w:lang w:eastAsia="en-GB"/>
        </w:rPr>
      </w:pPr>
      <w:r w:rsidRPr="000D1CFE">
        <w:rPr>
          <w:rFonts w:ascii="Times" w:eastAsia="Times New Roman" w:hAnsi="Times" w:cstheme="minorHAnsi"/>
          <w:lang w:eastAsia="en-GB"/>
        </w:rPr>
        <w:t xml:space="preserve">Through analysing my experience, I have been able to gain a greater understanding of what happened and the factors that influenced the outcome. Moreover, I found it beneficial exploring literature related to my experience because it enabled me to understand the relationship between behaviour and outcome. </w:t>
      </w:r>
    </w:p>
    <w:p w14:paraId="386AF8D2" w14:textId="77777777" w:rsidR="00F5004C" w:rsidRPr="000D1CFE" w:rsidRDefault="00F5004C" w:rsidP="00F5004C">
      <w:pPr>
        <w:spacing w:line="480" w:lineRule="auto"/>
        <w:rPr>
          <w:rFonts w:ascii="Times" w:eastAsia="Times New Roman" w:hAnsi="Times" w:cstheme="minorHAnsi"/>
          <w:lang w:eastAsia="en-GB"/>
        </w:rPr>
      </w:pPr>
    </w:p>
    <w:p w14:paraId="7AD86CBF" w14:textId="77777777" w:rsidR="00F5004C" w:rsidRPr="000D1CFE" w:rsidRDefault="00F5004C" w:rsidP="00F5004C">
      <w:pPr>
        <w:spacing w:line="480" w:lineRule="auto"/>
        <w:rPr>
          <w:rFonts w:ascii="Times" w:eastAsia="Times New Roman" w:hAnsi="Times" w:cstheme="minorHAnsi"/>
          <w:lang w:eastAsia="en-GB"/>
        </w:rPr>
      </w:pPr>
      <w:r w:rsidRPr="000D1CFE">
        <w:rPr>
          <w:rFonts w:ascii="Times" w:eastAsia="Times New Roman" w:hAnsi="Times" w:cstheme="minorHAnsi"/>
          <w:lang w:eastAsia="en-GB"/>
        </w:rPr>
        <w:t xml:space="preserve">The fifth stage of Gibbs Reflective Cycle is the conclusion. The aim of this stage is to summarise what has been learnt about the experience and consider the changes that need to be implemented to improve future practice. </w:t>
      </w:r>
    </w:p>
    <w:p w14:paraId="5BD0E122" w14:textId="77777777" w:rsidR="00F5004C" w:rsidRPr="000D1CFE" w:rsidRDefault="00F5004C" w:rsidP="00F5004C">
      <w:pPr>
        <w:spacing w:line="480" w:lineRule="auto"/>
        <w:rPr>
          <w:rFonts w:ascii="Times" w:eastAsia="Times New Roman" w:hAnsi="Times" w:cstheme="minorHAnsi"/>
          <w:lang w:eastAsia="en-GB"/>
        </w:rPr>
      </w:pPr>
    </w:p>
    <w:p w14:paraId="7759B807" w14:textId="77777777" w:rsidR="00F5004C" w:rsidRPr="000D1CFE" w:rsidRDefault="00F5004C" w:rsidP="00F5004C">
      <w:pPr>
        <w:spacing w:line="480" w:lineRule="auto"/>
        <w:rPr>
          <w:rFonts w:ascii="Times" w:eastAsia="Times New Roman" w:hAnsi="Times" w:cstheme="minorHAnsi"/>
          <w:lang w:eastAsia="en-GB"/>
        </w:rPr>
      </w:pPr>
      <w:r w:rsidRPr="000D1CFE">
        <w:rPr>
          <w:rFonts w:ascii="Times" w:eastAsia="Times New Roman" w:hAnsi="Times" w:cstheme="minorHAnsi"/>
          <w:lang w:eastAsia="en-GB"/>
        </w:rPr>
        <w:t xml:space="preserve">From this experience I am now more mindful of the importance of nonverbal communication and how my body language can have an impact on interactions with patients. It has shown me that an empathetic and professional approach is needed when dealing with a challenging experience. Additionally, it has shown me how effective communication can de-escalate a difficult situation. Finally, it has highlighted the need to liaise with my colleagues beforehand to gain a better understanding of patient’s needs and the how best to manage the situation should it arise again.  </w:t>
      </w:r>
    </w:p>
    <w:p w14:paraId="47F5ED36" w14:textId="77777777" w:rsidR="00F5004C" w:rsidRPr="000D1CFE" w:rsidRDefault="00F5004C" w:rsidP="00F5004C">
      <w:pPr>
        <w:spacing w:line="480" w:lineRule="auto"/>
        <w:rPr>
          <w:rFonts w:ascii="Times" w:eastAsia="Times New Roman" w:hAnsi="Times" w:cstheme="minorHAnsi"/>
          <w:lang w:eastAsia="en-GB"/>
        </w:rPr>
      </w:pPr>
    </w:p>
    <w:p w14:paraId="409A1672" w14:textId="77777777" w:rsidR="00F5004C" w:rsidRPr="000D1CFE" w:rsidRDefault="00F5004C" w:rsidP="00F5004C">
      <w:pPr>
        <w:spacing w:line="480" w:lineRule="auto"/>
        <w:rPr>
          <w:rFonts w:ascii="Times" w:eastAsia="Times New Roman" w:hAnsi="Times" w:cstheme="minorHAnsi"/>
          <w:lang w:eastAsia="en-GB"/>
        </w:rPr>
      </w:pPr>
      <w:r w:rsidRPr="000D1CFE">
        <w:rPr>
          <w:rFonts w:ascii="Times" w:eastAsia="Times New Roman" w:hAnsi="Times" w:cstheme="minorHAnsi"/>
          <w:lang w:eastAsia="en-GB"/>
        </w:rPr>
        <w:t xml:space="preserve">The final stage of Gibbs Reflective Cycle is to create an action plan of how you are going to implement what you have learnt from the experience and apply it to future practice. </w:t>
      </w:r>
    </w:p>
    <w:p w14:paraId="725BE77B" w14:textId="77777777" w:rsidR="00F5004C" w:rsidRPr="000D1CFE" w:rsidRDefault="00F5004C" w:rsidP="00F5004C">
      <w:pPr>
        <w:spacing w:line="480" w:lineRule="auto"/>
        <w:rPr>
          <w:rFonts w:ascii="Times" w:eastAsia="Times New Roman" w:hAnsi="Times" w:cstheme="minorHAnsi"/>
          <w:lang w:eastAsia="en-GB"/>
        </w:rPr>
      </w:pPr>
    </w:p>
    <w:p w14:paraId="1A46BEF6" w14:textId="4A5BCA3E" w:rsidR="00F5004C" w:rsidRDefault="00F5004C" w:rsidP="00F5004C">
      <w:pPr>
        <w:spacing w:line="480" w:lineRule="auto"/>
        <w:rPr>
          <w:rFonts w:ascii="Times" w:eastAsia="Times New Roman" w:hAnsi="Times" w:cstheme="minorHAnsi"/>
          <w:lang w:eastAsia="en-GB"/>
        </w:rPr>
      </w:pPr>
      <w:r w:rsidRPr="000D1CFE">
        <w:rPr>
          <w:rFonts w:ascii="Times" w:eastAsia="Times New Roman" w:hAnsi="Times" w:cstheme="minorHAnsi"/>
          <w:lang w:eastAsia="en-GB"/>
        </w:rPr>
        <w:t>Going forward I will ensure to liaise with my colleagues beforehand so that I will have a more comprehensive understanding of the patients and their needs. I will do this through utilising handovers at the beginning of the shift and speaking with my colleagues who have had previous interactions with the patients in my care. Secondly, I will ensure that when I interact with patients my approach is warm and empathetic. I will achieve this by being mindful of my body language and other nonverbal cues and adapt them accordingly. Finally, should I be aware that another patient’s needs will take up a significant amount of my time, I will inform the other patients in my care so that they will not feel neglected. In doing this, I will be able to minimise any anger or frustration and effectively communicate with my patients.</w:t>
      </w:r>
    </w:p>
    <w:p w14:paraId="3E6A86AA" w14:textId="17BCEEF1" w:rsidR="00F5004C" w:rsidRDefault="00F5004C" w:rsidP="00F5004C">
      <w:pPr>
        <w:spacing w:line="480" w:lineRule="auto"/>
        <w:rPr>
          <w:rFonts w:ascii="Times" w:eastAsia="Times New Roman" w:hAnsi="Times" w:cstheme="minorHAnsi"/>
          <w:lang w:eastAsia="en-GB"/>
        </w:rPr>
      </w:pPr>
    </w:p>
    <w:p w14:paraId="6F12C43A" w14:textId="290A8E75" w:rsidR="00F5004C" w:rsidRDefault="00F5004C" w:rsidP="00F5004C">
      <w:pPr>
        <w:spacing w:line="480" w:lineRule="auto"/>
        <w:rPr>
          <w:rFonts w:ascii="Times" w:hAnsi="Times"/>
        </w:rPr>
      </w:pPr>
      <w:r w:rsidRPr="000D1CFE">
        <w:rPr>
          <w:rFonts w:ascii="Times" w:hAnsi="Times"/>
        </w:rPr>
        <w:t xml:space="preserve">Using Gibbs’ Reflective Cycle, I was able to reflect on an experience which had occurred in my workplace. I found Gibbs’ Reflective Cycle provided a useful framework for reflecting on an experience. Furthermore, the model </w:t>
      </w:r>
      <w:r>
        <w:rPr>
          <w:rFonts w:ascii="Times" w:hAnsi="Times"/>
        </w:rPr>
        <w:t>was</w:t>
      </w:r>
      <w:r w:rsidRPr="000D1CFE">
        <w:rPr>
          <w:rFonts w:ascii="Times" w:hAnsi="Times"/>
        </w:rPr>
        <w:t xml:space="preserve"> easy to understand and apply to experiences. Jasper (2013) add</w:t>
      </w:r>
      <w:r>
        <w:rPr>
          <w:rFonts w:ascii="Times" w:hAnsi="Times"/>
        </w:rPr>
        <w:t>s</w:t>
      </w:r>
      <w:r w:rsidRPr="000D1CFE">
        <w:rPr>
          <w:rFonts w:ascii="Times" w:hAnsi="Times"/>
        </w:rPr>
        <w:t xml:space="preserve"> that Gibbs Reflective Cycle is an effective model because it can be applied to both reoccurring experiences and new unexpected ones.</w:t>
      </w:r>
    </w:p>
    <w:p w14:paraId="1507E2FE" w14:textId="6A9BDE7F" w:rsidR="00F5004C" w:rsidRDefault="00F5004C" w:rsidP="00F5004C">
      <w:pPr>
        <w:spacing w:line="480" w:lineRule="auto"/>
        <w:rPr>
          <w:rFonts w:ascii="Times" w:hAnsi="Times"/>
        </w:rPr>
      </w:pPr>
    </w:p>
    <w:p w14:paraId="16B1B275" w14:textId="77777777" w:rsidR="00F5004C" w:rsidRDefault="00F5004C" w:rsidP="00F5004C">
      <w:pPr>
        <w:spacing w:line="480" w:lineRule="auto"/>
        <w:rPr>
          <w:rFonts w:ascii="Times" w:hAnsi="Times"/>
        </w:rPr>
      </w:pPr>
      <w:r w:rsidRPr="000D1CFE">
        <w:rPr>
          <w:rFonts w:ascii="Times" w:hAnsi="Times"/>
        </w:rPr>
        <w:t xml:space="preserve">However, while the structure of Gibbs’ Reflective Cycle has been praised for being simple to understand and apply to experiences, Barksby et al (2015) states that the model is not easy to recall within the workplace and found that some of the stages are repetitive. On the whole I thought the model was simple to understand, however like Barksby et al (2015) I found some </w:t>
      </w:r>
      <w:r w:rsidRPr="000D1CFE">
        <w:rPr>
          <w:rFonts w:ascii="Times" w:hAnsi="Times"/>
        </w:rPr>
        <w:lastRenderedPageBreak/>
        <w:t>of the stages were repetitive. For instance, I found that the evaluation and analysis stages of the cycle were essentially asking the same questions, just worded slightly differently. Due this, at times I found the model hindered my reflective process.</w:t>
      </w:r>
    </w:p>
    <w:p w14:paraId="78B39F20" w14:textId="3A17E202" w:rsidR="00F5004C" w:rsidRDefault="00F5004C" w:rsidP="00F5004C">
      <w:pPr>
        <w:spacing w:line="480" w:lineRule="auto"/>
        <w:rPr>
          <w:rFonts w:ascii="Times" w:hAnsi="Times"/>
        </w:rPr>
      </w:pPr>
    </w:p>
    <w:p w14:paraId="0C20B28E" w14:textId="224D97CF" w:rsidR="00D459ED" w:rsidRDefault="00F5004C" w:rsidP="00D459ED">
      <w:pPr>
        <w:spacing w:line="480" w:lineRule="auto"/>
        <w:rPr>
          <w:rFonts w:ascii="Times" w:hAnsi="Times"/>
        </w:rPr>
      </w:pPr>
      <w:r>
        <w:rPr>
          <w:rFonts w:ascii="Times" w:hAnsi="Times"/>
        </w:rPr>
        <w:t xml:space="preserve">One of </w:t>
      </w:r>
      <w:r w:rsidR="00D459ED">
        <w:rPr>
          <w:rFonts w:ascii="Times" w:hAnsi="Times"/>
        </w:rPr>
        <w:t>the</w:t>
      </w:r>
      <w:r>
        <w:rPr>
          <w:rFonts w:ascii="Times" w:hAnsi="Times"/>
        </w:rPr>
        <w:t xml:space="preserve"> key </w:t>
      </w:r>
      <w:r w:rsidR="00D459ED">
        <w:rPr>
          <w:rFonts w:ascii="Times" w:hAnsi="Times"/>
        </w:rPr>
        <w:t>components</w:t>
      </w:r>
      <w:r>
        <w:rPr>
          <w:rFonts w:ascii="Times" w:hAnsi="Times"/>
        </w:rPr>
        <w:t xml:space="preserve"> of Gibbs’ Reflective Cycle </w:t>
      </w:r>
      <w:r w:rsidR="00D459ED">
        <w:rPr>
          <w:rFonts w:ascii="Times" w:hAnsi="Times"/>
        </w:rPr>
        <w:t xml:space="preserve">are a </w:t>
      </w:r>
      <w:r w:rsidR="00D459ED" w:rsidRPr="000D1CFE">
        <w:rPr>
          <w:rFonts w:ascii="Times" w:hAnsi="Times"/>
        </w:rPr>
        <w:t>series of structured questions which help guide reflection in each of the stages.</w:t>
      </w:r>
      <w:r w:rsidR="00D459ED">
        <w:rPr>
          <w:rFonts w:ascii="Times" w:hAnsi="Times"/>
        </w:rPr>
        <w:t xml:space="preserve"> It is important to note that while structured questions can be used as a tool to guide reflection, they can inhibit critical reflection. </w:t>
      </w:r>
      <w:r w:rsidR="00D459ED" w:rsidRPr="000D1CFE">
        <w:rPr>
          <w:rFonts w:ascii="Times" w:hAnsi="Times"/>
        </w:rPr>
        <w:t>Bolton and Delderfield (2018) argue that when a person simply responds to the structured questions, they do not engage in critical thinking and as a result their understanding of the experience will only be superficial.</w:t>
      </w:r>
      <w:r w:rsidR="00D459ED">
        <w:rPr>
          <w:rFonts w:ascii="Times" w:hAnsi="Times"/>
        </w:rPr>
        <w:t xml:space="preserve"> </w:t>
      </w:r>
    </w:p>
    <w:p w14:paraId="401B15F9" w14:textId="77777777" w:rsidR="003A623F" w:rsidRDefault="003A623F" w:rsidP="00D459ED">
      <w:pPr>
        <w:spacing w:line="480" w:lineRule="auto"/>
        <w:rPr>
          <w:rFonts w:ascii="Times" w:hAnsi="Times"/>
        </w:rPr>
      </w:pPr>
    </w:p>
    <w:p w14:paraId="47292629" w14:textId="3830B84C" w:rsidR="00D459ED" w:rsidRPr="000D1CFE" w:rsidRDefault="00D459ED" w:rsidP="00D459ED">
      <w:pPr>
        <w:spacing w:line="480" w:lineRule="auto"/>
        <w:rPr>
          <w:rFonts w:ascii="Times" w:hAnsi="Times"/>
        </w:rPr>
      </w:pPr>
      <w:r>
        <w:rPr>
          <w:rFonts w:ascii="Times" w:hAnsi="Times"/>
        </w:rPr>
        <w:t xml:space="preserve">One commonly cited criticism of Gibbs’ Reflective Cycle is the fact that the model only takes into account the perspective of the person reflecting (Jasper, 2013). </w:t>
      </w:r>
      <w:r w:rsidRPr="000D1CFE">
        <w:rPr>
          <w:rFonts w:ascii="Times" w:hAnsi="Times"/>
        </w:rPr>
        <w:t>Hopkinson (2020) argued that the one-dimensional structure of the model inhibits the user from examining their motives, assumptions or furthering</w:t>
      </w:r>
      <w:r>
        <w:rPr>
          <w:rFonts w:ascii="Times" w:hAnsi="Times"/>
        </w:rPr>
        <w:t xml:space="preserve"> their</w:t>
      </w:r>
      <w:r w:rsidRPr="000D1CFE">
        <w:rPr>
          <w:rFonts w:ascii="Times" w:hAnsi="Times"/>
        </w:rPr>
        <w:t xml:space="preserve"> knowledge</w:t>
      </w:r>
      <w:r>
        <w:rPr>
          <w:rFonts w:ascii="Times" w:hAnsi="Times"/>
        </w:rPr>
        <w:t xml:space="preserve">. </w:t>
      </w:r>
      <w:r w:rsidRPr="000D1CFE">
        <w:rPr>
          <w:rFonts w:ascii="Times" w:hAnsi="Times"/>
        </w:rPr>
        <w:t>Karnieli-Miller (2020) believed that when we self-evaluate an experience, we become susceptible to cognitive biases and selective processing. Furthermore, reflecting independently on our communication skills can be challenging and require further guidance.</w:t>
      </w:r>
    </w:p>
    <w:p w14:paraId="4EACF778" w14:textId="2F46DBEE" w:rsidR="00D459ED" w:rsidRDefault="00D459ED" w:rsidP="00D459ED">
      <w:pPr>
        <w:spacing w:line="480" w:lineRule="auto"/>
        <w:rPr>
          <w:rFonts w:ascii="Times" w:hAnsi="Times"/>
        </w:rPr>
      </w:pPr>
    </w:p>
    <w:p w14:paraId="7FF2418D" w14:textId="77777777" w:rsidR="00D459ED" w:rsidRDefault="00D459ED" w:rsidP="00D459ED">
      <w:pPr>
        <w:spacing w:line="480" w:lineRule="auto"/>
        <w:rPr>
          <w:rFonts w:ascii="Times" w:hAnsi="Times"/>
        </w:rPr>
      </w:pPr>
      <w:r w:rsidRPr="000D1CFE">
        <w:rPr>
          <w:rFonts w:ascii="Times" w:hAnsi="Times"/>
        </w:rPr>
        <w:t>Caldwell and Grobbel (2013) noted that in order for reflection to be truly beneficial, there must be a positive attitude towards reflective practice. In a study conducted by Ip et al (2012), the desire to engage with reflective practice was found to be linked to the perceived value of reflection. Furthermore, the chosen method of engaging with reflective practice was shown to have an impact on the outcome of reflection.</w:t>
      </w:r>
    </w:p>
    <w:p w14:paraId="4C700164" w14:textId="5FB4BC6E" w:rsidR="00D459ED" w:rsidRDefault="00D459ED" w:rsidP="00D459ED">
      <w:pPr>
        <w:spacing w:line="480" w:lineRule="auto"/>
        <w:rPr>
          <w:rFonts w:ascii="Times" w:hAnsi="Times"/>
        </w:rPr>
      </w:pPr>
    </w:p>
    <w:p w14:paraId="2A35C3D7" w14:textId="7CC24219" w:rsidR="00D459ED" w:rsidRDefault="00D459ED" w:rsidP="00D459ED">
      <w:pPr>
        <w:spacing w:line="480" w:lineRule="auto"/>
        <w:rPr>
          <w:rFonts w:ascii="Times" w:hAnsi="Times"/>
        </w:rPr>
      </w:pPr>
      <w:r>
        <w:rPr>
          <w:rFonts w:ascii="Times" w:hAnsi="Times"/>
        </w:rPr>
        <w:lastRenderedPageBreak/>
        <w:t xml:space="preserve">At times when I was writing reflectively using Gibbs’ Reflective Cycle, I found it difficult to understand the link between theory and practice. </w:t>
      </w:r>
      <w:r w:rsidRPr="000D1CFE">
        <w:rPr>
          <w:rFonts w:ascii="Times" w:hAnsi="Times"/>
        </w:rPr>
        <w:t xml:space="preserve">Moreover, I found reflecting on my own without guidance to be time consuming and challenging. Chirema (2006) writes that while reflective writing can have a positive impact on reflection, it can be viewed as difficult to undertake independently without support. In a study conducted by Manning </w:t>
      </w:r>
      <w:r w:rsidRPr="000D1CFE">
        <w:rPr>
          <w:rFonts w:ascii="Times" w:hAnsi="Times"/>
          <w:i/>
          <w:iCs/>
        </w:rPr>
        <w:t xml:space="preserve">et al </w:t>
      </w:r>
      <w:r w:rsidRPr="000D1CFE">
        <w:rPr>
          <w:rFonts w:ascii="Times" w:hAnsi="Times"/>
        </w:rPr>
        <w:t>(2008)</w:t>
      </w:r>
      <w:r>
        <w:rPr>
          <w:rFonts w:ascii="Times" w:hAnsi="Times"/>
        </w:rPr>
        <w:t>,</w:t>
      </w:r>
      <w:r w:rsidRPr="000D1CFE">
        <w:rPr>
          <w:rFonts w:ascii="Times" w:hAnsi="Times"/>
        </w:rPr>
        <w:t xml:space="preserve"> reflective groups were found to be an effective method of supporting reflection. Additionally, with the proper support and guidance from mentors, reflection was reported to be more impactful.</w:t>
      </w:r>
      <w:r>
        <w:rPr>
          <w:rFonts w:ascii="Times" w:hAnsi="Times"/>
        </w:rPr>
        <w:t xml:space="preserve"> </w:t>
      </w:r>
    </w:p>
    <w:p w14:paraId="46275C75" w14:textId="446E9F0A" w:rsidR="00F5004C" w:rsidRDefault="00F5004C" w:rsidP="00F5004C">
      <w:pPr>
        <w:spacing w:line="480" w:lineRule="auto"/>
        <w:rPr>
          <w:rFonts w:ascii="Times" w:hAnsi="Times"/>
        </w:rPr>
      </w:pPr>
    </w:p>
    <w:p w14:paraId="49E9AEA3" w14:textId="77777777" w:rsidR="00A62E30" w:rsidRDefault="00A62E30" w:rsidP="00A62E30">
      <w:pPr>
        <w:spacing w:line="480" w:lineRule="auto"/>
        <w:rPr>
          <w:rFonts w:ascii="Times" w:hAnsi="Times"/>
        </w:rPr>
      </w:pPr>
      <w:r>
        <w:rPr>
          <w:rFonts w:ascii="Times" w:hAnsi="Times"/>
        </w:rPr>
        <w:t xml:space="preserve">Reflection can be an uncomfortable process and may be avoided by individuals who are unable to confront their shortcomings. Stonehouse (2011) notes that in order to overcome this barrier, there must be a willingness to improve one’s practice. Group reflection has been found to provide effective support for individuals, which in turn can help process difficult events and emotions (Knight, 2015).  </w:t>
      </w:r>
    </w:p>
    <w:p w14:paraId="33B7A717" w14:textId="69F58E5B" w:rsidR="00A62E30" w:rsidRDefault="00A62E30" w:rsidP="00F5004C">
      <w:pPr>
        <w:spacing w:line="480" w:lineRule="auto"/>
        <w:rPr>
          <w:rFonts w:ascii="Times" w:hAnsi="Times"/>
        </w:rPr>
      </w:pPr>
    </w:p>
    <w:p w14:paraId="2ADCC7FB" w14:textId="5E8066A6" w:rsidR="00FD50F6" w:rsidRDefault="00EF20E5" w:rsidP="00F5004C">
      <w:pPr>
        <w:spacing w:line="480" w:lineRule="auto"/>
        <w:rPr>
          <w:rFonts w:ascii="Times" w:hAnsi="Times"/>
        </w:rPr>
      </w:pPr>
      <w:r>
        <w:rPr>
          <w:rFonts w:ascii="Times" w:hAnsi="Times"/>
        </w:rPr>
        <w:t xml:space="preserve">Mullins (2007) </w:t>
      </w:r>
      <w:r w:rsidR="00264AC6">
        <w:rPr>
          <w:rFonts w:ascii="Times" w:hAnsi="Times"/>
        </w:rPr>
        <w:t xml:space="preserve">found that a person may shy away from reflection because they are apprehensive about implementing change to their professional practice. Johns (2004 as cited in Bassot 2016) states that when a person is used to doing things a particular way, they may be some resistance to change. This runs the risk of the person becoming complacent which can result in bad practice. </w:t>
      </w:r>
      <w:r>
        <w:rPr>
          <w:rFonts w:ascii="Times" w:hAnsi="Times"/>
        </w:rPr>
        <w:t xml:space="preserve">Johns </w:t>
      </w:r>
      <w:r w:rsidR="005F7113">
        <w:rPr>
          <w:rFonts w:ascii="Times" w:hAnsi="Times"/>
        </w:rPr>
        <w:t>encouraged</w:t>
      </w:r>
      <w:r>
        <w:rPr>
          <w:rFonts w:ascii="Times" w:hAnsi="Times"/>
        </w:rPr>
        <w:t xml:space="preserve"> reflective practice</w:t>
      </w:r>
      <w:r w:rsidR="005F7113">
        <w:rPr>
          <w:rFonts w:ascii="Times" w:hAnsi="Times"/>
        </w:rPr>
        <w:t xml:space="preserve"> as a means of</w:t>
      </w:r>
      <w:r>
        <w:rPr>
          <w:rFonts w:ascii="Times" w:hAnsi="Times"/>
        </w:rPr>
        <w:t xml:space="preserve"> prevent</w:t>
      </w:r>
      <w:r w:rsidR="005F7113">
        <w:rPr>
          <w:rFonts w:ascii="Times" w:hAnsi="Times"/>
        </w:rPr>
        <w:t>ing</w:t>
      </w:r>
      <w:r>
        <w:rPr>
          <w:rFonts w:ascii="Times" w:hAnsi="Times"/>
        </w:rPr>
        <w:t xml:space="preserve"> a person from becoming complacent.</w:t>
      </w:r>
      <w:r w:rsidR="005F7113">
        <w:rPr>
          <w:rFonts w:ascii="Times" w:hAnsi="Times"/>
        </w:rPr>
        <w:t xml:space="preserve"> Taylor and Cranton (2012) viewed reflective practice in a similar way and described the act of reflecting as a process of unsticking bad habits, attitudes and beliefs. </w:t>
      </w:r>
    </w:p>
    <w:p w14:paraId="62BC60D4" w14:textId="45C13E48" w:rsidR="00F5004C" w:rsidRDefault="00F5004C" w:rsidP="00F5004C">
      <w:pPr>
        <w:spacing w:line="480" w:lineRule="auto"/>
        <w:rPr>
          <w:rFonts w:ascii="Times" w:hAnsi="Times"/>
        </w:rPr>
      </w:pPr>
    </w:p>
    <w:p w14:paraId="30A02776" w14:textId="382BDE45" w:rsidR="00432C70" w:rsidRDefault="00432C70" w:rsidP="00432C70">
      <w:pPr>
        <w:spacing w:line="480" w:lineRule="auto"/>
        <w:rPr>
          <w:rFonts w:ascii="Times" w:hAnsi="Times" w:cstheme="minorHAnsi"/>
        </w:rPr>
      </w:pPr>
      <w:r>
        <w:rPr>
          <w:rFonts w:ascii="Times" w:hAnsi="Times"/>
        </w:rPr>
        <w:lastRenderedPageBreak/>
        <w:t xml:space="preserve">Throughout this essay I have discussed reflective practice and explored how it can used effectively to reflect on past experiences. Reflective practice is not an innate skill and is something that often needs to be guided in order for its full potential to be achieved. As a way of addressing this a number of reflective frameworks and models were created as a method of guiding reflection. Furthermore, </w:t>
      </w:r>
      <w:r>
        <w:rPr>
          <w:rFonts w:ascii="Times" w:hAnsi="Times" w:cstheme="minorHAnsi"/>
        </w:rPr>
        <w:t>r</w:t>
      </w:r>
      <w:r w:rsidRPr="008E4152">
        <w:rPr>
          <w:rFonts w:ascii="Times" w:hAnsi="Times" w:cstheme="minorHAnsi"/>
        </w:rPr>
        <w:t>eflective models can be used as a method for evaluating our perceptions, thoughts, beliefs and actions and help facilitate a greater level of understanding</w:t>
      </w:r>
      <w:r>
        <w:rPr>
          <w:rFonts w:ascii="Times" w:hAnsi="Times" w:cstheme="minorHAnsi"/>
        </w:rPr>
        <w:t xml:space="preserve"> of</w:t>
      </w:r>
      <w:r w:rsidRPr="008E4152">
        <w:rPr>
          <w:rFonts w:ascii="Times" w:hAnsi="Times" w:cstheme="minorHAnsi"/>
        </w:rPr>
        <w:t xml:space="preserve"> our experiences.</w:t>
      </w:r>
      <w:r>
        <w:rPr>
          <w:rFonts w:ascii="Times" w:hAnsi="Times" w:cstheme="minorHAnsi"/>
        </w:rPr>
        <w:t xml:space="preserve"> </w:t>
      </w:r>
    </w:p>
    <w:p w14:paraId="6B4332E9" w14:textId="77777777" w:rsidR="00171720" w:rsidRDefault="00171720" w:rsidP="00432C70">
      <w:pPr>
        <w:spacing w:line="480" w:lineRule="auto"/>
        <w:rPr>
          <w:rFonts w:ascii="Times" w:hAnsi="Times" w:cstheme="minorHAnsi"/>
        </w:rPr>
      </w:pPr>
    </w:p>
    <w:p w14:paraId="7E6C75C7" w14:textId="109CD279" w:rsidR="00432C70" w:rsidRDefault="00432C70" w:rsidP="00432C70">
      <w:pPr>
        <w:spacing w:line="480" w:lineRule="auto"/>
        <w:rPr>
          <w:rFonts w:ascii="Times" w:hAnsi="Times" w:cstheme="minorHAnsi"/>
        </w:rPr>
      </w:pPr>
      <w:r>
        <w:rPr>
          <w:rFonts w:ascii="Times" w:hAnsi="Times" w:cstheme="minorHAnsi"/>
        </w:rPr>
        <w:t xml:space="preserve">Engagement with reflective practice is often context specific and different experiences require different models of reflection depending upon the purpose of reflection. Finlay (2008) stated that there is no one size fits all model of reflection, and so we should use reflective models purposefully and selectively. Through a process of elimination, I decided to use Gibbs’ Reflective Cycle as my chosen model of reflection. The aim of using Gibbs’ model was to reflect on an experience that occurred within my workplace. </w:t>
      </w:r>
    </w:p>
    <w:p w14:paraId="21EF61CF" w14:textId="77777777" w:rsidR="00432C70" w:rsidRDefault="00432C70" w:rsidP="00432C70">
      <w:pPr>
        <w:spacing w:line="480" w:lineRule="auto"/>
        <w:rPr>
          <w:rFonts w:ascii="Times" w:hAnsi="Times" w:cstheme="minorHAnsi"/>
        </w:rPr>
      </w:pPr>
    </w:p>
    <w:p w14:paraId="77880841" w14:textId="77777777" w:rsidR="00432C70" w:rsidRDefault="00432C70" w:rsidP="00432C70">
      <w:pPr>
        <w:spacing w:line="480" w:lineRule="auto"/>
        <w:rPr>
          <w:rFonts w:ascii="Times" w:hAnsi="Times" w:cstheme="minorHAnsi"/>
        </w:rPr>
      </w:pPr>
      <w:r>
        <w:rPr>
          <w:rFonts w:ascii="Times" w:hAnsi="Times" w:cstheme="minorHAnsi"/>
        </w:rPr>
        <w:t>Through the use of Gibbs’ Reflective Cycle, I was able to reflect upon my experience and gain a new understand of the situation. However, I found there were a number of limitations to Gibbs’ model which at times hindered my reflective process. Furthermore, while I had Gibbs’ model as a guide to self-direct my reflective learning, I found reflecting independently to be a challenge.</w:t>
      </w:r>
    </w:p>
    <w:p w14:paraId="38B19F73" w14:textId="77777777" w:rsidR="00432C70" w:rsidRDefault="00432C70" w:rsidP="00432C70">
      <w:pPr>
        <w:spacing w:line="480" w:lineRule="auto"/>
        <w:rPr>
          <w:rFonts w:ascii="Times" w:hAnsi="Times" w:cstheme="minorHAnsi"/>
        </w:rPr>
      </w:pPr>
    </w:p>
    <w:p w14:paraId="5F295460" w14:textId="77777777" w:rsidR="005F0751" w:rsidRDefault="00432C70" w:rsidP="005F0751">
      <w:pPr>
        <w:spacing w:line="480" w:lineRule="auto"/>
        <w:rPr>
          <w:rFonts w:ascii="Times" w:hAnsi="Times"/>
        </w:rPr>
      </w:pPr>
      <w:r>
        <w:rPr>
          <w:rFonts w:ascii="Times" w:hAnsi="Times"/>
        </w:rPr>
        <w:t xml:space="preserve">I discovered that I best engage with reflective practice through collaboration with others. What’s more by engaging with my colleagues and peers I have been able to challenge my assumptions and underlying values and attitudes. Most importantly, I have learnt that through reflective practice I am able to improve my professional practice and combat complacency. </w:t>
      </w:r>
    </w:p>
    <w:p w14:paraId="2C853A50" w14:textId="676BA721" w:rsidR="00253349" w:rsidRDefault="00253349" w:rsidP="005F0751">
      <w:pPr>
        <w:spacing w:line="480" w:lineRule="auto"/>
        <w:rPr>
          <w:rFonts w:ascii="Times" w:hAnsi="Times"/>
          <w:u w:val="single"/>
        </w:rPr>
      </w:pPr>
      <w:r>
        <w:rPr>
          <w:rFonts w:ascii="Times" w:hAnsi="Times"/>
          <w:u w:val="single"/>
        </w:rPr>
        <w:lastRenderedPageBreak/>
        <w:t>References</w:t>
      </w:r>
      <w:r w:rsidR="005F0751">
        <w:rPr>
          <w:rFonts w:ascii="Times" w:hAnsi="Times"/>
          <w:u w:val="single"/>
        </w:rPr>
        <w:t>:</w:t>
      </w:r>
    </w:p>
    <w:p w14:paraId="27F79819" w14:textId="6092BB44" w:rsidR="005F0751" w:rsidRDefault="005F0751" w:rsidP="005F0751">
      <w:pPr>
        <w:spacing w:line="480" w:lineRule="auto"/>
        <w:rPr>
          <w:rFonts w:ascii="Times" w:hAnsi="Times"/>
          <w:u w:val="single"/>
        </w:rPr>
      </w:pPr>
    </w:p>
    <w:p w14:paraId="6EFE4713" w14:textId="77777777" w:rsidR="005F0751" w:rsidRPr="00FD487C" w:rsidRDefault="005F0751" w:rsidP="005F0751">
      <w:pPr>
        <w:spacing w:line="480" w:lineRule="auto"/>
        <w:rPr>
          <w:rFonts w:ascii="Times" w:eastAsia="Times New Roman" w:hAnsi="Times" w:cs="Times New Roman"/>
          <w:lang w:eastAsia="en-GB"/>
        </w:rPr>
      </w:pPr>
      <w:r w:rsidRPr="00FD487C">
        <w:rPr>
          <w:rFonts w:ascii="Times" w:eastAsia="Times New Roman" w:hAnsi="Times" w:cs="Times New Roman"/>
          <w:lang w:eastAsia="en-GB"/>
        </w:rPr>
        <w:t xml:space="preserve">Ali, M. (2017). ‘Communication skills 2: overcoming barriers to effective communication.’ </w:t>
      </w:r>
      <w:r w:rsidRPr="00FD487C">
        <w:rPr>
          <w:rFonts w:ascii="Times" w:eastAsia="Times New Roman" w:hAnsi="Times" w:cs="Times New Roman"/>
          <w:i/>
          <w:iCs/>
          <w:lang w:eastAsia="en-GB"/>
        </w:rPr>
        <w:t>Nursing Times</w:t>
      </w:r>
      <w:r>
        <w:rPr>
          <w:rFonts w:ascii="Times" w:eastAsia="Times New Roman" w:hAnsi="Times" w:cs="Times New Roman"/>
          <w:i/>
          <w:iCs/>
          <w:lang w:eastAsia="en-GB"/>
        </w:rPr>
        <w:t>,</w:t>
      </w:r>
      <w:r w:rsidRPr="00FD487C">
        <w:rPr>
          <w:rFonts w:ascii="Times" w:eastAsia="Times New Roman" w:hAnsi="Times" w:cs="Times New Roman"/>
          <w:i/>
          <w:iCs/>
          <w:lang w:eastAsia="en-GB"/>
        </w:rPr>
        <w:t xml:space="preserve"> </w:t>
      </w:r>
      <w:r w:rsidRPr="00FD487C">
        <w:rPr>
          <w:rFonts w:ascii="Times" w:eastAsia="Times New Roman" w:hAnsi="Times" w:cs="Times New Roman"/>
          <w:lang w:eastAsia="en-GB"/>
        </w:rPr>
        <w:t>114 (1), pp. 40-42.</w:t>
      </w:r>
    </w:p>
    <w:p w14:paraId="2BF999C4" w14:textId="77777777" w:rsidR="005F0751" w:rsidRPr="00FD487C" w:rsidRDefault="005F0751" w:rsidP="005F0751">
      <w:pPr>
        <w:spacing w:line="480" w:lineRule="auto"/>
        <w:rPr>
          <w:rFonts w:ascii="Times" w:eastAsia="Times New Roman" w:hAnsi="Times" w:cs="Times New Roman"/>
          <w:lang w:eastAsia="en-GB"/>
        </w:rPr>
      </w:pPr>
    </w:p>
    <w:p w14:paraId="218CC368" w14:textId="77777777" w:rsidR="005F0751" w:rsidRPr="00FD487C" w:rsidRDefault="005F0751" w:rsidP="005F0751">
      <w:pPr>
        <w:spacing w:line="480" w:lineRule="auto"/>
        <w:rPr>
          <w:rFonts w:ascii="Times" w:eastAsia="Times New Roman" w:hAnsi="Times" w:cs="Times New Roman"/>
          <w:lang w:eastAsia="en-GB"/>
        </w:rPr>
      </w:pPr>
      <w:r w:rsidRPr="00FD487C">
        <w:rPr>
          <w:rFonts w:ascii="Times" w:eastAsia="Times New Roman" w:hAnsi="Times" w:cs="Times New Roman"/>
          <w:lang w:eastAsia="en-GB"/>
        </w:rPr>
        <w:t xml:space="preserve">Ali, M. (2018). ‘Communication skills 6: difficult and challenging conversations.’ </w:t>
      </w:r>
      <w:r w:rsidRPr="00FD487C">
        <w:rPr>
          <w:rFonts w:ascii="Times" w:eastAsia="Times New Roman" w:hAnsi="Times" w:cs="Times New Roman"/>
          <w:i/>
          <w:iCs/>
          <w:lang w:eastAsia="en-GB"/>
        </w:rPr>
        <w:t>Nursing Times</w:t>
      </w:r>
      <w:r>
        <w:rPr>
          <w:rFonts w:ascii="Times" w:eastAsia="Times New Roman" w:hAnsi="Times" w:cs="Times New Roman"/>
          <w:i/>
          <w:iCs/>
          <w:lang w:eastAsia="en-GB"/>
        </w:rPr>
        <w:t>,</w:t>
      </w:r>
      <w:r w:rsidRPr="00FD487C">
        <w:rPr>
          <w:rFonts w:ascii="Times" w:eastAsia="Times New Roman" w:hAnsi="Times" w:cs="Times New Roman"/>
          <w:i/>
          <w:iCs/>
          <w:lang w:eastAsia="en-GB"/>
        </w:rPr>
        <w:t xml:space="preserve"> </w:t>
      </w:r>
      <w:r w:rsidRPr="00FD487C">
        <w:rPr>
          <w:rFonts w:ascii="Times" w:eastAsia="Times New Roman" w:hAnsi="Times" w:cs="Times New Roman"/>
          <w:lang w:eastAsia="en-GB"/>
        </w:rPr>
        <w:t>114(4), pp.51-53.</w:t>
      </w:r>
    </w:p>
    <w:p w14:paraId="30312009" w14:textId="77777777" w:rsidR="005F0751" w:rsidRPr="00FD487C" w:rsidRDefault="005F0751" w:rsidP="005F0751">
      <w:pPr>
        <w:spacing w:line="480" w:lineRule="auto"/>
        <w:rPr>
          <w:rFonts w:ascii="Times" w:eastAsia="Times New Roman" w:hAnsi="Times" w:cs="Times New Roman"/>
          <w:lang w:eastAsia="en-GB"/>
        </w:rPr>
      </w:pPr>
    </w:p>
    <w:p w14:paraId="67A6B609" w14:textId="77777777" w:rsidR="005F0751" w:rsidRPr="00FD487C" w:rsidRDefault="005F0751" w:rsidP="005F0751">
      <w:pPr>
        <w:spacing w:line="480" w:lineRule="auto"/>
        <w:rPr>
          <w:rFonts w:ascii="Times" w:eastAsia="Times New Roman" w:hAnsi="Times" w:cs="Times New Roman"/>
          <w:lang w:eastAsia="en-GB"/>
        </w:rPr>
      </w:pPr>
      <w:r w:rsidRPr="00FD487C">
        <w:rPr>
          <w:rFonts w:ascii="Times" w:eastAsia="Times New Roman" w:hAnsi="Times" w:cs="Times New Roman"/>
          <w:lang w:eastAsia="en-GB"/>
        </w:rPr>
        <w:t xml:space="preserve">Barksby, J., Butcher, N. and Whysall, A.  (2015). ‘A new model of reflection for clinical practice.’ </w:t>
      </w:r>
      <w:r w:rsidRPr="00FD487C">
        <w:rPr>
          <w:rFonts w:ascii="Times" w:eastAsia="Times New Roman" w:hAnsi="Times" w:cs="Times New Roman"/>
          <w:i/>
          <w:iCs/>
          <w:lang w:eastAsia="en-GB"/>
        </w:rPr>
        <w:t>Nursing Times</w:t>
      </w:r>
      <w:r>
        <w:rPr>
          <w:rFonts w:ascii="Times" w:eastAsia="Times New Roman" w:hAnsi="Times" w:cs="Times New Roman"/>
          <w:i/>
          <w:iCs/>
          <w:lang w:eastAsia="en-GB"/>
        </w:rPr>
        <w:t>,</w:t>
      </w:r>
      <w:r w:rsidRPr="00FD487C">
        <w:rPr>
          <w:rFonts w:ascii="Times" w:eastAsia="Times New Roman" w:hAnsi="Times" w:cs="Times New Roman"/>
          <w:i/>
          <w:iCs/>
          <w:lang w:eastAsia="en-GB"/>
        </w:rPr>
        <w:t xml:space="preserve"> </w:t>
      </w:r>
      <w:r w:rsidRPr="00FD487C">
        <w:rPr>
          <w:rFonts w:ascii="Times" w:eastAsia="Times New Roman" w:hAnsi="Times" w:cs="Times New Roman"/>
          <w:lang w:eastAsia="en-GB"/>
        </w:rPr>
        <w:t>111: (34/35), pp. 21-23.</w:t>
      </w:r>
    </w:p>
    <w:p w14:paraId="01A25D07" w14:textId="77777777" w:rsidR="005F0751" w:rsidRPr="00FD487C" w:rsidRDefault="005F0751" w:rsidP="005F0751">
      <w:pPr>
        <w:spacing w:line="480" w:lineRule="auto"/>
        <w:rPr>
          <w:rFonts w:ascii="Times" w:eastAsia="Times New Roman" w:hAnsi="Times" w:cs="Times New Roman"/>
          <w:lang w:eastAsia="en-GB"/>
        </w:rPr>
      </w:pPr>
    </w:p>
    <w:p w14:paraId="4CD77C48" w14:textId="77777777" w:rsidR="005F0751" w:rsidRPr="00FD487C" w:rsidRDefault="005F0751" w:rsidP="005F0751">
      <w:pPr>
        <w:spacing w:line="480" w:lineRule="auto"/>
        <w:rPr>
          <w:rFonts w:ascii="Times" w:eastAsia="Times New Roman" w:hAnsi="Times" w:cs="Times New Roman"/>
          <w:lang w:eastAsia="en-GB"/>
        </w:rPr>
      </w:pPr>
      <w:r w:rsidRPr="00FD487C">
        <w:rPr>
          <w:rFonts w:ascii="Times" w:eastAsia="Times New Roman" w:hAnsi="Times" w:cs="Times New Roman"/>
          <w:lang w:eastAsia="en-GB"/>
        </w:rPr>
        <w:t xml:space="preserve">Bassot, B. (2016). </w:t>
      </w:r>
      <w:r w:rsidRPr="00FD487C">
        <w:rPr>
          <w:rFonts w:ascii="Times" w:eastAsia="Times New Roman" w:hAnsi="Times" w:cs="Times New Roman"/>
          <w:i/>
          <w:iCs/>
          <w:lang w:eastAsia="en-GB"/>
        </w:rPr>
        <w:t xml:space="preserve">The Reflective Practice Guide: An interdisciplinary approach to critical reflection. </w:t>
      </w:r>
      <w:r w:rsidRPr="00FD487C">
        <w:rPr>
          <w:rFonts w:ascii="Times" w:eastAsia="Times New Roman" w:hAnsi="Times" w:cs="Times New Roman"/>
          <w:lang w:eastAsia="en-GB"/>
        </w:rPr>
        <w:t xml:space="preserve">Abingdon, Oxon: Routledge. </w:t>
      </w:r>
    </w:p>
    <w:p w14:paraId="01C7AC7B" w14:textId="77777777" w:rsidR="005F0751" w:rsidRPr="00FD487C" w:rsidRDefault="005F0751" w:rsidP="005F0751">
      <w:pPr>
        <w:spacing w:line="480" w:lineRule="auto"/>
        <w:rPr>
          <w:rFonts w:ascii="Times" w:eastAsia="Times New Roman" w:hAnsi="Times" w:cs="Times New Roman"/>
          <w:lang w:eastAsia="en-GB"/>
        </w:rPr>
      </w:pPr>
    </w:p>
    <w:p w14:paraId="64308CD9" w14:textId="77777777" w:rsidR="005F0751" w:rsidRPr="00FD487C" w:rsidRDefault="005F0751" w:rsidP="005F0751">
      <w:pPr>
        <w:spacing w:line="480" w:lineRule="auto"/>
        <w:rPr>
          <w:rFonts w:ascii="Times" w:eastAsia="Times New Roman" w:hAnsi="Times" w:cs="Times New Roman"/>
          <w:lang w:eastAsia="en-GB"/>
        </w:rPr>
      </w:pPr>
      <w:r w:rsidRPr="00FD487C">
        <w:rPr>
          <w:rFonts w:ascii="Times" w:eastAsia="Times New Roman" w:hAnsi="Times" w:cs="Times New Roman"/>
          <w:lang w:eastAsia="en-GB"/>
        </w:rPr>
        <w:t xml:space="preserve">Bolton, G. and Delderfield, R. (2018). </w:t>
      </w:r>
      <w:r w:rsidRPr="00FD487C">
        <w:rPr>
          <w:rFonts w:ascii="Times" w:eastAsia="Times New Roman" w:hAnsi="Times" w:cs="Times New Roman"/>
          <w:i/>
          <w:iCs/>
          <w:lang w:eastAsia="en-GB"/>
        </w:rPr>
        <w:t>Reflective Practice: Writing and Professional Development.</w:t>
      </w:r>
      <w:r w:rsidRPr="00FD487C">
        <w:rPr>
          <w:rFonts w:ascii="Times" w:eastAsia="Times New Roman" w:hAnsi="Times" w:cs="Times New Roman"/>
          <w:lang w:eastAsia="en-GB"/>
        </w:rPr>
        <w:t xml:space="preserve"> 5</w:t>
      </w:r>
      <w:r w:rsidRPr="00FD487C">
        <w:rPr>
          <w:rFonts w:ascii="Times" w:eastAsia="Times New Roman" w:hAnsi="Times" w:cs="Times New Roman"/>
          <w:vertAlign w:val="superscript"/>
          <w:lang w:eastAsia="en-GB"/>
        </w:rPr>
        <w:t>th</w:t>
      </w:r>
      <w:r w:rsidRPr="00FD487C">
        <w:rPr>
          <w:rFonts w:ascii="Times" w:eastAsia="Times New Roman" w:hAnsi="Times" w:cs="Times New Roman"/>
          <w:lang w:eastAsia="en-GB"/>
        </w:rPr>
        <w:t xml:space="preserve"> </w:t>
      </w:r>
      <w:proofErr w:type="spellStart"/>
      <w:r w:rsidRPr="00FD487C">
        <w:rPr>
          <w:rFonts w:ascii="Times" w:eastAsia="Times New Roman" w:hAnsi="Times" w:cs="Times New Roman"/>
          <w:lang w:eastAsia="en-GB"/>
        </w:rPr>
        <w:t>edn</w:t>
      </w:r>
      <w:proofErr w:type="spellEnd"/>
      <w:r w:rsidRPr="00FD487C">
        <w:rPr>
          <w:rFonts w:ascii="Times" w:eastAsia="Times New Roman" w:hAnsi="Times" w:cs="Times New Roman"/>
          <w:lang w:eastAsia="en-GB"/>
        </w:rPr>
        <w:t>. London: Sage.</w:t>
      </w:r>
    </w:p>
    <w:p w14:paraId="35985A72" w14:textId="77777777" w:rsidR="005F0751" w:rsidRPr="00FD487C" w:rsidRDefault="005F0751" w:rsidP="005F0751">
      <w:pPr>
        <w:spacing w:line="480" w:lineRule="auto"/>
        <w:rPr>
          <w:rFonts w:ascii="Times" w:eastAsia="Times New Roman" w:hAnsi="Times" w:cs="Times New Roman"/>
          <w:lang w:eastAsia="en-GB"/>
        </w:rPr>
      </w:pPr>
    </w:p>
    <w:p w14:paraId="30D28A54" w14:textId="77777777" w:rsidR="005F0751" w:rsidRPr="00FD487C" w:rsidRDefault="005F0751" w:rsidP="005F0751">
      <w:pPr>
        <w:spacing w:line="480" w:lineRule="auto"/>
        <w:rPr>
          <w:rFonts w:ascii="Times" w:eastAsia="Times New Roman" w:hAnsi="Times" w:cs="Times New Roman"/>
          <w:lang w:eastAsia="en-GB"/>
        </w:rPr>
      </w:pPr>
      <w:r w:rsidRPr="00FD487C">
        <w:rPr>
          <w:rFonts w:ascii="Times" w:eastAsia="Times New Roman" w:hAnsi="Times" w:cs="Times New Roman"/>
          <w:lang w:eastAsia="en-GB"/>
        </w:rPr>
        <w:t xml:space="preserve">Bulman, C., Lathlean, J., and Gobbi, M. (2012). ‘The concept of reflection in nursing. Qualitative findings on student and teacher perspectives.’ </w:t>
      </w:r>
      <w:r w:rsidRPr="00FD487C">
        <w:rPr>
          <w:rFonts w:ascii="Times" w:eastAsia="Times New Roman" w:hAnsi="Times" w:cs="Times New Roman"/>
          <w:i/>
          <w:iCs/>
          <w:lang w:eastAsia="en-GB"/>
        </w:rPr>
        <w:t>Nurse Education Today</w:t>
      </w:r>
      <w:r w:rsidRPr="00FD487C">
        <w:rPr>
          <w:rFonts w:ascii="Times" w:eastAsia="Times New Roman" w:hAnsi="Times" w:cs="Times New Roman"/>
          <w:lang w:eastAsia="en-GB"/>
        </w:rPr>
        <w:t>, (32), e18-e13.</w:t>
      </w:r>
    </w:p>
    <w:p w14:paraId="181173DD" w14:textId="77777777" w:rsidR="005F0751" w:rsidRPr="00FD487C" w:rsidRDefault="005F0751" w:rsidP="005F0751">
      <w:pPr>
        <w:spacing w:line="480" w:lineRule="auto"/>
        <w:rPr>
          <w:rFonts w:ascii="Times" w:eastAsia="Times New Roman" w:hAnsi="Times" w:cs="Times New Roman"/>
          <w:lang w:eastAsia="en-GB"/>
        </w:rPr>
      </w:pPr>
    </w:p>
    <w:p w14:paraId="7096935D" w14:textId="77777777" w:rsidR="005F0751" w:rsidRPr="00FD487C" w:rsidRDefault="005F0751" w:rsidP="005F0751">
      <w:pPr>
        <w:spacing w:line="480" w:lineRule="auto"/>
        <w:rPr>
          <w:rFonts w:ascii="Times" w:hAnsi="Times" w:cs="Times"/>
          <w:color w:val="2C2C2C"/>
        </w:rPr>
      </w:pPr>
      <w:r w:rsidRPr="00FD487C">
        <w:rPr>
          <w:rFonts w:ascii="Times" w:hAnsi="Times" w:cs="Times"/>
          <w:color w:val="2C2C2C"/>
        </w:rPr>
        <w:t>Bulman, C. and Schutz, S. (2013). </w:t>
      </w:r>
      <w:r w:rsidRPr="00FD487C">
        <w:rPr>
          <w:rFonts w:ascii="Times" w:hAnsi="Times" w:cs="Times"/>
          <w:i/>
          <w:iCs/>
          <w:color w:val="2C2C2C"/>
        </w:rPr>
        <w:t>Reflective practice in nursing</w:t>
      </w:r>
      <w:r w:rsidRPr="00FD487C">
        <w:rPr>
          <w:rFonts w:ascii="Times" w:hAnsi="Times" w:cs="Times"/>
          <w:color w:val="2C2C2C"/>
        </w:rPr>
        <w:t>. Chichester, West Sussex: Wiley-Blackwell.</w:t>
      </w:r>
    </w:p>
    <w:p w14:paraId="5BA04BD2" w14:textId="77777777" w:rsidR="005F0751" w:rsidRPr="00FD487C" w:rsidRDefault="005F0751" w:rsidP="005F0751">
      <w:pPr>
        <w:spacing w:line="480" w:lineRule="auto"/>
        <w:rPr>
          <w:rFonts w:ascii="Times" w:eastAsia="Times New Roman" w:hAnsi="Times" w:cs="Times New Roman"/>
          <w:lang w:eastAsia="en-GB"/>
        </w:rPr>
      </w:pPr>
    </w:p>
    <w:p w14:paraId="2F89AD01" w14:textId="77777777" w:rsidR="005F0751" w:rsidRPr="00FD487C" w:rsidRDefault="005F0751" w:rsidP="005F0751">
      <w:pPr>
        <w:spacing w:line="480" w:lineRule="auto"/>
        <w:rPr>
          <w:rFonts w:ascii="Times" w:eastAsia="Times New Roman" w:hAnsi="Times" w:cs="Times New Roman"/>
          <w:lang w:eastAsia="en-GB"/>
        </w:rPr>
      </w:pPr>
      <w:r w:rsidRPr="00FD487C">
        <w:rPr>
          <w:rFonts w:ascii="Times" w:eastAsia="Times New Roman" w:hAnsi="Times" w:cs="Times New Roman"/>
          <w:lang w:eastAsia="en-GB"/>
        </w:rPr>
        <w:lastRenderedPageBreak/>
        <w:t xml:space="preserve">Caldwell, L &amp; Grobbel, C. (2013). ‘The importance of reflective practice in nursing.’ </w:t>
      </w:r>
      <w:r w:rsidRPr="00FD487C">
        <w:rPr>
          <w:rFonts w:ascii="Times" w:eastAsia="Times New Roman" w:hAnsi="Times" w:cs="Times New Roman"/>
          <w:i/>
          <w:iCs/>
          <w:lang w:eastAsia="en-GB"/>
        </w:rPr>
        <w:t>International Journal of Caring Sciences</w:t>
      </w:r>
      <w:r w:rsidRPr="00FD487C">
        <w:rPr>
          <w:rFonts w:ascii="Times" w:eastAsia="Times New Roman" w:hAnsi="Times" w:cs="Times New Roman"/>
          <w:lang w:eastAsia="en-GB"/>
        </w:rPr>
        <w:t>, 6(3).</w:t>
      </w:r>
    </w:p>
    <w:p w14:paraId="4FBEC08D" w14:textId="77777777" w:rsidR="005F0751" w:rsidRPr="00FD487C" w:rsidRDefault="005F0751" w:rsidP="005F0751">
      <w:pPr>
        <w:spacing w:line="480" w:lineRule="auto"/>
        <w:rPr>
          <w:rFonts w:ascii="Times" w:eastAsia="Times New Roman" w:hAnsi="Times" w:cs="Times New Roman"/>
          <w:lang w:eastAsia="en-GB"/>
        </w:rPr>
      </w:pPr>
    </w:p>
    <w:p w14:paraId="63EDBC1C" w14:textId="77777777" w:rsidR="005F0751" w:rsidRPr="00FD487C" w:rsidRDefault="005F0751" w:rsidP="005F0751">
      <w:pPr>
        <w:spacing w:line="480" w:lineRule="auto"/>
        <w:rPr>
          <w:rFonts w:ascii="Times" w:eastAsia="Times New Roman" w:hAnsi="Times" w:cs="Times New Roman"/>
          <w:lang w:eastAsia="en-GB"/>
        </w:rPr>
      </w:pPr>
      <w:r w:rsidRPr="00FD487C">
        <w:rPr>
          <w:rFonts w:ascii="Times" w:eastAsia="Times New Roman" w:hAnsi="Times" w:cs="Times New Roman"/>
          <w:lang w:eastAsia="en-GB"/>
        </w:rPr>
        <w:t xml:space="preserve">Chirema, K.D. (2007). ‘The use of reflective journals in the promotion of reflection and learning in post-registration nursing students.’ </w:t>
      </w:r>
      <w:r w:rsidRPr="00FD487C">
        <w:rPr>
          <w:rFonts w:ascii="Times" w:eastAsia="Times New Roman" w:hAnsi="Times" w:cs="Times New Roman"/>
          <w:i/>
          <w:iCs/>
          <w:lang w:eastAsia="en-GB"/>
        </w:rPr>
        <w:t>Nurse Education Today</w:t>
      </w:r>
      <w:r w:rsidRPr="00FD487C">
        <w:rPr>
          <w:rFonts w:ascii="Times" w:eastAsia="Times New Roman" w:hAnsi="Times" w:cs="Times New Roman"/>
          <w:lang w:eastAsia="en-GB"/>
        </w:rPr>
        <w:t>, (27), pp. 192-202.</w:t>
      </w:r>
    </w:p>
    <w:p w14:paraId="325664AD" w14:textId="77777777" w:rsidR="005F0751" w:rsidRPr="00FD487C" w:rsidRDefault="005F0751" w:rsidP="005F0751">
      <w:pPr>
        <w:spacing w:line="480" w:lineRule="auto"/>
        <w:rPr>
          <w:rFonts w:ascii="Times" w:hAnsi="Times"/>
        </w:rPr>
      </w:pPr>
    </w:p>
    <w:p w14:paraId="376106E8" w14:textId="77777777" w:rsidR="005F0751" w:rsidRPr="00FD487C" w:rsidRDefault="005F0751" w:rsidP="005F0751">
      <w:pPr>
        <w:spacing w:line="480" w:lineRule="auto"/>
        <w:rPr>
          <w:rFonts w:ascii="Times" w:eastAsia="Times New Roman" w:hAnsi="Times" w:cs="Times New Roman"/>
          <w:lang w:eastAsia="en-GB"/>
        </w:rPr>
      </w:pPr>
      <w:r w:rsidRPr="00FD487C">
        <w:rPr>
          <w:rFonts w:ascii="Times" w:eastAsia="Times New Roman" w:hAnsi="Times" w:cs="Times New Roman"/>
          <w:lang w:eastAsia="en-GB"/>
        </w:rPr>
        <w:t xml:space="preserve">Dewey, J. (1938). </w:t>
      </w:r>
      <w:r w:rsidRPr="00FD487C">
        <w:rPr>
          <w:rFonts w:ascii="Times" w:eastAsia="Times New Roman" w:hAnsi="Times" w:cs="Times New Roman"/>
          <w:i/>
          <w:iCs/>
          <w:lang w:eastAsia="en-GB"/>
        </w:rPr>
        <w:t>Experience and education</w:t>
      </w:r>
      <w:r w:rsidRPr="00FD487C">
        <w:rPr>
          <w:rFonts w:ascii="Times" w:eastAsia="Times New Roman" w:hAnsi="Times" w:cs="Times New Roman"/>
          <w:lang w:eastAsia="en-GB"/>
        </w:rPr>
        <w:t>. New York: MacMillan.</w:t>
      </w:r>
    </w:p>
    <w:p w14:paraId="2052C5C1" w14:textId="77777777" w:rsidR="005F0751" w:rsidRPr="00FD487C" w:rsidRDefault="005F0751" w:rsidP="005F0751">
      <w:pPr>
        <w:spacing w:line="480" w:lineRule="auto"/>
        <w:rPr>
          <w:rFonts w:ascii="Times" w:hAnsi="Times"/>
        </w:rPr>
      </w:pPr>
    </w:p>
    <w:p w14:paraId="22793DEE" w14:textId="77777777" w:rsidR="005F0751" w:rsidRDefault="005F0751" w:rsidP="005F0751">
      <w:pPr>
        <w:spacing w:line="480" w:lineRule="auto"/>
        <w:rPr>
          <w:rFonts w:ascii="Times" w:eastAsia="Times New Roman" w:hAnsi="Times" w:cs="Times New Roman"/>
          <w:lang w:eastAsia="en-GB"/>
        </w:rPr>
      </w:pPr>
      <w:r w:rsidRPr="003800EF">
        <w:rPr>
          <w:rFonts w:ascii="Times" w:eastAsia="Times New Roman" w:hAnsi="Times" w:cs="Times New Roman"/>
          <w:lang w:eastAsia="en-GB"/>
        </w:rPr>
        <w:t xml:space="preserve">Elmqvist, C., Fridlund, B., &amp; Ekebergh, M. (2012). </w:t>
      </w:r>
      <w:r>
        <w:rPr>
          <w:rFonts w:ascii="Times" w:eastAsia="Times New Roman" w:hAnsi="Times" w:cs="Times New Roman"/>
          <w:lang w:eastAsia="en-GB"/>
        </w:rPr>
        <w:t>‘</w:t>
      </w:r>
      <w:r w:rsidRPr="003800EF">
        <w:rPr>
          <w:rFonts w:ascii="Times" w:eastAsia="Times New Roman" w:hAnsi="Times" w:cs="Times New Roman"/>
          <w:lang w:eastAsia="en-GB"/>
        </w:rPr>
        <w:t>Trapped between doing and being: First provider’s experience of “front line” work.</w:t>
      </w:r>
      <w:r>
        <w:rPr>
          <w:rFonts w:ascii="Times" w:eastAsia="Times New Roman" w:hAnsi="Times" w:cs="Times New Roman"/>
          <w:lang w:eastAsia="en-GB"/>
        </w:rPr>
        <w:t>’</w:t>
      </w:r>
      <w:r w:rsidRPr="003800EF">
        <w:rPr>
          <w:rFonts w:ascii="Times" w:eastAsia="Times New Roman" w:hAnsi="Times" w:cs="Times New Roman"/>
          <w:lang w:eastAsia="en-GB"/>
        </w:rPr>
        <w:t xml:space="preserve"> </w:t>
      </w:r>
      <w:r w:rsidRPr="003800EF">
        <w:rPr>
          <w:rFonts w:ascii="Times" w:eastAsia="Times New Roman" w:hAnsi="Times" w:cs="Times New Roman"/>
          <w:i/>
          <w:iCs/>
          <w:lang w:eastAsia="en-GB"/>
        </w:rPr>
        <w:t>International Emergency Nursing</w:t>
      </w:r>
      <w:r w:rsidRPr="003800EF">
        <w:rPr>
          <w:rFonts w:ascii="Times" w:eastAsia="Times New Roman" w:hAnsi="Times" w:cs="Times New Roman"/>
          <w:lang w:eastAsia="en-GB"/>
        </w:rPr>
        <w:t xml:space="preserve">, </w:t>
      </w:r>
      <w:r>
        <w:rPr>
          <w:rFonts w:ascii="Times" w:eastAsia="Times New Roman" w:hAnsi="Times" w:cs="Times New Roman"/>
          <w:lang w:eastAsia="en-GB"/>
        </w:rPr>
        <w:t>(</w:t>
      </w:r>
      <w:r w:rsidRPr="003800EF">
        <w:rPr>
          <w:rFonts w:ascii="Times" w:eastAsia="Times New Roman" w:hAnsi="Times" w:cs="Times New Roman"/>
          <w:lang w:eastAsia="en-GB"/>
        </w:rPr>
        <w:t>20</w:t>
      </w:r>
      <w:r>
        <w:rPr>
          <w:rFonts w:ascii="Times" w:eastAsia="Times New Roman" w:hAnsi="Times" w:cs="Times New Roman"/>
          <w:lang w:eastAsia="en-GB"/>
        </w:rPr>
        <w:t>)</w:t>
      </w:r>
      <w:r w:rsidRPr="003800EF">
        <w:rPr>
          <w:rFonts w:ascii="Times" w:eastAsia="Times New Roman" w:hAnsi="Times" w:cs="Times New Roman"/>
          <w:lang w:eastAsia="en-GB"/>
        </w:rPr>
        <w:t xml:space="preserve">, </w:t>
      </w:r>
      <w:r>
        <w:rPr>
          <w:rFonts w:ascii="Times" w:eastAsia="Times New Roman" w:hAnsi="Times" w:cs="Times New Roman"/>
          <w:lang w:eastAsia="en-GB"/>
        </w:rPr>
        <w:t xml:space="preserve">pp. </w:t>
      </w:r>
      <w:r w:rsidRPr="003800EF">
        <w:rPr>
          <w:rFonts w:ascii="Times" w:eastAsia="Times New Roman" w:hAnsi="Times" w:cs="Times New Roman"/>
          <w:lang w:eastAsia="en-GB"/>
        </w:rPr>
        <w:t>113-119.</w:t>
      </w:r>
    </w:p>
    <w:p w14:paraId="20498B82" w14:textId="77777777" w:rsidR="005F0751" w:rsidRDefault="005F0751" w:rsidP="005F0751">
      <w:pPr>
        <w:spacing w:line="480" w:lineRule="auto"/>
        <w:rPr>
          <w:rFonts w:ascii="Times" w:eastAsia="Times New Roman" w:hAnsi="Times" w:cs="Times New Roman"/>
          <w:lang w:eastAsia="en-GB"/>
        </w:rPr>
      </w:pPr>
    </w:p>
    <w:p w14:paraId="4079CEF9" w14:textId="77777777" w:rsidR="005F0751" w:rsidRPr="00FD487C" w:rsidRDefault="005F0751" w:rsidP="005F0751">
      <w:pPr>
        <w:spacing w:line="480" w:lineRule="auto"/>
        <w:rPr>
          <w:rFonts w:ascii="Times" w:eastAsia="Times New Roman" w:hAnsi="Times" w:cs="Times New Roman"/>
          <w:lang w:eastAsia="en-GB"/>
        </w:rPr>
      </w:pPr>
      <w:r w:rsidRPr="00FD487C">
        <w:rPr>
          <w:rFonts w:ascii="Times" w:eastAsia="Times New Roman" w:hAnsi="Times" w:cs="Times New Roman"/>
          <w:lang w:eastAsia="en-GB"/>
        </w:rPr>
        <w:t xml:space="preserve">Fakr-Movahedi, A., </w:t>
      </w:r>
      <w:r w:rsidRPr="00FD487C">
        <w:rPr>
          <w:rFonts w:ascii="Times" w:eastAsia="Times New Roman" w:hAnsi="Times" w:cs="Times New Roman"/>
          <w:i/>
          <w:iCs/>
          <w:lang w:eastAsia="en-GB"/>
        </w:rPr>
        <w:t>et.al</w:t>
      </w:r>
      <w:r w:rsidRPr="00FD487C">
        <w:rPr>
          <w:rFonts w:ascii="Times" w:eastAsia="Times New Roman" w:hAnsi="Times" w:cs="Times New Roman"/>
          <w:lang w:eastAsia="en-GB"/>
        </w:rPr>
        <w:t xml:space="preserve">. (2016). ‘Exploring Nurse’s Communicative Role in nurse-Patient Relations: A Qualitative Study.’ </w:t>
      </w:r>
      <w:r w:rsidRPr="00FD487C">
        <w:rPr>
          <w:rFonts w:ascii="Times" w:eastAsia="Times New Roman" w:hAnsi="Times" w:cs="Times New Roman"/>
          <w:i/>
          <w:iCs/>
          <w:lang w:eastAsia="en-GB"/>
        </w:rPr>
        <w:t xml:space="preserve">Journal of Caring Sciences, </w:t>
      </w:r>
      <w:r w:rsidRPr="00FD487C">
        <w:rPr>
          <w:rFonts w:ascii="Times" w:eastAsia="Times New Roman" w:hAnsi="Times" w:cs="Times New Roman"/>
          <w:lang w:eastAsia="en-GB"/>
        </w:rPr>
        <w:t>5(4), pp.267-276.</w:t>
      </w:r>
    </w:p>
    <w:p w14:paraId="1C05EAA5" w14:textId="77777777" w:rsidR="005F0751" w:rsidRPr="00FD487C" w:rsidRDefault="005F0751" w:rsidP="005F0751">
      <w:pPr>
        <w:spacing w:line="480" w:lineRule="auto"/>
        <w:rPr>
          <w:rFonts w:ascii="Times" w:hAnsi="Times" w:cs="Times"/>
          <w:color w:val="2C2C2C"/>
        </w:rPr>
      </w:pPr>
    </w:p>
    <w:p w14:paraId="2A077AA8" w14:textId="77777777" w:rsidR="005F0751" w:rsidRPr="00FD487C" w:rsidRDefault="005F0751" w:rsidP="005F0751">
      <w:pPr>
        <w:spacing w:line="480" w:lineRule="auto"/>
        <w:rPr>
          <w:rFonts w:ascii="Times" w:eastAsia="Times New Roman" w:hAnsi="Times" w:cs="Times New Roman"/>
          <w:lang w:eastAsia="en-GB"/>
        </w:rPr>
      </w:pPr>
      <w:r w:rsidRPr="00FD487C">
        <w:rPr>
          <w:rFonts w:ascii="Times" w:hAnsi="Times" w:cs="Times"/>
          <w:color w:val="2C2C2C"/>
        </w:rPr>
        <w:t>Finlay, L. (2008). ‘Reflecting on Reflection’</w:t>
      </w:r>
      <w:r w:rsidRPr="00FD487C">
        <w:rPr>
          <w:rFonts w:ascii="Times" w:hAnsi="Times" w:cs="Times"/>
          <w:i/>
          <w:iCs/>
          <w:color w:val="2C2C2C"/>
        </w:rPr>
        <w:t xml:space="preserve">. </w:t>
      </w:r>
      <w:r w:rsidRPr="00FD487C">
        <w:rPr>
          <w:rFonts w:ascii="Times" w:hAnsi="Times" w:cs="Times"/>
          <w:color w:val="2C2C2C"/>
        </w:rPr>
        <w:t xml:space="preserve">[online]. </w:t>
      </w:r>
      <w:r w:rsidRPr="00FD487C">
        <w:rPr>
          <w:rFonts w:ascii="Times" w:hAnsi="Times" w:cs="Times"/>
          <w:i/>
          <w:iCs/>
          <w:color w:val="2C2C2C"/>
        </w:rPr>
        <w:t>Open University</w:t>
      </w:r>
      <w:r w:rsidRPr="00FD487C">
        <w:rPr>
          <w:rFonts w:ascii="Times" w:hAnsi="Times" w:cs="Times"/>
          <w:color w:val="2C2C2C"/>
        </w:rPr>
        <w:t xml:space="preserve">. PDF Available at: </w:t>
      </w:r>
      <w:hyperlink r:id="rId4" w:history="1">
        <w:r w:rsidRPr="00FD487C">
          <w:rPr>
            <w:rFonts w:ascii="Times" w:hAnsi="Times" w:cs="Times"/>
            <w:color w:val="2C2C2C"/>
          </w:rPr>
          <w:t>https://oro.open.ac.uk/68945/1/Finlay-%282008%29-Reflecting-on-reflective-practice-PBPL-paper-52.pdf</w:t>
        </w:r>
      </w:hyperlink>
      <w:r w:rsidRPr="00FD487C">
        <w:rPr>
          <w:rFonts w:ascii="Times" w:hAnsi="Times" w:cs="Times"/>
          <w:color w:val="2C2C2C"/>
        </w:rPr>
        <w:t xml:space="preserve"> [Last accessed 10 March 2021].</w:t>
      </w:r>
    </w:p>
    <w:p w14:paraId="7BF95A24" w14:textId="77777777" w:rsidR="005F0751" w:rsidRPr="00FD487C" w:rsidRDefault="005F0751" w:rsidP="005F0751">
      <w:pPr>
        <w:spacing w:line="480" w:lineRule="auto"/>
        <w:rPr>
          <w:rFonts w:ascii="Times" w:hAnsi="Times"/>
        </w:rPr>
      </w:pPr>
    </w:p>
    <w:p w14:paraId="2804127D" w14:textId="77777777" w:rsidR="005F0751" w:rsidRPr="00FD487C" w:rsidRDefault="005F0751" w:rsidP="005F0751">
      <w:pPr>
        <w:spacing w:line="480" w:lineRule="auto"/>
        <w:rPr>
          <w:rFonts w:ascii="Times" w:eastAsia="Times New Roman" w:hAnsi="Times" w:cs="Times New Roman"/>
          <w:lang w:eastAsia="en-GB"/>
        </w:rPr>
      </w:pPr>
      <w:r w:rsidRPr="00FD487C">
        <w:rPr>
          <w:rFonts w:ascii="Times" w:eastAsia="Times New Roman" w:hAnsi="Times" w:cs="Times New Roman"/>
          <w:lang w:eastAsia="en-GB"/>
        </w:rPr>
        <w:t xml:space="preserve">Fook, J. (2016) </w:t>
      </w:r>
      <w:r w:rsidRPr="00FD487C">
        <w:rPr>
          <w:rFonts w:ascii="Times" w:eastAsia="Times New Roman" w:hAnsi="Times" w:cs="Times New Roman"/>
          <w:i/>
          <w:iCs/>
          <w:lang w:eastAsia="en-GB"/>
        </w:rPr>
        <w:t>Social Work: A Critical Approach to Practice</w:t>
      </w:r>
      <w:r w:rsidRPr="00FD487C">
        <w:rPr>
          <w:rFonts w:ascii="Times" w:eastAsia="Times New Roman" w:hAnsi="Times" w:cs="Times New Roman"/>
          <w:lang w:eastAsia="en-GB"/>
        </w:rPr>
        <w:t xml:space="preserve">. 3rd </w:t>
      </w:r>
      <w:proofErr w:type="spellStart"/>
      <w:r w:rsidRPr="00FD487C">
        <w:rPr>
          <w:rFonts w:ascii="Times" w:eastAsia="Times New Roman" w:hAnsi="Times" w:cs="Times New Roman"/>
          <w:lang w:eastAsia="en-GB"/>
        </w:rPr>
        <w:t>edn</w:t>
      </w:r>
      <w:proofErr w:type="spellEnd"/>
      <w:r w:rsidRPr="00FD487C">
        <w:rPr>
          <w:rFonts w:ascii="Times" w:eastAsia="Times New Roman" w:hAnsi="Times" w:cs="Times New Roman"/>
          <w:lang w:eastAsia="en-GB"/>
        </w:rPr>
        <w:t>. London: Sage.</w:t>
      </w:r>
    </w:p>
    <w:p w14:paraId="3F45FF2E" w14:textId="77777777" w:rsidR="005F0751" w:rsidRPr="00FD487C" w:rsidRDefault="005F0751" w:rsidP="005F0751">
      <w:pPr>
        <w:spacing w:line="480" w:lineRule="auto"/>
        <w:rPr>
          <w:rFonts w:ascii="Times" w:eastAsia="Times New Roman" w:hAnsi="Times" w:cs="Times New Roman"/>
          <w:lang w:eastAsia="en-GB"/>
        </w:rPr>
      </w:pPr>
    </w:p>
    <w:p w14:paraId="7B5B6345" w14:textId="77777777" w:rsidR="005F0751" w:rsidRPr="00FD487C" w:rsidRDefault="005F0751" w:rsidP="005F0751">
      <w:pPr>
        <w:spacing w:line="480" w:lineRule="auto"/>
        <w:rPr>
          <w:rFonts w:ascii="Times" w:eastAsia="Times New Roman" w:hAnsi="Times" w:cs="Times New Roman"/>
          <w:lang w:eastAsia="en-GB"/>
        </w:rPr>
      </w:pPr>
      <w:r w:rsidRPr="00FD487C">
        <w:rPr>
          <w:rFonts w:ascii="Times" w:hAnsi="Times" w:cs="Times"/>
          <w:color w:val="000000"/>
        </w:rPr>
        <w:t xml:space="preserve">Gibbs, G. (1988). </w:t>
      </w:r>
      <w:r w:rsidRPr="00FD487C">
        <w:rPr>
          <w:rFonts w:ascii="Times" w:hAnsi="Times" w:cs="Times"/>
          <w:i/>
          <w:iCs/>
          <w:color w:val="000000"/>
        </w:rPr>
        <w:t>Learning by doing: a guide to teaching and learning methods</w:t>
      </w:r>
      <w:r w:rsidRPr="00FD487C">
        <w:rPr>
          <w:rFonts w:ascii="Times" w:hAnsi="Times" w:cs="Times"/>
          <w:color w:val="000000"/>
        </w:rPr>
        <w:t>. Oxford: Further Education</w:t>
      </w:r>
      <w:r w:rsidRPr="00FD487C">
        <w:rPr>
          <w:rFonts w:ascii="Times" w:hAnsi="Times" w:cs="Times"/>
          <w:i/>
          <w:iCs/>
          <w:color w:val="000000"/>
        </w:rPr>
        <w:t xml:space="preserve"> </w:t>
      </w:r>
      <w:r w:rsidRPr="00FD487C">
        <w:rPr>
          <w:rFonts w:ascii="Times" w:hAnsi="Times" w:cs="Times"/>
          <w:color w:val="000000"/>
        </w:rPr>
        <w:t>Unit, Oxford Polytechnic.</w:t>
      </w:r>
    </w:p>
    <w:p w14:paraId="7BFC4CEB" w14:textId="77777777" w:rsidR="005F0751" w:rsidRPr="00FD487C" w:rsidRDefault="005F0751" w:rsidP="005F0751">
      <w:pPr>
        <w:spacing w:line="480" w:lineRule="auto"/>
        <w:rPr>
          <w:rFonts w:ascii="Times" w:hAnsi="Times"/>
        </w:rPr>
      </w:pPr>
    </w:p>
    <w:p w14:paraId="191FC125" w14:textId="77777777" w:rsidR="005F0751" w:rsidRPr="00FD487C" w:rsidRDefault="005F0751" w:rsidP="005F0751">
      <w:pPr>
        <w:spacing w:line="480" w:lineRule="auto"/>
        <w:rPr>
          <w:rFonts w:ascii="Times" w:hAnsi="Times" w:cs="Times"/>
          <w:color w:val="2C2C2C"/>
        </w:rPr>
      </w:pPr>
      <w:r w:rsidRPr="00FD487C">
        <w:rPr>
          <w:rFonts w:ascii="Times" w:eastAsia="Times New Roman" w:hAnsi="Times" w:cs="Times New Roman"/>
          <w:lang w:eastAsia="en-GB"/>
        </w:rPr>
        <w:lastRenderedPageBreak/>
        <w:t xml:space="preserve">Grant, A., McKimm, J., and Murphy, F. (2017). </w:t>
      </w:r>
      <w:r w:rsidRPr="00FD487C">
        <w:rPr>
          <w:rFonts w:ascii="Times" w:eastAsia="Times New Roman" w:hAnsi="Times" w:cs="Times New Roman"/>
          <w:i/>
          <w:iCs/>
          <w:lang w:eastAsia="en-GB"/>
        </w:rPr>
        <w:t xml:space="preserve">Developing Reflective Practice: A Guide for Medical Students, Doctors, and Teachers. </w:t>
      </w:r>
      <w:r w:rsidRPr="00FD487C">
        <w:rPr>
          <w:rFonts w:ascii="Times" w:hAnsi="Times" w:cs="Times"/>
          <w:color w:val="2C2C2C"/>
        </w:rPr>
        <w:t>Chichester, West Sussex: Wiley-Blackwell.</w:t>
      </w:r>
    </w:p>
    <w:p w14:paraId="72415FF6" w14:textId="77777777" w:rsidR="005F0751" w:rsidRPr="00FD487C" w:rsidRDefault="005F0751" w:rsidP="005F0751">
      <w:pPr>
        <w:spacing w:line="480" w:lineRule="auto"/>
        <w:rPr>
          <w:rFonts w:ascii="Times" w:hAnsi="Times"/>
        </w:rPr>
      </w:pPr>
    </w:p>
    <w:p w14:paraId="510B510F" w14:textId="77777777" w:rsidR="005F0751" w:rsidRPr="00FD487C" w:rsidRDefault="005F0751" w:rsidP="005F0751">
      <w:pPr>
        <w:spacing w:line="480" w:lineRule="auto"/>
        <w:rPr>
          <w:rFonts w:ascii="Times" w:hAnsi="Times"/>
        </w:rPr>
      </w:pPr>
    </w:p>
    <w:p w14:paraId="3A318D7B" w14:textId="77777777" w:rsidR="005F0751" w:rsidRPr="00FD487C" w:rsidRDefault="005F0751" w:rsidP="005F0751">
      <w:pPr>
        <w:spacing w:line="480" w:lineRule="auto"/>
        <w:rPr>
          <w:rFonts w:ascii="Times" w:eastAsia="Times New Roman" w:hAnsi="Times" w:cs="Times New Roman"/>
          <w:lang w:eastAsia="en-GB"/>
        </w:rPr>
      </w:pPr>
      <w:r w:rsidRPr="00FD487C">
        <w:rPr>
          <w:rFonts w:ascii="Times" w:eastAsia="Times New Roman" w:hAnsi="Times" w:cs="Times New Roman"/>
          <w:lang w:eastAsia="en-GB"/>
        </w:rPr>
        <w:t xml:space="preserve">Hébert, C. (2015). ‘Knowing and/or experiencing: a critical examination of the reflective models of John Dewey and Donald Schön.’ </w:t>
      </w:r>
      <w:r w:rsidRPr="00FD487C">
        <w:rPr>
          <w:rFonts w:ascii="Times" w:eastAsia="Times New Roman" w:hAnsi="Times" w:cs="Times New Roman"/>
          <w:i/>
          <w:iCs/>
          <w:lang w:eastAsia="en-GB"/>
        </w:rPr>
        <w:t>Reflective Practice</w:t>
      </w:r>
      <w:r w:rsidRPr="00FD487C">
        <w:rPr>
          <w:rFonts w:ascii="Times" w:eastAsia="Times New Roman" w:hAnsi="Times" w:cs="Times New Roman"/>
          <w:lang w:eastAsia="en-GB"/>
        </w:rPr>
        <w:t>, 16(3), 361–371.</w:t>
      </w:r>
    </w:p>
    <w:p w14:paraId="1A0D8A24" w14:textId="77777777" w:rsidR="005F0751" w:rsidRPr="00FD487C" w:rsidRDefault="005F0751" w:rsidP="005F0751">
      <w:pPr>
        <w:spacing w:line="480" w:lineRule="auto"/>
        <w:rPr>
          <w:rFonts w:ascii="Times" w:hAnsi="Times"/>
        </w:rPr>
      </w:pPr>
    </w:p>
    <w:p w14:paraId="1479547B" w14:textId="77777777" w:rsidR="005F0751" w:rsidRPr="00FD487C" w:rsidRDefault="005F0751" w:rsidP="005F0751">
      <w:pPr>
        <w:spacing w:line="480" w:lineRule="auto"/>
        <w:rPr>
          <w:rFonts w:ascii="Times" w:hAnsi="Times"/>
        </w:rPr>
      </w:pPr>
    </w:p>
    <w:p w14:paraId="0DAABE84" w14:textId="77777777" w:rsidR="005F0751" w:rsidRPr="00FD487C" w:rsidRDefault="005F0751" w:rsidP="005F0751">
      <w:pPr>
        <w:autoSpaceDE w:val="0"/>
        <w:autoSpaceDN w:val="0"/>
        <w:adjustRightInd w:val="0"/>
        <w:spacing w:after="240" w:line="480" w:lineRule="auto"/>
        <w:rPr>
          <w:rFonts w:ascii="Times" w:hAnsi="Times" w:cs="Times"/>
          <w:color w:val="000000"/>
        </w:rPr>
      </w:pPr>
      <w:r w:rsidRPr="00FD487C">
        <w:rPr>
          <w:rFonts w:ascii="Times" w:hAnsi="Times" w:cs="Times"/>
          <w:color w:val="000000"/>
        </w:rPr>
        <w:t xml:space="preserve">Hobbs, V. (2007). ‘Faking it or hating it: can reflective practice be forced?’ </w:t>
      </w:r>
      <w:r w:rsidRPr="00FD487C">
        <w:rPr>
          <w:rFonts w:ascii="Times" w:hAnsi="Times" w:cs="Times"/>
          <w:i/>
          <w:iCs/>
          <w:color w:val="000000"/>
        </w:rPr>
        <w:t>Reflective Practice</w:t>
      </w:r>
      <w:r w:rsidRPr="00FD487C">
        <w:rPr>
          <w:rFonts w:ascii="Times" w:hAnsi="Times" w:cs="Times"/>
          <w:color w:val="000000"/>
        </w:rPr>
        <w:t>, 8(3), pp.405- 417.</w:t>
      </w:r>
    </w:p>
    <w:p w14:paraId="6A5B7A89" w14:textId="77777777" w:rsidR="005F0751" w:rsidRPr="00FD487C" w:rsidRDefault="005F0751" w:rsidP="005F0751">
      <w:pPr>
        <w:spacing w:line="480" w:lineRule="auto"/>
        <w:rPr>
          <w:rFonts w:ascii="Times" w:eastAsia="Times New Roman" w:hAnsi="Times" w:cs="Times New Roman"/>
          <w:lang w:eastAsia="en-GB"/>
        </w:rPr>
      </w:pPr>
      <w:r w:rsidRPr="00FD487C">
        <w:rPr>
          <w:rFonts w:ascii="Times" w:eastAsia="Times New Roman" w:hAnsi="Times" w:cs="Times New Roman"/>
          <w:lang w:eastAsia="en-GB"/>
        </w:rPr>
        <w:t xml:space="preserve">Hopkinson, C. (2020). </w:t>
      </w:r>
      <w:r w:rsidRPr="00FD487C">
        <w:rPr>
          <w:rFonts w:ascii="Times" w:eastAsia="Times New Roman" w:hAnsi="Times" w:cs="Times New Roman"/>
          <w:i/>
          <w:iCs/>
          <w:lang w:eastAsia="en-GB"/>
        </w:rPr>
        <w:t>Gibbs Reflective Cycle</w:t>
      </w:r>
      <w:r w:rsidRPr="00FD487C">
        <w:rPr>
          <w:rFonts w:ascii="Times" w:eastAsia="Times New Roman" w:hAnsi="Times" w:cs="Times New Roman"/>
          <w:lang w:eastAsia="en-GB"/>
        </w:rPr>
        <w:t xml:space="preserve">. Available at: </w:t>
      </w:r>
      <w:hyperlink r:id="rId5" w:history="1">
        <w:r w:rsidRPr="00FD487C">
          <w:rPr>
            <w:rStyle w:val="Hyperlink"/>
            <w:rFonts w:ascii="Times" w:eastAsia="Times New Roman" w:hAnsi="Times" w:cs="Times New Roman"/>
            <w:lang w:eastAsia="en-GB"/>
          </w:rPr>
          <w:t>https://www.routledge.com/blog/article/gibbs-reflective-cycle</w:t>
        </w:r>
      </w:hyperlink>
      <w:r w:rsidRPr="00FD487C">
        <w:rPr>
          <w:rFonts w:ascii="Times" w:eastAsia="Times New Roman" w:hAnsi="Times" w:cs="Times New Roman"/>
          <w:lang w:eastAsia="en-GB"/>
        </w:rPr>
        <w:t xml:space="preserve"> (last accessed on 18 March 2021).</w:t>
      </w:r>
    </w:p>
    <w:p w14:paraId="5278B688" w14:textId="77777777" w:rsidR="005F0751" w:rsidRPr="00FD487C" w:rsidRDefault="005F0751" w:rsidP="005F0751">
      <w:pPr>
        <w:spacing w:line="480" w:lineRule="auto"/>
        <w:rPr>
          <w:rFonts w:ascii="Times" w:hAnsi="Times"/>
        </w:rPr>
      </w:pPr>
    </w:p>
    <w:p w14:paraId="7BFF544C" w14:textId="77777777" w:rsidR="005F0751" w:rsidRPr="00FD487C" w:rsidRDefault="005F0751" w:rsidP="005F0751">
      <w:pPr>
        <w:spacing w:line="480" w:lineRule="auto"/>
        <w:rPr>
          <w:rFonts w:ascii="Times" w:eastAsia="Times New Roman" w:hAnsi="Times" w:cs="Times New Roman"/>
          <w:lang w:eastAsia="en-GB"/>
        </w:rPr>
      </w:pPr>
      <w:r w:rsidRPr="00FD487C">
        <w:rPr>
          <w:rFonts w:ascii="Times" w:eastAsia="Times New Roman" w:hAnsi="Times" w:cs="Times New Roman"/>
          <w:lang w:eastAsia="en-GB"/>
        </w:rPr>
        <w:t xml:space="preserve">Ip, W. Y., </w:t>
      </w:r>
      <w:r w:rsidRPr="00FD487C">
        <w:rPr>
          <w:rFonts w:ascii="Times" w:eastAsia="Times New Roman" w:hAnsi="Times" w:cs="Times New Roman"/>
          <w:i/>
          <w:iCs/>
          <w:lang w:eastAsia="en-GB"/>
        </w:rPr>
        <w:t>et al</w:t>
      </w:r>
      <w:r w:rsidRPr="00FD487C">
        <w:rPr>
          <w:rFonts w:ascii="Times" w:eastAsia="Times New Roman" w:hAnsi="Times" w:cs="Times New Roman"/>
          <w:lang w:eastAsia="en-GB"/>
        </w:rPr>
        <w:t xml:space="preserve"> (2012). ‘Promoting self- reflection in clinical practice among Chinese nursing undergraduates in Hong Kong.’</w:t>
      </w:r>
      <w:r w:rsidRPr="00FD487C">
        <w:rPr>
          <w:rFonts w:ascii="Times" w:hAnsi="Times"/>
        </w:rPr>
        <w:t xml:space="preserve"> </w:t>
      </w:r>
      <w:r w:rsidRPr="00FD487C">
        <w:rPr>
          <w:rFonts w:ascii="Times" w:eastAsia="Times New Roman" w:hAnsi="Times" w:cs="Times New Roman"/>
          <w:i/>
          <w:iCs/>
          <w:lang w:eastAsia="en-GB"/>
        </w:rPr>
        <w:t>Contemporary Nursing</w:t>
      </w:r>
      <w:r w:rsidRPr="00FD487C">
        <w:rPr>
          <w:rFonts w:ascii="Times" w:eastAsia="Times New Roman" w:hAnsi="Times" w:cs="Times New Roman"/>
          <w:lang w:eastAsia="en-GB"/>
        </w:rPr>
        <w:t>, 41(2), pp. 253-262.</w:t>
      </w:r>
    </w:p>
    <w:p w14:paraId="0D51E019" w14:textId="77777777" w:rsidR="005F0751" w:rsidRPr="00FD487C" w:rsidRDefault="005F0751" w:rsidP="005F0751">
      <w:pPr>
        <w:spacing w:line="480" w:lineRule="auto"/>
        <w:rPr>
          <w:rFonts w:ascii="Times" w:hAnsi="Times"/>
        </w:rPr>
      </w:pPr>
    </w:p>
    <w:p w14:paraId="190ED58F" w14:textId="77777777" w:rsidR="005F0751" w:rsidRPr="00FD487C" w:rsidRDefault="005F0751" w:rsidP="005F0751">
      <w:pPr>
        <w:spacing w:line="480" w:lineRule="auto"/>
        <w:rPr>
          <w:rFonts w:ascii="Times" w:eastAsia="Times New Roman" w:hAnsi="Times" w:cs="Times New Roman"/>
          <w:lang w:eastAsia="en-GB"/>
        </w:rPr>
      </w:pPr>
      <w:r w:rsidRPr="00FD487C">
        <w:rPr>
          <w:rFonts w:ascii="Times" w:eastAsia="Times New Roman" w:hAnsi="Times" w:cs="Times New Roman"/>
          <w:lang w:eastAsia="en-GB"/>
        </w:rPr>
        <w:t xml:space="preserve">Jasper, M. (2013). </w:t>
      </w:r>
      <w:r w:rsidRPr="00FD487C">
        <w:rPr>
          <w:rFonts w:ascii="Times" w:eastAsia="Times New Roman" w:hAnsi="Times" w:cs="Times New Roman"/>
          <w:i/>
          <w:iCs/>
          <w:lang w:eastAsia="en-GB"/>
        </w:rPr>
        <w:t>Beginning Reflective Practice</w:t>
      </w:r>
      <w:r w:rsidRPr="00FD487C">
        <w:rPr>
          <w:rFonts w:ascii="Times" w:eastAsia="Times New Roman" w:hAnsi="Times" w:cs="Times New Roman"/>
          <w:lang w:eastAsia="en-GB"/>
        </w:rPr>
        <w:t>. 2nd edition. Andover, Cengage.</w:t>
      </w:r>
    </w:p>
    <w:p w14:paraId="69238472" w14:textId="77777777" w:rsidR="005F0751" w:rsidRPr="00FD487C" w:rsidRDefault="005F0751" w:rsidP="005F0751">
      <w:pPr>
        <w:spacing w:line="480" w:lineRule="auto"/>
        <w:rPr>
          <w:rFonts w:ascii="Times" w:hAnsi="Times"/>
        </w:rPr>
      </w:pPr>
    </w:p>
    <w:p w14:paraId="129CFDC8" w14:textId="77777777" w:rsidR="005F0751" w:rsidRPr="00F90E45" w:rsidRDefault="005F0751" w:rsidP="005F0751">
      <w:pPr>
        <w:rPr>
          <w:rFonts w:ascii="Times New Roman" w:eastAsia="Times New Roman" w:hAnsi="Times New Roman" w:cs="Times New Roman"/>
          <w:lang w:eastAsia="en-GB"/>
        </w:rPr>
      </w:pPr>
      <w:r w:rsidRPr="00F90E45">
        <w:rPr>
          <w:rFonts w:ascii="Times New Roman" w:eastAsia="Times New Roman" w:hAnsi="Times New Roman" w:cs="Times New Roman"/>
          <w:lang w:eastAsia="en-GB"/>
        </w:rPr>
        <w:t xml:space="preserve">Rolfe, G., Freshwater, D., &amp; Jasper, M. (2011). </w:t>
      </w:r>
      <w:r w:rsidRPr="00F90E45">
        <w:rPr>
          <w:rFonts w:ascii="Times New Roman" w:eastAsia="Times New Roman" w:hAnsi="Times New Roman" w:cs="Times New Roman"/>
          <w:i/>
          <w:iCs/>
          <w:lang w:eastAsia="en-GB"/>
        </w:rPr>
        <w:t>Critical reflection in practice: Generating knowledge for care</w:t>
      </w:r>
      <w:r w:rsidRPr="00F90E45">
        <w:rPr>
          <w:rFonts w:ascii="Times New Roman" w:eastAsia="Times New Roman" w:hAnsi="Times New Roman" w:cs="Times New Roman"/>
          <w:lang w:eastAsia="en-GB"/>
        </w:rPr>
        <w:t xml:space="preserve">. </w:t>
      </w:r>
      <w:proofErr w:type="spellStart"/>
      <w:r w:rsidRPr="00F90E45">
        <w:rPr>
          <w:rFonts w:ascii="Times New Roman" w:eastAsia="Times New Roman" w:hAnsi="Times New Roman" w:cs="Times New Roman"/>
          <w:lang w:eastAsia="en-GB"/>
        </w:rPr>
        <w:t>Baskingstoke</w:t>
      </w:r>
      <w:proofErr w:type="spellEnd"/>
      <w:r w:rsidRPr="00F90E45">
        <w:rPr>
          <w:rFonts w:ascii="Times New Roman" w:eastAsia="Times New Roman" w:hAnsi="Times New Roman" w:cs="Times New Roman"/>
          <w:lang w:eastAsia="en-GB"/>
        </w:rPr>
        <w:t xml:space="preserve">: Palgrave. </w:t>
      </w:r>
    </w:p>
    <w:p w14:paraId="2BC09881" w14:textId="77777777" w:rsidR="005F0751" w:rsidRPr="00FD487C" w:rsidRDefault="005F0751" w:rsidP="005F0751">
      <w:pPr>
        <w:spacing w:line="480" w:lineRule="auto"/>
        <w:rPr>
          <w:rFonts w:ascii="Times" w:hAnsi="Times"/>
        </w:rPr>
      </w:pPr>
    </w:p>
    <w:p w14:paraId="16A76535" w14:textId="77777777" w:rsidR="005F0751" w:rsidRPr="00FD487C" w:rsidRDefault="005F0751" w:rsidP="005F0751">
      <w:pPr>
        <w:spacing w:line="480" w:lineRule="auto"/>
        <w:rPr>
          <w:rFonts w:ascii="Times" w:eastAsia="Times New Roman" w:hAnsi="Times" w:cs="Times New Roman"/>
          <w:lang w:eastAsia="en-GB"/>
        </w:rPr>
      </w:pPr>
      <w:r w:rsidRPr="00FD487C">
        <w:rPr>
          <w:rFonts w:ascii="Times" w:eastAsia="Times New Roman" w:hAnsi="Times" w:cs="Times New Roman"/>
          <w:lang w:eastAsia="en-GB"/>
        </w:rPr>
        <w:t xml:space="preserve">Karnieli-Miller, O. (2020). ‘Reflective practice in the teaching of communication skills.’ </w:t>
      </w:r>
      <w:r w:rsidRPr="00FD487C">
        <w:rPr>
          <w:rFonts w:ascii="Times" w:eastAsia="Times New Roman" w:hAnsi="Times" w:cs="Times New Roman"/>
          <w:i/>
          <w:iCs/>
          <w:lang w:eastAsia="en-GB"/>
        </w:rPr>
        <w:t xml:space="preserve">Patient Education and </w:t>
      </w:r>
      <w:proofErr w:type="spellStart"/>
      <w:r w:rsidRPr="00FD487C">
        <w:rPr>
          <w:rFonts w:ascii="Times" w:eastAsia="Times New Roman" w:hAnsi="Times" w:cs="Times New Roman"/>
          <w:i/>
          <w:iCs/>
          <w:lang w:eastAsia="en-GB"/>
        </w:rPr>
        <w:t>Counseling</w:t>
      </w:r>
      <w:proofErr w:type="spellEnd"/>
      <w:r w:rsidRPr="00FD487C">
        <w:rPr>
          <w:rFonts w:ascii="Times" w:eastAsia="Times New Roman" w:hAnsi="Times" w:cs="Times New Roman"/>
          <w:i/>
          <w:iCs/>
          <w:lang w:eastAsia="en-GB"/>
        </w:rPr>
        <w:t xml:space="preserve">, </w:t>
      </w:r>
      <w:r w:rsidRPr="00FD487C">
        <w:rPr>
          <w:rFonts w:ascii="Times" w:eastAsia="Times New Roman" w:hAnsi="Times" w:cs="Times New Roman"/>
          <w:lang w:eastAsia="en-GB"/>
        </w:rPr>
        <w:t xml:space="preserve">103(10), pp. 2166-2172. </w:t>
      </w:r>
    </w:p>
    <w:p w14:paraId="2EE25BA6" w14:textId="77777777" w:rsidR="005F0751" w:rsidRPr="00FD487C" w:rsidRDefault="005F0751" w:rsidP="005F0751">
      <w:pPr>
        <w:spacing w:line="480" w:lineRule="auto"/>
        <w:rPr>
          <w:rFonts w:ascii="Times" w:eastAsia="Times New Roman" w:hAnsi="Times" w:cs="Times New Roman"/>
          <w:lang w:eastAsia="en-GB"/>
        </w:rPr>
      </w:pPr>
    </w:p>
    <w:p w14:paraId="3CE2CE64" w14:textId="77777777" w:rsidR="005F0751" w:rsidRPr="00FD487C" w:rsidRDefault="005F0751" w:rsidP="005F0751">
      <w:pPr>
        <w:spacing w:line="480" w:lineRule="auto"/>
        <w:rPr>
          <w:rFonts w:ascii="Times" w:eastAsia="Times New Roman" w:hAnsi="Times" w:cs="Times New Roman"/>
          <w:lang w:eastAsia="en-GB"/>
        </w:rPr>
      </w:pPr>
      <w:r w:rsidRPr="00FD487C">
        <w:rPr>
          <w:rFonts w:ascii="Times" w:eastAsia="Times New Roman" w:hAnsi="Times" w:cs="Times New Roman"/>
          <w:lang w:eastAsia="en-GB"/>
        </w:rPr>
        <w:lastRenderedPageBreak/>
        <w:t xml:space="preserve">Kinsella, E. (2010). ‘The art of reflective practice in health and social care: reflections on the legacy of Donald Schon’. </w:t>
      </w:r>
      <w:r w:rsidRPr="00FD487C">
        <w:rPr>
          <w:rFonts w:ascii="Times" w:eastAsia="Times New Roman" w:hAnsi="Times" w:cs="Times New Roman"/>
          <w:i/>
          <w:iCs/>
          <w:lang w:eastAsia="en-GB"/>
        </w:rPr>
        <w:t>Reflective Practice: International and Multidisciplinary Perspectives</w:t>
      </w:r>
      <w:r w:rsidRPr="00FD487C">
        <w:rPr>
          <w:rFonts w:ascii="Times" w:eastAsia="Times New Roman" w:hAnsi="Times" w:cs="Times New Roman"/>
          <w:lang w:eastAsia="en-GB"/>
        </w:rPr>
        <w:t>, 11(4), 565-575.</w:t>
      </w:r>
    </w:p>
    <w:p w14:paraId="6414990F" w14:textId="77777777" w:rsidR="005F0751" w:rsidRPr="00FD487C" w:rsidRDefault="005F0751" w:rsidP="005F0751">
      <w:pPr>
        <w:spacing w:line="480" w:lineRule="auto"/>
        <w:rPr>
          <w:rFonts w:ascii="Times" w:eastAsia="Times New Roman" w:hAnsi="Times" w:cs="Times New Roman"/>
          <w:lang w:eastAsia="en-GB"/>
        </w:rPr>
      </w:pPr>
    </w:p>
    <w:p w14:paraId="0540C046" w14:textId="77777777" w:rsidR="005F0751" w:rsidRPr="00FD487C" w:rsidRDefault="005F0751" w:rsidP="005F0751">
      <w:pPr>
        <w:spacing w:line="480" w:lineRule="auto"/>
        <w:rPr>
          <w:rFonts w:ascii="Times" w:hAnsi="Times" w:cs="Times"/>
          <w:color w:val="2C2C2C"/>
        </w:rPr>
      </w:pPr>
      <w:r w:rsidRPr="00FD487C">
        <w:rPr>
          <w:rFonts w:ascii="Times" w:hAnsi="Times" w:cs="Times"/>
          <w:color w:val="2C2C2C"/>
        </w:rPr>
        <w:t xml:space="preserve">Knight, S. (2015). ‘Realising the benefits of reflective practice’. </w:t>
      </w:r>
      <w:r w:rsidRPr="00FD487C">
        <w:rPr>
          <w:rFonts w:ascii="Times" w:hAnsi="Times" w:cs="Times"/>
          <w:i/>
          <w:iCs/>
          <w:color w:val="2C2C2C"/>
        </w:rPr>
        <w:t>Nursing Times</w:t>
      </w:r>
      <w:r w:rsidRPr="00FD487C">
        <w:rPr>
          <w:rFonts w:ascii="Times" w:hAnsi="Times" w:cs="Times"/>
          <w:color w:val="2C2C2C"/>
        </w:rPr>
        <w:t xml:space="preserve">, 111(23/24), pp.17-19. </w:t>
      </w:r>
    </w:p>
    <w:p w14:paraId="201CFF85" w14:textId="77777777" w:rsidR="005F0751" w:rsidRPr="00FD487C" w:rsidRDefault="005F0751" w:rsidP="005F0751">
      <w:pPr>
        <w:spacing w:line="480" w:lineRule="auto"/>
        <w:rPr>
          <w:rFonts w:ascii="Times" w:eastAsia="Times New Roman" w:hAnsi="Times" w:cs="Times New Roman"/>
          <w:lang w:eastAsia="en-GB"/>
        </w:rPr>
      </w:pPr>
    </w:p>
    <w:p w14:paraId="13834CBD" w14:textId="77777777" w:rsidR="005F0751" w:rsidRPr="00FD487C" w:rsidRDefault="005F0751" w:rsidP="005F0751">
      <w:pPr>
        <w:spacing w:line="480" w:lineRule="auto"/>
        <w:rPr>
          <w:rFonts w:ascii="Times" w:hAnsi="Times" w:cs="Times"/>
          <w:color w:val="2C2C2C"/>
        </w:rPr>
      </w:pPr>
      <w:r w:rsidRPr="00FD487C">
        <w:rPr>
          <w:rFonts w:ascii="Times" w:hAnsi="Times" w:cs="Times"/>
          <w:color w:val="2C2C2C"/>
        </w:rPr>
        <w:t>Kolb, D. A. (1984). </w:t>
      </w:r>
      <w:r w:rsidRPr="00FD487C">
        <w:rPr>
          <w:rFonts w:ascii="Times" w:hAnsi="Times" w:cs="Times"/>
          <w:i/>
          <w:iCs/>
          <w:color w:val="2C2C2C"/>
        </w:rPr>
        <w:t>Experiential learning</w:t>
      </w:r>
      <w:r w:rsidRPr="00FD487C">
        <w:rPr>
          <w:rFonts w:ascii="Times" w:hAnsi="Times" w:cs="Times"/>
          <w:color w:val="2C2C2C"/>
        </w:rPr>
        <w:t>. Englewood Cliffs, NJ: Prentice-Hall. </w:t>
      </w:r>
    </w:p>
    <w:p w14:paraId="2F23A3B6" w14:textId="77777777" w:rsidR="005F0751" w:rsidRPr="00FD487C" w:rsidRDefault="005F0751" w:rsidP="005F0751">
      <w:pPr>
        <w:spacing w:line="480" w:lineRule="auto"/>
        <w:rPr>
          <w:rFonts w:ascii="Times" w:hAnsi="Times" w:cs="Times"/>
          <w:color w:val="2C2C2C"/>
        </w:rPr>
      </w:pPr>
    </w:p>
    <w:p w14:paraId="054C47AD" w14:textId="77777777" w:rsidR="005F0751" w:rsidRPr="00FD487C" w:rsidRDefault="005F0751" w:rsidP="005F0751">
      <w:pPr>
        <w:spacing w:line="480" w:lineRule="auto"/>
        <w:rPr>
          <w:rFonts w:ascii="Times" w:eastAsia="Times New Roman" w:hAnsi="Times" w:cs="Times New Roman"/>
          <w:lang w:eastAsia="en-GB"/>
        </w:rPr>
      </w:pPr>
      <w:r w:rsidRPr="00FD487C">
        <w:rPr>
          <w:rFonts w:ascii="Times" w:eastAsia="Times New Roman" w:hAnsi="Times" w:cs="Times New Roman"/>
          <w:lang w:eastAsia="en-GB"/>
        </w:rPr>
        <w:t xml:space="preserve">Lowry, M., Lingard, G., and Neal, M. (2016). ‘De-escalating anger: a new model for practice.’ </w:t>
      </w:r>
      <w:r w:rsidRPr="00FD487C">
        <w:rPr>
          <w:rFonts w:ascii="Times" w:eastAsia="Times New Roman" w:hAnsi="Times" w:cs="Times New Roman"/>
          <w:i/>
          <w:iCs/>
          <w:lang w:eastAsia="en-GB"/>
        </w:rPr>
        <w:t>Nursing Times</w:t>
      </w:r>
      <w:r w:rsidRPr="00FD487C">
        <w:rPr>
          <w:rFonts w:ascii="Times" w:eastAsia="Times New Roman" w:hAnsi="Times" w:cs="Times New Roman"/>
          <w:lang w:eastAsia="en-GB"/>
        </w:rPr>
        <w:t>, 112 (online issues 4), pp.4-7.</w:t>
      </w:r>
    </w:p>
    <w:p w14:paraId="5A66610F" w14:textId="77777777" w:rsidR="005F0751" w:rsidRPr="00FD487C" w:rsidRDefault="005F0751" w:rsidP="005F0751">
      <w:pPr>
        <w:spacing w:line="480" w:lineRule="auto"/>
        <w:rPr>
          <w:rFonts w:ascii="Times" w:hAnsi="Times" w:cs="Times"/>
          <w:color w:val="2C2C2C"/>
        </w:rPr>
      </w:pPr>
    </w:p>
    <w:p w14:paraId="24A6528B" w14:textId="77777777" w:rsidR="005F0751" w:rsidRPr="00FD487C" w:rsidRDefault="005F0751" w:rsidP="005F0751">
      <w:pPr>
        <w:spacing w:line="480" w:lineRule="auto"/>
        <w:rPr>
          <w:rFonts w:ascii="Times" w:eastAsia="Times New Roman" w:hAnsi="Times" w:cs="Times New Roman"/>
          <w:lang w:eastAsia="en-GB"/>
        </w:rPr>
      </w:pPr>
      <w:r w:rsidRPr="00FD487C">
        <w:rPr>
          <w:rFonts w:ascii="Times" w:eastAsia="Times New Roman" w:hAnsi="Times" w:cs="Times New Roman"/>
          <w:lang w:eastAsia="en-GB"/>
        </w:rPr>
        <w:t xml:space="preserve">Manning, A., </w:t>
      </w:r>
      <w:r w:rsidRPr="00FD487C">
        <w:rPr>
          <w:rFonts w:ascii="Times" w:eastAsia="Times New Roman" w:hAnsi="Times" w:cs="Times New Roman"/>
          <w:i/>
          <w:iCs/>
          <w:lang w:eastAsia="en-GB"/>
        </w:rPr>
        <w:t>et al</w:t>
      </w:r>
      <w:r w:rsidRPr="00FD487C">
        <w:rPr>
          <w:rFonts w:ascii="Times" w:eastAsia="Times New Roman" w:hAnsi="Times" w:cs="Times New Roman"/>
          <w:lang w:eastAsia="en-GB"/>
        </w:rPr>
        <w:t xml:space="preserve"> (2008). ‘Supporting students in practice: An exploration of reflective groups as a means of support.’ </w:t>
      </w:r>
      <w:r w:rsidRPr="00FD487C">
        <w:rPr>
          <w:rFonts w:ascii="Times" w:eastAsia="Times New Roman" w:hAnsi="Times" w:cs="Times New Roman"/>
          <w:i/>
          <w:iCs/>
          <w:lang w:eastAsia="en-GB"/>
        </w:rPr>
        <w:t>Nurse Education in Practice</w:t>
      </w:r>
      <w:r w:rsidRPr="00FD487C">
        <w:rPr>
          <w:rFonts w:ascii="Times" w:eastAsia="Times New Roman" w:hAnsi="Times" w:cs="Times New Roman"/>
          <w:lang w:eastAsia="en-GB"/>
        </w:rPr>
        <w:t>, 9(13), pp. 176-183.</w:t>
      </w:r>
    </w:p>
    <w:p w14:paraId="1BB96D06" w14:textId="77777777" w:rsidR="005F0751" w:rsidRPr="00FD487C" w:rsidRDefault="005F0751" w:rsidP="005F0751">
      <w:pPr>
        <w:spacing w:line="480" w:lineRule="auto"/>
        <w:rPr>
          <w:rFonts w:ascii="Times" w:eastAsia="Times New Roman" w:hAnsi="Times" w:cs="Times New Roman"/>
          <w:lang w:eastAsia="en-GB"/>
        </w:rPr>
      </w:pPr>
    </w:p>
    <w:p w14:paraId="33984071" w14:textId="77777777" w:rsidR="005F0751" w:rsidRPr="00FD487C" w:rsidRDefault="005F0751" w:rsidP="005F0751">
      <w:pPr>
        <w:spacing w:line="480" w:lineRule="auto"/>
        <w:rPr>
          <w:rFonts w:ascii="Times" w:eastAsia="Times New Roman" w:hAnsi="Times" w:cs="Times New Roman"/>
          <w:lang w:eastAsia="en-GB"/>
        </w:rPr>
      </w:pPr>
      <w:r w:rsidRPr="00FD487C">
        <w:rPr>
          <w:rFonts w:ascii="Times" w:eastAsia="Times New Roman" w:hAnsi="Times" w:cs="Times New Roman"/>
          <w:lang w:eastAsia="en-GB"/>
        </w:rPr>
        <w:t xml:space="preserve">Matsuo, M. and Nagata, M. (2020). ‘A revised model of experiential learning with a debriefing checklist.’ </w:t>
      </w:r>
      <w:r w:rsidRPr="00FD487C">
        <w:rPr>
          <w:rFonts w:ascii="Times" w:eastAsia="Times New Roman" w:hAnsi="Times" w:cs="Times New Roman"/>
          <w:i/>
          <w:iCs/>
          <w:lang w:eastAsia="en-GB"/>
        </w:rPr>
        <w:t xml:space="preserve">International Journal of Training and Development, </w:t>
      </w:r>
      <w:r w:rsidRPr="00FD487C">
        <w:rPr>
          <w:rFonts w:ascii="Times" w:eastAsia="Times New Roman" w:hAnsi="Times" w:cs="Times New Roman"/>
          <w:lang w:eastAsia="en-GB"/>
        </w:rPr>
        <w:t>24(2) DOI:10.1111/ijtd.12177</w:t>
      </w:r>
    </w:p>
    <w:p w14:paraId="72ED10E8" w14:textId="77777777" w:rsidR="005F0751" w:rsidRDefault="005F0751" w:rsidP="005F0751">
      <w:pPr>
        <w:spacing w:line="480" w:lineRule="auto"/>
        <w:rPr>
          <w:rFonts w:ascii="Times" w:eastAsia="Times New Roman" w:hAnsi="Times" w:cs="Times New Roman"/>
          <w:lang w:eastAsia="en-GB"/>
        </w:rPr>
      </w:pPr>
    </w:p>
    <w:p w14:paraId="0BAE76AA" w14:textId="77777777" w:rsidR="005F0751" w:rsidRPr="00FD487C" w:rsidRDefault="005F0751" w:rsidP="005F0751">
      <w:pPr>
        <w:spacing w:line="480" w:lineRule="auto"/>
        <w:rPr>
          <w:rFonts w:ascii="Times" w:eastAsia="Times New Roman" w:hAnsi="Times" w:cs="Times New Roman"/>
          <w:lang w:eastAsia="en-GB"/>
        </w:rPr>
      </w:pPr>
      <w:r w:rsidRPr="00FD487C">
        <w:rPr>
          <w:rFonts w:ascii="Times" w:eastAsia="Times New Roman" w:hAnsi="Times" w:cs="Times New Roman"/>
          <w:lang w:eastAsia="en-GB"/>
        </w:rPr>
        <w:t xml:space="preserve">Montague, E., </w:t>
      </w:r>
      <w:r w:rsidRPr="00FD487C">
        <w:rPr>
          <w:rFonts w:ascii="Times" w:eastAsia="Times New Roman" w:hAnsi="Times" w:cs="Times New Roman"/>
          <w:i/>
          <w:iCs/>
          <w:lang w:eastAsia="en-GB"/>
        </w:rPr>
        <w:t>et al</w:t>
      </w:r>
      <w:r w:rsidRPr="00FD487C">
        <w:rPr>
          <w:rFonts w:ascii="Times" w:eastAsia="Times New Roman" w:hAnsi="Times" w:cs="Times New Roman"/>
          <w:lang w:eastAsia="en-GB"/>
        </w:rPr>
        <w:t xml:space="preserve"> (2013). ‘Nonverbal interpersonal interactions in clinical encounters and patient perceptions of empathy.’ </w:t>
      </w:r>
      <w:r w:rsidRPr="00FD487C">
        <w:rPr>
          <w:rFonts w:ascii="Times" w:eastAsia="Times New Roman" w:hAnsi="Times" w:cs="Times New Roman"/>
          <w:i/>
          <w:iCs/>
          <w:lang w:eastAsia="en-GB"/>
        </w:rPr>
        <w:t xml:space="preserve">Journal of Participatory Medicine, </w:t>
      </w:r>
      <w:r w:rsidRPr="00FD487C">
        <w:rPr>
          <w:rFonts w:ascii="Times" w:eastAsia="Times New Roman" w:hAnsi="Times" w:cs="Times New Roman"/>
          <w:lang w:eastAsia="en-GB"/>
        </w:rPr>
        <w:t>14(5), e33.</w:t>
      </w:r>
    </w:p>
    <w:p w14:paraId="3F0B1E44" w14:textId="77777777" w:rsidR="005F0751" w:rsidRDefault="005F0751" w:rsidP="005F0751">
      <w:pPr>
        <w:spacing w:line="480" w:lineRule="auto"/>
        <w:rPr>
          <w:rFonts w:ascii="Times" w:hAnsi="Times" w:cs="Times"/>
          <w:color w:val="2C2C2C"/>
        </w:rPr>
      </w:pPr>
    </w:p>
    <w:p w14:paraId="2894ED9F" w14:textId="77777777" w:rsidR="005F0751" w:rsidRDefault="005F0751" w:rsidP="005F0751">
      <w:pPr>
        <w:spacing w:line="480" w:lineRule="auto"/>
        <w:rPr>
          <w:rFonts w:ascii="Times" w:eastAsia="Times New Roman" w:hAnsi="Times" w:cs="Times New Roman"/>
          <w:lang w:eastAsia="en-GB"/>
        </w:rPr>
      </w:pPr>
      <w:r w:rsidRPr="00D9741E">
        <w:rPr>
          <w:rFonts w:ascii="Times" w:eastAsia="Times New Roman" w:hAnsi="Times" w:cs="Times New Roman"/>
          <w:lang w:eastAsia="en-GB"/>
        </w:rPr>
        <w:t>Mullins</w:t>
      </w:r>
      <w:r>
        <w:rPr>
          <w:rFonts w:ascii="Times" w:eastAsia="Times New Roman" w:hAnsi="Times" w:cs="Times New Roman"/>
          <w:lang w:eastAsia="en-GB"/>
        </w:rPr>
        <w:t>,</w:t>
      </w:r>
      <w:r w:rsidRPr="00D9741E">
        <w:rPr>
          <w:rFonts w:ascii="Times" w:eastAsia="Times New Roman" w:hAnsi="Times" w:cs="Times New Roman"/>
          <w:lang w:eastAsia="en-GB"/>
        </w:rPr>
        <w:t xml:space="preserve"> L</w:t>
      </w:r>
      <w:r>
        <w:rPr>
          <w:rFonts w:ascii="Times" w:eastAsia="Times New Roman" w:hAnsi="Times" w:cs="Times New Roman"/>
          <w:lang w:eastAsia="en-GB"/>
        </w:rPr>
        <w:t xml:space="preserve">. </w:t>
      </w:r>
      <w:r w:rsidRPr="00D9741E">
        <w:rPr>
          <w:rFonts w:ascii="Times" w:eastAsia="Times New Roman" w:hAnsi="Times" w:cs="Times New Roman"/>
          <w:lang w:eastAsia="en-GB"/>
        </w:rPr>
        <w:t>J</w:t>
      </w:r>
      <w:r>
        <w:rPr>
          <w:rFonts w:ascii="Times" w:eastAsia="Times New Roman" w:hAnsi="Times" w:cs="Times New Roman"/>
          <w:lang w:eastAsia="en-GB"/>
        </w:rPr>
        <w:t xml:space="preserve">. </w:t>
      </w:r>
      <w:r w:rsidRPr="00D9741E">
        <w:rPr>
          <w:rFonts w:ascii="Times" w:eastAsia="Times New Roman" w:hAnsi="Times" w:cs="Times New Roman"/>
          <w:lang w:eastAsia="en-GB"/>
        </w:rPr>
        <w:t>(2007)</w:t>
      </w:r>
      <w:r>
        <w:rPr>
          <w:rFonts w:ascii="Times" w:eastAsia="Times New Roman" w:hAnsi="Times" w:cs="Times New Roman"/>
          <w:lang w:eastAsia="en-GB"/>
        </w:rPr>
        <w:t>.</w:t>
      </w:r>
      <w:r w:rsidRPr="00D9741E">
        <w:rPr>
          <w:rFonts w:ascii="Times" w:eastAsia="Times New Roman" w:hAnsi="Times" w:cs="Times New Roman"/>
          <w:lang w:eastAsia="en-GB"/>
        </w:rPr>
        <w:t xml:space="preserve"> </w:t>
      </w:r>
      <w:r w:rsidRPr="00D9741E">
        <w:rPr>
          <w:rFonts w:ascii="Times" w:eastAsia="Times New Roman" w:hAnsi="Times" w:cs="Times New Roman"/>
          <w:i/>
          <w:iCs/>
          <w:lang w:eastAsia="en-GB"/>
        </w:rPr>
        <w:t>Management and Organisational Behaviour</w:t>
      </w:r>
      <w:r w:rsidRPr="00D9741E">
        <w:rPr>
          <w:rFonts w:ascii="Times" w:eastAsia="Times New Roman" w:hAnsi="Times" w:cs="Times New Roman"/>
          <w:lang w:eastAsia="en-GB"/>
        </w:rPr>
        <w:t xml:space="preserve">. 8th </w:t>
      </w:r>
      <w:proofErr w:type="spellStart"/>
      <w:r w:rsidRPr="00D9741E">
        <w:rPr>
          <w:rFonts w:ascii="Times" w:eastAsia="Times New Roman" w:hAnsi="Times" w:cs="Times New Roman"/>
          <w:lang w:eastAsia="en-GB"/>
        </w:rPr>
        <w:t>edn</w:t>
      </w:r>
      <w:proofErr w:type="spellEnd"/>
      <w:r w:rsidRPr="00D9741E">
        <w:rPr>
          <w:rFonts w:ascii="Times" w:eastAsia="Times New Roman" w:hAnsi="Times" w:cs="Times New Roman"/>
          <w:lang w:eastAsia="en-GB"/>
        </w:rPr>
        <w:t>.</w:t>
      </w:r>
      <w:r>
        <w:rPr>
          <w:rFonts w:ascii="Times" w:eastAsia="Times New Roman" w:hAnsi="Times" w:cs="Times New Roman"/>
          <w:lang w:eastAsia="en-GB"/>
        </w:rPr>
        <w:t xml:space="preserve"> </w:t>
      </w:r>
      <w:r w:rsidRPr="00D9741E">
        <w:rPr>
          <w:rFonts w:ascii="Times" w:eastAsia="Times New Roman" w:hAnsi="Times" w:cs="Times New Roman"/>
          <w:lang w:eastAsia="en-GB"/>
        </w:rPr>
        <w:t>Financial Times, London</w:t>
      </w:r>
      <w:r>
        <w:rPr>
          <w:rFonts w:ascii="Times" w:eastAsia="Times New Roman" w:hAnsi="Times" w:cs="Times New Roman"/>
          <w:lang w:eastAsia="en-GB"/>
        </w:rPr>
        <w:t>.</w:t>
      </w:r>
    </w:p>
    <w:p w14:paraId="746CBB35" w14:textId="77777777" w:rsidR="005F0751" w:rsidRPr="00D9741E" w:rsidRDefault="005F0751" w:rsidP="005F0751">
      <w:pPr>
        <w:spacing w:line="480" w:lineRule="auto"/>
        <w:rPr>
          <w:rFonts w:ascii="Times" w:hAnsi="Times" w:cs="Times"/>
          <w:color w:val="2C2C2C"/>
        </w:rPr>
      </w:pPr>
    </w:p>
    <w:p w14:paraId="0A56E747" w14:textId="77777777" w:rsidR="005F0751" w:rsidRPr="00FD487C" w:rsidRDefault="005F0751" w:rsidP="005F0751">
      <w:pPr>
        <w:spacing w:line="480" w:lineRule="auto"/>
        <w:rPr>
          <w:rFonts w:ascii="Times" w:eastAsia="Times New Roman" w:hAnsi="Times" w:cs="Segoe UI"/>
          <w:color w:val="212529"/>
          <w:shd w:val="clear" w:color="auto" w:fill="FFFFFF"/>
          <w:lang w:eastAsia="en-GB"/>
        </w:rPr>
      </w:pPr>
      <w:r w:rsidRPr="00FD487C">
        <w:rPr>
          <w:rFonts w:ascii="Times" w:eastAsia="Times New Roman" w:hAnsi="Times" w:cs="Segoe UI"/>
          <w:color w:val="212529"/>
          <w:shd w:val="clear" w:color="auto" w:fill="FFFFFF"/>
          <w:lang w:eastAsia="en-GB"/>
        </w:rPr>
        <w:lastRenderedPageBreak/>
        <w:t>Murphy, J and Maidens, G. (2016). ‘Improving communication in dementia care.’ </w:t>
      </w:r>
      <w:r w:rsidRPr="00FD487C">
        <w:rPr>
          <w:rFonts w:ascii="Times" w:eastAsia="Times New Roman" w:hAnsi="Times" w:cs="Segoe UI"/>
          <w:i/>
          <w:iCs/>
          <w:color w:val="212529"/>
          <w:shd w:val="clear" w:color="auto" w:fill="FFFFFF"/>
          <w:lang w:eastAsia="en-GB"/>
        </w:rPr>
        <w:t>Nursing Times. </w:t>
      </w:r>
      <w:r w:rsidRPr="00FD487C">
        <w:rPr>
          <w:rFonts w:ascii="Times" w:eastAsia="Times New Roman" w:hAnsi="Times" w:cs="Segoe UI"/>
          <w:color w:val="212529"/>
          <w:shd w:val="clear" w:color="auto" w:fill="FFFFFF"/>
          <w:lang w:eastAsia="en-GB"/>
        </w:rPr>
        <w:t>112(29): 18-21.</w:t>
      </w:r>
    </w:p>
    <w:p w14:paraId="42F34E8F" w14:textId="77777777" w:rsidR="005F0751" w:rsidRPr="00FD487C" w:rsidRDefault="005F0751" w:rsidP="005F0751">
      <w:pPr>
        <w:spacing w:line="480" w:lineRule="auto"/>
        <w:rPr>
          <w:rFonts w:ascii="Times" w:hAnsi="Times" w:cs="Times"/>
          <w:color w:val="2C2C2C"/>
        </w:rPr>
      </w:pPr>
    </w:p>
    <w:p w14:paraId="0B198D88" w14:textId="77777777" w:rsidR="005F0751" w:rsidRPr="00FD487C" w:rsidRDefault="005F0751" w:rsidP="005F0751">
      <w:pPr>
        <w:spacing w:line="480" w:lineRule="auto"/>
        <w:rPr>
          <w:rFonts w:ascii="Times" w:eastAsia="Times New Roman" w:hAnsi="Times" w:cs="Times New Roman"/>
          <w:lang w:eastAsia="en-GB"/>
        </w:rPr>
      </w:pPr>
      <w:r w:rsidRPr="00FD487C">
        <w:rPr>
          <w:rFonts w:ascii="Times" w:hAnsi="Times"/>
        </w:rPr>
        <w:t xml:space="preserve">Norouzinia, R. </w:t>
      </w:r>
      <w:r w:rsidRPr="00FD487C">
        <w:rPr>
          <w:rFonts w:ascii="Times" w:hAnsi="Times"/>
          <w:i/>
          <w:iCs/>
        </w:rPr>
        <w:t>et al</w:t>
      </w:r>
      <w:r w:rsidRPr="00FD487C">
        <w:rPr>
          <w:rFonts w:ascii="Times" w:hAnsi="Times"/>
        </w:rPr>
        <w:t xml:space="preserve">. (2016) ‘Communication barriers perceived by nurses and patients.’ </w:t>
      </w:r>
      <w:r w:rsidRPr="00FD487C">
        <w:rPr>
          <w:rFonts w:ascii="Times" w:hAnsi="Times"/>
          <w:i/>
          <w:iCs/>
        </w:rPr>
        <w:t>Global Journal of Health Science</w:t>
      </w:r>
      <w:r w:rsidRPr="00FD487C">
        <w:rPr>
          <w:rFonts w:ascii="Times" w:hAnsi="Times"/>
        </w:rPr>
        <w:t>, 8 (6), pp.65-74.</w:t>
      </w:r>
    </w:p>
    <w:p w14:paraId="6E575C1E" w14:textId="77777777" w:rsidR="005F0751" w:rsidRPr="00FD487C" w:rsidRDefault="005F0751" w:rsidP="005F0751">
      <w:pPr>
        <w:spacing w:line="480" w:lineRule="auto"/>
        <w:rPr>
          <w:rFonts w:ascii="Times" w:eastAsia="Times New Roman" w:hAnsi="Times" w:cs="Times New Roman"/>
          <w:lang w:eastAsia="en-GB"/>
        </w:rPr>
      </w:pPr>
    </w:p>
    <w:p w14:paraId="2875D034" w14:textId="77777777" w:rsidR="005F0751" w:rsidRPr="00FD487C" w:rsidRDefault="005F0751" w:rsidP="005F0751">
      <w:pPr>
        <w:spacing w:line="480" w:lineRule="auto"/>
        <w:rPr>
          <w:rFonts w:ascii="Times" w:eastAsia="Times New Roman" w:hAnsi="Times" w:cs="Times New Roman"/>
          <w:lang w:eastAsia="en-GB"/>
        </w:rPr>
      </w:pPr>
      <w:r w:rsidRPr="00FD487C">
        <w:rPr>
          <w:rFonts w:ascii="Times" w:eastAsia="Times New Roman" w:hAnsi="Times" w:cs="Times New Roman"/>
          <w:lang w:eastAsia="en-GB"/>
        </w:rPr>
        <w:t xml:space="preserve">Nursing and Midwifery Council (2015) </w:t>
      </w:r>
      <w:r w:rsidRPr="00FD487C">
        <w:rPr>
          <w:rFonts w:ascii="Times" w:eastAsia="Times New Roman" w:hAnsi="Times" w:cs="Times New Roman"/>
          <w:i/>
          <w:iCs/>
          <w:lang w:eastAsia="en-GB"/>
        </w:rPr>
        <w:t xml:space="preserve">The Code: Professional Standards of Practice and Behaviour for Nurses and Midwifes. </w:t>
      </w:r>
      <w:r w:rsidRPr="00FD487C">
        <w:rPr>
          <w:rFonts w:ascii="Times" w:eastAsia="Times New Roman" w:hAnsi="Times" w:cs="Times New Roman"/>
          <w:lang w:eastAsia="en-GB"/>
        </w:rPr>
        <w:t xml:space="preserve">Available at: </w:t>
      </w:r>
      <w:hyperlink r:id="rId6" w:history="1">
        <w:r w:rsidRPr="00FD487C">
          <w:rPr>
            <w:rStyle w:val="Hyperlink"/>
            <w:rFonts w:ascii="Times" w:eastAsia="Times New Roman" w:hAnsi="Times" w:cs="Times New Roman"/>
            <w:lang w:eastAsia="en-GB"/>
          </w:rPr>
          <w:t>https://www.nmc.org.uk/globalassets/sitedocuments/nmc-publications/nmc-code.pdf</w:t>
        </w:r>
      </w:hyperlink>
      <w:r w:rsidRPr="00FD487C">
        <w:rPr>
          <w:rFonts w:ascii="Times" w:eastAsia="Times New Roman" w:hAnsi="Times" w:cs="Times New Roman"/>
          <w:lang w:eastAsia="en-GB"/>
        </w:rPr>
        <w:t xml:space="preserve"> (Last accessed 18 March 2021).</w:t>
      </w:r>
    </w:p>
    <w:p w14:paraId="4AC1248B" w14:textId="77777777" w:rsidR="005F0751" w:rsidRPr="00FD487C" w:rsidRDefault="005F0751" w:rsidP="005F0751">
      <w:pPr>
        <w:spacing w:line="480" w:lineRule="auto"/>
        <w:rPr>
          <w:rFonts w:ascii="Times" w:eastAsia="Times New Roman" w:hAnsi="Times" w:cs="Times New Roman"/>
          <w:lang w:eastAsia="en-GB"/>
        </w:rPr>
      </w:pPr>
    </w:p>
    <w:p w14:paraId="6EA3D78A" w14:textId="77777777" w:rsidR="005F0751" w:rsidRPr="00FD487C" w:rsidRDefault="005F0751" w:rsidP="005F0751">
      <w:pPr>
        <w:spacing w:line="480" w:lineRule="auto"/>
        <w:rPr>
          <w:rFonts w:ascii="Times" w:eastAsia="Times New Roman" w:hAnsi="Times" w:cs="Times New Roman"/>
          <w:lang w:eastAsia="en-GB"/>
        </w:rPr>
      </w:pPr>
      <w:r w:rsidRPr="00FD487C">
        <w:rPr>
          <w:rFonts w:ascii="Times" w:eastAsia="Times New Roman" w:hAnsi="Times" w:cs="Times New Roman"/>
          <w:lang w:eastAsia="en-GB"/>
        </w:rPr>
        <w:t xml:space="preserve">Nursing and Midwifery Counsel. (2019). </w:t>
      </w:r>
      <w:r w:rsidRPr="00FD487C">
        <w:rPr>
          <w:rFonts w:ascii="Times" w:eastAsia="Times New Roman" w:hAnsi="Times" w:cs="Times New Roman"/>
          <w:i/>
          <w:iCs/>
          <w:lang w:eastAsia="en-GB"/>
        </w:rPr>
        <w:t>Regulators unite to support reflective practice across health and care</w:t>
      </w:r>
      <w:r w:rsidRPr="00FD487C">
        <w:rPr>
          <w:rFonts w:ascii="Times" w:eastAsia="Times New Roman" w:hAnsi="Times" w:cs="Times New Roman"/>
          <w:lang w:eastAsia="en-GB"/>
        </w:rPr>
        <w:t>. Available at: https://www.nmc.org.uk/news/press-releases/joint-statement-reflective-practice/ (Last accessed 10 March 2021).</w:t>
      </w:r>
    </w:p>
    <w:p w14:paraId="1E90AA51" w14:textId="77777777" w:rsidR="005F0751" w:rsidRPr="00FD487C" w:rsidRDefault="005F0751" w:rsidP="005F0751">
      <w:pPr>
        <w:spacing w:line="480" w:lineRule="auto"/>
        <w:rPr>
          <w:rFonts w:ascii="Times" w:eastAsia="Times New Roman" w:hAnsi="Times" w:cs="Times New Roman"/>
          <w:lang w:eastAsia="en-GB"/>
        </w:rPr>
      </w:pPr>
    </w:p>
    <w:p w14:paraId="2EE2AF88" w14:textId="77777777" w:rsidR="005F0751" w:rsidRPr="00FD487C" w:rsidRDefault="005F0751" w:rsidP="005F0751">
      <w:pPr>
        <w:spacing w:line="480" w:lineRule="auto"/>
        <w:rPr>
          <w:rFonts w:ascii="Times" w:eastAsia="Times New Roman" w:hAnsi="Times" w:cs="Times New Roman"/>
          <w:lang w:eastAsia="en-GB"/>
        </w:rPr>
      </w:pPr>
      <w:r w:rsidRPr="00FD487C">
        <w:rPr>
          <w:rFonts w:ascii="Times" w:eastAsia="Times New Roman" w:hAnsi="Times" w:cs="Times New Roman"/>
          <w:lang w:eastAsia="en-GB"/>
        </w:rPr>
        <w:t xml:space="preserve">O’Donovan, M. (2006). ‘Implementing reflection: Insights from pre-registration mental health students.’ </w:t>
      </w:r>
      <w:r w:rsidRPr="00FD487C">
        <w:rPr>
          <w:rFonts w:ascii="Times" w:eastAsia="Times New Roman" w:hAnsi="Times" w:cs="Times New Roman"/>
          <w:i/>
          <w:iCs/>
          <w:lang w:eastAsia="en-GB"/>
        </w:rPr>
        <w:t>Nurse Education Today</w:t>
      </w:r>
      <w:r w:rsidRPr="00FD487C">
        <w:rPr>
          <w:rFonts w:ascii="Times" w:eastAsia="Times New Roman" w:hAnsi="Times" w:cs="Times New Roman"/>
          <w:lang w:eastAsia="en-GB"/>
        </w:rPr>
        <w:t>, 27, pp. 610- 616.</w:t>
      </w:r>
    </w:p>
    <w:p w14:paraId="4974C088" w14:textId="77777777" w:rsidR="005F0751" w:rsidRPr="00FD487C" w:rsidRDefault="005F0751" w:rsidP="005F0751">
      <w:pPr>
        <w:spacing w:line="480" w:lineRule="auto"/>
        <w:rPr>
          <w:rFonts w:ascii="Times" w:eastAsia="Times New Roman" w:hAnsi="Times" w:cs="Times New Roman"/>
          <w:lang w:eastAsia="en-GB"/>
        </w:rPr>
      </w:pPr>
    </w:p>
    <w:p w14:paraId="1F0B103A" w14:textId="77777777" w:rsidR="005F0751" w:rsidRPr="00FD487C" w:rsidRDefault="005F0751" w:rsidP="005F0751">
      <w:pPr>
        <w:spacing w:line="480" w:lineRule="auto"/>
        <w:rPr>
          <w:rFonts w:ascii="Times" w:eastAsia="Times New Roman" w:hAnsi="Times" w:cs="Times New Roman"/>
          <w:lang w:eastAsia="en-GB"/>
        </w:rPr>
      </w:pPr>
      <w:r w:rsidRPr="00FD487C">
        <w:rPr>
          <w:rFonts w:ascii="Times" w:eastAsia="Times New Roman" w:hAnsi="Times" w:cs="Times New Roman"/>
          <w:lang w:eastAsia="en-GB"/>
        </w:rPr>
        <w:t xml:space="preserve">Pickles, T. and Greenaway, R. (2016). </w:t>
      </w:r>
      <w:r w:rsidRPr="00FD487C">
        <w:rPr>
          <w:rFonts w:ascii="Times" w:eastAsia="Times New Roman" w:hAnsi="Times" w:cs="Times New Roman"/>
          <w:i/>
          <w:iCs/>
          <w:lang w:eastAsia="en-GB"/>
        </w:rPr>
        <w:t>Experiential Learning articles and critique of David Kolb’s theory.</w:t>
      </w:r>
      <w:r w:rsidRPr="00FD487C">
        <w:rPr>
          <w:rFonts w:ascii="Times" w:eastAsia="Times New Roman" w:hAnsi="Times" w:cs="Times New Roman"/>
          <w:lang w:eastAsia="en-GB"/>
        </w:rPr>
        <w:t xml:space="preserve"> Available at: </w:t>
      </w:r>
      <w:hyperlink r:id="rId7" w:history="1">
        <w:r w:rsidRPr="00FD487C">
          <w:rPr>
            <w:rStyle w:val="Hyperlink"/>
            <w:rFonts w:ascii="Times" w:eastAsia="Times New Roman" w:hAnsi="Times" w:cs="Times New Roman"/>
            <w:lang w:eastAsia="en-GB"/>
          </w:rPr>
          <w:t>https://reviewing.co.uk/research/experiential.learning.htm</w:t>
        </w:r>
      </w:hyperlink>
      <w:r w:rsidRPr="00FD487C">
        <w:rPr>
          <w:rFonts w:ascii="Times" w:eastAsia="Times New Roman" w:hAnsi="Times" w:cs="Times New Roman"/>
          <w:lang w:eastAsia="en-GB"/>
        </w:rPr>
        <w:t xml:space="preserve"> (Last accessed 10 March 2021).</w:t>
      </w:r>
    </w:p>
    <w:p w14:paraId="067A4D5A" w14:textId="77777777" w:rsidR="005F0751" w:rsidRPr="00FD487C" w:rsidRDefault="005F0751" w:rsidP="005F0751">
      <w:pPr>
        <w:spacing w:line="480" w:lineRule="auto"/>
        <w:rPr>
          <w:rFonts w:ascii="Times" w:eastAsia="Times New Roman" w:hAnsi="Times" w:cs="Times New Roman"/>
          <w:lang w:eastAsia="en-GB"/>
        </w:rPr>
      </w:pPr>
    </w:p>
    <w:p w14:paraId="1CF625BA" w14:textId="77777777" w:rsidR="005F0751" w:rsidRPr="00FD487C" w:rsidRDefault="005F0751" w:rsidP="005F0751">
      <w:pPr>
        <w:spacing w:line="480" w:lineRule="auto"/>
        <w:rPr>
          <w:rFonts w:ascii="Times" w:eastAsia="Times New Roman" w:hAnsi="Times" w:cs="Times New Roman"/>
          <w:lang w:eastAsia="en-GB"/>
        </w:rPr>
      </w:pPr>
      <w:r w:rsidRPr="00FD487C">
        <w:rPr>
          <w:rFonts w:ascii="Times" w:eastAsia="Times New Roman" w:hAnsi="Times" w:cs="Times New Roman"/>
          <w:lang w:eastAsia="en-GB"/>
        </w:rPr>
        <w:t xml:space="preserve">Roffey-Barentsen, J., &amp; Malthouse, R. (2013). </w:t>
      </w:r>
      <w:r w:rsidRPr="00FD487C">
        <w:rPr>
          <w:rFonts w:ascii="Times" w:eastAsia="Times New Roman" w:hAnsi="Times" w:cs="Times New Roman"/>
          <w:i/>
          <w:iCs/>
          <w:lang w:eastAsia="en-GB"/>
        </w:rPr>
        <w:t>Reflective practice in education and training</w:t>
      </w:r>
      <w:r w:rsidRPr="00FD487C">
        <w:rPr>
          <w:rFonts w:ascii="Times" w:eastAsia="Times New Roman" w:hAnsi="Times" w:cs="Times New Roman"/>
          <w:lang w:eastAsia="en-GB"/>
        </w:rPr>
        <w:t>, London, Learning Matters.</w:t>
      </w:r>
    </w:p>
    <w:p w14:paraId="2A12149B" w14:textId="77777777" w:rsidR="005F0751" w:rsidRPr="00FD487C" w:rsidRDefault="005F0751" w:rsidP="005F0751">
      <w:pPr>
        <w:spacing w:line="480" w:lineRule="auto"/>
        <w:rPr>
          <w:rFonts w:ascii="Times" w:eastAsia="Times New Roman" w:hAnsi="Times" w:cs="Times New Roman"/>
          <w:lang w:eastAsia="en-GB"/>
        </w:rPr>
      </w:pPr>
    </w:p>
    <w:p w14:paraId="12AD5574" w14:textId="77777777" w:rsidR="005F0751" w:rsidRPr="00FD487C" w:rsidRDefault="005F0751" w:rsidP="005F0751">
      <w:pPr>
        <w:spacing w:line="480" w:lineRule="auto"/>
        <w:rPr>
          <w:rFonts w:ascii="Times" w:eastAsia="Times New Roman" w:hAnsi="Times" w:cs="Times New Roman"/>
          <w:lang w:eastAsia="en-GB"/>
        </w:rPr>
      </w:pPr>
      <w:r w:rsidRPr="00FD487C">
        <w:rPr>
          <w:rFonts w:ascii="Times" w:eastAsia="Times New Roman" w:hAnsi="Times" w:cs="Times New Roman"/>
          <w:lang w:eastAsia="en-GB"/>
        </w:rPr>
        <w:lastRenderedPageBreak/>
        <w:t xml:space="preserve">Schön, D. A. (1987). </w:t>
      </w:r>
      <w:r w:rsidRPr="00FD487C">
        <w:rPr>
          <w:rFonts w:ascii="Times" w:eastAsia="Times New Roman" w:hAnsi="Times" w:cs="Times New Roman"/>
          <w:i/>
          <w:iCs/>
          <w:lang w:eastAsia="en-GB"/>
        </w:rPr>
        <w:t>Educating the reflective practitioner</w:t>
      </w:r>
      <w:r w:rsidRPr="00FD487C">
        <w:rPr>
          <w:rFonts w:ascii="Times" w:eastAsia="Times New Roman" w:hAnsi="Times" w:cs="Times New Roman"/>
          <w:lang w:eastAsia="en-GB"/>
        </w:rPr>
        <w:t>. San Francisco, CA: Josey-Bass.</w:t>
      </w:r>
    </w:p>
    <w:p w14:paraId="1EB40022" w14:textId="77777777" w:rsidR="005F0751" w:rsidRPr="00FD487C" w:rsidRDefault="005F0751" w:rsidP="005F0751">
      <w:pPr>
        <w:spacing w:line="480" w:lineRule="auto"/>
        <w:rPr>
          <w:rFonts w:ascii="Times" w:eastAsia="Times New Roman" w:hAnsi="Times" w:cs="Times New Roman"/>
          <w:lang w:eastAsia="en-GB"/>
        </w:rPr>
      </w:pPr>
    </w:p>
    <w:p w14:paraId="7A75ECA5" w14:textId="77777777" w:rsidR="005F0751" w:rsidRDefault="005F0751" w:rsidP="005F0751">
      <w:pPr>
        <w:spacing w:line="480" w:lineRule="auto"/>
        <w:rPr>
          <w:rFonts w:ascii="Times" w:eastAsia="Times New Roman" w:hAnsi="Times" w:cs="Times New Roman"/>
          <w:lang w:eastAsia="en-GB"/>
        </w:rPr>
      </w:pPr>
      <w:r w:rsidRPr="00FD487C">
        <w:rPr>
          <w:rFonts w:ascii="Times" w:eastAsia="Times New Roman" w:hAnsi="Times" w:cs="Times New Roman"/>
          <w:lang w:eastAsia="en-GB"/>
        </w:rPr>
        <w:t xml:space="preserve">Segal </w:t>
      </w:r>
      <w:r w:rsidRPr="00FD487C">
        <w:rPr>
          <w:rFonts w:ascii="Times" w:eastAsia="Times New Roman" w:hAnsi="Times" w:cs="Times New Roman"/>
          <w:i/>
          <w:iCs/>
          <w:lang w:eastAsia="en-GB"/>
        </w:rPr>
        <w:t>et al.</w:t>
      </w:r>
      <w:r w:rsidRPr="00FD487C">
        <w:rPr>
          <w:rFonts w:ascii="Times" w:eastAsia="Times New Roman" w:hAnsi="Times" w:cs="Times New Roman"/>
          <w:lang w:eastAsia="en-GB"/>
        </w:rPr>
        <w:t xml:space="preserve"> (2020). </w:t>
      </w:r>
      <w:r w:rsidRPr="00FD487C">
        <w:rPr>
          <w:rFonts w:ascii="Times" w:eastAsia="Times New Roman" w:hAnsi="Times" w:cs="Times New Roman"/>
          <w:i/>
          <w:iCs/>
          <w:lang w:eastAsia="en-GB"/>
        </w:rPr>
        <w:t>Nonverbal Communication and body Language</w:t>
      </w:r>
      <w:r w:rsidRPr="00FD487C">
        <w:rPr>
          <w:rFonts w:ascii="Times" w:eastAsia="Times New Roman" w:hAnsi="Times" w:cs="Times New Roman"/>
          <w:lang w:eastAsia="en-GB"/>
        </w:rPr>
        <w:t>. Available at:</w:t>
      </w:r>
      <w:r w:rsidRPr="00FD487C">
        <w:rPr>
          <w:rFonts w:ascii="Times" w:hAnsi="Times"/>
        </w:rPr>
        <w:t xml:space="preserve"> </w:t>
      </w:r>
      <w:hyperlink r:id="rId8" w:history="1">
        <w:r w:rsidRPr="00FD487C">
          <w:rPr>
            <w:rStyle w:val="Hyperlink"/>
            <w:rFonts w:ascii="Times" w:eastAsia="Times New Roman" w:hAnsi="Times" w:cs="Times New Roman"/>
            <w:lang w:eastAsia="en-GB"/>
          </w:rPr>
          <w:t>https://www.helpguide.org/articles/relationships-communication/nonverbal-communication.htm</w:t>
        </w:r>
      </w:hyperlink>
      <w:r w:rsidRPr="00FD487C">
        <w:rPr>
          <w:rFonts w:ascii="Times" w:eastAsia="Times New Roman" w:hAnsi="Times" w:cs="Times New Roman"/>
          <w:lang w:eastAsia="en-GB"/>
        </w:rPr>
        <w:t xml:space="preserve"> (last accessed: 18 March 2021).</w:t>
      </w:r>
    </w:p>
    <w:p w14:paraId="19045D0C" w14:textId="77777777" w:rsidR="005F0751" w:rsidRDefault="005F0751" w:rsidP="005F0751">
      <w:pPr>
        <w:spacing w:line="480" w:lineRule="auto"/>
        <w:rPr>
          <w:rFonts w:ascii="Times" w:eastAsia="Times New Roman" w:hAnsi="Times" w:cs="Times New Roman"/>
          <w:lang w:eastAsia="en-GB"/>
        </w:rPr>
      </w:pPr>
    </w:p>
    <w:p w14:paraId="57724670" w14:textId="77777777" w:rsidR="005F0751" w:rsidRPr="00D9741E" w:rsidRDefault="005F0751" w:rsidP="005F0751">
      <w:pPr>
        <w:spacing w:line="480" w:lineRule="auto"/>
        <w:rPr>
          <w:rFonts w:ascii="Times" w:eastAsia="Times New Roman" w:hAnsi="Times" w:cs="Times New Roman"/>
          <w:lang w:eastAsia="en-GB"/>
        </w:rPr>
      </w:pPr>
      <w:r>
        <w:rPr>
          <w:rFonts w:ascii="Times" w:eastAsia="Times New Roman" w:hAnsi="Times" w:cs="Times New Roman"/>
          <w:lang w:eastAsia="en-GB"/>
        </w:rPr>
        <w:t xml:space="preserve">Stonehouse, D. (2011). ‘Using Reflective Practice </w:t>
      </w:r>
      <w:proofErr w:type="gramStart"/>
      <w:r>
        <w:rPr>
          <w:rFonts w:ascii="Times" w:eastAsia="Times New Roman" w:hAnsi="Times" w:cs="Times New Roman"/>
          <w:lang w:eastAsia="en-GB"/>
        </w:rPr>
        <w:t>To</w:t>
      </w:r>
      <w:proofErr w:type="gramEnd"/>
      <w:r>
        <w:rPr>
          <w:rFonts w:ascii="Times" w:eastAsia="Times New Roman" w:hAnsi="Times" w:cs="Times New Roman"/>
          <w:lang w:eastAsia="en-GB"/>
        </w:rPr>
        <w:t xml:space="preserve"> Ensure High Standards Of Care.’ </w:t>
      </w:r>
      <w:r>
        <w:rPr>
          <w:rFonts w:ascii="Times" w:eastAsia="Times New Roman" w:hAnsi="Times" w:cs="Times New Roman"/>
          <w:i/>
          <w:iCs/>
          <w:lang w:eastAsia="en-GB"/>
        </w:rPr>
        <w:t xml:space="preserve">British Journal of HealthCare Assistants, </w:t>
      </w:r>
      <w:r>
        <w:rPr>
          <w:rFonts w:ascii="Times" w:eastAsia="Times New Roman" w:hAnsi="Times" w:cs="Times New Roman"/>
          <w:lang w:eastAsia="en-GB"/>
        </w:rPr>
        <w:t>5(6).</w:t>
      </w:r>
    </w:p>
    <w:p w14:paraId="56050F8D" w14:textId="77777777" w:rsidR="005F0751" w:rsidRPr="00FD487C" w:rsidRDefault="005F0751" w:rsidP="005F0751">
      <w:pPr>
        <w:spacing w:line="480" w:lineRule="auto"/>
        <w:rPr>
          <w:rFonts w:ascii="Times" w:eastAsia="Times New Roman" w:hAnsi="Times" w:cs="Times New Roman"/>
          <w:lang w:eastAsia="en-GB"/>
        </w:rPr>
      </w:pPr>
    </w:p>
    <w:p w14:paraId="1B327E66" w14:textId="77777777" w:rsidR="005F0751" w:rsidRPr="0094583C" w:rsidRDefault="005F0751" w:rsidP="005F0751">
      <w:pPr>
        <w:spacing w:line="480" w:lineRule="auto"/>
        <w:rPr>
          <w:rFonts w:ascii="Times" w:hAnsi="Times"/>
        </w:rPr>
      </w:pPr>
      <w:r w:rsidRPr="0094583C">
        <w:rPr>
          <w:rFonts w:ascii="Times" w:hAnsi="Times"/>
        </w:rPr>
        <w:t xml:space="preserve">Taylor, E. W., &amp; Cranton, P. (2012). </w:t>
      </w:r>
      <w:r w:rsidRPr="002E3087">
        <w:rPr>
          <w:rFonts w:ascii="Times" w:hAnsi="Times"/>
          <w:i/>
          <w:iCs/>
        </w:rPr>
        <w:t>The Handbook of Transformative Learning: Theory, Research, and Practice.</w:t>
      </w:r>
      <w:r w:rsidRPr="0094583C">
        <w:rPr>
          <w:rFonts w:ascii="Times" w:hAnsi="Times"/>
        </w:rPr>
        <w:t xml:space="preserve"> San Francisco, Jossey-Bass.</w:t>
      </w:r>
    </w:p>
    <w:p w14:paraId="7B27D14A" w14:textId="77777777" w:rsidR="005F0751" w:rsidRDefault="005F0751" w:rsidP="005F0751">
      <w:pPr>
        <w:spacing w:line="480" w:lineRule="auto"/>
        <w:rPr>
          <w:rFonts w:ascii="Times" w:eastAsia="Times New Roman" w:hAnsi="Times" w:cs="Times New Roman"/>
          <w:lang w:eastAsia="en-GB"/>
        </w:rPr>
      </w:pPr>
    </w:p>
    <w:p w14:paraId="4194F39A" w14:textId="77777777" w:rsidR="005F0751" w:rsidRPr="00FD487C" w:rsidRDefault="005F0751" w:rsidP="005F0751">
      <w:pPr>
        <w:spacing w:line="480" w:lineRule="auto"/>
        <w:rPr>
          <w:rFonts w:ascii="Times" w:eastAsia="Times New Roman" w:hAnsi="Times" w:cs="Times New Roman"/>
          <w:lang w:eastAsia="en-GB"/>
        </w:rPr>
      </w:pPr>
      <w:r w:rsidRPr="00FD487C">
        <w:rPr>
          <w:rFonts w:ascii="Times" w:eastAsia="Times New Roman" w:hAnsi="Times" w:cs="Times New Roman"/>
          <w:lang w:eastAsia="en-GB"/>
        </w:rPr>
        <w:t xml:space="preserve">Timmins, F., </w:t>
      </w:r>
      <w:r w:rsidRPr="00FD487C">
        <w:rPr>
          <w:rFonts w:ascii="Times" w:eastAsia="Times New Roman" w:hAnsi="Times" w:cs="Times New Roman"/>
          <w:i/>
          <w:iCs/>
          <w:lang w:eastAsia="en-GB"/>
        </w:rPr>
        <w:t>et al</w:t>
      </w:r>
      <w:r w:rsidRPr="00FD487C">
        <w:rPr>
          <w:rFonts w:ascii="Times" w:eastAsia="Times New Roman" w:hAnsi="Times" w:cs="Times New Roman"/>
          <w:lang w:eastAsia="en-GB"/>
        </w:rPr>
        <w:t xml:space="preserve"> (2013). ‘“I hate Gibb’s reflective cycle 1998” (Facebook©2009): Registered nurses’ experiences of supporting nursing students’ reflective practice in the context of student’s public commentary.’ </w:t>
      </w:r>
      <w:r w:rsidRPr="00FD487C">
        <w:rPr>
          <w:rFonts w:ascii="Times" w:eastAsia="Times New Roman" w:hAnsi="Times" w:cs="Times New Roman"/>
          <w:i/>
          <w:iCs/>
          <w:lang w:eastAsia="en-GB"/>
        </w:rPr>
        <w:t xml:space="preserve">Procedia-Social and Behavioural Sciences, </w:t>
      </w:r>
      <w:r w:rsidRPr="00FD487C">
        <w:rPr>
          <w:rFonts w:ascii="Times" w:eastAsia="Times New Roman" w:hAnsi="Times" w:cs="Times New Roman"/>
          <w:lang w:eastAsia="en-GB"/>
        </w:rPr>
        <w:t>(93), pp. 1371-1375.</w:t>
      </w:r>
    </w:p>
    <w:p w14:paraId="0A522E32" w14:textId="77777777" w:rsidR="005F0751" w:rsidRPr="00FD487C" w:rsidRDefault="005F0751" w:rsidP="005F0751">
      <w:pPr>
        <w:spacing w:line="480" w:lineRule="auto"/>
        <w:rPr>
          <w:rFonts w:ascii="Times" w:eastAsia="Times New Roman" w:hAnsi="Times" w:cs="Times New Roman"/>
          <w:lang w:eastAsia="en-GB"/>
        </w:rPr>
      </w:pPr>
    </w:p>
    <w:p w14:paraId="0DC2E013" w14:textId="77777777" w:rsidR="005F0751" w:rsidRPr="00FD487C" w:rsidRDefault="005F0751" w:rsidP="005F0751">
      <w:pPr>
        <w:spacing w:line="480" w:lineRule="auto"/>
        <w:rPr>
          <w:rFonts w:ascii="Times" w:eastAsia="Times New Roman" w:hAnsi="Times" w:cs="Times New Roman"/>
          <w:lang w:eastAsia="en-GB"/>
        </w:rPr>
      </w:pPr>
      <w:r w:rsidRPr="00FD487C">
        <w:rPr>
          <w:rFonts w:ascii="Times" w:eastAsia="Times New Roman" w:hAnsi="Times" w:cs="Times New Roman"/>
          <w:lang w:eastAsia="en-GB"/>
        </w:rPr>
        <w:t xml:space="preserve">Turesky, E. &amp; Wood, D. (2010). ‘Kolb’s experiential learning as a critical frame for reflective practice.’ </w:t>
      </w:r>
      <w:r w:rsidRPr="00FD487C">
        <w:rPr>
          <w:rFonts w:ascii="Times" w:eastAsia="Times New Roman" w:hAnsi="Times" w:cs="Times New Roman"/>
          <w:i/>
          <w:iCs/>
          <w:lang w:eastAsia="en-GB"/>
        </w:rPr>
        <w:t>Academic Leadership: The Online Journal</w:t>
      </w:r>
      <w:r w:rsidRPr="00FD487C">
        <w:rPr>
          <w:rFonts w:ascii="Times" w:eastAsia="Times New Roman" w:hAnsi="Times" w:cs="Times New Roman"/>
          <w:lang w:eastAsia="en-GB"/>
        </w:rPr>
        <w:t>, 8(3), pp.118-131.</w:t>
      </w:r>
    </w:p>
    <w:p w14:paraId="081AFD51" w14:textId="77777777" w:rsidR="005F0751" w:rsidRPr="00FD487C" w:rsidRDefault="005F0751" w:rsidP="005F0751">
      <w:pPr>
        <w:spacing w:line="480" w:lineRule="auto"/>
        <w:rPr>
          <w:rFonts w:ascii="Times" w:eastAsia="Times New Roman" w:hAnsi="Times" w:cs="Times New Roman"/>
          <w:lang w:eastAsia="en-GB"/>
        </w:rPr>
      </w:pPr>
    </w:p>
    <w:p w14:paraId="0E74B9B0" w14:textId="77777777" w:rsidR="005F0751" w:rsidRPr="00FD487C" w:rsidRDefault="005F0751" w:rsidP="005F0751">
      <w:pPr>
        <w:spacing w:line="480" w:lineRule="auto"/>
        <w:rPr>
          <w:rFonts w:ascii="Times" w:eastAsia="Times New Roman" w:hAnsi="Times" w:cs="Times New Roman"/>
          <w:i/>
          <w:iCs/>
          <w:lang w:eastAsia="en-GB"/>
        </w:rPr>
      </w:pPr>
      <w:r w:rsidRPr="00FD487C">
        <w:rPr>
          <w:rFonts w:ascii="Times" w:eastAsia="Times New Roman" w:hAnsi="Times" w:cs="Times New Roman"/>
          <w:lang w:eastAsia="en-GB"/>
        </w:rPr>
        <w:t xml:space="preserve">Vince, R. (2010), ‘Anxiety, politics and critical management education’, </w:t>
      </w:r>
      <w:r w:rsidRPr="00FD487C">
        <w:rPr>
          <w:rFonts w:ascii="Times" w:eastAsia="Times New Roman" w:hAnsi="Times" w:cs="Times New Roman"/>
          <w:i/>
          <w:iCs/>
          <w:lang w:eastAsia="en-GB"/>
        </w:rPr>
        <w:t>British Journal of</w:t>
      </w:r>
    </w:p>
    <w:p w14:paraId="782704C7" w14:textId="193990A1" w:rsidR="005F0751" w:rsidRPr="005F0751" w:rsidRDefault="005F0751" w:rsidP="005F0751">
      <w:pPr>
        <w:spacing w:line="480" w:lineRule="auto"/>
        <w:rPr>
          <w:rFonts w:ascii="Times" w:eastAsia="Times New Roman" w:hAnsi="Times" w:cs="Times New Roman"/>
          <w:lang w:eastAsia="en-GB"/>
        </w:rPr>
      </w:pPr>
      <w:r w:rsidRPr="00FD487C">
        <w:rPr>
          <w:rFonts w:ascii="Times" w:eastAsia="Times New Roman" w:hAnsi="Times" w:cs="Times New Roman"/>
          <w:i/>
          <w:iCs/>
          <w:lang w:eastAsia="en-GB"/>
        </w:rPr>
        <w:t>Management</w:t>
      </w:r>
      <w:r w:rsidRPr="00FD487C">
        <w:rPr>
          <w:rFonts w:ascii="Times" w:eastAsia="Times New Roman" w:hAnsi="Times" w:cs="Times New Roman"/>
          <w:lang w:eastAsia="en-GB"/>
        </w:rPr>
        <w:t>, (21), s26–s39. DOI:</w:t>
      </w:r>
      <w:r w:rsidRPr="00FD487C">
        <w:rPr>
          <w:rFonts w:ascii="Times" w:hAnsi="Times"/>
        </w:rPr>
        <w:t xml:space="preserve"> </w:t>
      </w:r>
      <w:r w:rsidRPr="00FD487C">
        <w:rPr>
          <w:rFonts w:ascii="Times" w:eastAsia="Times New Roman" w:hAnsi="Times" w:cs="Times New Roman"/>
          <w:lang w:eastAsia="en-GB"/>
        </w:rPr>
        <w:t>10.1111/j.1467-8551.2009.00678.x</w:t>
      </w:r>
      <w:r>
        <w:rPr>
          <w:rFonts w:ascii="Times" w:eastAsia="Times New Roman" w:hAnsi="Times" w:cs="Times New Roman"/>
          <w:lang w:eastAsia="en-GB"/>
        </w:rPr>
        <w:t xml:space="preserve"> </w:t>
      </w:r>
    </w:p>
    <w:p w14:paraId="37E56E24" w14:textId="77BF2807" w:rsidR="00253349" w:rsidRDefault="00253349">
      <w:pPr>
        <w:rPr>
          <w:rFonts w:ascii="Times" w:hAnsi="Times"/>
          <w:u w:val="single"/>
        </w:rPr>
      </w:pPr>
    </w:p>
    <w:p w14:paraId="7B6F8349" w14:textId="77777777" w:rsidR="00253349" w:rsidRPr="00253349" w:rsidRDefault="00253349">
      <w:pPr>
        <w:rPr>
          <w:rFonts w:ascii="Times" w:hAnsi="Times"/>
        </w:rPr>
      </w:pPr>
    </w:p>
    <w:sectPr w:rsidR="00253349" w:rsidRPr="002533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imes">
    <w:altName w:val="Times"/>
    <w:panose1 w:val="00000500000000020000"/>
    <w:charset w:val="00"/>
    <w:family w:val="auto"/>
    <w:pitch w:val="variable"/>
    <w:sig w:usb0="E00002FF" w:usb1="5000205A" w:usb2="00000000"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004C"/>
    <w:rsid w:val="00141E4B"/>
    <w:rsid w:val="00171720"/>
    <w:rsid w:val="001C3521"/>
    <w:rsid w:val="001C5EED"/>
    <w:rsid w:val="00253349"/>
    <w:rsid w:val="00254591"/>
    <w:rsid w:val="00264AC6"/>
    <w:rsid w:val="00362EBB"/>
    <w:rsid w:val="003A623F"/>
    <w:rsid w:val="003F36FE"/>
    <w:rsid w:val="00412028"/>
    <w:rsid w:val="00432C70"/>
    <w:rsid w:val="00491E5A"/>
    <w:rsid w:val="004D3649"/>
    <w:rsid w:val="005F0751"/>
    <w:rsid w:val="005F7113"/>
    <w:rsid w:val="008E1308"/>
    <w:rsid w:val="00933803"/>
    <w:rsid w:val="0095137C"/>
    <w:rsid w:val="00A62E30"/>
    <w:rsid w:val="00B2565A"/>
    <w:rsid w:val="00D459ED"/>
    <w:rsid w:val="00D6631A"/>
    <w:rsid w:val="00D8376D"/>
    <w:rsid w:val="00D94D3B"/>
    <w:rsid w:val="00DD58D8"/>
    <w:rsid w:val="00EF20E5"/>
    <w:rsid w:val="00EF47EA"/>
    <w:rsid w:val="00F5004C"/>
    <w:rsid w:val="00FD50F6"/>
    <w:rsid w:val="00FF35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FBA2E22"/>
  <w15:chartTrackingRefBased/>
  <w15:docId w15:val="{CD1BBC1C-377F-6F47-A088-5A6298AB8F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F075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702716">
      <w:bodyDiv w:val="1"/>
      <w:marLeft w:val="0"/>
      <w:marRight w:val="0"/>
      <w:marTop w:val="0"/>
      <w:marBottom w:val="0"/>
      <w:divBdr>
        <w:top w:val="none" w:sz="0" w:space="0" w:color="auto"/>
        <w:left w:val="none" w:sz="0" w:space="0" w:color="auto"/>
        <w:bottom w:val="none" w:sz="0" w:space="0" w:color="auto"/>
        <w:right w:val="none" w:sz="0" w:space="0" w:color="auto"/>
      </w:divBdr>
      <w:divsChild>
        <w:div w:id="2012903539">
          <w:marLeft w:val="0"/>
          <w:marRight w:val="0"/>
          <w:marTop w:val="0"/>
          <w:marBottom w:val="0"/>
          <w:divBdr>
            <w:top w:val="none" w:sz="0" w:space="0" w:color="auto"/>
            <w:left w:val="none" w:sz="0" w:space="0" w:color="auto"/>
            <w:bottom w:val="none" w:sz="0" w:space="0" w:color="auto"/>
            <w:right w:val="none" w:sz="0" w:space="0" w:color="auto"/>
          </w:divBdr>
          <w:divsChild>
            <w:div w:id="1012075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lpguide.org/articles/relationships-communication/nonverbal-communication.htm" TargetMode="External"/><Relationship Id="rId3" Type="http://schemas.openxmlformats.org/officeDocument/2006/relationships/webSettings" Target="webSettings.xml"/><Relationship Id="rId7" Type="http://schemas.openxmlformats.org/officeDocument/2006/relationships/hyperlink" Target="https://reviewing.co.uk/research/experiential.learning.ht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nmc.org.uk/globalassets/sitedocuments/nmc-publications/nmc-code.pdf" TargetMode="External"/><Relationship Id="rId5" Type="http://schemas.openxmlformats.org/officeDocument/2006/relationships/hyperlink" Target="https://www.routledge.com/blog/article/gibbs-reflective-cycle" TargetMode="External"/><Relationship Id="rId10" Type="http://schemas.openxmlformats.org/officeDocument/2006/relationships/theme" Target="theme/theme1.xml"/><Relationship Id="rId4" Type="http://schemas.openxmlformats.org/officeDocument/2006/relationships/hyperlink" Target="https://oro.open.ac.uk/68945/1/Finlay-%282008%29-Reflecting-on-reflective-practice-PBPL-paper-52.pdf"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134</TotalTime>
  <Pages>21</Pages>
  <Words>4956</Words>
  <Characters>27460</Characters>
  <Application>Microsoft Office Word</Application>
  <DocSecurity>0</DocSecurity>
  <Lines>832</Lines>
  <Paragraphs>300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Kathryn Turner</dc:creator>
  <cp:keywords/>
  <dc:description/>
  <cp:lastModifiedBy>Kathryn Turner</cp:lastModifiedBy>
  <cp:revision>7</cp:revision>
  <dcterms:created xsi:type="dcterms:W3CDTF">2021-03-21T20:27:00Z</dcterms:created>
  <dcterms:modified xsi:type="dcterms:W3CDTF">2021-03-22T13:59:00Z</dcterms:modified>
</cp:coreProperties>
</file>