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xml" ContentType="application/vnd.ms-office.intelligence+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58F3DC0" w14:paraId="7FD925BA" wp14:textId="1B7EEBFD">
      <w:pPr>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pPr>
      <w:r w:rsidRPr="458F3DC0" w:rsidR="1753A6C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t xml:space="preserve">Portfolio of </w:t>
      </w:r>
      <w:r w:rsidRPr="458F3DC0" w:rsidR="7ED7B87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t>activities</w:t>
      </w:r>
      <w:r w:rsidRPr="458F3DC0" w:rsidR="1753A6C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t xml:space="preserve"> </w:t>
      </w:r>
      <w:r w:rsidRPr="458F3DC0" w:rsidR="212D945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t>( ECGE</w:t>
      </w:r>
      <w:r w:rsidRPr="458F3DC0" w:rsidR="212D945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t>4003Q)</w:t>
      </w:r>
    </w:p>
    <w:p xmlns:wp14="http://schemas.microsoft.com/office/word/2010/wordml" w:rsidP="458F3DC0" w14:paraId="23E798C2" wp14:textId="7B3AB052">
      <w:pPr>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58F3DC0" w:rsidR="3C0A3F6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t>Part 1</w:t>
      </w:r>
      <w:r w:rsidRPr="458F3DC0" w:rsidR="3C0A3F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58F3DC0" w14:paraId="0CF4AD07" wp14:textId="579F1A6E">
      <w:pPr>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58F3DC0" w:rsidR="12DF0B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Wales, there are var</w:t>
      </w:r>
      <w:r w:rsidRPr="458F3DC0" w:rsidR="664626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ious </w:t>
      </w:r>
      <w:r w:rsidRPr="458F3DC0" w:rsidR="12DF0B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important documents and policies outlining Youth Work, its purposes and where it is applied. This information is </w:t>
      </w:r>
      <w:r w:rsidRPr="458F3DC0" w:rsidR="12DF0B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greatly beneficial</w:t>
      </w:r>
      <w:r w:rsidRPr="458F3DC0" w:rsidR="12DF0B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a Youth work student as it helps you gain knowledge around the subject. This information is also useful to those already in the Youth Work </w:t>
      </w:r>
      <w:r w:rsidRPr="458F3DC0" w:rsidR="0E0D15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sector. It can be argued that there needs to be a </w:t>
      </w:r>
      <w:r w:rsidRPr="458F3DC0" w:rsidR="5F97BE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58F3DC0" w:rsidR="0E0D15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voluntary relatio</w:t>
      </w:r>
      <w:r w:rsidRPr="458F3DC0" w:rsidR="6AFFFA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w:t>
      </w:r>
      <w:r w:rsidRPr="458F3DC0" w:rsidR="0E0D15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ship between youth workers and young people</w:t>
      </w:r>
      <w:r w:rsidRPr="458F3DC0" w:rsidR="465885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58F3DC0" w:rsidR="0E0D15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stated by</w:t>
      </w:r>
      <w:r w:rsidRPr="458F3DC0" w:rsidR="5B9BA1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58F3DC0" w:rsidR="0E4CE1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w:t>
      </w:r>
      <w:r w:rsidRPr="458F3DC0" w:rsidR="12DF0B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rinciples and </w:t>
      </w:r>
      <w:r w:rsidRPr="458F3DC0" w:rsidR="2B686A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w:t>
      </w:r>
      <w:r w:rsidRPr="458F3DC0" w:rsidR="12DF0B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urposes, (Youth work in Wales review group, 2018). It provides a </w:t>
      </w:r>
      <w:r w:rsidRPr="458F3DC0" w:rsidR="6556ED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resource </w:t>
      </w:r>
      <w:r w:rsidRPr="458F3DC0" w:rsidR="12DF0B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for those aged between eleven and twenty-five years of age and it is welcome as frequently as needed. There is a lot of emphasis on the </w:t>
      </w:r>
      <w:r w:rsidRPr="458F3DC0" w:rsidR="7C5DDB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58F3DC0" w:rsidR="12DF0B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voluntary</w:t>
      </w:r>
      <w:r w:rsidRPr="458F3DC0" w:rsidR="28D00E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58F3DC0" w:rsidR="12DF0B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relationship between young people and youth workers, which c</w:t>
      </w:r>
      <w:r w:rsidRPr="458F3DC0" w:rsidR="7F8571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ould </w:t>
      </w:r>
      <w:r w:rsidRPr="458F3DC0" w:rsidR="12DF0B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 found in credible academic research. For instance, Jeffs and Smith (2010) illustrate how due to this voluntary relationship young people have the choice and control to end or continue the relationship if they please. Furthermore, Youth Work Strategy for Wales (Welsh </w:t>
      </w:r>
      <w:r w:rsidRPr="458F3DC0" w:rsidR="3A4235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w:t>
      </w:r>
      <w:r w:rsidRPr="458F3DC0" w:rsidR="12DF0B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overnment, 2019) argues how Youth work is based around the voluntary </w:t>
      </w:r>
      <w:r w:rsidRPr="458F3DC0" w:rsidR="00C206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engagements </w:t>
      </w:r>
      <w:r w:rsidRPr="458F3DC0" w:rsidR="12DF0B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between both young people and youth workers. They argue how this can lead young people to feel more like empowered partners </w:t>
      </w:r>
      <w:r w:rsidRPr="458F3DC0" w:rsidR="2FDCB7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above </w:t>
      </w:r>
      <w:r w:rsidRPr="458F3DC0" w:rsidR="12DF0B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anything else.</w:t>
      </w:r>
    </w:p>
    <w:p xmlns:wp14="http://schemas.microsoft.com/office/word/2010/wordml" w:rsidP="458F3DC0" w14:paraId="65189FBD" wp14:textId="42199572">
      <w:pPr>
        <w:pStyle w:val="Normal"/>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58F3DC0" w:rsidR="7056543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t>Reference</w:t>
      </w:r>
      <w:r w:rsidRPr="458F3DC0" w:rsidR="4D7EEBC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t>s:</w:t>
      </w:r>
      <w:r w:rsidRPr="458F3DC0" w:rsidR="4D7EEB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58F3DC0" w14:paraId="384EDE41" wp14:textId="663A1AD2">
      <w:pPr>
        <w:pStyle w:val="Normal"/>
        <w:spacing w:after="160" w:line="240" w:lineRule="auto"/>
        <w:rPr>
          <w:rFonts w:ascii="Times New Roman" w:hAnsi="Times New Roman" w:eastAsia="Times New Roman" w:cs="Times New Roman"/>
          <w:b w:val="0"/>
          <w:bCs w:val="0"/>
          <w:i w:val="0"/>
          <w:iCs w:val="0"/>
          <w:caps w:val="0"/>
          <w:smallCaps w:val="0"/>
          <w:noProof w:val="0"/>
          <w:color w:val="auto"/>
          <w:sz w:val="24"/>
          <w:szCs w:val="24"/>
          <w:lang w:val="en-GB"/>
        </w:rPr>
      </w:pPr>
      <w:r w:rsidRPr="458F3DC0" w:rsidR="78C679B1">
        <w:rPr>
          <w:rFonts w:ascii="Times New Roman" w:hAnsi="Times New Roman" w:eastAsia="Times New Roman" w:cs="Times New Roman"/>
          <w:b w:val="0"/>
          <w:bCs w:val="0"/>
          <w:i w:val="0"/>
          <w:iCs w:val="0"/>
          <w:caps w:val="0"/>
          <w:smallCaps w:val="0"/>
          <w:noProof w:val="0"/>
          <w:color w:val="auto"/>
          <w:sz w:val="24"/>
          <w:szCs w:val="24"/>
          <w:lang w:val="en-GB"/>
        </w:rPr>
        <w:t xml:space="preserve">Jeffs, &amp; Smith, M. (2010). </w:t>
      </w:r>
      <w:r w:rsidRPr="458F3DC0" w:rsidR="78C679B1">
        <w:rPr>
          <w:rFonts w:ascii="Times New Roman" w:hAnsi="Times New Roman" w:eastAsia="Times New Roman" w:cs="Times New Roman"/>
          <w:b w:val="0"/>
          <w:bCs w:val="0"/>
          <w:i w:val="1"/>
          <w:iCs w:val="1"/>
          <w:caps w:val="0"/>
          <w:smallCaps w:val="0"/>
          <w:noProof w:val="0"/>
          <w:color w:val="auto"/>
          <w:sz w:val="24"/>
          <w:szCs w:val="24"/>
          <w:lang w:val="en-GB"/>
        </w:rPr>
        <w:t>Youth work practice</w:t>
      </w:r>
      <w:r w:rsidRPr="458F3DC0" w:rsidR="78C679B1">
        <w:rPr>
          <w:rFonts w:ascii="Times New Roman" w:hAnsi="Times New Roman" w:eastAsia="Times New Roman" w:cs="Times New Roman"/>
          <w:b w:val="0"/>
          <w:bCs w:val="0"/>
          <w:i w:val="0"/>
          <w:iCs w:val="0"/>
          <w:caps w:val="0"/>
          <w:smallCaps w:val="0"/>
          <w:noProof w:val="0"/>
          <w:color w:val="auto"/>
          <w:sz w:val="24"/>
          <w:szCs w:val="24"/>
          <w:lang w:val="en-GB"/>
        </w:rPr>
        <w:t>. Palgrave Macmillan.</w:t>
      </w:r>
    </w:p>
    <w:p xmlns:wp14="http://schemas.microsoft.com/office/word/2010/wordml" w:rsidP="458F3DC0" w14:paraId="2217FDA8" wp14:textId="2E2B1375">
      <w:pPr>
        <w:pStyle w:val="Normal"/>
        <w:spacing w:after="16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58F3DC0" w:rsidR="78C679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Welsh Government (2019) Youth Work Strategy for Wales, Cardiff: Wales Government </w:t>
      </w:r>
    </w:p>
    <w:p xmlns:wp14="http://schemas.microsoft.com/office/word/2010/wordml" w:rsidP="458F3DC0" w14:paraId="7BC3A39F" wp14:textId="3909E19A">
      <w:pPr>
        <w:pStyle w:val="Normal"/>
        <w:spacing w:after="16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58F3DC0" w:rsidR="4D7EEB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Youth Work in Wales Review Group. (2018) </w:t>
      </w:r>
      <w:r w:rsidRPr="458F3DC0" w:rsidR="4D7EEBC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Youth Work in Wales: Principles and Purposes</w:t>
      </w:r>
      <w:r w:rsidRPr="458F3DC0" w:rsidR="4D7EEB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Cardiff: Youth Work in Wales </w:t>
      </w:r>
      <w:r w:rsidRPr="458F3DC0" w:rsidR="362CC0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Review Group </w:t>
      </w:r>
    </w:p>
    <w:p xmlns:wp14="http://schemas.microsoft.com/office/word/2010/wordml" w:rsidP="458F3DC0" w14:paraId="40B5F2CC" wp14:textId="6AA61C96">
      <w:pPr>
        <w:pStyle w:val="Normal"/>
        <w:spacing w:after="160" w:line="480" w:lineRule="auto"/>
        <w:rPr>
          <w:rFonts w:ascii="Times New Roman" w:hAnsi="Times New Roman" w:eastAsia="Times New Roman" w:cs="Times New Roman"/>
          <w:b w:val="0"/>
          <w:bCs w:val="0"/>
          <w:i w:val="0"/>
          <w:iCs w:val="0"/>
          <w:caps w:val="0"/>
          <w:smallCaps w:val="0"/>
          <w:noProof w:val="0"/>
          <w:color w:val="auto"/>
          <w:sz w:val="24"/>
          <w:szCs w:val="24"/>
          <w:lang w:val="en-GB"/>
        </w:rPr>
      </w:pPr>
    </w:p>
    <w:p xmlns:wp14="http://schemas.microsoft.com/office/word/2010/wordml" w:rsidP="458F3DC0" w14:paraId="63435AA3" wp14:textId="547183DF">
      <w:pPr>
        <w:pStyle w:val="Normal"/>
        <w:spacing w:after="160" w:line="480" w:lineRule="auto"/>
        <w:rPr>
          <w:rFonts w:ascii="Times New Roman" w:hAnsi="Times New Roman" w:eastAsia="Times New Roman" w:cs="Times New Roman"/>
          <w:b w:val="0"/>
          <w:bCs w:val="0"/>
          <w:i w:val="0"/>
          <w:iCs w:val="0"/>
          <w:caps w:val="0"/>
          <w:smallCaps w:val="0"/>
          <w:noProof w:val="0"/>
          <w:color w:val="auto"/>
          <w:sz w:val="24"/>
          <w:szCs w:val="24"/>
          <w:u w:val="single"/>
          <w:lang w:val="en-GB"/>
        </w:rPr>
      </w:pPr>
      <w:r w:rsidRPr="458F3DC0" w:rsidR="2BF5234B">
        <w:rPr>
          <w:rFonts w:ascii="Times New Roman" w:hAnsi="Times New Roman" w:eastAsia="Times New Roman" w:cs="Times New Roman"/>
          <w:b w:val="0"/>
          <w:bCs w:val="0"/>
          <w:i w:val="0"/>
          <w:iCs w:val="0"/>
          <w:caps w:val="0"/>
          <w:smallCaps w:val="0"/>
          <w:noProof w:val="0"/>
          <w:color w:val="auto"/>
          <w:sz w:val="24"/>
          <w:szCs w:val="24"/>
          <w:u w:val="single"/>
          <w:lang w:val="en-GB"/>
        </w:rPr>
        <w:t>Part 2a</w:t>
      </w:r>
    </w:p>
    <w:p xmlns:wp14="http://schemas.microsoft.com/office/word/2010/wordml" w:rsidP="458F3DC0" w14:paraId="31F3917E" wp14:textId="185E2AE9">
      <w:pPr>
        <w:pStyle w:val="Normal"/>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58F3DC0" w:rsidR="7F6A83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Youth work, its requirements and necessary factors will be discussed during this essay. To give an illustration of the purpose of Youth Work, the National Occupational Standards (NOS, 20</w:t>
      </w:r>
      <w:r w:rsidRPr="458F3DC0" w:rsidR="28953E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19</w:t>
      </w:r>
      <w:r w:rsidRPr="458F3DC0" w:rsidR="7F6A83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p.4) states that its intended aim is to ‘</w:t>
      </w:r>
      <w:r w:rsidRPr="458F3DC0" w:rsidR="170ECF8C">
        <w:rPr>
          <w:rFonts w:ascii="Times New Roman" w:hAnsi="Times New Roman" w:eastAsia="Times New Roman" w:cs="Times New Roman"/>
          <w:noProof w:val="0"/>
          <w:sz w:val="24"/>
          <w:szCs w:val="24"/>
          <w:lang w:val="en-GB"/>
        </w:rPr>
        <w:t xml:space="preserve">initiate such relationships </w:t>
      </w:r>
      <w:r w:rsidRPr="458F3DC0" w:rsidR="74A6718D">
        <w:rPr>
          <w:rFonts w:ascii="Times New Roman" w:hAnsi="Times New Roman" w:eastAsia="Times New Roman" w:cs="Times New Roman"/>
          <w:noProof w:val="0"/>
          <w:sz w:val="24"/>
          <w:szCs w:val="24"/>
          <w:lang w:val="en-GB"/>
        </w:rPr>
        <w:t>and</w:t>
      </w:r>
      <w:r w:rsidRPr="458F3DC0" w:rsidR="170ECF8C">
        <w:rPr>
          <w:rFonts w:ascii="Times New Roman" w:hAnsi="Times New Roman" w:eastAsia="Times New Roman" w:cs="Times New Roman"/>
          <w:noProof w:val="0"/>
          <w:sz w:val="24"/>
          <w:szCs w:val="24"/>
          <w:lang w:val="en-GB"/>
        </w:rPr>
        <w:t xml:space="preserve"> the ways in which they can be maintained </w:t>
      </w:r>
      <w:proofErr w:type="gramStart"/>
      <w:r w:rsidRPr="458F3DC0" w:rsidR="170ECF8C">
        <w:rPr>
          <w:rFonts w:ascii="Times New Roman" w:hAnsi="Times New Roman" w:eastAsia="Times New Roman" w:cs="Times New Roman"/>
          <w:noProof w:val="0"/>
          <w:sz w:val="24"/>
          <w:szCs w:val="24"/>
          <w:lang w:val="en-GB"/>
        </w:rPr>
        <w:t>in order for</w:t>
      </w:r>
      <w:proofErr w:type="gramEnd"/>
      <w:r w:rsidRPr="458F3DC0" w:rsidR="170ECF8C">
        <w:rPr>
          <w:rFonts w:ascii="Times New Roman" w:hAnsi="Times New Roman" w:eastAsia="Times New Roman" w:cs="Times New Roman"/>
          <w:noProof w:val="0"/>
          <w:sz w:val="24"/>
          <w:szCs w:val="24"/>
          <w:lang w:val="en-GB"/>
        </w:rPr>
        <w:t xml:space="preserve"> young people to learn and develop’</w:t>
      </w:r>
      <w:r w:rsidRPr="458F3DC0" w:rsidR="7F6A83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Furthermore, it argues that Youth works purpose is to help young people ‘develop their voice, influence and place in society and to reach their full potential</w:t>
      </w:r>
      <w:r w:rsidRPr="458F3DC0" w:rsidR="294517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58F3DC0" w:rsidR="7F6A83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58F3DC0" w:rsidR="6F15E5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It could be considered that a major factor to youth work is the ability to construct relationships with young people.</w:t>
      </w:r>
      <w:r w:rsidRPr="458F3DC0" w:rsidR="7F6A83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According to the views of Blacker (2010, p. 15) at the centre of youth work is the ‘need to construct and sustain educational and social relationships with young people’. Youth workers </w:t>
      </w:r>
      <w:r w:rsidRPr="458F3DC0" w:rsidR="796B71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supply </w:t>
      </w:r>
      <w:r w:rsidRPr="458F3DC0" w:rsidR="7F6A83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young people with opportunities to learn in both </w:t>
      </w:r>
      <w:r w:rsidRPr="458F3DC0" w:rsidR="2819EE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w:t>
      </w:r>
      <w:r w:rsidRPr="458F3DC0" w:rsidR="7F6A83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58F3DC0" w:rsidR="72E05B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informal </w:t>
      </w:r>
      <w:r w:rsidRPr="458F3DC0" w:rsidR="7F6A83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w:t>
      </w:r>
      <w:r w:rsidRPr="458F3DC0" w:rsidR="47A29D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non-</w:t>
      </w:r>
      <w:r w:rsidRPr="458F3DC0" w:rsidR="7F6A83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formal way, with the use of tools such as activities and opportunities. According to Harte (2010, p. 90) he similarly agrees how activities are tools used by youth workers </w:t>
      </w:r>
      <w:r w:rsidRPr="458F3DC0" w:rsidR="7F6A83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stating</w:t>
      </w:r>
      <w:r w:rsidRPr="458F3DC0" w:rsidR="7F6A83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‘they provide a key setting to enable the educational processes of youth work take place’. He continues on to say how these tools are ‘catalysts to initiate and hasten young people's development and learning</w:t>
      </w:r>
      <w:r w:rsidRPr="458F3DC0" w:rsidR="447F08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58F3DC0" w:rsidR="7F6A83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xmlns:wp14="http://schemas.microsoft.com/office/word/2010/wordml" w:rsidP="458F3DC0" w14:paraId="40DC6775" wp14:textId="368214FD">
      <w:pPr>
        <w:pStyle w:val="Normal"/>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458F3DC0" w14:paraId="3A3B1B54" wp14:textId="42846946">
      <w:pPr>
        <w:pStyle w:val="Normal"/>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u w:val="single"/>
          <w:lang w:val="en-GB"/>
        </w:rPr>
      </w:pPr>
      <w:r w:rsidRPr="458F3DC0" w:rsidR="28F2D107">
        <w:rPr>
          <w:rFonts w:ascii="Times New Roman" w:hAnsi="Times New Roman" w:eastAsia="Times New Roman" w:cs="Times New Roman"/>
          <w:b w:val="0"/>
          <w:bCs w:val="0"/>
          <w:i w:val="0"/>
          <w:iCs w:val="0"/>
          <w:caps w:val="0"/>
          <w:smallCaps w:val="0"/>
          <w:noProof w:val="0"/>
          <w:color w:val="000000" w:themeColor="text1" w:themeTint="FF" w:themeShade="FF"/>
          <w:sz w:val="22"/>
          <w:szCs w:val="22"/>
          <w:u w:val="single"/>
          <w:lang w:val="en-GB"/>
        </w:rPr>
        <w:t>Reference list:</w:t>
      </w:r>
      <w:r w:rsidRPr="458F3DC0" w:rsidR="28F2D1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458F3DC0" w14:paraId="1A245A30" wp14:textId="6E758981">
      <w:pPr>
        <w:pStyle w:val="Normal"/>
        <w:spacing w:after="16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458F3DC0" w:rsidR="468670D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Blacker, H. (2010) “Relationships, friendships and youth work”, in Jeffs, T. Smith, </w:t>
      </w:r>
      <w:r w:rsidRPr="458F3DC0" w:rsidR="339872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 (eds) (2010) Youth work practise, Basingstoke: Palgrave Macmillan, pp. 15-30</w:t>
      </w:r>
    </w:p>
    <w:p xmlns:wp14="http://schemas.microsoft.com/office/word/2010/wordml" w:rsidP="458F3DC0" w14:paraId="3C342963" wp14:textId="24D88678">
      <w:pPr>
        <w:pStyle w:val="Normal"/>
        <w:spacing w:after="16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458F3DC0" w:rsidR="3398720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Harte, S. (2010) “Activities in youth work”, in Jeffs, T. &amp; Smith, M (eds). (2010) Youth work Practise, Basing</w:t>
      </w:r>
      <w:r w:rsidRPr="458F3DC0" w:rsidR="0973FCB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stoke: Palgrave Macmillan, pp. Pp. 85-100</w:t>
      </w:r>
    </w:p>
    <w:p w:rsidR="09519DBE" w:rsidP="458F3DC0" w:rsidRDefault="09519DBE" w14:paraId="316C3389" w14:textId="2DE71BB7">
      <w:pPr>
        <w:pStyle w:val="Normal"/>
        <w:spacing w:after="160" w:line="240" w:lineRule="auto"/>
        <w:jc w:val="both"/>
        <w:rPr>
          <w:rFonts w:ascii="Times New Roman" w:hAnsi="Times New Roman" w:eastAsia="Times New Roman" w:cs="Times New Roman"/>
          <w:noProof w:val="0"/>
          <w:sz w:val="22"/>
          <w:szCs w:val="22"/>
          <w:lang w:val="en-GB"/>
        </w:rPr>
      </w:pPr>
      <w:r w:rsidRPr="458F3DC0" w:rsidR="6C834088">
        <w:rPr>
          <w:rFonts w:ascii="Times New Roman" w:hAnsi="Times New Roman" w:eastAsia="Times New Roman" w:cs="Times New Roman"/>
          <w:noProof w:val="0"/>
          <w:sz w:val="22"/>
          <w:szCs w:val="22"/>
          <w:lang w:val="en-GB"/>
        </w:rPr>
        <w:t>Jolly j. 2010 “Local Youth Work”, in Rogers, A. &amp; Smith, M. (eds). 2010 Journeying Together, Dorset: Russell House Publishing, pp. 1-12</w:t>
      </w:r>
    </w:p>
    <w:p w:rsidR="1338FFD9" w:rsidP="458F3DC0" w:rsidRDefault="1338FFD9" w14:paraId="6126D5E0" w14:textId="1AD1A098">
      <w:pPr>
        <w:pStyle w:val="Normal"/>
        <w:spacing w:after="160" w:line="240" w:lineRule="auto"/>
        <w:jc w:val="both"/>
        <w:rPr>
          <w:rFonts w:ascii="Times New Roman" w:hAnsi="Times New Roman" w:eastAsia="Times New Roman" w:cs="Times New Roman"/>
          <w:noProof w:val="0"/>
          <w:sz w:val="22"/>
          <w:szCs w:val="22"/>
          <w:lang w:val="en-GB"/>
        </w:rPr>
      </w:pPr>
      <w:r w:rsidRPr="458F3DC0" w:rsidR="577A2175">
        <w:rPr>
          <w:rFonts w:ascii="Times New Roman" w:hAnsi="Times New Roman" w:eastAsia="Times New Roman" w:cs="Times New Roman"/>
          <w:noProof w:val="0"/>
          <w:sz w:val="22"/>
          <w:szCs w:val="22"/>
          <w:lang w:val="en-GB"/>
        </w:rPr>
        <w:t xml:space="preserve">National Occupational Standards. (2019) CLD Standards Council. </w:t>
      </w:r>
    </w:p>
    <w:p w:rsidR="595CD1BC" w:rsidP="458F3DC0" w:rsidRDefault="595CD1BC" w14:paraId="3210BA5F" w14:textId="3000B09F">
      <w:pPr>
        <w:pStyle w:val="Normal"/>
        <w:spacing w:after="160" w:line="480" w:lineRule="auto"/>
        <w:jc w:val="both"/>
        <w:rPr>
          <w:rFonts w:ascii="Times New Roman" w:hAnsi="Times New Roman" w:eastAsia="Times New Roman" w:cs="Times New Roman"/>
          <w:noProof w:val="0"/>
          <w:sz w:val="22"/>
          <w:szCs w:val="22"/>
          <w:lang w:val="en-GB"/>
        </w:rPr>
      </w:pPr>
    </w:p>
    <w:p xmlns:wp14="http://schemas.microsoft.com/office/word/2010/wordml" w:rsidP="458F3DC0" w14:paraId="7C046521" wp14:textId="36E9CD61">
      <w:pPr>
        <w:pStyle w:val="Normal"/>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458F3DC0" w14:paraId="14ACD89A" wp14:textId="40876AB2">
      <w:pPr>
        <w:pStyle w:val="Normal"/>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pPr>
      <w:r w:rsidRPr="458F3DC0" w:rsidR="269511F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t>Part 2b</w:t>
      </w:r>
      <w:r w:rsidRPr="458F3DC0" w:rsidR="269511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58F3DC0" w14:paraId="76C5CD5A" wp14:textId="1BE142D5">
      <w:pPr>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458F3DC0" w:rsidR="743B849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(1) If you </w:t>
      </w:r>
      <w:r w:rsidRPr="458F3DC0" w:rsidR="567430E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are unable </w:t>
      </w:r>
      <w:r w:rsidRPr="458F3DC0" w:rsidR="743B849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to </w:t>
      </w:r>
      <w:r w:rsidRPr="458F3DC0" w:rsidR="2FD1A60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cite </w:t>
      </w:r>
      <w:r w:rsidRPr="458F3DC0" w:rsidR="743B849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source of your information in academic writing, you could be accused of plagiarism which falls under the category of academic misconduct. Plagiarism is the act of taking somebody's work and using it as your own without full acknowledgement. It is important that students avoid this because if caught they could face serious implications such as expulsion. Plagiarism should also be avoided by students as it is seen as highly unethical. </w:t>
      </w:r>
    </w:p>
    <w:p xmlns:wp14="http://schemas.microsoft.com/office/word/2010/wordml" w:rsidP="458F3DC0" w14:paraId="57EA7D8D" wp14:textId="3197A296">
      <w:pPr>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58F3DC0" w14:paraId="3D933D51" wp14:textId="12E33D17">
      <w:pPr>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458F3DC0" w:rsidR="743B849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(2) Only needing to reference when you use a direct quotation is a false statement. When referencing in any academic piece work it is essential you reference the original source. Whether this is a direct quotation, paraphrasing or an idea. This ensures you do not get plagiarised. </w:t>
      </w:r>
    </w:p>
    <w:p xmlns:wp14="http://schemas.microsoft.com/office/word/2010/wordml" w:rsidP="458F3DC0" w14:paraId="5F2A2FAD" wp14:textId="43D7E312">
      <w:pPr>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58F3DC0" w14:paraId="56CE07FF" wp14:textId="7084C192">
      <w:pPr>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458F3DC0" w:rsidR="743B849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(3) I believe that using Wikipedia is bad in search for information for academic assignments. </w:t>
      </w:r>
      <w:r w:rsidRPr="458F3DC0" w:rsidR="743B8492">
        <w:rPr>
          <w:rFonts w:ascii="Calibri" w:hAnsi="Calibri" w:eastAsia="Calibri" w:cs="Calibri"/>
          <w:b w:val="0"/>
          <w:bCs w:val="0"/>
          <w:i w:val="0"/>
          <w:iCs w:val="0"/>
          <w:caps w:val="0"/>
          <w:smallCaps w:val="0"/>
          <w:noProof w:val="0"/>
          <w:color w:val="000000" w:themeColor="text1" w:themeTint="FF" w:themeShade="FF"/>
          <w:sz w:val="24"/>
          <w:szCs w:val="24"/>
          <w:lang w:val="en-GB"/>
        </w:rPr>
        <w:t>I believe that Wikipedia</w:t>
      </w:r>
      <w:r w:rsidRPr="458F3DC0" w:rsidR="743B849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is not </w:t>
      </w:r>
      <w:r w:rsidRPr="458F3DC0" w:rsidR="743B8492">
        <w:rPr>
          <w:rFonts w:ascii="Calibri" w:hAnsi="Calibri" w:eastAsia="Calibri" w:cs="Calibri"/>
          <w:b w:val="0"/>
          <w:bCs w:val="0"/>
          <w:i w:val="0"/>
          <w:iCs w:val="0"/>
          <w:caps w:val="0"/>
          <w:smallCaps w:val="0"/>
          <w:noProof w:val="0"/>
          <w:color w:val="000000" w:themeColor="text1" w:themeTint="FF" w:themeShade="FF"/>
          <w:sz w:val="24"/>
          <w:szCs w:val="24"/>
          <w:lang w:val="en-GB"/>
        </w:rPr>
        <w:t>appropriate for</w:t>
      </w:r>
      <w:r w:rsidRPr="458F3DC0" w:rsidR="743B849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academic assignments because it is not credible, due to its function that anybody with internet access can edit and apply various information to the site. </w:t>
      </w:r>
    </w:p>
    <w:p xmlns:wp14="http://schemas.microsoft.com/office/word/2010/wordml" w:rsidP="458F3DC0" w14:paraId="6BF0CD67" wp14:textId="3FB7B2CF">
      <w:pPr>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458F3DC0" w14:paraId="58B0ADFF" wp14:textId="6B18CA92">
      <w:pPr>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458F3DC0" w:rsidR="743B8492">
        <w:rPr>
          <w:rFonts w:ascii="Calibri" w:hAnsi="Calibri" w:eastAsia="Calibri" w:cs="Calibri"/>
          <w:b w:val="0"/>
          <w:bCs w:val="0"/>
          <w:i w:val="0"/>
          <w:iCs w:val="0"/>
          <w:caps w:val="0"/>
          <w:smallCaps w:val="0"/>
          <w:noProof w:val="0"/>
          <w:color w:val="000000" w:themeColor="text1" w:themeTint="FF" w:themeShade="FF"/>
          <w:sz w:val="24"/>
          <w:szCs w:val="24"/>
          <w:lang w:val="en-GB"/>
        </w:rPr>
        <w:t>(4) Instructions:</w:t>
      </w:r>
    </w:p>
    <w:p xmlns:wp14="http://schemas.microsoft.com/office/word/2010/wordml" w:rsidP="458F3DC0" w14:paraId="6DDC6255" wp14:textId="4C37CFC3">
      <w:pPr>
        <w:pStyle w:val="ListParagraph"/>
        <w:numPr>
          <w:ilvl w:val="0"/>
          <w:numId w:val="1"/>
        </w:numPr>
        <w:spacing w:after="160"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58F3DC0" w:rsidR="743B849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If your quotation is longer than 30 words use this format. </w:t>
      </w:r>
    </w:p>
    <w:p xmlns:wp14="http://schemas.microsoft.com/office/word/2010/wordml" w:rsidP="458F3DC0" w14:paraId="5651DA4E" wp14:textId="74419C47">
      <w:pPr>
        <w:pStyle w:val="ListParagraph"/>
        <w:numPr>
          <w:ilvl w:val="0"/>
          <w:numId w:val="1"/>
        </w:numPr>
        <w:spacing w:after="160"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58F3DC0" w:rsidR="743B8492">
        <w:rPr>
          <w:rFonts w:ascii="Calibri" w:hAnsi="Calibri" w:eastAsia="Calibri" w:cs="Calibri"/>
          <w:b w:val="0"/>
          <w:bCs w:val="0"/>
          <w:i w:val="0"/>
          <w:iCs w:val="0"/>
          <w:caps w:val="0"/>
          <w:smallCaps w:val="0"/>
          <w:noProof w:val="0"/>
          <w:color w:val="000000" w:themeColor="text1" w:themeTint="FF" w:themeShade="FF"/>
          <w:sz w:val="24"/>
          <w:szCs w:val="24"/>
          <w:lang w:val="en-GB"/>
        </w:rPr>
        <w:t>Should begin on separate line</w:t>
      </w:r>
    </w:p>
    <w:p xmlns:wp14="http://schemas.microsoft.com/office/word/2010/wordml" w:rsidP="458F3DC0" w14:paraId="1C85858A" wp14:textId="0514A0E2">
      <w:pPr>
        <w:pStyle w:val="ListParagraph"/>
        <w:numPr>
          <w:ilvl w:val="0"/>
          <w:numId w:val="1"/>
        </w:numPr>
        <w:spacing w:after="160"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58F3DC0" w:rsidR="743B8492">
        <w:rPr>
          <w:rFonts w:ascii="Calibri" w:hAnsi="Calibri" w:eastAsia="Calibri" w:cs="Calibri"/>
          <w:b w:val="0"/>
          <w:bCs w:val="0"/>
          <w:i w:val="0"/>
          <w:iCs w:val="0"/>
          <w:caps w:val="0"/>
          <w:smallCaps w:val="0"/>
          <w:noProof w:val="0"/>
          <w:color w:val="000000" w:themeColor="text1" w:themeTint="FF" w:themeShade="FF"/>
          <w:sz w:val="24"/>
          <w:szCs w:val="24"/>
          <w:lang w:val="en-GB"/>
        </w:rPr>
        <w:t>Indent the quotation half an inch</w:t>
      </w:r>
    </w:p>
    <w:p xmlns:wp14="http://schemas.microsoft.com/office/word/2010/wordml" w:rsidP="458F3DC0" w14:paraId="52460BEA" wp14:textId="724F1B1E">
      <w:pPr>
        <w:pStyle w:val="ListParagraph"/>
        <w:numPr>
          <w:ilvl w:val="0"/>
          <w:numId w:val="1"/>
        </w:numPr>
        <w:spacing w:after="160"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58F3DC0" w:rsidR="743B849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Quotation marks should not be used for this format </w:t>
      </w:r>
    </w:p>
    <w:p xmlns:wp14="http://schemas.microsoft.com/office/word/2010/wordml" w:rsidP="458F3DC0" w14:paraId="6D8F075A" wp14:textId="60FBB569">
      <w:pPr>
        <w:pStyle w:val="ListParagraph"/>
        <w:numPr>
          <w:ilvl w:val="0"/>
          <w:numId w:val="1"/>
        </w:numPr>
        <w:spacing w:after="160"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58F3DC0" w:rsidR="743B849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No use of two lined spacing </w:t>
      </w:r>
    </w:p>
    <w:p xmlns:wp14="http://schemas.microsoft.com/office/word/2010/wordml" w:rsidP="458F3DC0" w14:paraId="4B7BCC45" wp14:textId="4179B784">
      <w:pPr>
        <w:pStyle w:val="ListParagraph"/>
        <w:numPr>
          <w:ilvl w:val="0"/>
          <w:numId w:val="1"/>
        </w:numPr>
        <w:spacing w:after="160"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58F3DC0" w:rsidR="743B8492">
        <w:rPr>
          <w:rFonts w:ascii="Calibri" w:hAnsi="Calibri" w:eastAsia="Calibri" w:cs="Calibri"/>
          <w:b w:val="0"/>
          <w:bCs w:val="0"/>
          <w:i w:val="0"/>
          <w:iCs w:val="0"/>
          <w:caps w:val="0"/>
          <w:smallCaps w:val="0"/>
          <w:noProof w:val="0"/>
          <w:color w:val="000000" w:themeColor="text1" w:themeTint="FF" w:themeShade="FF"/>
          <w:sz w:val="24"/>
          <w:szCs w:val="24"/>
          <w:lang w:val="en-GB"/>
        </w:rPr>
        <w:t>Reference need at the end</w:t>
      </w:r>
    </w:p>
    <w:p xmlns:wp14="http://schemas.microsoft.com/office/word/2010/wordml" w:rsidP="458F3DC0" w14:paraId="4591A709" wp14:textId="4BBA8105">
      <w:pPr>
        <w:pStyle w:val="Normal"/>
        <w:spacing w:after="160" w:line="48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458F3DC0" w14:paraId="07F9AC2B" wp14:textId="23034B8A">
      <w:pPr>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58F3DC0" w:rsidR="743B84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(5) I would first begin by </w:t>
      </w:r>
      <w:r w:rsidRPr="458F3DC0" w:rsidR="743B84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identifying</w:t>
      </w:r>
      <w:r w:rsidRPr="458F3DC0" w:rsidR="743B84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key points of the task and discovering what the question is asking me to do. To make sure my response </w:t>
      </w:r>
      <w:r w:rsidRPr="458F3DC0" w:rsidR="28DF45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does not</w:t>
      </w:r>
      <w:r w:rsidRPr="458F3DC0" w:rsidR="743B84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lack direction I would also find the topic and purpose. After completing these, I would move on to finding relevant, </w:t>
      </w:r>
      <w:r w:rsidRPr="458F3DC0" w:rsidR="4C7541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credible,</w:t>
      </w:r>
      <w:r w:rsidRPr="458F3DC0" w:rsidR="743B84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reliable sources to back up my statements. I would search for reliable and credible authors known well around my topic and then research further into their books, </w:t>
      </w:r>
      <w:r w:rsidRPr="458F3DC0" w:rsidR="563E70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articles,</w:t>
      </w:r>
      <w:r w:rsidRPr="458F3DC0" w:rsidR="743B84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viewpoints. Five sources that would be acceptable for an academic study would be, books, journal articles, conferences, published reports and credible blogs.</w:t>
      </w:r>
    </w:p>
    <w:p xmlns:wp14="http://schemas.microsoft.com/office/word/2010/wordml" w:rsidP="458F3DC0" w14:paraId="474549D2" wp14:textId="683C59B8">
      <w:pPr>
        <w:pStyle w:val="Normal"/>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458F3DC0" w14:paraId="585AD706" wp14:textId="57AC7CF7">
      <w:pPr>
        <w:pStyle w:val="Normal"/>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pPr>
      <w:r w:rsidRPr="458F3DC0" w:rsidR="4D92EB5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t>Part 3</w:t>
      </w:r>
    </w:p>
    <w:p xmlns:wp14="http://schemas.microsoft.com/office/word/2010/wordml" w:rsidP="458F3DC0" w14:paraId="019F7369" wp14:textId="3D6B043F">
      <w:pPr>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58F3DC0" w:rsidR="6039A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Cyberbullying is defined by Keith and Martin (2005, p. 224) as using information and communication technology such as instant messaging and cell phones to ‘support deliberate, repeated hostile behaviour’ which only intention is to harm. This review will be examining a brief report on </w:t>
      </w:r>
      <w:r w:rsidRPr="458F3DC0" w:rsidR="6039A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students</w:t>
      </w:r>
      <w:r w:rsidRPr="458F3DC0" w:rsidR="6039A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perspectives of Cyber Bullying, conducted by Patricia W. </w:t>
      </w:r>
      <w:r w:rsidRPr="458F3DC0" w:rsidR="6039A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Agatston</w:t>
      </w:r>
      <w:r w:rsidRPr="458F3DC0" w:rsidR="6039A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Robin Kowalski and Susan Limber, all well-known </w:t>
      </w:r>
      <w:r w:rsidRPr="458F3DC0" w:rsidR="7E7641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authors </w:t>
      </w:r>
      <w:r w:rsidRPr="458F3DC0" w:rsidR="6039A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the world of Cyberbullying and Young people.</w:t>
      </w:r>
    </w:p>
    <w:p xmlns:wp14="http://schemas.microsoft.com/office/word/2010/wordml" w:rsidP="458F3DC0" w14:paraId="1B49F2C7" wp14:textId="7293FA88">
      <w:pPr>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58F3DC0" w:rsidR="5FD317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58F3DC0" w:rsidR="6039A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Through a reliable study of 3767 students (</w:t>
      </w:r>
      <w:r w:rsidRPr="458F3DC0" w:rsidR="6039A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Agatston</w:t>
      </w:r>
      <w:r w:rsidRPr="458F3DC0" w:rsidR="6039A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Kowalski &amp; Limber, 2007) this report was able to </w:t>
      </w:r>
      <w:r w:rsidRPr="458F3DC0" w:rsidR="6039A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establish</w:t>
      </w:r>
      <w:r w:rsidRPr="458F3DC0" w:rsidR="6039A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w:t>
      </w:r>
      <w:proofErr w:type="gramStart"/>
      <w:r w:rsidRPr="458F3DC0" w:rsidR="6039A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majority of</w:t>
      </w:r>
      <w:proofErr w:type="gramEnd"/>
      <w:r w:rsidRPr="458F3DC0" w:rsidR="6039A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students, ‘particularly female students’ view cyberbullying as a problem</w:t>
      </w:r>
      <w:r w:rsidRPr="458F3DC0" w:rsidR="7AAD55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58F3DC0" w:rsidR="6039A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is rarely administered by school personnel. Through the authors use of emotive language such as ‘</w:t>
      </w:r>
      <w:r w:rsidRPr="458F3DC0" w:rsidR="6039ADB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cruel </w:t>
      </w:r>
      <w:r w:rsidRPr="458F3DC0" w:rsidR="6039A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online behaviour</w:t>
      </w:r>
      <w:r w:rsidRPr="458F3DC0" w:rsidR="4E41B5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58F3DC0" w:rsidR="6039A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their purpose for the text is to highlight how damaging cyber bullying is and how prevalent it is for young people.</w:t>
      </w:r>
    </w:p>
    <w:p xmlns:wp14="http://schemas.microsoft.com/office/word/2010/wordml" w:rsidP="458F3DC0" w14:paraId="0F8B8A79" wp14:textId="14E9EB3A">
      <w:pPr>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58F3DC0" w:rsidR="34B06E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58F3DC0" w:rsidR="6039A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If we </w:t>
      </w:r>
      <w:r w:rsidRPr="458F3DC0" w:rsidR="6039A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observe</w:t>
      </w:r>
      <w:r w:rsidRPr="458F3DC0" w:rsidR="6039A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structure of the article, we can see that the use of a large opening abstract </w:t>
      </w:r>
      <w:r w:rsidRPr="458F3DC0" w:rsidR="6039A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immediately</w:t>
      </w:r>
      <w:r w:rsidRPr="458F3DC0" w:rsidR="6039A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draws the reader in which reiterates the severity of cyber bullying. The use of statistics throughout, coherently informs the reader that they have bridged from information to knowledge and tells the reader that they can report the findings coherently with reliable information. The report effectively instils their key points of the severity of cyber bullying by structuring their discussion of how to improve, after their paragraph on </w:t>
      </w:r>
      <w:r w:rsidRPr="458F3DC0" w:rsidR="6039A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initial</w:t>
      </w:r>
      <w:r w:rsidRPr="458F3DC0" w:rsidR="6039A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findings. Therefore, when read chronologically the severity of the findings followed by the ways to improve and </w:t>
      </w:r>
      <w:r w:rsidRPr="458F3DC0" w:rsidR="6039A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emphasises its importance. </w:t>
      </w:r>
    </w:p>
    <w:p xmlns:wp14="http://schemas.microsoft.com/office/word/2010/wordml" w:rsidP="458F3DC0" w14:paraId="00202C46" wp14:textId="27AB5CA6">
      <w:pPr>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58F3DC0" w:rsidR="755CA3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58F3DC0" w:rsidR="6039A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If we next evaluate the language used in this report, we can see that it is written formally because its intended purpose is to highlight the issues around cyberbullying and to be read professionally by </w:t>
      </w:r>
      <w:r w:rsidRPr="458F3DC0" w:rsidR="6039A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academics </w:t>
      </w:r>
      <w:r w:rsidRPr="458F3DC0" w:rsidR="1A3A98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w:t>
      </w:r>
      <w:r w:rsidRPr="458F3DC0" w:rsidR="6039A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high school administers. We can see from the use of emotive language such as ‘cruel’ (</w:t>
      </w:r>
      <w:r w:rsidRPr="458F3DC0" w:rsidR="6039A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Agatston</w:t>
      </w:r>
      <w:r w:rsidRPr="458F3DC0" w:rsidR="6039A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Kowalski, Limber, 2007) in describing cyber bullying that the aim of the author is to persuade and </w:t>
      </w:r>
      <w:r w:rsidRPr="458F3DC0" w:rsidR="6039A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impact</w:t>
      </w:r>
      <w:r w:rsidRPr="458F3DC0" w:rsidR="6039A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our emotions to reiterate their statements. We can see how ‘particularly female’ is repeated throughout the text, this could be a strategy used by the authors to shift the motive towards weak bullied young girls to </w:t>
      </w:r>
      <w:r w:rsidRPr="458F3DC0" w:rsidR="6039A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perhaps persuade</w:t>
      </w:r>
      <w:r w:rsidRPr="458F3DC0" w:rsidR="6039A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us of the importance of recommendations. </w:t>
      </w:r>
    </w:p>
    <w:p xmlns:wp14="http://schemas.microsoft.com/office/word/2010/wordml" w:rsidP="458F3DC0" w14:paraId="5BE66323" wp14:textId="2E551709">
      <w:pPr>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58F3DC0" w:rsidR="0CDDE8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58F3DC0" w:rsidR="6039A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Furthermore, we will be looking at the evidence and reasoning within this report to support its validity and credibility within its arguments. If we first look at the authors, we can see from the reference list that they have all co-wrote </w:t>
      </w:r>
      <w:r w:rsidRPr="458F3DC0" w:rsidR="46BF42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w:t>
      </w:r>
      <w:r w:rsidRPr="458F3DC0" w:rsidR="6039A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informative book called ‘Cyber bullying: Bullying in the </w:t>
      </w:r>
      <w:r w:rsidRPr="458F3DC0" w:rsidR="57240C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w:t>
      </w:r>
      <w:r w:rsidRPr="458F3DC0" w:rsidR="6039A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igital </w:t>
      </w:r>
      <w:r w:rsidRPr="458F3DC0" w:rsidR="6E11DC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458F3DC0" w:rsidR="6039A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ge’’. This shows their knowledge is extensive and thoroughly researched, showing its reliability for their arguments. This report relies on the evidence of the two studies involving 3915 young people, this large sample size </w:t>
      </w:r>
      <w:r w:rsidRPr="458F3DC0" w:rsidR="6039A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provides</w:t>
      </w:r>
      <w:r w:rsidRPr="458F3DC0" w:rsidR="6039A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58F3DC0" w:rsidR="6039A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accurate</w:t>
      </w:r>
      <w:r w:rsidRPr="458F3DC0" w:rsidR="6039A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evidence to support their aim. The evidence shows how cyber bullying instances happen ‘outside the school; however, there is some impact at school’ (Kowalski RM, Limber S, </w:t>
      </w:r>
      <w:r w:rsidRPr="458F3DC0" w:rsidR="6039A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Agastson</w:t>
      </w:r>
      <w:r w:rsidRPr="458F3DC0" w:rsidR="6039A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 2007). This alongside their discovery that students ‘</w:t>
      </w:r>
      <w:r w:rsidRPr="458F3DC0" w:rsidR="6039A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don't</w:t>
      </w:r>
      <w:r w:rsidRPr="458F3DC0" w:rsidR="6039A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see school district personnel as helpful resources’ concludes their focus on school district policies would be affective. This reports first-hand direct information was provided by young people grades 6-8, a direct source of reliable and credible information. As this report was written in 2007, it is unlikely to be reliable currently which affects its credibility. Alternatively, its reliability is shows due to it is published by the ‘Journal of </w:t>
      </w:r>
      <w:r w:rsidRPr="458F3DC0" w:rsidR="1BAB56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458F3DC0" w:rsidR="6039A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dolescent </w:t>
      </w:r>
      <w:r w:rsidRPr="458F3DC0" w:rsidR="1DB159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w:t>
      </w:r>
      <w:r w:rsidRPr="458F3DC0" w:rsidR="6039A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ealth’ which is a peer reviewed ‘Journal dedicated to improving the health and well-being of adolescents and young adults’ (Journal of Adolescent health, 1980). If we look at the overview of this report, specifically the references it could be argued that the only evidence they used was their own, bias could be </w:t>
      </w:r>
      <w:r w:rsidRPr="458F3DC0" w:rsidR="456776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indicated</w:t>
      </w:r>
      <w:r w:rsidRPr="458F3DC0" w:rsidR="6039A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 the other hand, it could be argued that the use of their own paper means its highly researched beforehand </w:t>
      </w:r>
      <w:r w:rsidRPr="458F3DC0" w:rsidR="3A6D71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w:t>
      </w:r>
      <w:r w:rsidRPr="458F3DC0" w:rsidR="6039A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insightful. </w:t>
      </w:r>
    </w:p>
    <w:p xmlns:wp14="http://schemas.microsoft.com/office/word/2010/wordml" w:rsidP="458F3DC0" w14:paraId="18093E61" wp14:textId="68DFC9B7">
      <w:pPr>
        <w:pStyle w:val="Normal"/>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58F3DC0" w:rsidR="357F3648">
        <w:rPr>
          <w:rFonts w:ascii="Times New Roman" w:hAnsi="Times New Roman" w:eastAsia="Times New Roman" w:cs="Times New Roman"/>
          <w:b w:val="0"/>
          <w:bCs w:val="0"/>
          <w:i w:val="0"/>
          <w:iCs w:val="0"/>
          <w:caps w:val="0"/>
          <w:smallCaps w:val="0"/>
          <w:noProof w:val="0"/>
          <w:color w:val="2E2E2E"/>
          <w:sz w:val="24"/>
          <w:szCs w:val="24"/>
          <w:lang w:val="en-GB"/>
        </w:rPr>
        <w:t xml:space="preserve">    </w:t>
      </w:r>
      <w:r w:rsidRPr="458F3DC0" w:rsidR="6039ADB1">
        <w:rPr>
          <w:rFonts w:ascii="Times New Roman" w:hAnsi="Times New Roman" w:eastAsia="Times New Roman" w:cs="Times New Roman"/>
          <w:b w:val="0"/>
          <w:bCs w:val="0"/>
          <w:i w:val="0"/>
          <w:iCs w:val="0"/>
          <w:caps w:val="0"/>
          <w:smallCaps w:val="0"/>
          <w:noProof w:val="0"/>
          <w:color w:val="auto"/>
          <w:sz w:val="24"/>
          <w:szCs w:val="24"/>
          <w:lang w:val="en-GB"/>
        </w:rPr>
        <w:t xml:space="preserve">In conclusion, </w:t>
      </w:r>
      <w:r w:rsidRPr="458F3DC0" w:rsidR="1F06B01F">
        <w:rPr>
          <w:rFonts w:ascii="Times New Roman" w:hAnsi="Times New Roman" w:eastAsia="Times New Roman" w:cs="Times New Roman"/>
          <w:b w:val="0"/>
          <w:bCs w:val="0"/>
          <w:i w:val="0"/>
          <w:iCs w:val="0"/>
          <w:caps w:val="0"/>
          <w:smallCaps w:val="0"/>
          <w:noProof w:val="0"/>
          <w:color w:val="auto"/>
          <w:sz w:val="24"/>
          <w:szCs w:val="24"/>
          <w:lang w:val="en-GB"/>
        </w:rPr>
        <w:t>it can be argued that</w:t>
      </w:r>
      <w:r w:rsidRPr="458F3DC0" w:rsidR="6039ADB1">
        <w:rPr>
          <w:rFonts w:ascii="Times New Roman" w:hAnsi="Times New Roman" w:eastAsia="Times New Roman" w:cs="Times New Roman"/>
          <w:b w:val="0"/>
          <w:bCs w:val="0"/>
          <w:i w:val="0"/>
          <w:iCs w:val="0"/>
          <w:caps w:val="0"/>
          <w:smallCaps w:val="0"/>
          <w:noProof w:val="0"/>
          <w:color w:val="auto"/>
          <w:sz w:val="24"/>
          <w:szCs w:val="24"/>
          <w:lang w:val="en-GB"/>
        </w:rPr>
        <w:t xml:space="preserve"> this academic brief report is informative with reliable and credible data from </w:t>
      </w:r>
      <w:r w:rsidRPr="458F3DC0" w:rsidR="6039ADB1">
        <w:rPr>
          <w:rFonts w:ascii="Times New Roman" w:hAnsi="Times New Roman" w:eastAsia="Times New Roman" w:cs="Times New Roman"/>
          <w:b w:val="0"/>
          <w:bCs w:val="0"/>
          <w:i w:val="0"/>
          <w:iCs w:val="0"/>
          <w:caps w:val="0"/>
          <w:smallCaps w:val="0"/>
          <w:noProof w:val="0"/>
          <w:color w:val="auto"/>
          <w:sz w:val="24"/>
          <w:szCs w:val="24"/>
          <w:lang w:val="en-GB"/>
        </w:rPr>
        <w:t>first hand</w:t>
      </w:r>
      <w:r w:rsidRPr="458F3DC0" w:rsidR="6039ADB1">
        <w:rPr>
          <w:rFonts w:ascii="Times New Roman" w:hAnsi="Times New Roman" w:eastAsia="Times New Roman" w:cs="Times New Roman"/>
          <w:b w:val="0"/>
          <w:bCs w:val="0"/>
          <w:i w:val="0"/>
          <w:iCs w:val="0"/>
          <w:caps w:val="0"/>
          <w:smallCaps w:val="0"/>
          <w:noProof w:val="0"/>
          <w:color w:val="auto"/>
          <w:sz w:val="24"/>
          <w:szCs w:val="24"/>
          <w:lang w:val="en-GB"/>
        </w:rPr>
        <w:t xml:space="preserve"> sources, </w:t>
      </w:r>
      <w:r w:rsidRPr="458F3DC0" w:rsidR="54F835B3">
        <w:rPr>
          <w:rFonts w:ascii="Times New Roman" w:hAnsi="Times New Roman" w:eastAsia="Times New Roman" w:cs="Times New Roman"/>
          <w:b w:val="0"/>
          <w:bCs w:val="0"/>
          <w:i w:val="0"/>
          <w:iCs w:val="0"/>
          <w:caps w:val="0"/>
          <w:smallCaps w:val="0"/>
          <w:noProof w:val="0"/>
          <w:color w:val="auto"/>
          <w:sz w:val="24"/>
          <w:szCs w:val="24"/>
          <w:lang w:val="en-GB"/>
        </w:rPr>
        <w:t>young</w:t>
      </w:r>
      <w:r w:rsidRPr="458F3DC0" w:rsidR="6039ADB1">
        <w:rPr>
          <w:rFonts w:ascii="Times New Roman" w:hAnsi="Times New Roman" w:eastAsia="Times New Roman" w:cs="Times New Roman"/>
          <w:b w:val="0"/>
          <w:bCs w:val="0"/>
          <w:i w:val="0"/>
          <w:iCs w:val="0"/>
          <w:caps w:val="0"/>
          <w:smallCaps w:val="0"/>
          <w:noProof w:val="0"/>
          <w:color w:val="auto"/>
          <w:sz w:val="24"/>
          <w:szCs w:val="24"/>
          <w:lang w:val="en-GB"/>
        </w:rPr>
        <w:t xml:space="preserve"> people.</w:t>
      </w:r>
      <w:r w:rsidRPr="458F3DC0" w:rsidR="6039ADB1">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58F3DC0" w:rsidR="680ECC7F">
        <w:rPr>
          <w:rFonts w:ascii="Times New Roman" w:hAnsi="Times New Roman" w:eastAsia="Times New Roman" w:cs="Times New Roman"/>
          <w:b w:val="0"/>
          <w:bCs w:val="0"/>
          <w:i w:val="0"/>
          <w:iCs w:val="0"/>
          <w:caps w:val="0"/>
          <w:smallCaps w:val="0"/>
          <w:noProof w:val="0"/>
          <w:color w:val="auto"/>
          <w:sz w:val="24"/>
          <w:szCs w:val="24"/>
          <w:lang w:val="en-GB"/>
        </w:rPr>
        <w:t>T</w:t>
      </w:r>
      <w:r w:rsidRPr="458F3DC0" w:rsidR="6039ADB1">
        <w:rPr>
          <w:rFonts w:ascii="Times New Roman" w:hAnsi="Times New Roman" w:eastAsia="Times New Roman" w:cs="Times New Roman"/>
          <w:b w:val="0"/>
          <w:bCs w:val="0"/>
          <w:i w:val="0"/>
          <w:iCs w:val="0"/>
          <w:caps w:val="0"/>
          <w:smallCaps w:val="0"/>
          <w:noProof w:val="0"/>
          <w:color w:val="auto"/>
          <w:sz w:val="24"/>
          <w:szCs w:val="24"/>
          <w:lang w:val="en-GB"/>
        </w:rPr>
        <w:t>o provide recommendations to the report, a study into the young males would be valid, as its evidence shows how young males do not believe cyberbullying is a problem or were reluctant to admit it in front of their ‘gender divided’ focus groups (</w:t>
      </w:r>
      <w:r w:rsidRPr="458F3DC0" w:rsidR="6039ADB1">
        <w:rPr>
          <w:rFonts w:ascii="Times New Roman" w:hAnsi="Times New Roman" w:eastAsia="Times New Roman" w:cs="Times New Roman"/>
          <w:b w:val="0"/>
          <w:bCs w:val="0"/>
          <w:i w:val="0"/>
          <w:iCs w:val="0"/>
          <w:caps w:val="0"/>
          <w:smallCaps w:val="0"/>
          <w:noProof w:val="0"/>
          <w:color w:val="auto"/>
          <w:sz w:val="24"/>
          <w:szCs w:val="24"/>
          <w:lang w:val="en-GB"/>
        </w:rPr>
        <w:t xml:space="preserve">Kowalski RM, Limber S, </w:t>
      </w:r>
      <w:r w:rsidRPr="458F3DC0" w:rsidR="6039ADB1">
        <w:rPr>
          <w:rFonts w:ascii="Times New Roman" w:hAnsi="Times New Roman" w:eastAsia="Times New Roman" w:cs="Times New Roman"/>
          <w:b w:val="0"/>
          <w:bCs w:val="0"/>
          <w:i w:val="0"/>
          <w:iCs w:val="0"/>
          <w:caps w:val="0"/>
          <w:smallCaps w:val="0"/>
          <w:noProof w:val="0"/>
          <w:color w:val="auto"/>
          <w:sz w:val="24"/>
          <w:szCs w:val="24"/>
          <w:lang w:val="en-GB"/>
        </w:rPr>
        <w:t>Agastson</w:t>
      </w:r>
      <w:r w:rsidRPr="458F3DC0" w:rsidR="6039ADB1">
        <w:rPr>
          <w:rFonts w:ascii="Times New Roman" w:hAnsi="Times New Roman" w:eastAsia="Times New Roman" w:cs="Times New Roman"/>
          <w:b w:val="0"/>
          <w:bCs w:val="0"/>
          <w:i w:val="0"/>
          <w:iCs w:val="0"/>
          <w:caps w:val="0"/>
          <w:smallCaps w:val="0"/>
          <w:noProof w:val="0"/>
          <w:color w:val="auto"/>
          <w:sz w:val="24"/>
          <w:szCs w:val="24"/>
          <w:lang w:val="en-GB"/>
        </w:rPr>
        <w:t xml:space="preserve"> P, 2005). </w:t>
      </w:r>
      <w:proofErr w:type="gramStart"/>
      <w:r w:rsidRPr="458F3DC0" w:rsidR="6039ADB1">
        <w:rPr>
          <w:rFonts w:ascii="Times New Roman" w:hAnsi="Times New Roman" w:eastAsia="Times New Roman" w:cs="Times New Roman"/>
          <w:b w:val="0"/>
          <w:bCs w:val="0"/>
          <w:i w:val="0"/>
          <w:iCs w:val="0"/>
          <w:caps w:val="0"/>
          <w:smallCaps w:val="0"/>
          <w:noProof w:val="0"/>
          <w:color w:val="auto"/>
          <w:sz w:val="24"/>
          <w:szCs w:val="24"/>
          <w:lang w:val="en-GB"/>
        </w:rPr>
        <w:t>Overall,  this</w:t>
      </w:r>
      <w:proofErr w:type="gramEnd"/>
      <w:r w:rsidRPr="458F3DC0" w:rsidR="6039ADB1">
        <w:rPr>
          <w:rFonts w:ascii="Times New Roman" w:hAnsi="Times New Roman" w:eastAsia="Times New Roman" w:cs="Times New Roman"/>
          <w:b w:val="0"/>
          <w:bCs w:val="0"/>
          <w:i w:val="0"/>
          <w:iCs w:val="0"/>
          <w:caps w:val="0"/>
          <w:smallCaps w:val="0"/>
          <w:noProof w:val="0"/>
          <w:color w:val="auto"/>
          <w:sz w:val="24"/>
          <w:szCs w:val="24"/>
          <w:lang w:val="en-GB"/>
        </w:rPr>
        <w:t xml:space="preserve"> is </w:t>
      </w:r>
      <w:r w:rsidRPr="458F3DC0" w:rsidR="075299AC">
        <w:rPr>
          <w:rFonts w:ascii="Times New Roman" w:hAnsi="Times New Roman" w:eastAsia="Times New Roman" w:cs="Times New Roman"/>
          <w:b w:val="0"/>
          <w:bCs w:val="0"/>
          <w:i w:val="0"/>
          <w:iCs w:val="0"/>
          <w:caps w:val="0"/>
          <w:smallCaps w:val="0"/>
          <w:noProof w:val="0"/>
          <w:color w:val="auto"/>
          <w:sz w:val="24"/>
          <w:szCs w:val="24"/>
          <w:lang w:val="en-GB"/>
        </w:rPr>
        <w:t>an</w:t>
      </w:r>
      <w:r w:rsidRPr="458F3DC0" w:rsidR="6039ADB1">
        <w:rPr>
          <w:rFonts w:ascii="Times New Roman" w:hAnsi="Times New Roman" w:eastAsia="Times New Roman" w:cs="Times New Roman"/>
          <w:b w:val="0"/>
          <w:bCs w:val="0"/>
          <w:i w:val="0"/>
          <w:iCs w:val="0"/>
          <w:caps w:val="0"/>
          <w:smallCaps w:val="0"/>
          <w:noProof w:val="0"/>
          <w:color w:val="auto"/>
          <w:sz w:val="24"/>
          <w:szCs w:val="24"/>
          <w:lang w:val="en-GB"/>
        </w:rPr>
        <w:t xml:space="preserve"> appropriate academic article for 2007, however</w:t>
      </w:r>
      <w:r w:rsidRPr="458F3DC0" w:rsidR="69F48FF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58F3DC0" w:rsidR="6039ADB1">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458F3DC0" w:rsidR="0AA21D5E">
        <w:rPr>
          <w:rFonts w:ascii="Times New Roman" w:hAnsi="Times New Roman" w:eastAsia="Times New Roman" w:cs="Times New Roman"/>
          <w:b w:val="0"/>
          <w:bCs w:val="0"/>
          <w:i w:val="0"/>
          <w:iCs w:val="0"/>
          <w:caps w:val="0"/>
          <w:smallCaps w:val="0"/>
          <w:noProof w:val="0"/>
          <w:color w:val="auto"/>
          <w:sz w:val="24"/>
          <w:szCs w:val="24"/>
          <w:lang w:val="en-GB"/>
        </w:rPr>
        <w:t xml:space="preserve">it can be </w:t>
      </w:r>
      <w:r w:rsidRPr="458F3DC0" w:rsidR="0AA21D5E">
        <w:rPr>
          <w:rFonts w:ascii="Times New Roman" w:hAnsi="Times New Roman" w:eastAsia="Times New Roman" w:cs="Times New Roman"/>
          <w:b w:val="0"/>
          <w:bCs w:val="0"/>
          <w:i w:val="0"/>
          <w:iCs w:val="0"/>
          <w:caps w:val="0"/>
          <w:smallCaps w:val="0"/>
          <w:noProof w:val="0"/>
          <w:color w:val="auto"/>
          <w:sz w:val="24"/>
          <w:szCs w:val="24"/>
          <w:lang w:val="en-GB"/>
        </w:rPr>
        <w:t>argued</w:t>
      </w:r>
      <w:r w:rsidRPr="458F3DC0" w:rsidR="6039ADB1">
        <w:rPr>
          <w:rFonts w:ascii="Times New Roman" w:hAnsi="Times New Roman" w:eastAsia="Times New Roman" w:cs="Times New Roman"/>
          <w:b w:val="0"/>
          <w:bCs w:val="0"/>
          <w:i w:val="0"/>
          <w:iCs w:val="0"/>
          <w:caps w:val="0"/>
          <w:smallCaps w:val="0"/>
          <w:noProof w:val="0"/>
          <w:color w:val="auto"/>
          <w:sz w:val="24"/>
          <w:szCs w:val="24"/>
          <w:lang w:val="en-GB"/>
        </w:rPr>
        <w:t xml:space="preserve"> to adhere to societies views on cyberbullying the text would need to be altered. </w:t>
      </w:r>
    </w:p>
    <w:p xmlns:wp14="http://schemas.microsoft.com/office/word/2010/wordml" w:rsidP="458F3DC0" w14:paraId="577F3A99" wp14:textId="0AA76AB9">
      <w:pPr>
        <w:pStyle w:val="Normal"/>
        <w:spacing w:after="16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pPr>
      <w:r w:rsidRPr="458F3DC0" w:rsidR="6039ADB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t>Reference list:</w:t>
      </w:r>
    </w:p>
    <w:p xmlns:wp14="http://schemas.microsoft.com/office/word/2010/wordml" w:rsidP="458F3DC0" w14:paraId="415AF6C7" wp14:textId="51EEC184">
      <w:pPr>
        <w:spacing w:after="16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58F3DC0" w:rsidR="527248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Journal of Adolescent Health (1980) Aim &amp; Scope Available at: </w:t>
      </w:r>
      <w:hyperlink r:id="Rb02cb38dd38c4281">
        <w:r w:rsidRPr="458F3DC0" w:rsidR="527248F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https://www.jahonline.org/content/aims</w:t>
        </w:r>
      </w:hyperlink>
      <w:r w:rsidRPr="458F3DC0" w:rsidR="527248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on: 05/12/21</w:t>
      </w:r>
    </w:p>
    <w:p xmlns:wp14="http://schemas.microsoft.com/office/word/2010/wordml" w:rsidP="458F3DC0" w14:paraId="496AD050" wp14:textId="1B2EE49C">
      <w:pPr>
        <w:pStyle w:val="Normal"/>
        <w:spacing w:after="16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58F3DC0" w:rsidR="6039A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Keith, Susan &amp; Martin, Michelle. (2005). Cyber-Bullying: Creating a Culture of Respect in a Cyber World. Reclaiming Children &amp; Youth. </w:t>
      </w:r>
    </w:p>
    <w:p xmlns:wp14="http://schemas.microsoft.com/office/word/2010/wordml" w:rsidP="458F3DC0" w14:paraId="30B41C8E" wp14:textId="6A12F8C1">
      <w:pPr>
        <w:spacing w:after="16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58F3DC0" w:rsidR="6039A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Kowalski RM, Limber S, </w:t>
      </w:r>
      <w:r w:rsidRPr="458F3DC0" w:rsidR="6039A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Agastson</w:t>
      </w:r>
      <w:r w:rsidRPr="458F3DC0" w:rsidR="6039A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 (2005) </w:t>
      </w:r>
      <w:r w:rsidRPr="458F3DC0" w:rsidR="6039A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Students</w:t>
      </w:r>
      <w:r w:rsidRPr="458F3DC0" w:rsidR="6039A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perspective of Cyber bullying. Journal of Adolescent Health</w:t>
      </w:r>
    </w:p>
    <w:p xmlns:wp14="http://schemas.microsoft.com/office/word/2010/wordml" w:rsidP="458F3DC0" w14:paraId="0BDA383B" wp14:textId="12C04352">
      <w:pPr>
        <w:spacing w:after="160" w:line="24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58F3DC0" w:rsidR="6039A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Kowalski RM, Limber S, </w:t>
      </w:r>
      <w:r w:rsidRPr="458F3DC0" w:rsidR="6039A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Agastson</w:t>
      </w:r>
      <w:r w:rsidRPr="458F3DC0" w:rsidR="6039AD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 Cyber Bullying: Bullying in the Digital Age (2007) Malden, Massachusetts: Blackwell</w:t>
      </w:r>
    </w:p>
    <w:p xmlns:wp14="http://schemas.microsoft.com/office/word/2010/wordml" w:rsidP="186AA417" w14:paraId="7675E5C7" wp14:textId="31FC3F08">
      <w:pPr>
        <w:pStyle w:val="Normal"/>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186AA417" w14:paraId="5C880F27" wp14:textId="5720F6A3">
      <w:pPr>
        <w:pStyle w:val="Normal"/>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186AA417" w14:paraId="64800A51" wp14:textId="746310A3">
      <w:pPr>
        <w:pStyle w:val="Normal"/>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186AA417" w14:paraId="1AC73CB7" wp14:textId="221748ED">
      <w:pPr>
        <w:pStyle w:val="Normal"/>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186AA417" w14:paraId="3D1D48A5" wp14:textId="7DF00A56">
      <w:pPr>
        <w:pStyle w:val="Normal"/>
        <w:spacing w:after="160" w:line="259" w:lineRule="auto"/>
        <w:jc w:val="both"/>
        <w:rPr>
          <w:rFonts w:ascii="Times New Roman" w:hAnsi="Times New Roman" w:eastAsia="Times New Roman" w:cs="Times New Roman"/>
          <w:b w:val="0"/>
          <w:bCs w:val="0"/>
          <w:i w:val="0"/>
          <w:iCs w:val="0"/>
          <w:caps w:val="0"/>
          <w:smallCaps w:val="0"/>
          <w:noProof w:val="0"/>
          <w:color w:val="auto"/>
          <w:sz w:val="24"/>
          <w:szCs w:val="24"/>
          <w:lang w:val="en-GB"/>
        </w:rPr>
      </w:pPr>
    </w:p>
    <w:p xmlns:wp14="http://schemas.microsoft.com/office/word/2010/wordml" w:rsidP="186AA417" w14:paraId="5E5787A5" wp14:textId="5D38AA10">
      <w:pPr>
        <w:pStyle w:val="Normal"/>
        <w:jc w:val="both"/>
      </w:pPr>
    </w:p>
    <w:sectPr>
      <w:pgSz w:w="11906" w:h="16838" w:orient="portrait"/>
      <w:pgMar w:top="1440" w:right="1440" w:bottom="1440" w:left="1440" w:header="720" w:footer="720" w:gutter="0"/>
      <w:cols w:space="720"/>
      <w:docGrid w:linePitch="360"/>
      <w:headerReference w:type="default" r:id="R0d524f7aaf0b4b0e"/>
      <w:footerReference w:type="default" r:id="R73c15d166f0944d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58F3DC0" w:rsidTr="458F3DC0" w14:paraId="7826CCD2">
      <w:tc>
        <w:tcPr>
          <w:tcW w:w="3005" w:type="dxa"/>
          <w:tcMar/>
        </w:tcPr>
        <w:p w:rsidR="458F3DC0" w:rsidP="458F3DC0" w:rsidRDefault="458F3DC0" w14:paraId="7441441D" w14:textId="6A84E7CD">
          <w:pPr>
            <w:pStyle w:val="Header"/>
            <w:bidi w:val="0"/>
            <w:ind w:left="-115"/>
            <w:jc w:val="left"/>
          </w:pPr>
        </w:p>
      </w:tc>
      <w:tc>
        <w:tcPr>
          <w:tcW w:w="3005" w:type="dxa"/>
          <w:tcMar/>
        </w:tcPr>
        <w:p w:rsidR="458F3DC0" w:rsidP="458F3DC0" w:rsidRDefault="458F3DC0" w14:paraId="31A02C08" w14:textId="188BB0E4">
          <w:pPr>
            <w:pStyle w:val="Header"/>
            <w:bidi w:val="0"/>
            <w:jc w:val="center"/>
          </w:pPr>
        </w:p>
      </w:tc>
      <w:tc>
        <w:tcPr>
          <w:tcW w:w="3005" w:type="dxa"/>
          <w:tcMar/>
        </w:tcPr>
        <w:p w:rsidR="458F3DC0" w:rsidP="458F3DC0" w:rsidRDefault="458F3DC0" w14:paraId="79A7B5A3" w14:textId="7CD12F6B">
          <w:pPr>
            <w:pStyle w:val="Header"/>
            <w:bidi w:val="0"/>
            <w:ind w:right="-115"/>
            <w:jc w:val="right"/>
          </w:pPr>
        </w:p>
      </w:tc>
    </w:tr>
  </w:tbl>
  <w:p w:rsidR="458F3DC0" w:rsidP="458F3DC0" w:rsidRDefault="458F3DC0" w14:paraId="2AEA6612" w14:textId="605273E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58F3DC0" w:rsidTr="4BD897F0" w14:paraId="0EA21C14">
      <w:tc>
        <w:tcPr>
          <w:tcW w:w="3005" w:type="dxa"/>
          <w:tcMar/>
        </w:tcPr>
        <w:p w:rsidR="458F3DC0" w:rsidP="4BD897F0" w:rsidRDefault="458F3DC0" w14:paraId="1B4072CB" w14:textId="5B2D3900">
          <w:pPr>
            <w:pStyle w:val="Header"/>
            <w:bidi w:val="0"/>
            <w:ind w:left="-115"/>
            <w:jc w:val="left"/>
            <w:rPr>
              <w:b w:val="1"/>
              <w:bCs w:val="1"/>
              <w:sz w:val="24"/>
              <w:szCs w:val="24"/>
            </w:rPr>
          </w:pPr>
          <w:r w:rsidRPr="4BD897F0" w:rsidR="4BD897F0">
            <w:rPr>
              <w:b w:val="1"/>
              <w:bCs w:val="1"/>
              <w:sz w:val="24"/>
              <w:szCs w:val="24"/>
            </w:rPr>
            <w:t>Student no. 2100191</w:t>
          </w:r>
        </w:p>
        <w:p w:rsidR="458F3DC0" w:rsidP="458F3DC0" w:rsidRDefault="458F3DC0" w14:paraId="2E874989" w14:textId="3F874F88">
          <w:pPr>
            <w:pStyle w:val="Header"/>
            <w:bidi w:val="0"/>
            <w:ind w:left="-115"/>
            <w:jc w:val="left"/>
            <w:rPr>
              <w:b w:val="1"/>
              <w:bCs w:val="1"/>
              <w:sz w:val="24"/>
              <w:szCs w:val="24"/>
            </w:rPr>
          </w:pPr>
        </w:p>
      </w:tc>
      <w:tc>
        <w:tcPr>
          <w:tcW w:w="3005" w:type="dxa"/>
          <w:tcMar/>
        </w:tcPr>
        <w:p w:rsidR="458F3DC0" w:rsidP="458F3DC0" w:rsidRDefault="458F3DC0" w14:paraId="7E3ED287" w14:textId="6DD0DE22">
          <w:pPr>
            <w:pStyle w:val="Header"/>
            <w:bidi w:val="0"/>
            <w:jc w:val="center"/>
            <w:rPr>
              <w:b w:val="1"/>
              <w:bCs w:val="1"/>
              <w:sz w:val="24"/>
              <w:szCs w:val="24"/>
            </w:rPr>
          </w:pPr>
        </w:p>
      </w:tc>
      <w:tc>
        <w:tcPr>
          <w:tcW w:w="3005" w:type="dxa"/>
          <w:tcMar/>
        </w:tcPr>
        <w:p w:rsidR="458F3DC0" w:rsidP="458F3DC0" w:rsidRDefault="458F3DC0" w14:paraId="3E4C2CE5" w14:textId="3F87D840">
          <w:pPr>
            <w:pStyle w:val="Header"/>
            <w:bidi w:val="0"/>
            <w:ind w:right="-115"/>
            <w:jc w:val="right"/>
            <w:rPr>
              <w:b w:val="1"/>
              <w:bCs w:val="1"/>
              <w:sz w:val="24"/>
              <w:szCs w:val="24"/>
            </w:rPr>
          </w:pPr>
        </w:p>
      </w:tc>
    </w:tr>
  </w:tbl>
  <w:p w:rsidR="458F3DC0" w:rsidP="458F3DC0" w:rsidRDefault="458F3DC0" w14:paraId="27307973" w14:textId="13B3482B">
    <w:pPr>
      <w:pStyle w:val="Header"/>
      <w:bidi w:val="0"/>
    </w:pPr>
  </w:p>
</w:hdr>
</file>

<file path=word/intelligence.xml><?xml version="1.0" encoding="utf-8"?>
<int:Intelligence xmlns:int="http://schemas.microsoft.com/office/intelligence/2019/intelligence">
  <int:IntelligenceSettings/>
  <int:Manifest>
    <int:ParagraphRange paragraphId="403258977" textId="112814756" start="113" length="10" invalidationStart="113" invalidationLength="10" id="rK4ZRssa"/>
    <int:ParagraphRange paragraphId="403258977" textId="1479713061" start="113" length="10" invalidationStart="113" invalidationLength="10" id="bdaXKETS"/>
    <int:WordHash hashCode="u0fWxF2EM5ma23" id="58UPo0m7"/>
    <int:WordHash hashCode="nC4QqvpEtXomnw" id="CRslJ1el"/>
    <int:ParagraphRange paragraphId="817110158" textId="1779628225" start="41" length="8" invalidationStart="41" invalidationLength="8" id="QX7aCQ4b"/>
    <int:ParagraphRange paragraphId="27226985" textId="1673274305" start="285" length="8" invalidationStart="285" invalidationLength="8" id="pa6SglO8"/>
    <int:ParagraphRange paragraphId="2144937402" textId="461302781" start="24" length="6" invalidationStart="24" invalidationLength="6" id="1JofkeXx"/>
    <int:WordHash hashCode="KQpZw7sgsbJwqp" id="SsSMFTFi"/>
    <int:WordHash hashCode="7ElqQcj020goiO" id="YJ3Udey9"/>
    <int:WordHash hashCode="2QYZExPRSuMFAE" id="hbeAQvxP"/>
    <int:WordHash hashCode="sNHYlKSu139Ziq" id="4jquOP8t"/>
    <int:WordHash hashCode="IepdSLKUOwWN1N" id="TCMva7nG"/>
    <int:WordHash hashCode="CL21Fn/6NQsTgn" id="PVeTLGjy"/>
    <int:WordHash hashCode="BgOMaOAUMYuRGi" id="1EVF0E6f"/>
    <int:ParagraphRange paragraphId="403258977" textId="244632343" start="113" length="10" invalidationStart="113" invalidationLength="10" id="uqsSNq2I"/>
    <int:WordHash hashCode="a2Elz8dU03M6CK" id="hpXgtcZn"/>
    <int:ParagraphRange paragraphId="403258977" textId="1149889004" start="120" length="10" invalidationStart="120" invalidationLength="10" id="PcD9bash"/>
  </int:Manifest>
  <int:Observations>
    <int:Content id="rK4ZRssa">
      <int:Rejection type="LegacyProofing"/>
    </int:Content>
    <int:Content id="bdaXKETS">
      <int:Rejection type="LegacyProofing"/>
    </int:Content>
    <int:Content id="58UPo0m7">
      <int:Rejection type="LegacyProofing"/>
    </int:Content>
    <int:Content id="CRslJ1el">
      <int:Rejection type="LegacyProofing"/>
    </int:Content>
    <int:Content id="QX7aCQ4b">
      <int:Rejection type="LegacyProofing"/>
    </int:Content>
    <int:Content id="pa6SglO8">
      <int:Rejection type="LegacyProofing"/>
    </int:Content>
    <int:Content id="1JofkeXx">
      <int:Rejection type="LegacyProofing"/>
    </int:Content>
    <int:Content id="SsSMFTFi">
      <int:Rejection type="AugLoop_Text_Critique"/>
    </int:Content>
    <int:Content id="YJ3Udey9">
      <int:Rejection type="AugLoop_Text_Critique"/>
    </int:Content>
    <int:Content id="hbeAQvxP">
      <int:Rejection type="AugLoop_Text_Critique"/>
    </int:Content>
    <int:Content id="4jquOP8t">
      <int:Rejection type="AugLoop_Text_Critique"/>
    </int:Content>
    <int:Content id="TCMva7nG">
      <int:Rejection type="AugLoop_Text_Critique"/>
    </int:Content>
    <int:Content id="PVeTLGjy">
      <int:Rejection type="AugLoop_Text_Critique"/>
    </int:Content>
    <int:Content id="1EVF0E6f">
      <int:Rejection type="AugLoop_Text_Critique"/>
    </int:Content>
    <int:Content id="uqsSNq2I">
      <int:Rejection type="LegacyProofing"/>
    </int:Content>
    <int:Content id="hpXgtcZn">
      <int:Rejection type="AugLoop_Text_Critique"/>
    </int:Content>
    <int:Content id="PcD9bash">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CA51E41"/>
    <w:rsid w:val="00C206FB"/>
    <w:rsid w:val="02E7ABA4"/>
    <w:rsid w:val="03B49871"/>
    <w:rsid w:val="04AEB861"/>
    <w:rsid w:val="05EA479E"/>
    <w:rsid w:val="07453DB3"/>
    <w:rsid w:val="075299AC"/>
    <w:rsid w:val="0786A3B3"/>
    <w:rsid w:val="082E3CCA"/>
    <w:rsid w:val="08CB1E6D"/>
    <w:rsid w:val="08FFA7A1"/>
    <w:rsid w:val="093615C2"/>
    <w:rsid w:val="09519DBE"/>
    <w:rsid w:val="0973FCB6"/>
    <w:rsid w:val="09832295"/>
    <w:rsid w:val="098EB222"/>
    <w:rsid w:val="0AA21D5E"/>
    <w:rsid w:val="0B8A8D78"/>
    <w:rsid w:val="0C82B121"/>
    <w:rsid w:val="0CDDE8B5"/>
    <w:rsid w:val="0D654FD5"/>
    <w:rsid w:val="0E0D15D2"/>
    <w:rsid w:val="0E4CE1C0"/>
    <w:rsid w:val="0E5E79CA"/>
    <w:rsid w:val="11051B7D"/>
    <w:rsid w:val="12995E02"/>
    <w:rsid w:val="12B29F7F"/>
    <w:rsid w:val="12DF0B15"/>
    <w:rsid w:val="1338FFD9"/>
    <w:rsid w:val="141CC97B"/>
    <w:rsid w:val="147DDC82"/>
    <w:rsid w:val="147F7463"/>
    <w:rsid w:val="170ECF8C"/>
    <w:rsid w:val="171099D6"/>
    <w:rsid w:val="171CF3DF"/>
    <w:rsid w:val="1753A6C8"/>
    <w:rsid w:val="186AA417"/>
    <w:rsid w:val="196F64D2"/>
    <w:rsid w:val="1A0EB4FE"/>
    <w:rsid w:val="1A3A988E"/>
    <w:rsid w:val="1BA6E2F8"/>
    <w:rsid w:val="1BAB565C"/>
    <w:rsid w:val="1C111574"/>
    <w:rsid w:val="1CDE361C"/>
    <w:rsid w:val="1DB159A0"/>
    <w:rsid w:val="1F06B01F"/>
    <w:rsid w:val="1F9C50A4"/>
    <w:rsid w:val="1FCECAD8"/>
    <w:rsid w:val="204A5060"/>
    <w:rsid w:val="20E32279"/>
    <w:rsid w:val="20F9BE2E"/>
    <w:rsid w:val="212D945E"/>
    <w:rsid w:val="2192245C"/>
    <w:rsid w:val="220E2B25"/>
    <w:rsid w:val="22C60CAA"/>
    <w:rsid w:val="22EA8D5C"/>
    <w:rsid w:val="24C2D0D9"/>
    <w:rsid w:val="269511F2"/>
    <w:rsid w:val="27B0EC90"/>
    <w:rsid w:val="2819EE5E"/>
    <w:rsid w:val="288D5386"/>
    <w:rsid w:val="28953E47"/>
    <w:rsid w:val="28D00EB1"/>
    <w:rsid w:val="28DF45F6"/>
    <w:rsid w:val="28F2D107"/>
    <w:rsid w:val="291A9D76"/>
    <w:rsid w:val="29359B00"/>
    <w:rsid w:val="294517A8"/>
    <w:rsid w:val="295AFDD0"/>
    <w:rsid w:val="295BCCB9"/>
    <w:rsid w:val="296BD604"/>
    <w:rsid w:val="2B123EAD"/>
    <w:rsid w:val="2B19411E"/>
    <w:rsid w:val="2B686AA7"/>
    <w:rsid w:val="2B806200"/>
    <w:rsid w:val="2BC4F448"/>
    <w:rsid w:val="2BF5234B"/>
    <w:rsid w:val="2C83C19B"/>
    <w:rsid w:val="2D1C3261"/>
    <w:rsid w:val="2D60C4A9"/>
    <w:rsid w:val="2EB802C2"/>
    <w:rsid w:val="2EFC950A"/>
    <w:rsid w:val="2FB96632"/>
    <w:rsid w:val="2FCB8445"/>
    <w:rsid w:val="2FD1A607"/>
    <w:rsid w:val="2FDCB7E3"/>
    <w:rsid w:val="3021A0FE"/>
    <w:rsid w:val="3053D323"/>
    <w:rsid w:val="30F0B7E8"/>
    <w:rsid w:val="333DBB8A"/>
    <w:rsid w:val="334AE914"/>
    <w:rsid w:val="33987207"/>
    <w:rsid w:val="33B65BD5"/>
    <w:rsid w:val="34491B75"/>
    <w:rsid w:val="34B06E07"/>
    <w:rsid w:val="357F3648"/>
    <w:rsid w:val="362CC078"/>
    <w:rsid w:val="367B8136"/>
    <w:rsid w:val="369626FE"/>
    <w:rsid w:val="369707F6"/>
    <w:rsid w:val="36DE3FDA"/>
    <w:rsid w:val="371F02EC"/>
    <w:rsid w:val="3A4235E7"/>
    <w:rsid w:val="3A6D71FB"/>
    <w:rsid w:val="3A9C3159"/>
    <w:rsid w:val="3B13B091"/>
    <w:rsid w:val="3BAE93CE"/>
    <w:rsid w:val="3C0A3F6C"/>
    <w:rsid w:val="3C29C502"/>
    <w:rsid w:val="3CA51E41"/>
    <w:rsid w:val="3D057AD3"/>
    <w:rsid w:val="3E121436"/>
    <w:rsid w:val="41C7E904"/>
    <w:rsid w:val="41D8FC9D"/>
    <w:rsid w:val="428F4CEC"/>
    <w:rsid w:val="4292A989"/>
    <w:rsid w:val="43473B12"/>
    <w:rsid w:val="43F36D5F"/>
    <w:rsid w:val="447F08F8"/>
    <w:rsid w:val="44B14352"/>
    <w:rsid w:val="4500D380"/>
    <w:rsid w:val="456776AA"/>
    <w:rsid w:val="458F3DC0"/>
    <w:rsid w:val="45A30758"/>
    <w:rsid w:val="465885E4"/>
    <w:rsid w:val="468670DB"/>
    <w:rsid w:val="46BF42F2"/>
    <w:rsid w:val="47A29D72"/>
    <w:rsid w:val="481E022B"/>
    <w:rsid w:val="487A79CA"/>
    <w:rsid w:val="487A7C4C"/>
    <w:rsid w:val="495B002E"/>
    <w:rsid w:val="4BD897F0"/>
    <w:rsid w:val="4C754121"/>
    <w:rsid w:val="4CA319DF"/>
    <w:rsid w:val="4D7EEBC9"/>
    <w:rsid w:val="4D8250A3"/>
    <w:rsid w:val="4D92EB51"/>
    <w:rsid w:val="4DCD7C61"/>
    <w:rsid w:val="4E41B5C4"/>
    <w:rsid w:val="51E3B280"/>
    <w:rsid w:val="5206542B"/>
    <w:rsid w:val="527248FC"/>
    <w:rsid w:val="5360B4D2"/>
    <w:rsid w:val="53A2248C"/>
    <w:rsid w:val="53C786D0"/>
    <w:rsid w:val="548E5FC0"/>
    <w:rsid w:val="54F835B3"/>
    <w:rsid w:val="54FA83D3"/>
    <w:rsid w:val="5530055D"/>
    <w:rsid w:val="55C17A10"/>
    <w:rsid w:val="563E70CF"/>
    <w:rsid w:val="567430E1"/>
    <w:rsid w:val="56985594"/>
    <w:rsid w:val="57240CE8"/>
    <w:rsid w:val="577A2175"/>
    <w:rsid w:val="583425F5"/>
    <w:rsid w:val="5953222C"/>
    <w:rsid w:val="595CD1BC"/>
    <w:rsid w:val="5964E1B5"/>
    <w:rsid w:val="5B9BA185"/>
    <w:rsid w:val="5BA8F8BF"/>
    <w:rsid w:val="5C114336"/>
    <w:rsid w:val="5C20C471"/>
    <w:rsid w:val="5C579D1F"/>
    <w:rsid w:val="5C917F5A"/>
    <w:rsid w:val="5CB9BC1F"/>
    <w:rsid w:val="5D39C439"/>
    <w:rsid w:val="5DB7F6B3"/>
    <w:rsid w:val="5DF36D80"/>
    <w:rsid w:val="5EAB54FF"/>
    <w:rsid w:val="5F2BF931"/>
    <w:rsid w:val="5F4E7655"/>
    <w:rsid w:val="5F97BE54"/>
    <w:rsid w:val="5FB9460B"/>
    <w:rsid w:val="5FD31738"/>
    <w:rsid w:val="6002AF41"/>
    <w:rsid w:val="6039ADB1"/>
    <w:rsid w:val="60F76B72"/>
    <w:rsid w:val="62632763"/>
    <w:rsid w:val="62EA2DD2"/>
    <w:rsid w:val="63121A70"/>
    <w:rsid w:val="63827B4A"/>
    <w:rsid w:val="64517332"/>
    <w:rsid w:val="6493A661"/>
    <w:rsid w:val="64A42039"/>
    <w:rsid w:val="6556ED5D"/>
    <w:rsid w:val="65FAFD9F"/>
    <w:rsid w:val="664626A5"/>
    <w:rsid w:val="680ECC7F"/>
    <w:rsid w:val="689F5F5E"/>
    <w:rsid w:val="6915DAF7"/>
    <w:rsid w:val="69C9AFE3"/>
    <w:rsid w:val="69F48FF6"/>
    <w:rsid w:val="6A51B5A7"/>
    <w:rsid w:val="6A5D7763"/>
    <w:rsid w:val="6AC0B4B6"/>
    <w:rsid w:val="6ACB9058"/>
    <w:rsid w:val="6AFC902A"/>
    <w:rsid w:val="6AFFFABC"/>
    <w:rsid w:val="6B65A94A"/>
    <w:rsid w:val="6BA1C278"/>
    <w:rsid w:val="6BF39906"/>
    <w:rsid w:val="6C834088"/>
    <w:rsid w:val="6D449B24"/>
    <w:rsid w:val="6D551302"/>
    <w:rsid w:val="6D6BE7E4"/>
    <w:rsid w:val="6DF85578"/>
    <w:rsid w:val="6E11DCF0"/>
    <w:rsid w:val="6F15E58D"/>
    <w:rsid w:val="6F9E79A3"/>
    <w:rsid w:val="70256381"/>
    <w:rsid w:val="703419E9"/>
    <w:rsid w:val="70565431"/>
    <w:rsid w:val="713EEE25"/>
    <w:rsid w:val="72E05BB4"/>
    <w:rsid w:val="7371431A"/>
    <w:rsid w:val="73B79D03"/>
    <w:rsid w:val="743B8492"/>
    <w:rsid w:val="744272EA"/>
    <w:rsid w:val="74A603E2"/>
    <w:rsid w:val="74A6718D"/>
    <w:rsid w:val="7512B86D"/>
    <w:rsid w:val="7525E231"/>
    <w:rsid w:val="753BED27"/>
    <w:rsid w:val="755CA39F"/>
    <w:rsid w:val="78C679B1"/>
    <w:rsid w:val="7900C868"/>
    <w:rsid w:val="796B71BE"/>
    <w:rsid w:val="7AAD55BB"/>
    <w:rsid w:val="7C0C0B2D"/>
    <w:rsid w:val="7C58B736"/>
    <w:rsid w:val="7C5DDBE6"/>
    <w:rsid w:val="7CA08F67"/>
    <w:rsid w:val="7D177349"/>
    <w:rsid w:val="7E764119"/>
    <w:rsid w:val="7ED7B874"/>
    <w:rsid w:val="7EEEC33C"/>
    <w:rsid w:val="7F5A2C5F"/>
    <w:rsid w:val="7F5CED6C"/>
    <w:rsid w:val="7F6A834E"/>
    <w:rsid w:val="7F8571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A51E41"/>
  <w15:chartTrackingRefBased/>
  <w15:docId w15:val="{6D3422CE-9918-4A85-B82A-EBE6647BC2C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5f505db42f7849a0" /><Relationship Type="http://schemas.microsoft.com/office/2019/09/relationships/intelligence" Target="/word/intelligence.xml" Id="R886ba0e24ff643eb" /><Relationship Type="http://schemas.openxmlformats.org/officeDocument/2006/relationships/hyperlink" Target="https://www.jahonline.org/content/aims" TargetMode="External" Id="Rb02cb38dd38c4281" /><Relationship Type="http://schemas.openxmlformats.org/officeDocument/2006/relationships/header" Target="/word/header.xml" Id="R0d524f7aaf0b4b0e" /><Relationship Type="http://schemas.openxmlformats.org/officeDocument/2006/relationships/footer" Target="/word/footer.xml" Id="R73c15d166f0944d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Holly Gooch (2100191)</dc:creator>
  <keywords/>
  <dc:description/>
  <lastModifiedBy>Holly Gooch (2100191)</lastModifiedBy>
  <revision>8</revision>
  <dcterms:created xsi:type="dcterms:W3CDTF">2021-12-05T19:01:11.7804911Z</dcterms:created>
  <dcterms:modified xsi:type="dcterms:W3CDTF">2021-12-06T15:12:55.8771047Z</dcterms:modified>
</coreProperties>
</file>