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FDFCCE" w14:textId="77777777" w:rsidR="00801356" w:rsidRDefault="00801356">
      <w:pPr>
        <w:spacing w:before="2000"/>
      </w:pPr>
    </w:p>
    <w:p w14:paraId="49A71481" w14:textId="77777777" w:rsidR="00B002D6" w:rsidRDefault="00B002D6">
      <w:pPr>
        <w:spacing w:after="160"/>
        <w:jc w:val="center"/>
        <w:rPr>
          <w:rFonts w:ascii="Arial" w:eastAsia="Arial" w:hAnsi="Arial" w:cs="Arial"/>
          <w:b/>
          <w:bCs/>
          <w:sz w:val="28"/>
          <w:szCs w:val="28"/>
        </w:rPr>
      </w:pPr>
    </w:p>
    <w:p w14:paraId="56C46560" w14:textId="77777777" w:rsidR="00B002D6" w:rsidRDefault="00B002D6">
      <w:pPr>
        <w:spacing w:after="160"/>
        <w:jc w:val="center"/>
        <w:rPr>
          <w:rFonts w:ascii="Arial" w:eastAsia="Arial" w:hAnsi="Arial" w:cs="Arial"/>
          <w:b/>
          <w:bCs/>
          <w:sz w:val="28"/>
          <w:szCs w:val="28"/>
        </w:rPr>
      </w:pPr>
    </w:p>
    <w:p w14:paraId="55F9AEF1" w14:textId="4271B118" w:rsidR="000F1E21" w:rsidRDefault="000F1E21">
      <w:pPr>
        <w:spacing w:after="160"/>
        <w:jc w:val="center"/>
        <w:rPr>
          <w:rFonts w:ascii="Arial" w:eastAsia="Arial" w:hAnsi="Arial" w:cs="Arial"/>
          <w:b/>
          <w:bCs/>
          <w:sz w:val="28"/>
          <w:szCs w:val="28"/>
        </w:rPr>
      </w:pPr>
      <w:r>
        <w:rPr>
          <w:rFonts w:ascii="Arial" w:eastAsia="Arial" w:hAnsi="Arial" w:cs="Arial"/>
          <w:b/>
          <w:bCs/>
          <w:sz w:val="28"/>
          <w:szCs w:val="28"/>
        </w:rPr>
        <w:t>ESTHER OKUN</w:t>
      </w:r>
      <w:r w:rsidR="00484B68">
        <w:rPr>
          <w:rFonts w:ascii="Arial" w:eastAsia="Arial" w:hAnsi="Arial" w:cs="Arial"/>
          <w:b/>
          <w:bCs/>
          <w:sz w:val="28"/>
          <w:szCs w:val="28"/>
        </w:rPr>
        <w:t>UGA</w:t>
      </w:r>
    </w:p>
    <w:p w14:paraId="2A2E79C3" w14:textId="49108250" w:rsidR="00801356" w:rsidRDefault="001C1B28">
      <w:pPr>
        <w:spacing w:after="160"/>
        <w:jc w:val="center"/>
      </w:pPr>
      <w:r>
        <w:rPr>
          <w:rFonts w:ascii="Arial" w:eastAsia="Arial" w:hAnsi="Arial" w:cs="Arial"/>
          <w:sz w:val="22"/>
          <w:szCs w:val="22"/>
        </w:rPr>
        <w:t xml:space="preserve">Student Number: </w:t>
      </w:r>
      <w:r w:rsidR="00484B68">
        <w:rPr>
          <w:rFonts w:ascii="Arial" w:eastAsia="Arial" w:hAnsi="Arial" w:cs="Arial"/>
          <w:sz w:val="22"/>
          <w:szCs w:val="22"/>
        </w:rPr>
        <w:t>2509873</w:t>
      </w:r>
    </w:p>
    <w:p w14:paraId="540207D4" w14:textId="77777777" w:rsidR="00801356" w:rsidRDefault="001C1B28">
      <w:pPr>
        <w:spacing w:after="160"/>
        <w:jc w:val="center"/>
      </w:pPr>
      <w:r>
        <w:rPr>
          <w:rFonts w:ascii="Arial" w:eastAsia="Arial" w:hAnsi="Arial" w:cs="Arial"/>
          <w:sz w:val="22"/>
          <w:szCs w:val="22"/>
        </w:rPr>
        <w:t>Module Code and Title: LCHS4010 – Psychology in Health and Social Care</w:t>
      </w:r>
    </w:p>
    <w:p w14:paraId="6CF32F9F" w14:textId="5663999D" w:rsidR="00801356" w:rsidRDefault="001C1B28">
      <w:pPr>
        <w:spacing w:after="160"/>
        <w:jc w:val="center"/>
      </w:pPr>
      <w:r>
        <w:rPr>
          <w:rFonts w:ascii="Arial" w:eastAsia="Arial" w:hAnsi="Arial" w:cs="Arial"/>
          <w:sz w:val="22"/>
          <w:szCs w:val="22"/>
        </w:rPr>
        <w:t xml:space="preserve">Lecturer: </w:t>
      </w:r>
      <w:r w:rsidR="00EC6EF4">
        <w:rPr>
          <w:rFonts w:ascii="Arial" w:eastAsia="Arial" w:hAnsi="Arial" w:cs="Arial"/>
          <w:sz w:val="22"/>
          <w:szCs w:val="22"/>
        </w:rPr>
        <w:t>Brian Mashumba</w:t>
      </w:r>
    </w:p>
    <w:p w14:paraId="4876DE46" w14:textId="77777777" w:rsidR="00801356" w:rsidRDefault="001C1B28">
      <w:pPr>
        <w:spacing w:after="600"/>
        <w:jc w:val="center"/>
      </w:pPr>
      <w:r>
        <w:rPr>
          <w:rFonts w:ascii="Arial" w:eastAsia="Arial" w:hAnsi="Arial" w:cs="Arial"/>
          <w:sz w:val="22"/>
          <w:szCs w:val="22"/>
        </w:rPr>
        <w:t>University of Wales Trinity Saint David</w:t>
      </w:r>
    </w:p>
    <w:p w14:paraId="1339F27B" w14:textId="77777777" w:rsidR="00801356" w:rsidRDefault="001C1B28">
      <w:pPr>
        <w:spacing w:after="120"/>
        <w:jc w:val="center"/>
      </w:pPr>
      <w:r>
        <w:rPr>
          <w:rFonts w:ascii="Arial" w:eastAsia="Arial" w:hAnsi="Arial" w:cs="Arial"/>
          <w:b/>
          <w:bCs/>
          <w:sz w:val="22"/>
          <w:szCs w:val="22"/>
        </w:rPr>
        <w:t>Assignment Title:</w:t>
      </w:r>
    </w:p>
    <w:p w14:paraId="3118245D" w14:textId="77777777" w:rsidR="00801356" w:rsidRDefault="001C1B28">
      <w:pPr>
        <w:spacing w:after="120"/>
        <w:jc w:val="center"/>
      </w:pPr>
      <w:r>
        <w:rPr>
          <w:rFonts w:ascii="Arial" w:eastAsia="Arial" w:hAnsi="Arial" w:cs="Arial"/>
          <w:b/>
          <w:bCs/>
          <w:sz w:val="26"/>
          <w:szCs w:val="26"/>
        </w:rPr>
        <w:t>Discuss the impact of social media on mental health in adolescence</w:t>
      </w:r>
    </w:p>
    <w:p w14:paraId="251EF8C0" w14:textId="77777777" w:rsidR="00801356" w:rsidRDefault="001C1B28">
      <w:r>
        <w:br w:type="page"/>
      </w:r>
    </w:p>
    <w:p w14:paraId="41E161A6" w14:textId="4ED4125C" w:rsidR="00060E18" w:rsidRPr="00060E18" w:rsidRDefault="00060E18" w:rsidP="00060E18">
      <w:pPr>
        <w:spacing w:after="200" w:line="360" w:lineRule="auto"/>
        <w:jc w:val="both"/>
        <w:rPr>
          <w:rFonts w:ascii="Arial" w:eastAsia="Arial" w:hAnsi="Arial" w:cs="Arial"/>
          <w:sz w:val="22"/>
          <w:szCs w:val="22"/>
        </w:rPr>
      </w:pPr>
      <w:r>
        <w:rPr>
          <w:rFonts w:ascii="Arial" w:eastAsia="Arial" w:hAnsi="Arial" w:cs="Arial"/>
          <w:sz w:val="22"/>
          <w:szCs w:val="22"/>
        </w:rPr>
        <w:lastRenderedPageBreak/>
        <w:t>Adolescence is a period of rapid change in self-concept, relationships and emotional regulation, and it is during this stage that most young people become active social media users (Agyapong-Opoku et al., 2025). This essay examines how social media affects adolescent mental health using two lifespan theories: Erikson's (1968) theory of psychosocial development and Bowlby's (1969) attachment theory. It argues that the effect of social media is not homogenous but depends on the interaction between platform features and the developmental tasks of identity formation and attachment security. The essay also critically evaluates the explanatory limits of both theories, considers the biological factors that heighten adolescent sensitivity to social media, and outlines implications for health and social care practice.</w:t>
      </w:r>
    </w:p>
    <w:p w14:paraId="7E6BE528" w14:textId="62C8D367" w:rsidR="00060E18" w:rsidRPr="00060E18" w:rsidRDefault="00060E18" w:rsidP="00060E18">
      <w:pPr>
        <w:spacing w:after="200" w:line="360" w:lineRule="auto"/>
        <w:jc w:val="both"/>
        <w:rPr>
          <w:rFonts w:ascii="Arial" w:eastAsia="Arial" w:hAnsi="Arial" w:cs="Arial"/>
          <w:sz w:val="22"/>
          <w:szCs w:val="22"/>
        </w:rPr>
      </w:pPr>
      <w:r>
        <w:rPr>
          <w:rFonts w:ascii="Arial" w:eastAsia="Arial" w:hAnsi="Arial" w:cs="Arial"/>
          <w:sz w:val="22"/>
          <w:szCs w:val="22"/>
        </w:rPr>
        <w:t>The empirical evidence is not consistently negative. Umbrella reviews note that associations between social media use and depression, anxiety and life satisfaction are often small and inconsistent, although some individual studies report substantial effects (Valkenburg et al., 2022; Keles et al., 2020). A dose-response meta-analysis found that each additional hour of daily use produced a small but statistically significant increase in depression risk, with stronger effects in girls than boys (Liu et al., 2022), a finding supported by earlier meta-analyses of longitudinal and cross-sectional studies (Ivie et al., 2020; Cunningham et al., 2021). Experience-sampling data, however, show that these average effects mask considerable individual variation: across 2,155 real-time measurements, 44% of adolescents reported no change in mood after passive use, 46% felt better, and 10% felt worse (</w:t>
      </w:r>
      <w:proofErr w:type="spellStart"/>
      <w:r>
        <w:rPr>
          <w:rFonts w:ascii="Arial" w:eastAsia="Arial" w:hAnsi="Arial" w:cs="Arial"/>
          <w:sz w:val="22"/>
          <w:szCs w:val="22"/>
        </w:rPr>
        <w:t>Beyens</w:t>
      </w:r>
      <w:proofErr w:type="spellEnd"/>
      <w:r>
        <w:rPr>
          <w:rFonts w:ascii="Arial" w:eastAsia="Arial" w:hAnsi="Arial" w:cs="Arial"/>
          <w:sz w:val="22"/>
          <w:szCs w:val="22"/>
        </w:rPr>
        <w:t xml:space="preserve"> et al., 2020). Specific mechanisms include appearance-based social comparison, linked to body dissatisfaction and lower self-esteem in girls exposed to idealised images (Mahon and Hevey, 2021; </w:t>
      </w:r>
      <w:proofErr w:type="spellStart"/>
      <w:r>
        <w:rPr>
          <w:rFonts w:ascii="Arial" w:eastAsia="Arial" w:hAnsi="Arial" w:cs="Arial"/>
          <w:sz w:val="22"/>
          <w:szCs w:val="22"/>
        </w:rPr>
        <w:t>Jiotsa</w:t>
      </w:r>
      <w:proofErr w:type="spellEnd"/>
      <w:r>
        <w:rPr>
          <w:rFonts w:ascii="Arial" w:eastAsia="Arial" w:hAnsi="Arial" w:cs="Arial"/>
          <w:sz w:val="22"/>
          <w:szCs w:val="22"/>
        </w:rPr>
        <w:t xml:space="preserve"> et al., 2021), and disrupted sleep and heightened anxiety during periods of intensive use such as the COVID-19 pandemic, alongside some genuine social support gained online (Marciano et al., 2022). A UK longitudinal study similarly reported declining wellbeing with increasing use, while cautioning that this does not establish causation (Plackett et al., 2023).</w:t>
      </w:r>
    </w:p>
    <w:p w14:paraId="0C433728" w14:textId="6BB876D5" w:rsidR="00060E18" w:rsidRPr="00060E18" w:rsidRDefault="00060E18" w:rsidP="00060E18">
      <w:pPr>
        <w:spacing w:after="200" w:line="360" w:lineRule="auto"/>
        <w:jc w:val="both"/>
        <w:rPr>
          <w:rFonts w:ascii="Arial" w:eastAsia="Arial" w:hAnsi="Arial" w:cs="Arial"/>
          <w:sz w:val="22"/>
          <w:szCs w:val="22"/>
        </w:rPr>
      </w:pPr>
      <w:r>
        <w:rPr>
          <w:rFonts w:ascii="Arial" w:eastAsia="Arial" w:hAnsi="Arial" w:cs="Arial"/>
          <w:sz w:val="22"/>
          <w:szCs w:val="22"/>
        </w:rPr>
        <w:t xml:space="preserve">Erikson (1968) frames adolescence as a crisis of identity versus role confusion, in which young people experiment with values, roles and beliefs before committing to a sense of self. Social media has become a major arena for this work: platforms enable self-presentation, social comparison, contact with role models and near-constant communication with an online audience, </w:t>
      </w:r>
      <w:proofErr w:type="gramStart"/>
      <w:r>
        <w:rPr>
          <w:rFonts w:ascii="Arial" w:eastAsia="Arial" w:hAnsi="Arial" w:cs="Arial"/>
          <w:sz w:val="22"/>
          <w:szCs w:val="22"/>
        </w:rPr>
        <w:t>all of</w:t>
      </w:r>
      <w:proofErr w:type="gramEnd"/>
      <w:r>
        <w:rPr>
          <w:rFonts w:ascii="Arial" w:eastAsia="Arial" w:hAnsi="Arial" w:cs="Arial"/>
          <w:sz w:val="22"/>
          <w:szCs w:val="22"/>
        </w:rPr>
        <w:t xml:space="preserve"> which map onto Erikson's concept of identity exploration (Agyapong-Opoku et al., 2025). Used positively, this can support healthy development, with exploration and eventual commitment observed among adolescents who engage in reflective self-presentation or prosocial online behaviour (Branje et al., 2021).</w:t>
      </w:r>
    </w:p>
    <w:p w14:paraId="09A7A452" w14:textId="77777777" w:rsidR="00060E18" w:rsidRPr="00060E18" w:rsidRDefault="00060E18" w:rsidP="00060E18">
      <w:pPr>
        <w:spacing w:after="200" w:line="360" w:lineRule="auto"/>
        <w:jc w:val="both"/>
        <w:rPr>
          <w:rFonts w:ascii="Arial" w:eastAsia="Arial" w:hAnsi="Arial" w:cs="Arial"/>
          <w:sz w:val="22"/>
          <w:szCs w:val="22"/>
        </w:rPr>
      </w:pPr>
      <w:r>
        <w:rPr>
          <w:rFonts w:ascii="Arial" w:eastAsia="Arial" w:hAnsi="Arial" w:cs="Arial"/>
          <w:sz w:val="22"/>
          <w:szCs w:val="22"/>
        </w:rPr>
        <w:lastRenderedPageBreak/>
        <w:t>Erikson's theory has clear limits in digital contexts. Written decades before social media existed, it presumes a relatively linear, single-culture progression towards a unified identity, an assumption increasingly challenged by researchers who view identity as continually negotiated across multiple, sometimes competing, online and offline selves rather than resolved once in adolescence (Branje et al., 2021). It also offers little explanation for why similar online experiences promote identity development in some adolescents and distress in others; the individual variation noted above only partly addresses this gap (</w:t>
      </w:r>
      <w:proofErr w:type="spellStart"/>
      <w:r>
        <w:rPr>
          <w:rFonts w:ascii="Arial" w:eastAsia="Arial" w:hAnsi="Arial" w:cs="Arial"/>
          <w:sz w:val="22"/>
          <w:szCs w:val="22"/>
        </w:rPr>
        <w:t>Beyens</w:t>
      </w:r>
      <w:proofErr w:type="spellEnd"/>
      <w:r>
        <w:rPr>
          <w:rFonts w:ascii="Arial" w:eastAsia="Arial" w:hAnsi="Arial" w:cs="Arial"/>
          <w:sz w:val="22"/>
          <w:szCs w:val="22"/>
        </w:rPr>
        <w:t xml:space="preserve"> et al., 2020). More broadly, the theory has been criticised for reflecting Western, individualistic assumptions about identity that may not fit collectivist cultures or non-binary gender experiences, limiting its explanatory power for the diverse adolescents now using global platforms.</w:t>
      </w:r>
    </w:p>
    <w:p w14:paraId="7F578666" w14:textId="6D1EE65D" w:rsidR="00060E18" w:rsidRPr="00060E18" w:rsidRDefault="00060E18" w:rsidP="00060E18">
      <w:pPr>
        <w:spacing w:after="200" w:line="360" w:lineRule="auto"/>
        <w:jc w:val="both"/>
        <w:rPr>
          <w:rFonts w:ascii="Arial" w:eastAsia="Arial" w:hAnsi="Arial" w:cs="Arial"/>
          <w:sz w:val="22"/>
          <w:szCs w:val="22"/>
        </w:rPr>
      </w:pPr>
      <w:r>
        <w:rPr>
          <w:rFonts w:ascii="Arial" w:eastAsia="Arial" w:hAnsi="Arial" w:cs="Arial"/>
          <w:sz w:val="22"/>
          <w:szCs w:val="22"/>
        </w:rPr>
        <w:t>Bowlby's attachment theory offers a complementary explanation, focusing not on identity but on adolescents' need for security and emotional regulation. Bowlby (1969) proposed that early caregiving relationships form internal working models, mental templates guiding how individuals seek intimacy and manage distress across the lifespan. Although formed in infancy, attachment continues to shape peer relationships in adolescence: securely attached adolescents form higher-quality, trusting relationships, while insecurely or anxiously attached adolescents rely more heavily on relationships, including online ones, to manage anxiety (Delgado et al., 2022). Applied to social media, anxiously attached adolescents may be more prone to problematic use, as checking notifications, seeking likes and monitoring peers can function as proximity- or reassurance-seeking when a young person feels unsafe; this aligns with systematic evidence linking compulsive social media use to increased depression, anxiety and stress (Shannon et al., 2022). For securely attached adolescents, by contrast, social media may extend rather than replace supportive relationships, offering an additional source of comfort during distress.</w:t>
      </w:r>
    </w:p>
    <w:p w14:paraId="5BCBE220" w14:textId="77777777" w:rsidR="00060E18" w:rsidRPr="00060E18" w:rsidRDefault="00060E18" w:rsidP="00060E18">
      <w:pPr>
        <w:spacing w:after="200" w:line="360" w:lineRule="auto"/>
        <w:jc w:val="both"/>
        <w:rPr>
          <w:rFonts w:ascii="Arial" w:eastAsia="Arial" w:hAnsi="Arial" w:cs="Arial"/>
          <w:sz w:val="22"/>
          <w:szCs w:val="22"/>
        </w:rPr>
      </w:pPr>
      <w:r>
        <w:rPr>
          <w:rFonts w:ascii="Arial" w:eastAsia="Arial" w:hAnsi="Arial" w:cs="Arial"/>
          <w:sz w:val="22"/>
          <w:szCs w:val="22"/>
        </w:rPr>
        <w:t>Attachment theory has similar limitations. Developed to describe infant-caregiver bonds, its extension to adolescent online behaviour rests largely on conceptual parallels rather than longitudinal evidence linking specific attachment styles to specific patterns of social media use (Delgado et al., 2022). It also assumes relative stability in attachment style, yet adolescence is precisely when attachment representations shift as peers become increasingly important figures, making it difficult to apply a childhood-based framework unchanged to a digital peer environment Bowlby could not have anticipated.</w:t>
      </w:r>
    </w:p>
    <w:p w14:paraId="37AED532" w14:textId="55786E07" w:rsidR="00060E18" w:rsidRPr="00060E18" w:rsidRDefault="00060E18" w:rsidP="00060E18">
      <w:pPr>
        <w:spacing w:after="200" w:line="360" w:lineRule="auto"/>
        <w:jc w:val="both"/>
        <w:rPr>
          <w:rFonts w:ascii="Arial" w:eastAsia="Arial" w:hAnsi="Arial" w:cs="Arial"/>
          <w:sz w:val="22"/>
          <w:szCs w:val="22"/>
        </w:rPr>
      </w:pPr>
      <w:r>
        <w:rPr>
          <w:rFonts w:ascii="Arial" w:eastAsia="Arial" w:hAnsi="Arial" w:cs="Arial"/>
          <w:sz w:val="22"/>
          <w:szCs w:val="22"/>
        </w:rPr>
        <w:t xml:space="preserve">Both theories are primarily psychosocial and say little about the biological changes that heighten adolescent sensitivity to social media. Neurodevelopmental research shows that adolescence involves substantial changes in brain regions governing reward processing and </w:t>
      </w:r>
      <w:r>
        <w:rPr>
          <w:rFonts w:ascii="Arial" w:eastAsia="Arial" w:hAnsi="Arial" w:cs="Arial"/>
          <w:sz w:val="22"/>
          <w:szCs w:val="22"/>
        </w:rPr>
        <w:lastRenderedPageBreak/>
        <w:t>social evaluation, making adolescents more sensitive to peer approval and rejection than either children or adults. UK cohort data from over 84,000 participants support this, showing that sensitivity to social media is not constant across adolescence but occurs within age- and sex-specific developmental windows, peaking around ages 11–13 in girls and 14–15 in boys (Orben et al., 2022).</w:t>
      </w:r>
    </w:p>
    <w:p w14:paraId="4935A467" w14:textId="0821E048" w:rsidR="00060E18" w:rsidRPr="00060E18" w:rsidRDefault="00060E18" w:rsidP="00060E18">
      <w:pPr>
        <w:spacing w:after="200" w:line="360" w:lineRule="auto"/>
        <w:jc w:val="both"/>
        <w:rPr>
          <w:rFonts w:ascii="Arial" w:eastAsia="Arial" w:hAnsi="Arial" w:cs="Arial"/>
          <w:sz w:val="22"/>
          <w:szCs w:val="22"/>
        </w:rPr>
      </w:pPr>
      <w:r w:rsidRPr="0026452B">
        <w:rPr>
          <w:rFonts w:ascii="Arial" w:eastAsia="Arial" w:hAnsi="Arial" w:cs="Arial"/>
          <w:sz w:val="22"/>
          <w:szCs w:val="22"/>
        </w:rPr>
        <w:t>These theoretical implications are increasingly reflected in UK policy. The Online Safety Act 2023 places duties on platforms to complete children's risk assessments and introduce age assurance; since these duties took effect in July 2025, Ofcom has opened dozens of investigations and issued its first fines against non-compliant services (Osborne Clarke, 2026). More recently, the Children's Wellbeing and Schools Act 2026 has given the Secretary of State power to restrict children's access to social media, and in June 2026 the Government confirmed its intention to bar platforms such as Instagram, TikTok, Snapchat and YouTube from providing services to under-16s, alongside restrictions on livestreaming and contact from strangers, with the changes expected from spring 2027 (Department for Science, Innovation and Technology, 2026; House of Commons Library, 2026). This national direction is echoed locally: the Mayor of London has committed £810,000 to a Mental Health in Schools programme delivered with the charity Anna Freud, reaching around 15,000 young people across nine boroughs through wellbeing weeks, peer-support groups and staff training, rather than restricting access alone (Greater London Authority, 2025). Some boroughs have also acted ahead of national legislation, with over 100 schools in Barnet and seventeen secondary schools in Southwark introducing smartphone-free school days (Barnet Post, 2025). Nationally, NHS England continues to expand Mental Health Support Teams in schools and colleges, aiming for full coverage by 2029 and providing early intervention for the anxiety and low mood that social media use can exacerbate (NHS England, 2026).</w:t>
      </w:r>
    </w:p>
    <w:p w14:paraId="4935A466" w14:textId="77777777" w:rsidR="00060E18" w:rsidRPr="00060E18" w:rsidRDefault="00060E18" w:rsidP="00060E18">
      <w:pPr>
        <w:spacing w:after="200" w:line="360" w:lineRule="auto"/>
        <w:jc w:val="both"/>
        <w:rPr>
          <w:rFonts w:ascii="Arial" w:eastAsia="Arial" w:hAnsi="Arial" w:cs="Arial"/>
          <w:sz w:val="22"/>
          <w:szCs w:val="22"/>
        </w:rPr>
      </w:pPr>
      <w:r>
        <w:rPr>
          <w:rFonts w:ascii="Arial" w:eastAsia="Arial" w:hAnsi="Arial" w:cs="Arial"/>
          <w:sz w:val="22"/>
          <w:szCs w:val="22"/>
        </w:rPr>
        <w:t>These findings carry clear practice implications. Digital literacy and identity-focused psychoeducation could be embedded in pastoral and therapeutic care delivered by schools and CAMHS, helping adolescents critically appraise social comparison rather than internalise it (Agyapong-Opoku et al., 2025). Given the role of attachment insecurity in problematic use, social workers and family therapists working with vulnerable young people may benefit from attending to attachment quality alongside digital habits, since strengthening family relationships may do more to reduce reliance on social media for reassurance than access restrictions alone (Delgado et al., 2022; Shannon et al., 2022). Practitioners should also target the developmental windows identified by neurodevelopmental research, directing support towards the age groups shown to be most vulnerable (Orben et al., 2022). Practice therefore needs to move away from blanket screen-time restrictions towards developmentally timed, relationally informed support across education, health and social care.</w:t>
      </w:r>
    </w:p>
    <w:p w14:paraId="562969C1" w14:textId="399B78DC" w:rsidR="00801356" w:rsidRDefault="00060E18" w:rsidP="00060E18">
      <w:pPr>
        <w:spacing w:after="200" w:line="360" w:lineRule="auto"/>
        <w:jc w:val="both"/>
      </w:pPr>
      <w:r>
        <w:rPr>
          <w:rFonts w:ascii="Arial" w:eastAsia="Arial" w:hAnsi="Arial" w:cs="Arial"/>
          <w:sz w:val="22"/>
          <w:szCs w:val="22"/>
        </w:rPr>
        <w:lastRenderedPageBreak/>
        <w:t>In conclusion, the effect of social media on adolescent mental health cannot be reduced to a simple verdict of harm or benefit. Erikson's theory shows how social media has become entangled with identity formation, offering avenues for both healthy exploration and harmful comparison, while Bowlby's attachment theory explains how existing attachment security shapes online reassurance-seeking and the risk of problematic use. Both frameworks, however, predate the digital environments they are now used to explain, and neither fully captures the biological sensitivities that neurodevelopmental research is beginning to reveal. Reducing the harm of social media therefore requires less reliance on any single theory or on blanket restriction, and more investment in developmentally timed, relationally informed support across schools, CAMHS and family services that is sensitive to identity, attachment and biological vulnerability.</w:t>
      </w:r>
    </w:p>
    <w:p w14:paraId="0DCAED47" w14:textId="77777777" w:rsidR="00801356" w:rsidRDefault="001C1B28">
      <w:r>
        <w:br w:type="page"/>
      </w:r>
    </w:p>
    <w:p w14:paraId="3CFD804E" w14:textId="0B3080D9" w:rsidR="00801356" w:rsidRDefault="001C1B28">
      <w:pPr>
        <w:spacing w:after="240"/>
      </w:pPr>
      <w:r>
        <w:rPr>
          <w:rFonts w:ascii="Arial" w:eastAsia="Arial" w:hAnsi="Arial" w:cs="Arial"/>
          <w:b/>
          <w:bCs/>
          <w:sz w:val="26"/>
          <w:szCs w:val="26"/>
        </w:rPr>
        <w:lastRenderedPageBreak/>
        <w:t>References</w:t>
      </w:r>
    </w:p>
    <w:p w14:paraId="7CEB5E11" w14:textId="77777777" w:rsidR="00517D57" w:rsidRPr="00517D57" w:rsidRDefault="00517D57" w:rsidP="00517D57">
      <w:pPr>
        <w:spacing w:before="240" w:line="360" w:lineRule="auto"/>
        <w:rPr>
          <w:rFonts w:ascii="Arial" w:hAnsi="Arial" w:cs="Arial"/>
          <w:sz w:val="22"/>
          <w:szCs w:val="22"/>
        </w:rPr>
      </w:pPr>
      <w:r>
        <w:rPr>
          <w:rFonts w:ascii="Arial" w:hAnsi="Arial" w:cs="Arial"/>
          <w:sz w:val="22"/>
          <w:szCs w:val="22"/>
        </w:rPr>
        <w:t xml:space="preserve">Agyapong-Opoku, N., Agyapong-Opoku, F. and Greenshaw, A.J. (2025) Effects of social media use on youth and adolescent mental health: a scoping review of reviews. </w:t>
      </w:r>
      <w:proofErr w:type="spellStart"/>
      <w:r>
        <w:rPr>
          <w:rFonts w:ascii="Arial" w:hAnsi="Arial" w:cs="Arial"/>
          <w:i/>
          <w:iCs/>
          <w:sz w:val="22"/>
          <w:szCs w:val="22"/>
        </w:rPr>
        <w:t>Behavioral</w:t>
      </w:r>
      <w:proofErr w:type="spellEnd"/>
      <w:r>
        <w:rPr>
          <w:rFonts w:ascii="Arial" w:hAnsi="Arial" w:cs="Arial"/>
          <w:i/>
          <w:iCs/>
          <w:sz w:val="22"/>
          <w:szCs w:val="22"/>
        </w:rPr>
        <w:t xml:space="preserve"> Sciences</w:t>
      </w:r>
      <w:r>
        <w:rPr>
          <w:rFonts w:ascii="Arial" w:hAnsi="Arial" w:cs="Arial"/>
          <w:sz w:val="22"/>
          <w:szCs w:val="22"/>
        </w:rPr>
        <w:t xml:space="preserve">, 15(5), p. 574. </w:t>
      </w:r>
      <w:hyperlink r:id="rId7" w:tgtFrame="_new" w:history="1">
        <w:r>
          <w:rPr>
            <w:rStyle w:val="Hyperlink"/>
            <w:rFonts w:ascii="Arial" w:hAnsi="Arial" w:cs="Arial"/>
            <w:sz w:val="22"/>
            <w:szCs w:val="22"/>
          </w:rPr>
          <w:t>https://doi.org/10.3390/bs15050574</w:t>
        </w:r>
      </w:hyperlink>
      <w:r>
        <w:rPr>
          <w:rFonts w:ascii="Arial" w:hAnsi="Arial" w:cs="Arial"/>
          <w:sz w:val="22"/>
          <w:szCs w:val="22"/>
        </w:rPr>
        <w:t xml:space="preserve"> (Accessed: 17 July 2026).</w:t>
      </w:r>
    </w:p>
    <w:p w14:paraId="10000001" w14:textId="77777777" w:rsidR="00060E18" w:rsidRPr="00060E18" w:rsidRDefault="00060E18" w:rsidP="00060E18">
      <w:pPr>
        <w:spacing w:before="240" w:line="360" w:lineRule="auto"/>
        <w:rPr>
          <w:rFonts w:ascii="Arial" w:hAnsi="Arial" w:cs="Arial"/>
          <w:sz w:val="22"/>
          <w:szCs w:val="22"/>
        </w:rPr>
      </w:pPr>
      <w:r>
        <w:rPr>
          <w:rFonts w:ascii="Arial" w:hAnsi="Arial" w:cs="Arial"/>
          <w:sz w:val="22"/>
          <w:szCs w:val="22"/>
        </w:rPr>
        <w:t xml:space="preserve">Barnet Post (2025) Primary schools in Barnet agree to go 'smartphone free'. Available at: </w:t>
      </w:r>
      <w:hyperlink r:id="rId8" w:tgtFrame="_new" w:history="1">
        <w:r>
          <w:rPr>
            <w:rStyle w:val="Hyperlink"/>
            <w:rFonts w:ascii="Arial" w:hAnsi="Arial" w:cs="Arial"/>
            <w:sz w:val="22"/>
            <w:szCs w:val="22"/>
          </w:rPr>
          <w:t>https://barnetpost.co.uk/2025/02/18/schools-in-barnet-agree-to-go-smartphone-free/</w:t>
        </w:r>
      </w:hyperlink>
      <w:r>
        <w:rPr>
          <w:rFonts w:ascii="Arial" w:hAnsi="Arial" w:cs="Arial"/>
          <w:sz w:val="22"/>
          <w:szCs w:val="22"/>
        </w:rPr>
        <w:t xml:space="preserve"> (Accessed: 4 August 2026).</w:t>
      </w:r>
    </w:p>
    <w:p w14:paraId="6C84B958" w14:textId="77777777" w:rsidR="00517D57" w:rsidRPr="00517D57" w:rsidRDefault="00517D57" w:rsidP="00517D57">
      <w:pPr>
        <w:spacing w:before="240" w:line="360" w:lineRule="auto"/>
        <w:rPr>
          <w:rFonts w:ascii="Arial" w:hAnsi="Arial" w:cs="Arial"/>
          <w:sz w:val="22"/>
          <w:szCs w:val="22"/>
        </w:rPr>
      </w:pPr>
      <w:proofErr w:type="spellStart"/>
      <w:r>
        <w:rPr>
          <w:rFonts w:ascii="Arial" w:hAnsi="Arial" w:cs="Arial"/>
          <w:sz w:val="22"/>
          <w:szCs w:val="22"/>
        </w:rPr>
        <w:t>Beyens</w:t>
      </w:r>
      <w:proofErr w:type="spellEnd"/>
      <w:r>
        <w:rPr>
          <w:rFonts w:ascii="Arial" w:hAnsi="Arial" w:cs="Arial"/>
          <w:sz w:val="22"/>
          <w:szCs w:val="22"/>
        </w:rPr>
        <w:t xml:space="preserve">, I., </w:t>
      </w:r>
      <w:proofErr w:type="spellStart"/>
      <w:r>
        <w:rPr>
          <w:rFonts w:ascii="Arial" w:hAnsi="Arial" w:cs="Arial"/>
          <w:sz w:val="22"/>
          <w:szCs w:val="22"/>
        </w:rPr>
        <w:t>Pouwels</w:t>
      </w:r>
      <w:proofErr w:type="spellEnd"/>
      <w:r>
        <w:rPr>
          <w:rFonts w:ascii="Arial" w:hAnsi="Arial" w:cs="Arial"/>
          <w:sz w:val="22"/>
          <w:szCs w:val="22"/>
        </w:rPr>
        <w:t xml:space="preserve">, J.L., van Driel, I.I., </w:t>
      </w:r>
      <w:proofErr w:type="spellStart"/>
      <w:r>
        <w:rPr>
          <w:rFonts w:ascii="Arial" w:hAnsi="Arial" w:cs="Arial"/>
          <w:sz w:val="22"/>
          <w:szCs w:val="22"/>
        </w:rPr>
        <w:t>Keijsers</w:t>
      </w:r>
      <w:proofErr w:type="spellEnd"/>
      <w:r>
        <w:rPr>
          <w:rFonts w:ascii="Arial" w:hAnsi="Arial" w:cs="Arial"/>
          <w:sz w:val="22"/>
          <w:szCs w:val="22"/>
        </w:rPr>
        <w:t xml:space="preserve">, L. and Valkenburg, P.M. (2020) The effect of social media on well-being differs from adolescent to adolescent. </w:t>
      </w:r>
      <w:r>
        <w:rPr>
          <w:rFonts w:ascii="Arial" w:hAnsi="Arial" w:cs="Arial"/>
          <w:i/>
          <w:iCs/>
          <w:sz w:val="22"/>
          <w:szCs w:val="22"/>
        </w:rPr>
        <w:t>Scientific Reports</w:t>
      </w:r>
      <w:r>
        <w:rPr>
          <w:rFonts w:ascii="Arial" w:hAnsi="Arial" w:cs="Arial"/>
          <w:sz w:val="22"/>
          <w:szCs w:val="22"/>
        </w:rPr>
        <w:t xml:space="preserve">, 10(1), p. 10763. </w:t>
      </w:r>
      <w:hyperlink r:id="rId9" w:tgtFrame="_new" w:history="1">
        <w:r>
          <w:rPr>
            <w:rStyle w:val="Hyperlink"/>
            <w:rFonts w:ascii="Arial" w:hAnsi="Arial" w:cs="Arial"/>
            <w:sz w:val="22"/>
            <w:szCs w:val="22"/>
          </w:rPr>
          <w:t>https://doi.org/10.1038/s41598-020-67727-7</w:t>
        </w:r>
      </w:hyperlink>
      <w:r>
        <w:rPr>
          <w:rFonts w:ascii="Arial" w:hAnsi="Arial" w:cs="Arial"/>
          <w:sz w:val="22"/>
          <w:szCs w:val="22"/>
        </w:rPr>
        <w:t xml:space="preserve"> (Accessed: 17 July 2026).</w:t>
      </w:r>
    </w:p>
    <w:p w14:paraId="3AC758E2" w14:textId="77777777" w:rsidR="00517D57" w:rsidRPr="00517D57" w:rsidRDefault="00517D57" w:rsidP="00517D57">
      <w:pPr>
        <w:spacing w:before="240" w:line="360" w:lineRule="auto"/>
        <w:rPr>
          <w:rFonts w:ascii="Arial" w:hAnsi="Arial" w:cs="Arial"/>
          <w:sz w:val="22"/>
          <w:szCs w:val="22"/>
        </w:rPr>
      </w:pPr>
      <w:r>
        <w:rPr>
          <w:rFonts w:ascii="Arial" w:hAnsi="Arial" w:cs="Arial"/>
          <w:sz w:val="22"/>
          <w:szCs w:val="22"/>
        </w:rPr>
        <w:t xml:space="preserve">Bowlby, J. (1969) </w:t>
      </w:r>
      <w:r>
        <w:rPr>
          <w:rFonts w:ascii="Arial" w:hAnsi="Arial" w:cs="Arial"/>
          <w:i/>
          <w:iCs/>
          <w:sz w:val="22"/>
          <w:szCs w:val="22"/>
        </w:rPr>
        <w:t>Attachment and Loss. Vol. 1: Attachment</w:t>
      </w:r>
      <w:r>
        <w:rPr>
          <w:rFonts w:ascii="Arial" w:hAnsi="Arial" w:cs="Arial"/>
          <w:sz w:val="22"/>
          <w:szCs w:val="22"/>
        </w:rPr>
        <w:t>. London: Hogarth Press.</w:t>
      </w:r>
    </w:p>
    <w:p w14:paraId="0CA9AFF2" w14:textId="77777777" w:rsidR="00517D57" w:rsidRPr="00517D57" w:rsidRDefault="00517D57" w:rsidP="00517D57">
      <w:pPr>
        <w:spacing w:before="240" w:line="360" w:lineRule="auto"/>
        <w:rPr>
          <w:rFonts w:ascii="Arial" w:hAnsi="Arial" w:cs="Arial"/>
          <w:sz w:val="22"/>
          <w:szCs w:val="22"/>
        </w:rPr>
      </w:pPr>
      <w:r>
        <w:rPr>
          <w:rFonts w:ascii="Arial" w:hAnsi="Arial" w:cs="Arial"/>
          <w:sz w:val="22"/>
          <w:szCs w:val="22"/>
        </w:rPr>
        <w:t xml:space="preserve">Branje, S., de Moor, E.L., Spitzer, J. and Becht, A.I. (2021) Dynamics of identity development in adolescence: a decade in review. </w:t>
      </w:r>
      <w:r>
        <w:rPr>
          <w:rFonts w:ascii="Arial" w:hAnsi="Arial" w:cs="Arial"/>
          <w:i/>
          <w:iCs/>
          <w:sz w:val="22"/>
          <w:szCs w:val="22"/>
        </w:rPr>
        <w:t>Journal of Research on Adolescence</w:t>
      </w:r>
      <w:r>
        <w:rPr>
          <w:rFonts w:ascii="Arial" w:hAnsi="Arial" w:cs="Arial"/>
          <w:sz w:val="22"/>
          <w:szCs w:val="22"/>
        </w:rPr>
        <w:t xml:space="preserve">, 31(4), pp. 908–927. </w:t>
      </w:r>
      <w:hyperlink r:id="rId10" w:tgtFrame="_new" w:history="1">
        <w:r>
          <w:rPr>
            <w:rStyle w:val="Hyperlink"/>
            <w:rFonts w:ascii="Arial" w:hAnsi="Arial" w:cs="Arial"/>
            <w:sz w:val="22"/>
            <w:szCs w:val="22"/>
          </w:rPr>
          <w:t>https://doi.org/10.1111/jora.12678</w:t>
        </w:r>
      </w:hyperlink>
      <w:r>
        <w:rPr>
          <w:rFonts w:ascii="Arial" w:hAnsi="Arial" w:cs="Arial"/>
          <w:sz w:val="22"/>
          <w:szCs w:val="22"/>
        </w:rPr>
        <w:t xml:space="preserve"> (Accessed: 17 July 2026).</w:t>
      </w:r>
    </w:p>
    <w:p w14:paraId="64CF8238" w14:textId="77777777" w:rsidR="00517D57" w:rsidRPr="00517D57" w:rsidRDefault="00517D57" w:rsidP="00517D57">
      <w:pPr>
        <w:spacing w:before="240" w:line="360" w:lineRule="auto"/>
        <w:rPr>
          <w:rFonts w:ascii="Arial" w:hAnsi="Arial" w:cs="Arial"/>
          <w:sz w:val="22"/>
          <w:szCs w:val="22"/>
        </w:rPr>
      </w:pPr>
      <w:r>
        <w:rPr>
          <w:rFonts w:ascii="Arial" w:hAnsi="Arial" w:cs="Arial"/>
          <w:sz w:val="22"/>
          <w:szCs w:val="22"/>
        </w:rPr>
        <w:t xml:space="preserve">Cunningham, S., Hudson, C.C. and Harkness, K. (2021) Social media and depression symptoms: a meta-analysis. </w:t>
      </w:r>
      <w:r>
        <w:rPr>
          <w:rFonts w:ascii="Arial" w:hAnsi="Arial" w:cs="Arial"/>
          <w:i/>
          <w:iCs/>
          <w:sz w:val="22"/>
          <w:szCs w:val="22"/>
        </w:rPr>
        <w:t>Research on Child and Adolescent Psychopathology</w:t>
      </w:r>
      <w:r>
        <w:rPr>
          <w:rFonts w:ascii="Arial" w:hAnsi="Arial" w:cs="Arial"/>
          <w:sz w:val="22"/>
          <w:szCs w:val="22"/>
        </w:rPr>
        <w:t xml:space="preserve">, 49(2), pp. 241–253. </w:t>
      </w:r>
      <w:hyperlink r:id="rId11" w:tgtFrame="_new" w:history="1">
        <w:r>
          <w:rPr>
            <w:rStyle w:val="Hyperlink"/>
            <w:rFonts w:ascii="Arial" w:hAnsi="Arial" w:cs="Arial"/>
            <w:sz w:val="22"/>
            <w:szCs w:val="22"/>
          </w:rPr>
          <w:t>https://doi.org/10.1007/s10802-020-00715-7</w:t>
        </w:r>
      </w:hyperlink>
      <w:r>
        <w:rPr>
          <w:rFonts w:ascii="Arial" w:hAnsi="Arial" w:cs="Arial"/>
          <w:sz w:val="22"/>
          <w:szCs w:val="22"/>
        </w:rPr>
        <w:t xml:space="preserve"> (Accessed: 17 July 2026).</w:t>
      </w:r>
    </w:p>
    <w:p w14:paraId="07C39E1A" w14:textId="77777777" w:rsidR="00517D57" w:rsidRPr="00517D57" w:rsidRDefault="00517D57" w:rsidP="00517D57">
      <w:pPr>
        <w:spacing w:before="240" w:line="360" w:lineRule="auto"/>
        <w:rPr>
          <w:rFonts w:ascii="Arial" w:hAnsi="Arial" w:cs="Arial"/>
          <w:sz w:val="22"/>
          <w:szCs w:val="22"/>
        </w:rPr>
      </w:pPr>
      <w:r>
        <w:rPr>
          <w:rFonts w:ascii="Arial" w:hAnsi="Arial" w:cs="Arial"/>
          <w:sz w:val="22"/>
          <w:szCs w:val="22"/>
        </w:rPr>
        <w:t xml:space="preserve">Delgado, E., Serna, C., Martínez, I. and Cruise, E. (2022) Parental attachment and peer relationships in adolescence: a systematic review. </w:t>
      </w:r>
      <w:r>
        <w:rPr>
          <w:rFonts w:ascii="Arial" w:hAnsi="Arial" w:cs="Arial"/>
          <w:i/>
          <w:iCs/>
          <w:sz w:val="22"/>
          <w:szCs w:val="22"/>
        </w:rPr>
        <w:t>International Journal of Environmental Research and Public Health</w:t>
      </w:r>
      <w:r>
        <w:rPr>
          <w:rFonts w:ascii="Arial" w:hAnsi="Arial" w:cs="Arial"/>
          <w:sz w:val="22"/>
          <w:szCs w:val="22"/>
        </w:rPr>
        <w:t xml:space="preserve">, 19(3), p. 1064. </w:t>
      </w:r>
      <w:hyperlink r:id="rId12" w:tgtFrame="_new" w:history="1">
        <w:r>
          <w:rPr>
            <w:rStyle w:val="Hyperlink"/>
            <w:rFonts w:ascii="Arial" w:hAnsi="Arial" w:cs="Arial"/>
            <w:sz w:val="22"/>
            <w:szCs w:val="22"/>
          </w:rPr>
          <w:t>https://doi.org/10.3390/ijerph19031064</w:t>
        </w:r>
      </w:hyperlink>
      <w:r>
        <w:rPr>
          <w:rFonts w:ascii="Arial" w:hAnsi="Arial" w:cs="Arial"/>
          <w:sz w:val="22"/>
          <w:szCs w:val="22"/>
        </w:rPr>
        <w:t xml:space="preserve"> (Accessed: 17 July 2026).</w:t>
      </w:r>
    </w:p>
    <w:p w14:paraId="10000002" w14:textId="77777777" w:rsidR="00060E18" w:rsidRPr="00060E18" w:rsidRDefault="00060E18" w:rsidP="00060E18">
      <w:pPr>
        <w:spacing w:before="240" w:line="360" w:lineRule="auto"/>
        <w:rPr>
          <w:rFonts w:ascii="Arial" w:hAnsi="Arial" w:cs="Arial"/>
          <w:sz w:val="22"/>
          <w:szCs w:val="22"/>
        </w:rPr>
      </w:pPr>
      <w:r>
        <w:rPr>
          <w:rFonts w:ascii="Arial" w:hAnsi="Arial" w:cs="Arial"/>
          <w:sz w:val="22"/>
          <w:szCs w:val="22"/>
        </w:rPr>
        <w:t xml:space="preserve">Department for Science, Innovation and Technology (2026) Fact sheet: new rules to protect children online. GOV.UK. Available at: </w:t>
      </w:r>
      <w:hyperlink r:id="rId13" w:tgtFrame="_new" w:history="1">
        <w:r>
          <w:rPr>
            <w:rStyle w:val="Hyperlink"/>
            <w:rFonts w:ascii="Arial" w:hAnsi="Arial" w:cs="Arial"/>
            <w:sz w:val="22"/>
            <w:szCs w:val="22"/>
          </w:rPr>
          <w:t>https://www.gov.uk/government/publications/fact-sheet-new-rules-to-protect-children-online/fact-sheet-new-rules-to-protect-children-online</w:t>
        </w:r>
      </w:hyperlink>
      <w:r>
        <w:rPr>
          <w:rFonts w:ascii="Arial" w:hAnsi="Arial" w:cs="Arial"/>
          <w:sz w:val="22"/>
          <w:szCs w:val="22"/>
        </w:rPr>
        <w:t xml:space="preserve"> (Accessed: 4 August 2026).</w:t>
      </w:r>
    </w:p>
    <w:p w14:paraId="7694F34E" w14:textId="77777777" w:rsidR="00517D57" w:rsidRPr="00517D57" w:rsidRDefault="00517D57" w:rsidP="00517D57">
      <w:pPr>
        <w:spacing w:before="240" w:line="360" w:lineRule="auto"/>
        <w:rPr>
          <w:rFonts w:ascii="Arial" w:hAnsi="Arial" w:cs="Arial"/>
          <w:sz w:val="22"/>
          <w:szCs w:val="22"/>
        </w:rPr>
      </w:pPr>
      <w:r>
        <w:rPr>
          <w:rFonts w:ascii="Arial" w:hAnsi="Arial" w:cs="Arial"/>
          <w:sz w:val="22"/>
          <w:szCs w:val="22"/>
        </w:rPr>
        <w:t xml:space="preserve">Erikson, E.H. (1968) </w:t>
      </w:r>
      <w:r>
        <w:rPr>
          <w:rFonts w:ascii="Arial" w:hAnsi="Arial" w:cs="Arial"/>
          <w:i/>
          <w:iCs/>
          <w:sz w:val="22"/>
          <w:szCs w:val="22"/>
        </w:rPr>
        <w:t>Identity: Youth and Crisis</w:t>
      </w:r>
      <w:r>
        <w:rPr>
          <w:rFonts w:ascii="Arial" w:hAnsi="Arial" w:cs="Arial"/>
          <w:sz w:val="22"/>
          <w:szCs w:val="22"/>
        </w:rPr>
        <w:t>. New York: W.W. Norton.</w:t>
      </w:r>
    </w:p>
    <w:p w14:paraId="10000003" w14:textId="77777777" w:rsidR="00060E18" w:rsidRPr="00060E18" w:rsidRDefault="00060E18" w:rsidP="00060E18">
      <w:pPr>
        <w:spacing w:before="240" w:line="360" w:lineRule="auto"/>
        <w:rPr>
          <w:rFonts w:ascii="Arial" w:hAnsi="Arial" w:cs="Arial"/>
          <w:sz w:val="22"/>
          <w:szCs w:val="22"/>
        </w:rPr>
      </w:pPr>
      <w:r>
        <w:rPr>
          <w:rFonts w:ascii="Arial" w:hAnsi="Arial" w:cs="Arial"/>
          <w:sz w:val="22"/>
          <w:szCs w:val="22"/>
        </w:rPr>
        <w:t xml:space="preserve">Greater London Authority (2025) Pioneering London leads the way as Mayor invests new £810,000 to boost mental health support in schools. London City Hall. Available at: </w:t>
      </w:r>
      <w:hyperlink r:id="rId14" w:tgtFrame="_new" w:history="1">
        <w:r>
          <w:rPr>
            <w:rStyle w:val="Hyperlink"/>
            <w:rFonts w:ascii="Arial" w:hAnsi="Arial" w:cs="Arial"/>
            <w:sz w:val="22"/>
            <w:szCs w:val="22"/>
          </w:rPr>
          <w:t>https://www.london.gov.uk/media-centre/mayors-press-releases/pioneering-london-leads-way-mayor-invests-new-ps810000-boost-mental-health-support-schools</w:t>
        </w:r>
      </w:hyperlink>
      <w:r>
        <w:rPr>
          <w:rFonts w:ascii="Arial" w:hAnsi="Arial" w:cs="Arial"/>
          <w:sz w:val="22"/>
          <w:szCs w:val="22"/>
        </w:rPr>
        <w:t xml:space="preserve"> (Accessed: 4 August 2026).</w:t>
      </w:r>
    </w:p>
    <w:p w14:paraId="10000004" w14:textId="77777777" w:rsidR="00060E18" w:rsidRPr="00060E18" w:rsidRDefault="00060E18" w:rsidP="00060E18">
      <w:pPr>
        <w:spacing w:before="240" w:line="360" w:lineRule="auto"/>
        <w:rPr>
          <w:rFonts w:ascii="Arial" w:hAnsi="Arial" w:cs="Arial"/>
          <w:sz w:val="22"/>
          <w:szCs w:val="22"/>
        </w:rPr>
      </w:pPr>
      <w:r>
        <w:rPr>
          <w:rFonts w:ascii="Arial" w:hAnsi="Arial" w:cs="Arial"/>
          <w:sz w:val="22"/>
          <w:szCs w:val="22"/>
        </w:rPr>
        <w:lastRenderedPageBreak/>
        <w:t xml:space="preserve">House of Commons Library (2026) Proposals to ban social media for children. Available at: </w:t>
      </w:r>
      <w:hyperlink r:id="rId15" w:tgtFrame="_new" w:history="1">
        <w:r>
          <w:rPr>
            <w:rStyle w:val="Hyperlink"/>
            <w:rFonts w:ascii="Arial" w:hAnsi="Arial" w:cs="Arial"/>
            <w:sz w:val="22"/>
            <w:szCs w:val="22"/>
          </w:rPr>
          <w:t>https://commonslibrary.parliament.uk/research-briefings/cbp-10468/</w:t>
        </w:r>
      </w:hyperlink>
      <w:r>
        <w:rPr>
          <w:rFonts w:ascii="Arial" w:hAnsi="Arial" w:cs="Arial"/>
          <w:sz w:val="22"/>
          <w:szCs w:val="22"/>
        </w:rPr>
        <w:t xml:space="preserve"> (Accessed: 4 August 2026).</w:t>
      </w:r>
    </w:p>
    <w:p w14:paraId="4B46E974" w14:textId="77777777" w:rsidR="00517D57" w:rsidRPr="00517D57" w:rsidRDefault="00517D57" w:rsidP="00517D57">
      <w:pPr>
        <w:spacing w:before="240" w:line="360" w:lineRule="auto"/>
        <w:rPr>
          <w:rFonts w:ascii="Arial" w:hAnsi="Arial" w:cs="Arial"/>
          <w:sz w:val="22"/>
          <w:szCs w:val="22"/>
        </w:rPr>
      </w:pPr>
      <w:r>
        <w:rPr>
          <w:rFonts w:ascii="Arial" w:hAnsi="Arial" w:cs="Arial"/>
          <w:sz w:val="22"/>
          <w:szCs w:val="22"/>
        </w:rPr>
        <w:t xml:space="preserve">Ivie, E.J., Pettitt, A., Moses, L.J. and Allen, N.B. (2020) A meta-analysis of the association between adolescent social media use and depressive symptoms. </w:t>
      </w:r>
      <w:r>
        <w:rPr>
          <w:rFonts w:ascii="Arial" w:hAnsi="Arial" w:cs="Arial"/>
          <w:i/>
          <w:iCs/>
          <w:sz w:val="22"/>
          <w:szCs w:val="22"/>
        </w:rPr>
        <w:t>Journal of Affective Disorders</w:t>
      </w:r>
      <w:r>
        <w:rPr>
          <w:rFonts w:ascii="Arial" w:hAnsi="Arial" w:cs="Arial"/>
          <w:sz w:val="22"/>
          <w:szCs w:val="22"/>
        </w:rPr>
        <w:t xml:space="preserve">, 275, pp. 165–174. </w:t>
      </w:r>
      <w:hyperlink r:id="rId16" w:tgtFrame="_new" w:history="1">
        <w:r>
          <w:rPr>
            <w:rStyle w:val="Hyperlink"/>
            <w:rFonts w:ascii="Arial" w:hAnsi="Arial" w:cs="Arial"/>
            <w:sz w:val="22"/>
            <w:szCs w:val="22"/>
          </w:rPr>
          <w:t>https://doi.org/10.1016/j.jad.2020.06.014</w:t>
        </w:r>
      </w:hyperlink>
      <w:r>
        <w:rPr>
          <w:rFonts w:ascii="Arial" w:hAnsi="Arial" w:cs="Arial"/>
          <w:sz w:val="22"/>
          <w:szCs w:val="22"/>
        </w:rPr>
        <w:t xml:space="preserve"> (Accessed: 17 July 2026).</w:t>
      </w:r>
    </w:p>
    <w:p w14:paraId="7A76D331" w14:textId="77777777" w:rsidR="00517D57" w:rsidRPr="00517D57" w:rsidRDefault="00517D57" w:rsidP="00517D57">
      <w:pPr>
        <w:spacing w:before="240" w:line="360" w:lineRule="auto"/>
        <w:rPr>
          <w:rFonts w:ascii="Arial" w:hAnsi="Arial" w:cs="Arial"/>
          <w:sz w:val="22"/>
          <w:szCs w:val="22"/>
        </w:rPr>
      </w:pPr>
      <w:proofErr w:type="spellStart"/>
      <w:r>
        <w:rPr>
          <w:rFonts w:ascii="Arial" w:hAnsi="Arial" w:cs="Arial"/>
          <w:sz w:val="22"/>
          <w:szCs w:val="22"/>
        </w:rPr>
        <w:t>Jiotsa</w:t>
      </w:r>
      <w:proofErr w:type="spellEnd"/>
      <w:r>
        <w:rPr>
          <w:rFonts w:ascii="Arial" w:hAnsi="Arial" w:cs="Arial"/>
          <w:sz w:val="22"/>
          <w:szCs w:val="22"/>
        </w:rPr>
        <w:t>, B., Naccache, B., Duval, M., Rocher, B. and Grall-</w:t>
      </w:r>
      <w:proofErr w:type="spellStart"/>
      <w:r>
        <w:rPr>
          <w:rFonts w:ascii="Arial" w:hAnsi="Arial" w:cs="Arial"/>
          <w:sz w:val="22"/>
          <w:szCs w:val="22"/>
        </w:rPr>
        <w:t>Bronnec</w:t>
      </w:r>
      <w:proofErr w:type="spellEnd"/>
      <w:r>
        <w:rPr>
          <w:rFonts w:ascii="Arial" w:hAnsi="Arial" w:cs="Arial"/>
          <w:sz w:val="22"/>
          <w:szCs w:val="22"/>
        </w:rPr>
        <w:t xml:space="preserve">, M. (2021) Social media use and body image disorders: association between frequency of comparing one's own physical appearance to that of people being followed on social media and body dissatisfaction and drive for thinness. </w:t>
      </w:r>
      <w:r>
        <w:rPr>
          <w:rFonts w:ascii="Arial" w:hAnsi="Arial" w:cs="Arial"/>
          <w:i/>
          <w:iCs/>
          <w:sz w:val="22"/>
          <w:szCs w:val="22"/>
        </w:rPr>
        <w:t>International Journal of Environmental Research and Public Health</w:t>
      </w:r>
      <w:r>
        <w:rPr>
          <w:rFonts w:ascii="Arial" w:hAnsi="Arial" w:cs="Arial"/>
          <w:sz w:val="22"/>
          <w:szCs w:val="22"/>
        </w:rPr>
        <w:t xml:space="preserve">, 18(6), p. 2880. </w:t>
      </w:r>
      <w:hyperlink r:id="rId17" w:tgtFrame="_new" w:history="1">
        <w:r>
          <w:rPr>
            <w:rStyle w:val="Hyperlink"/>
            <w:rFonts w:ascii="Arial" w:hAnsi="Arial" w:cs="Arial"/>
            <w:sz w:val="22"/>
            <w:szCs w:val="22"/>
          </w:rPr>
          <w:t>https://doi.org/10.3390/ijerph18062880</w:t>
        </w:r>
      </w:hyperlink>
      <w:r>
        <w:rPr>
          <w:rFonts w:ascii="Arial" w:hAnsi="Arial" w:cs="Arial"/>
          <w:sz w:val="22"/>
          <w:szCs w:val="22"/>
        </w:rPr>
        <w:t xml:space="preserve"> (Accessed: 17 July 2026).</w:t>
      </w:r>
    </w:p>
    <w:p w14:paraId="40ED6538" w14:textId="77777777" w:rsidR="00517D57" w:rsidRPr="00517D57" w:rsidRDefault="00517D57" w:rsidP="00517D57">
      <w:pPr>
        <w:spacing w:before="240" w:line="360" w:lineRule="auto"/>
        <w:rPr>
          <w:rFonts w:ascii="Arial" w:hAnsi="Arial" w:cs="Arial"/>
          <w:sz w:val="22"/>
          <w:szCs w:val="22"/>
        </w:rPr>
      </w:pPr>
      <w:r>
        <w:rPr>
          <w:rFonts w:ascii="Arial" w:hAnsi="Arial" w:cs="Arial"/>
          <w:sz w:val="22"/>
          <w:szCs w:val="22"/>
        </w:rPr>
        <w:t xml:space="preserve">Keles, B., McCrae, N. and Grealish, A. (2020) A systematic review: the influence of social media on depression, anxiety and psychological distress in adolescents. </w:t>
      </w:r>
      <w:r>
        <w:rPr>
          <w:rFonts w:ascii="Arial" w:hAnsi="Arial" w:cs="Arial"/>
          <w:i/>
          <w:iCs/>
          <w:sz w:val="22"/>
          <w:szCs w:val="22"/>
        </w:rPr>
        <w:t>International Journal of Adolescence and Youth</w:t>
      </w:r>
      <w:r>
        <w:rPr>
          <w:rFonts w:ascii="Arial" w:hAnsi="Arial" w:cs="Arial"/>
          <w:sz w:val="22"/>
          <w:szCs w:val="22"/>
        </w:rPr>
        <w:t xml:space="preserve">, 25(1), pp. 79–93. </w:t>
      </w:r>
      <w:hyperlink r:id="rId18" w:tgtFrame="_new" w:history="1">
        <w:r>
          <w:rPr>
            <w:rStyle w:val="Hyperlink"/>
            <w:rFonts w:ascii="Arial" w:hAnsi="Arial" w:cs="Arial"/>
            <w:sz w:val="22"/>
            <w:szCs w:val="22"/>
          </w:rPr>
          <w:t>https://doi.org/10.1080/02673843.2019.1590851</w:t>
        </w:r>
      </w:hyperlink>
      <w:r>
        <w:rPr>
          <w:rFonts w:ascii="Arial" w:hAnsi="Arial" w:cs="Arial"/>
          <w:sz w:val="22"/>
          <w:szCs w:val="22"/>
        </w:rPr>
        <w:t xml:space="preserve"> (Accessed: 17 July 2026).</w:t>
      </w:r>
    </w:p>
    <w:p w14:paraId="40ED6537" w14:textId="77777777" w:rsidR="00517D57" w:rsidRPr="00517D57" w:rsidRDefault="00517D57" w:rsidP="00517D57">
      <w:pPr>
        <w:spacing w:before="240" w:line="360" w:lineRule="auto"/>
        <w:rPr>
          <w:rFonts w:ascii="Arial" w:hAnsi="Arial" w:cs="Arial"/>
          <w:sz w:val="22"/>
          <w:szCs w:val="22"/>
        </w:rPr>
      </w:pPr>
      <w:r>
        <w:rPr>
          <w:rFonts w:ascii="Arial" w:hAnsi="Arial" w:cs="Arial"/>
          <w:sz w:val="22"/>
          <w:szCs w:val="22"/>
        </w:rPr>
        <w:t xml:space="preserve">Liu, M., Kamper-DeMarco, K.E., Zhang, J., Xiao, J., Dong, D. and Xue, P. (2022) Time spent on social media and risk of depression in adolescents: a dose-response meta-analysis. </w:t>
      </w:r>
      <w:r>
        <w:rPr>
          <w:rFonts w:ascii="Arial" w:hAnsi="Arial" w:cs="Arial"/>
          <w:i/>
          <w:iCs/>
          <w:sz w:val="22"/>
          <w:szCs w:val="22"/>
        </w:rPr>
        <w:t>International Journal of Environmental Research and Public Health</w:t>
      </w:r>
      <w:r>
        <w:rPr>
          <w:rFonts w:ascii="Arial" w:hAnsi="Arial" w:cs="Arial"/>
          <w:sz w:val="22"/>
          <w:szCs w:val="22"/>
        </w:rPr>
        <w:t xml:space="preserve">, 19(9), p. 5164. </w:t>
      </w:r>
      <w:hyperlink r:id="rId19" w:tgtFrame="_new" w:history="1">
        <w:r>
          <w:rPr>
            <w:rStyle w:val="Hyperlink"/>
            <w:rFonts w:ascii="Arial" w:hAnsi="Arial" w:cs="Arial"/>
            <w:sz w:val="22"/>
            <w:szCs w:val="22"/>
          </w:rPr>
          <w:t>https://doi.org/10.3390/ijerph19095164</w:t>
        </w:r>
      </w:hyperlink>
      <w:r>
        <w:rPr>
          <w:rFonts w:ascii="Arial" w:hAnsi="Arial" w:cs="Arial"/>
          <w:sz w:val="22"/>
          <w:szCs w:val="22"/>
        </w:rPr>
        <w:t xml:space="preserve"> (Accessed: 17 July 2026).</w:t>
      </w:r>
    </w:p>
    <w:p w14:paraId="6E50D2EF" w14:textId="77777777" w:rsidR="00517D57" w:rsidRPr="00517D57" w:rsidRDefault="00517D57" w:rsidP="00517D57">
      <w:pPr>
        <w:spacing w:before="240" w:line="360" w:lineRule="auto"/>
        <w:rPr>
          <w:rFonts w:ascii="Arial" w:hAnsi="Arial" w:cs="Arial"/>
          <w:sz w:val="22"/>
          <w:szCs w:val="22"/>
        </w:rPr>
      </w:pPr>
      <w:r>
        <w:rPr>
          <w:rFonts w:ascii="Arial" w:hAnsi="Arial" w:cs="Arial"/>
          <w:sz w:val="22"/>
          <w:szCs w:val="22"/>
        </w:rPr>
        <w:t xml:space="preserve">Mahon, C. and Hevey, D. (2021) Processing body image on social media: gender differences in adolescent boys' and girls' agency and active coping. </w:t>
      </w:r>
      <w:r>
        <w:rPr>
          <w:rFonts w:ascii="Arial" w:hAnsi="Arial" w:cs="Arial"/>
          <w:i/>
          <w:iCs/>
          <w:sz w:val="22"/>
          <w:szCs w:val="22"/>
        </w:rPr>
        <w:t>Frontiers in Psychology</w:t>
      </w:r>
      <w:r>
        <w:rPr>
          <w:rFonts w:ascii="Arial" w:hAnsi="Arial" w:cs="Arial"/>
          <w:sz w:val="22"/>
          <w:szCs w:val="22"/>
        </w:rPr>
        <w:t xml:space="preserve">, 12, p. 626763. </w:t>
      </w:r>
      <w:hyperlink r:id="rId20" w:tgtFrame="_new" w:history="1">
        <w:r>
          <w:rPr>
            <w:rStyle w:val="Hyperlink"/>
            <w:rFonts w:ascii="Arial" w:hAnsi="Arial" w:cs="Arial"/>
            <w:sz w:val="22"/>
            <w:szCs w:val="22"/>
          </w:rPr>
          <w:t>https://doi.org/10.3389/fpsyg.2021.626763</w:t>
        </w:r>
      </w:hyperlink>
      <w:r>
        <w:rPr>
          <w:rFonts w:ascii="Arial" w:hAnsi="Arial" w:cs="Arial"/>
          <w:sz w:val="22"/>
          <w:szCs w:val="22"/>
        </w:rPr>
        <w:t xml:space="preserve"> (Accessed: 17 July 2026).</w:t>
      </w:r>
    </w:p>
    <w:p w14:paraId="2DB90081" w14:textId="77777777" w:rsidR="00517D57" w:rsidRPr="00517D57" w:rsidRDefault="00517D57" w:rsidP="00517D57">
      <w:pPr>
        <w:spacing w:before="240" w:line="360" w:lineRule="auto"/>
        <w:rPr>
          <w:rFonts w:ascii="Arial" w:hAnsi="Arial" w:cs="Arial"/>
          <w:sz w:val="22"/>
          <w:szCs w:val="22"/>
        </w:rPr>
      </w:pPr>
      <w:r>
        <w:rPr>
          <w:rFonts w:ascii="Arial" w:hAnsi="Arial" w:cs="Arial"/>
          <w:sz w:val="22"/>
          <w:szCs w:val="22"/>
        </w:rPr>
        <w:t xml:space="preserve">Marciano, L., </w:t>
      </w:r>
      <w:proofErr w:type="spellStart"/>
      <w:r>
        <w:rPr>
          <w:rFonts w:ascii="Arial" w:hAnsi="Arial" w:cs="Arial"/>
          <w:sz w:val="22"/>
          <w:szCs w:val="22"/>
        </w:rPr>
        <w:t>Ostroumova</w:t>
      </w:r>
      <w:proofErr w:type="spellEnd"/>
      <w:r>
        <w:rPr>
          <w:rFonts w:ascii="Arial" w:hAnsi="Arial" w:cs="Arial"/>
          <w:sz w:val="22"/>
          <w:szCs w:val="22"/>
        </w:rPr>
        <w:t xml:space="preserve">, M., Schulz, P.J. and </w:t>
      </w:r>
      <w:proofErr w:type="spellStart"/>
      <w:r>
        <w:rPr>
          <w:rFonts w:ascii="Arial" w:hAnsi="Arial" w:cs="Arial"/>
          <w:sz w:val="22"/>
          <w:szCs w:val="22"/>
        </w:rPr>
        <w:t>Camerini</w:t>
      </w:r>
      <w:proofErr w:type="spellEnd"/>
      <w:r>
        <w:rPr>
          <w:rFonts w:ascii="Arial" w:hAnsi="Arial" w:cs="Arial"/>
          <w:sz w:val="22"/>
          <w:szCs w:val="22"/>
        </w:rPr>
        <w:t xml:space="preserve">, A.-L. (2022) Digital media use and adolescents' mental health during the COVID-19 pandemic: a systematic review and meta-analysis. </w:t>
      </w:r>
      <w:r>
        <w:rPr>
          <w:rFonts w:ascii="Arial" w:hAnsi="Arial" w:cs="Arial"/>
          <w:i/>
          <w:iCs/>
          <w:sz w:val="22"/>
          <w:szCs w:val="22"/>
        </w:rPr>
        <w:t>Frontiers in Public Health</w:t>
      </w:r>
      <w:r>
        <w:rPr>
          <w:rFonts w:ascii="Arial" w:hAnsi="Arial" w:cs="Arial"/>
          <w:sz w:val="22"/>
          <w:szCs w:val="22"/>
        </w:rPr>
        <w:t xml:space="preserve">, 9, p. 793868. </w:t>
      </w:r>
      <w:hyperlink r:id="rId21" w:tgtFrame="_new" w:history="1">
        <w:r>
          <w:rPr>
            <w:rStyle w:val="Hyperlink"/>
            <w:rFonts w:ascii="Arial" w:hAnsi="Arial" w:cs="Arial"/>
            <w:sz w:val="22"/>
            <w:szCs w:val="22"/>
          </w:rPr>
          <w:t>https://doi.org/10.3389/fpubh.2021.793868</w:t>
        </w:r>
      </w:hyperlink>
      <w:r>
        <w:rPr>
          <w:rFonts w:ascii="Arial" w:hAnsi="Arial" w:cs="Arial"/>
          <w:sz w:val="22"/>
          <w:szCs w:val="22"/>
        </w:rPr>
        <w:t xml:space="preserve"> (Accessed: 17 July 2026).</w:t>
      </w:r>
    </w:p>
    <w:p w14:paraId="34FC62F1" w14:textId="77777777" w:rsidR="00517D57" w:rsidRPr="00517D57" w:rsidRDefault="00517D57" w:rsidP="00517D57">
      <w:pPr>
        <w:spacing w:before="240" w:line="360" w:lineRule="auto"/>
        <w:rPr>
          <w:rFonts w:ascii="Arial" w:hAnsi="Arial" w:cs="Arial"/>
          <w:sz w:val="22"/>
          <w:szCs w:val="22"/>
        </w:rPr>
      </w:pPr>
      <w:r>
        <w:rPr>
          <w:rFonts w:ascii="Arial" w:hAnsi="Arial" w:cs="Arial"/>
          <w:sz w:val="22"/>
          <w:szCs w:val="22"/>
        </w:rPr>
        <w:t xml:space="preserve">NHS England (2026) Mental health support in schools and colleges. Available at: </w:t>
      </w:r>
      <w:hyperlink r:id="rId22" w:tgtFrame="_new" w:history="1">
        <w:r>
          <w:rPr>
            <w:rStyle w:val="Hyperlink"/>
            <w:rFonts w:ascii="Arial" w:hAnsi="Arial" w:cs="Arial"/>
            <w:sz w:val="22"/>
            <w:szCs w:val="22"/>
          </w:rPr>
          <w:t>https://www.england.nhs.uk/mental-health/cyp/trailblazers/</w:t>
        </w:r>
      </w:hyperlink>
      <w:r>
        <w:rPr>
          <w:rFonts w:ascii="Arial" w:hAnsi="Arial" w:cs="Arial"/>
          <w:sz w:val="22"/>
          <w:szCs w:val="22"/>
        </w:rPr>
        <w:t xml:space="preserve"> (Accessed: 7 August 2026).</w:t>
      </w:r>
    </w:p>
    <w:p w14:paraId="34FC62F2" w14:textId="77777777" w:rsidR="00517D57" w:rsidRPr="00517D57" w:rsidRDefault="00517D57" w:rsidP="00517D57">
      <w:pPr>
        <w:spacing w:before="240" w:line="360" w:lineRule="auto"/>
        <w:rPr>
          <w:rFonts w:ascii="Arial" w:hAnsi="Arial" w:cs="Arial"/>
          <w:sz w:val="22"/>
          <w:szCs w:val="22"/>
        </w:rPr>
      </w:pPr>
      <w:r>
        <w:rPr>
          <w:rFonts w:ascii="Arial" w:hAnsi="Arial" w:cs="Arial"/>
          <w:sz w:val="22"/>
          <w:szCs w:val="22"/>
        </w:rPr>
        <w:lastRenderedPageBreak/>
        <w:t xml:space="preserve">Orben, A., Przybylski, A.K., Blakemore, S.-J. and Kievit, R.A. (2022) Windows of developmental sensitivity to social media. </w:t>
      </w:r>
      <w:r>
        <w:rPr>
          <w:rFonts w:ascii="Arial" w:hAnsi="Arial" w:cs="Arial"/>
          <w:i/>
          <w:iCs/>
          <w:sz w:val="22"/>
          <w:szCs w:val="22"/>
        </w:rPr>
        <w:t>Nature Communications</w:t>
      </w:r>
      <w:r>
        <w:rPr>
          <w:rFonts w:ascii="Arial" w:hAnsi="Arial" w:cs="Arial"/>
          <w:sz w:val="22"/>
          <w:szCs w:val="22"/>
        </w:rPr>
        <w:t xml:space="preserve">, 13(1), p. 1649. </w:t>
      </w:r>
      <w:hyperlink r:id="rId23" w:tgtFrame="_new" w:history="1">
        <w:r>
          <w:rPr>
            <w:rStyle w:val="Hyperlink"/>
            <w:rFonts w:ascii="Arial" w:hAnsi="Arial" w:cs="Arial"/>
            <w:sz w:val="22"/>
            <w:szCs w:val="22"/>
          </w:rPr>
          <w:t>https://doi.org/10.1038/s41467-022-29296-3</w:t>
        </w:r>
      </w:hyperlink>
      <w:r>
        <w:rPr>
          <w:rFonts w:ascii="Arial" w:hAnsi="Arial" w:cs="Arial"/>
          <w:sz w:val="22"/>
          <w:szCs w:val="22"/>
        </w:rPr>
        <w:t xml:space="preserve"> (Accessed: 17 July 2026).</w:t>
      </w:r>
    </w:p>
    <w:p w14:paraId="10000005" w14:textId="77777777" w:rsidR="00060E18" w:rsidRPr="00060E18" w:rsidRDefault="00060E18" w:rsidP="00060E18">
      <w:pPr>
        <w:spacing w:before="240" w:line="360" w:lineRule="auto"/>
        <w:rPr>
          <w:rFonts w:ascii="Arial" w:hAnsi="Arial" w:cs="Arial"/>
          <w:sz w:val="22"/>
          <w:szCs w:val="22"/>
        </w:rPr>
      </w:pPr>
      <w:r>
        <w:rPr>
          <w:rFonts w:ascii="Arial" w:hAnsi="Arial" w:cs="Arial"/>
          <w:sz w:val="22"/>
          <w:szCs w:val="22"/>
        </w:rPr>
        <w:t xml:space="preserve">Osborne Clarke (2026) Digital regulation. UK Regulatory Outlook February 2026. Available at: </w:t>
      </w:r>
      <w:hyperlink r:id="rId24" w:tgtFrame="_new" w:history="1">
        <w:r>
          <w:rPr>
            <w:rStyle w:val="Hyperlink"/>
            <w:rFonts w:ascii="Arial" w:hAnsi="Arial" w:cs="Arial"/>
            <w:sz w:val="22"/>
            <w:szCs w:val="22"/>
          </w:rPr>
          <w:t>https://www.osborneclarke.com/insights/regulatory-outlook-february-2026-digital-regulation</w:t>
        </w:r>
      </w:hyperlink>
      <w:r>
        <w:rPr>
          <w:rFonts w:ascii="Arial" w:hAnsi="Arial" w:cs="Arial"/>
          <w:sz w:val="22"/>
          <w:szCs w:val="22"/>
        </w:rPr>
        <w:t xml:space="preserve"> (Accessed: 4 August 2026).</w:t>
      </w:r>
    </w:p>
    <w:p w14:paraId="516CBCD9" w14:textId="77777777" w:rsidR="00517D57" w:rsidRPr="00517D57" w:rsidRDefault="00517D57" w:rsidP="00517D57">
      <w:pPr>
        <w:spacing w:before="240" w:line="360" w:lineRule="auto"/>
        <w:rPr>
          <w:rFonts w:ascii="Arial" w:hAnsi="Arial" w:cs="Arial"/>
          <w:sz w:val="22"/>
          <w:szCs w:val="22"/>
        </w:rPr>
      </w:pPr>
      <w:r>
        <w:rPr>
          <w:rFonts w:ascii="Arial" w:hAnsi="Arial" w:cs="Arial"/>
          <w:sz w:val="22"/>
          <w:szCs w:val="22"/>
        </w:rPr>
        <w:t xml:space="preserve">Plackett, R., Sheringham, J. and </w:t>
      </w:r>
      <w:proofErr w:type="spellStart"/>
      <w:r>
        <w:rPr>
          <w:rFonts w:ascii="Arial" w:hAnsi="Arial" w:cs="Arial"/>
          <w:sz w:val="22"/>
          <w:szCs w:val="22"/>
        </w:rPr>
        <w:t>Dykxhoorn</w:t>
      </w:r>
      <w:proofErr w:type="spellEnd"/>
      <w:r>
        <w:rPr>
          <w:rFonts w:ascii="Arial" w:hAnsi="Arial" w:cs="Arial"/>
          <w:sz w:val="22"/>
          <w:szCs w:val="22"/>
        </w:rPr>
        <w:t xml:space="preserve">, J. (2023) The longitudinal impact of social media use on UK adolescents' mental health: longitudinal observational study. </w:t>
      </w:r>
      <w:r>
        <w:rPr>
          <w:rFonts w:ascii="Arial" w:hAnsi="Arial" w:cs="Arial"/>
          <w:i/>
          <w:iCs/>
          <w:sz w:val="22"/>
          <w:szCs w:val="22"/>
        </w:rPr>
        <w:t>Journal of Medical Internet Research</w:t>
      </w:r>
      <w:r>
        <w:rPr>
          <w:rFonts w:ascii="Arial" w:hAnsi="Arial" w:cs="Arial"/>
          <w:sz w:val="22"/>
          <w:szCs w:val="22"/>
        </w:rPr>
        <w:t xml:space="preserve">, 25, e43213. </w:t>
      </w:r>
      <w:hyperlink r:id="rId25" w:tgtFrame="_new" w:history="1">
        <w:r>
          <w:rPr>
            <w:rStyle w:val="Hyperlink"/>
            <w:rFonts w:ascii="Arial" w:hAnsi="Arial" w:cs="Arial"/>
            <w:sz w:val="22"/>
            <w:szCs w:val="22"/>
          </w:rPr>
          <w:t>https://doi.org/10.2196/43213</w:t>
        </w:r>
      </w:hyperlink>
      <w:r>
        <w:rPr>
          <w:rFonts w:ascii="Arial" w:hAnsi="Arial" w:cs="Arial"/>
          <w:sz w:val="22"/>
          <w:szCs w:val="22"/>
        </w:rPr>
        <w:t xml:space="preserve"> (Accessed: 17 July 2026).</w:t>
      </w:r>
    </w:p>
    <w:p w14:paraId="5395AFFD" w14:textId="77777777" w:rsidR="00517D57" w:rsidRPr="00517D57" w:rsidRDefault="00517D57" w:rsidP="00517D57">
      <w:pPr>
        <w:spacing w:before="240" w:line="360" w:lineRule="auto"/>
        <w:rPr>
          <w:rFonts w:ascii="Arial" w:hAnsi="Arial" w:cs="Arial"/>
          <w:sz w:val="22"/>
          <w:szCs w:val="22"/>
        </w:rPr>
      </w:pPr>
      <w:r>
        <w:rPr>
          <w:rFonts w:ascii="Arial" w:hAnsi="Arial" w:cs="Arial"/>
          <w:sz w:val="22"/>
          <w:szCs w:val="22"/>
        </w:rPr>
        <w:t xml:space="preserve">Shannon, H., Bush, K., Villeneuve, P.J., </w:t>
      </w:r>
      <w:proofErr w:type="spellStart"/>
      <w:r>
        <w:rPr>
          <w:rFonts w:ascii="Arial" w:hAnsi="Arial" w:cs="Arial"/>
          <w:sz w:val="22"/>
          <w:szCs w:val="22"/>
        </w:rPr>
        <w:t>Hellemans</w:t>
      </w:r>
      <w:proofErr w:type="spellEnd"/>
      <w:r>
        <w:rPr>
          <w:rFonts w:ascii="Arial" w:hAnsi="Arial" w:cs="Arial"/>
          <w:sz w:val="22"/>
          <w:szCs w:val="22"/>
        </w:rPr>
        <w:t xml:space="preserve">, K.G.C. and Guimond, S. (2022) Problematic social media use in adolescents and young adults: systematic review and meta-analysis. </w:t>
      </w:r>
      <w:r>
        <w:rPr>
          <w:rFonts w:ascii="Arial" w:hAnsi="Arial" w:cs="Arial"/>
          <w:i/>
          <w:iCs/>
          <w:sz w:val="22"/>
          <w:szCs w:val="22"/>
        </w:rPr>
        <w:t>JMIR Mental Health</w:t>
      </w:r>
      <w:r>
        <w:rPr>
          <w:rFonts w:ascii="Arial" w:hAnsi="Arial" w:cs="Arial"/>
          <w:sz w:val="22"/>
          <w:szCs w:val="22"/>
        </w:rPr>
        <w:t xml:space="preserve">, 9(4), e33450. </w:t>
      </w:r>
      <w:hyperlink r:id="rId26" w:tgtFrame="_new" w:history="1">
        <w:r>
          <w:rPr>
            <w:rStyle w:val="Hyperlink"/>
            <w:rFonts w:ascii="Arial" w:hAnsi="Arial" w:cs="Arial"/>
            <w:sz w:val="22"/>
            <w:szCs w:val="22"/>
          </w:rPr>
          <w:t>https://doi.org/10.2196/33450</w:t>
        </w:r>
      </w:hyperlink>
      <w:r>
        <w:rPr>
          <w:rFonts w:ascii="Arial" w:hAnsi="Arial" w:cs="Arial"/>
          <w:sz w:val="22"/>
          <w:szCs w:val="22"/>
        </w:rPr>
        <w:t xml:space="preserve"> (Accessed: 17 July 2026).</w:t>
      </w:r>
    </w:p>
    <w:p w14:paraId="308D70FA" w14:textId="77777777" w:rsidR="00517D57" w:rsidRPr="00517D57" w:rsidRDefault="00517D57" w:rsidP="00517D57">
      <w:pPr>
        <w:spacing w:before="240" w:line="360" w:lineRule="auto"/>
        <w:rPr>
          <w:rFonts w:ascii="Arial" w:hAnsi="Arial" w:cs="Arial"/>
          <w:sz w:val="22"/>
          <w:szCs w:val="22"/>
        </w:rPr>
      </w:pPr>
      <w:r>
        <w:rPr>
          <w:rFonts w:ascii="Arial" w:hAnsi="Arial" w:cs="Arial"/>
          <w:sz w:val="22"/>
          <w:szCs w:val="22"/>
        </w:rPr>
        <w:t xml:space="preserve">Valkenburg, P.M., Meier, A. and </w:t>
      </w:r>
      <w:proofErr w:type="spellStart"/>
      <w:r>
        <w:rPr>
          <w:rFonts w:ascii="Arial" w:hAnsi="Arial" w:cs="Arial"/>
          <w:sz w:val="22"/>
          <w:szCs w:val="22"/>
        </w:rPr>
        <w:t>Beyens</w:t>
      </w:r>
      <w:proofErr w:type="spellEnd"/>
      <w:r>
        <w:rPr>
          <w:rFonts w:ascii="Arial" w:hAnsi="Arial" w:cs="Arial"/>
          <w:sz w:val="22"/>
          <w:szCs w:val="22"/>
        </w:rPr>
        <w:t xml:space="preserve">, I. (2022) Social media use and its impact on adolescent mental health: an umbrella review of the evidence. </w:t>
      </w:r>
      <w:r>
        <w:rPr>
          <w:rFonts w:ascii="Arial" w:hAnsi="Arial" w:cs="Arial"/>
          <w:i/>
          <w:iCs/>
          <w:sz w:val="22"/>
          <w:szCs w:val="22"/>
        </w:rPr>
        <w:t>Current Opinion in Psychology</w:t>
      </w:r>
      <w:r>
        <w:rPr>
          <w:rFonts w:ascii="Arial" w:hAnsi="Arial" w:cs="Arial"/>
          <w:sz w:val="22"/>
          <w:szCs w:val="22"/>
        </w:rPr>
        <w:t xml:space="preserve">, 44, pp. 58–68. </w:t>
      </w:r>
      <w:hyperlink r:id="rId27" w:tgtFrame="_new" w:history="1">
        <w:r>
          <w:rPr>
            <w:rStyle w:val="Hyperlink"/>
            <w:rFonts w:ascii="Arial" w:hAnsi="Arial" w:cs="Arial"/>
            <w:sz w:val="22"/>
            <w:szCs w:val="22"/>
          </w:rPr>
          <w:t>https://doi.org/10.1016/j.copsyc.2021.08.017</w:t>
        </w:r>
      </w:hyperlink>
      <w:r>
        <w:rPr>
          <w:rFonts w:ascii="Arial" w:hAnsi="Arial" w:cs="Arial"/>
          <w:sz w:val="22"/>
          <w:szCs w:val="22"/>
        </w:rPr>
        <w:t xml:space="preserve"> (Accessed: 17 July 2026).</w:t>
      </w:r>
    </w:p>
    <w:p w14:paraId="1C63A59F" w14:textId="5ECBB5C3" w:rsidR="00801356" w:rsidRPr="00517D57" w:rsidRDefault="00801356" w:rsidP="00517D57">
      <w:pPr>
        <w:spacing w:before="240"/>
        <w:rPr>
          <w:rFonts w:ascii="Arial" w:hAnsi="Arial" w:cs="Arial"/>
          <w:sz w:val="22"/>
          <w:szCs w:val="22"/>
        </w:rPr>
      </w:pPr>
    </w:p>
    <w:sectPr w:rsidR="00801356" w:rsidRPr="00517D57">
      <w:headerReference w:type="default" r:id="rId28"/>
      <w:footerReference w:type="default" r:id="rId2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193ABA" w14:textId="77777777" w:rsidR="00AF38AB" w:rsidRDefault="00AF38AB">
      <w:r>
        <w:separator/>
      </w:r>
    </w:p>
  </w:endnote>
  <w:endnote w:type="continuationSeparator" w:id="0">
    <w:p w14:paraId="402C1F3D" w14:textId="77777777" w:rsidR="00AF38AB" w:rsidRDefault="00AF38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4CE650" w14:textId="77777777" w:rsidR="00801356" w:rsidRDefault="001C1B28">
    <w:pPr>
      <w:jc w:val="center"/>
    </w:pPr>
    <w:r>
      <w:rPr>
        <w:rFonts w:ascii="Arial" w:eastAsia="Arial" w:hAnsi="Arial" w:cs="Arial"/>
        <w:sz w:val="22"/>
        <w:szCs w:val="22"/>
      </w:rPr>
      <w:fldChar w:fldCharType="begin"/>
    </w:r>
    <w:r>
      <w:rPr>
        <w:rFonts w:ascii="Arial" w:eastAsia="Arial" w:hAnsi="Arial" w:cs="Arial"/>
        <w:sz w:val="22"/>
        <w:szCs w:val="22"/>
      </w:rPr>
      <w:instrText>PAGE</w:instrText>
    </w:r>
    <w:r>
      <w:rPr>
        <w:rFonts w:ascii="Arial" w:eastAsia="Arial" w:hAnsi="Arial" w:cs="Arial"/>
        <w:sz w:val="22"/>
        <w:szCs w:val="22"/>
      </w:rPr>
      <w:fldChar w:fldCharType="separate"/>
    </w:r>
    <w:r w:rsidR="0026452B">
      <w:rPr>
        <w:rFonts w:ascii="Arial" w:eastAsia="Arial" w:hAnsi="Arial" w:cs="Arial"/>
        <w:noProof/>
        <w:sz w:val="22"/>
        <w:szCs w:val="22"/>
      </w:rPr>
      <w:t>8</w:t>
    </w:r>
    <w:r>
      <w:rPr>
        <w:rFonts w:ascii="Arial" w:eastAsia="Arial" w:hAnsi="Arial" w:cs="Arial"/>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074554" w14:textId="77777777" w:rsidR="00AF38AB" w:rsidRDefault="00AF38AB">
      <w:r>
        <w:separator/>
      </w:r>
    </w:p>
  </w:footnote>
  <w:footnote w:type="continuationSeparator" w:id="0">
    <w:p w14:paraId="1EFAD020" w14:textId="77777777" w:rsidR="00AF38AB" w:rsidRDefault="00AF38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C310B4" w14:textId="77777777" w:rsidR="00801356" w:rsidRDefault="0080135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015315"/>
    <w:multiLevelType w:val="hybridMultilevel"/>
    <w:tmpl w:val="381E6888"/>
    <w:lvl w:ilvl="0" w:tplc="9064BC1E">
      <w:start w:val="1"/>
      <w:numFmt w:val="bullet"/>
      <w:lvlText w:val="●"/>
      <w:lvlJc w:val="left"/>
      <w:pPr>
        <w:ind w:left="720" w:hanging="360"/>
      </w:pPr>
    </w:lvl>
    <w:lvl w:ilvl="1" w:tplc="6B6EEE96">
      <w:start w:val="1"/>
      <w:numFmt w:val="bullet"/>
      <w:lvlText w:val="○"/>
      <w:lvlJc w:val="left"/>
      <w:pPr>
        <w:ind w:left="1440" w:hanging="360"/>
      </w:pPr>
    </w:lvl>
    <w:lvl w:ilvl="2" w:tplc="A5264276">
      <w:start w:val="1"/>
      <w:numFmt w:val="bullet"/>
      <w:lvlText w:val="■"/>
      <w:lvlJc w:val="left"/>
      <w:pPr>
        <w:ind w:left="2160" w:hanging="360"/>
      </w:pPr>
    </w:lvl>
    <w:lvl w:ilvl="3" w:tplc="290E82B4">
      <w:start w:val="1"/>
      <w:numFmt w:val="bullet"/>
      <w:lvlText w:val="●"/>
      <w:lvlJc w:val="left"/>
      <w:pPr>
        <w:ind w:left="2880" w:hanging="360"/>
      </w:pPr>
    </w:lvl>
    <w:lvl w:ilvl="4" w:tplc="AB4E826E">
      <w:start w:val="1"/>
      <w:numFmt w:val="bullet"/>
      <w:lvlText w:val="○"/>
      <w:lvlJc w:val="left"/>
      <w:pPr>
        <w:ind w:left="3600" w:hanging="360"/>
      </w:pPr>
    </w:lvl>
    <w:lvl w:ilvl="5" w:tplc="56D0C6F8">
      <w:start w:val="1"/>
      <w:numFmt w:val="bullet"/>
      <w:lvlText w:val="■"/>
      <w:lvlJc w:val="left"/>
      <w:pPr>
        <w:ind w:left="4320" w:hanging="360"/>
      </w:pPr>
    </w:lvl>
    <w:lvl w:ilvl="6" w:tplc="8FAE81EA">
      <w:start w:val="1"/>
      <w:numFmt w:val="bullet"/>
      <w:lvlText w:val="●"/>
      <w:lvlJc w:val="left"/>
      <w:pPr>
        <w:ind w:left="5040" w:hanging="360"/>
      </w:pPr>
    </w:lvl>
    <w:lvl w:ilvl="7" w:tplc="5464E718">
      <w:start w:val="1"/>
      <w:numFmt w:val="bullet"/>
      <w:lvlText w:val="●"/>
      <w:lvlJc w:val="left"/>
      <w:pPr>
        <w:ind w:left="5760" w:hanging="360"/>
      </w:pPr>
    </w:lvl>
    <w:lvl w:ilvl="8" w:tplc="2C482776">
      <w:start w:val="1"/>
      <w:numFmt w:val="bullet"/>
      <w:lvlText w:val="●"/>
      <w:lvlJc w:val="left"/>
      <w:pPr>
        <w:ind w:left="6480" w:hanging="360"/>
      </w:pPr>
    </w:lvl>
  </w:abstractNum>
  <w:num w:numId="1" w16cid:durableId="200601120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356"/>
    <w:rsid w:val="00060E18"/>
    <w:rsid w:val="000F1E21"/>
    <w:rsid w:val="001908AF"/>
    <w:rsid w:val="001C1B28"/>
    <w:rsid w:val="00241B7F"/>
    <w:rsid w:val="0026452B"/>
    <w:rsid w:val="002964D7"/>
    <w:rsid w:val="003E783A"/>
    <w:rsid w:val="00463E5C"/>
    <w:rsid w:val="00484B68"/>
    <w:rsid w:val="00517D57"/>
    <w:rsid w:val="007A4BE4"/>
    <w:rsid w:val="007D5377"/>
    <w:rsid w:val="00801356"/>
    <w:rsid w:val="008E72E2"/>
    <w:rsid w:val="00A705BF"/>
    <w:rsid w:val="00AE0894"/>
    <w:rsid w:val="00AF38AB"/>
    <w:rsid w:val="00B002D6"/>
    <w:rsid w:val="00BE7D1A"/>
    <w:rsid w:val="00CD6DE2"/>
    <w:rsid w:val="00DE2BAB"/>
    <w:rsid w:val="00DE5FCE"/>
    <w:rsid w:val="00E2068A"/>
    <w:rsid w:val="00EC6EF4"/>
    <w:rsid w:val="00F07B99"/>
    <w:rsid w:val="00F21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C7B99"/>
  <w15:docId w15:val="{DE998234-0B31-43BB-A730-868C28F80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customStyle="1" w:styleId="UnresolvedMention1">
    <w:name w:val="Unresolved Mention1"/>
    <w:basedOn w:val="DefaultParagraphFont"/>
    <w:uiPriority w:val="99"/>
    <w:semiHidden/>
    <w:unhideWhenUsed/>
    <w:rsid w:val="00517D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barnetpost.co.uk/2025/02/18/schools-in-barnet-agree-to-go-smartphone-free/" TargetMode="External"/><Relationship Id="rId13" Type="http://schemas.openxmlformats.org/officeDocument/2006/relationships/hyperlink" Target="https://www.gov.uk/government/publications/fact-sheet-new-rules-to-protect-children-online/fact-sheet-new-rules-to-protect-children-online" TargetMode="External"/><Relationship Id="rId18" Type="http://schemas.openxmlformats.org/officeDocument/2006/relationships/hyperlink" Target="https://doi.org/10.1080/02673843.2019.1590851" TargetMode="External"/><Relationship Id="rId26" Type="http://schemas.openxmlformats.org/officeDocument/2006/relationships/hyperlink" Target="https://doi.org/10.2196/33450" TargetMode="External"/><Relationship Id="rId3" Type="http://schemas.openxmlformats.org/officeDocument/2006/relationships/settings" Target="settings.xml"/><Relationship Id="rId21" Type="http://schemas.openxmlformats.org/officeDocument/2006/relationships/hyperlink" Target="https://doi.org/10.3389/fpubh.2021.793868" TargetMode="External"/><Relationship Id="rId7" Type="http://schemas.openxmlformats.org/officeDocument/2006/relationships/hyperlink" Target="https://doi.org/10.3390/bs15050574" TargetMode="External"/><Relationship Id="rId12" Type="http://schemas.openxmlformats.org/officeDocument/2006/relationships/hyperlink" Target="https://doi.org/10.3390/ijerph19031064" TargetMode="External"/><Relationship Id="rId17" Type="http://schemas.openxmlformats.org/officeDocument/2006/relationships/hyperlink" Target="https://doi.org/10.3390/ijerph18062880" TargetMode="External"/><Relationship Id="rId25" Type="http://schemas.openxmlformats.org/officeDocument/2006/relationships/hyperlink" Target="https://doi.org/10.2196/43213" TargetMode="External"/><Relationship Id="rId2" Type="http://schemas.openxmlformats.org/officeDocument/2006/relationships/styles" Target="styles.xml"/><Relationship Id="rId16" Type="http://schemas.openxmlformats.org/officeDocument/2006/relationships/hyperlink" Target="https://doi.org/10.1016/j.jad.2020.06.014" TargetMode="External"/><Relationship Id="rId20" Type="http://schemas.openxmlformats.org/officeDocument/2006/relationships/hyperlink" Target="https://doi.org/10.3389/fpsyg.2021.626763"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0802-020-00715-7" TargetMode="External"/><Relationship Id="rId24" Type="http://schemas.openxmlformats.org/officeDocument/2006/relationships/hyperlink" Target="https://www.osborneclarke.com/insights/regulatory-outlook-february-2026-digital-regulation" TargetMode="External"/><Relationship Id="rId5" Type="http://schemas.openxmlformats.org/officeDocument/2006/relationships/footnotes" Target="footnotes.xml"/><Relationship Id="rId15" Type="http://schemas.openxmlformats.org/officeDocument/2006/relationships/hyperlink" Target="https://commonslibrary.parliament.uk/research-briefings/cbp-10468/" TargetMode="External"/><Relationship Id="rId23" Type="http://schemas.openxmlformats.org/officeDocument/2006/relationships/hyperlink" Target="https://doi.org/10.1038/s41467-022-29296-3" TargetMode="External"/><Relationship Id="rId28" Type="http://schemas.openxmlformats.org/officeDocument/2006/relationships/header" Target="header1.xml"/><Relationship Id="rId10" Type="http://schemas.openxmlformats.org/officeDocument/2006/relationships/hyperlink" Target="https://doi.org/10.1111/jora.12678" TargetMode="External"/><Relationship Id="rId19" Type="http://schemas.openxmlformats.org/officeDocument/2006/relationships/hyperlink" Target="https://doi.org/10.3390/ijerph19095164"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38/s41598-020-67727-7" TargetMode="External"/><Relationship Id="rId14" Type="http://schemas.openxmlformats.org/officeDocument/2006/relationships/hyperlink" Target="https://www.london.gov.uk/media-centre/mayors-press-releases/pioneering-london-leads-way-mayor-invests-new-ps810000-boost-mental-health-support-schools" TargetMode="External"/><Relationship Id="rId22" Type="http://schemas.openxmlformats.org/officeDocument/2006/relationships/hyperlink" Target="https://www.england.nhs.uk/mental-health/cyp/trailblazers/" TargetMode="External"/><Relationship Id="rId27" Type="http://schemas.openxmlformats.org/officeDocument/2006/relationships/hyperlink" Target="https://doi.org/10.1016/j.copsyc.2021.08.017"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2662</Words>
  <Characters>15177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Kwame</dc:creator>
  <cp:lastModifiedBy>Esther Okunuga (2509873)</cp:lastModifiedBy>
  <cp:revision>2</cp:revision>
  <dcterms:created xsi:type="dcterms:W3CDTF">2026-08-10T22:10:00Z</dcterms:created>
  <dcterms:modified xsi:type="dcterms:W3CDTF">2026-08-10T22:10:00Z</dcterms:modified>
</cp:coreProperties>
</file>