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B0FC1ED" wp14:paraId="664613C2" wp14:textId="23379397">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ECEY4004 Multilingualism, multi-thinking </w:t>
      </w:r>
    </w:p>
    <w:p xmlns:wp14="http://schemas.microsoft.com/office/word/2010/wordml" w:rsidP="4B0FC1ED" wp14:paraId="21C3361A" wp14:textId="08513F7B">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Hello, my name is Louisa Woodward, and I am going to be talking to you about multilingualism and multi-thinking.</w:t>
      </w:r>
    </w:p>
    <w:p xmlns:wp14="http://schemas.microsoft.com/office/word/2010/wordml" w:rsidP="4B0FC1ED" wp14:paraId="41405110" wp14:textId="70855BC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 Community (2023) states that there is solid evidence that signing was used in Britain by deaf people as early as the 16th century, but most scholars believe it was earlier than that. British Sign Language is an unwritten language, so its early history is not understood very well. There are not that many written records of sign language by the deaf community, and they were exclusively created by hearing people, making the language questionable. Dating back to the 18</w:t>
      </w:r>
      <w:r w:rsidRPr="4B0FC1ED" w:rsidR="150B7F4E">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century modern BSL developed in its first forms and gradually was used as a standard relating to the growth of the cities. As more people were concentrated in smaller areas, deaf individuals could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one another and form deaf communities. They then standardized forms of sign languages and the language continued to change and develop into their own dialects much as a spoken language would. Even though there has been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significant progress</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in the establishment and development of BSL it has come with its own drawbacks. Deaf children would learn to sign at home rather than in schools. In the 1980’s in Britain, signs being used in the deaf communities were seen as simple gestures and pantomime</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In school they were forced to learn finger spelling and could be punished for using sign language. The negativity towards BSL only changed when it was clear that satisfactory results were not being met and then in 2003 BSL was finally recognised as an official minority language in Britain. In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March 2023</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a law was passed by the UK government for BSL to be recognised as a formal language giving it legal status. </w:t>
      </w:r>
    </w:p>
    <w:p xmlns:wp14="http://schemas.microsoft.com/office/word/2010/wordml" w:rsidP="4B0FC1ED" wp14:paraId="4B1A1C4D" wp14:textId="62CE2FF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BSL gives children the ability to communicate by using a language within their own immediate family and the wider community both deaf and hearing.</w:t>
      </w:r>
    </w:p>
    <w:p xmlns:wp14="http://schemas.microsoft.com/office/word/2010/wordml" w:rsidP="4B0FC1ED" wp14:paraId="256024F3" wp14:textId="5302D6B6">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“The recognition of the crucial importance of BSL as a language in its own right to enable children to develop high levels of language for cognition and learning which would allow full access to the curriculum” (Sara Head, BATOD 2023) </w:t>
      </w:r>
    </w:p>
    <w:p xmlns:wp14="http://schemas.microsoft.com/office/word/2010/wordml" w:rsidP="4B0FC1ED" wp14:paraId="3339CFE2" wp14:textId="16C2E7E1">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Children must have communication and language skills for them to learn and develop. They need them to understand the world around them, to be understood and to build relationships with others. The language and communication skills are Receptive</w:t>
      </w:r>
      <w:r w:rsidRPr="4B0FC1ED" w:rsidR="60E4337F">
        <w:rPr>
          <w:rFonts w:ascii="Arial" w:hAnsi="Arial" w:eastAsia="Arial" w:cs="Arial"/>
          <w:b w:val="0"/>
          <w:bCs w:val="0"/>
          <w:i w:val="0"/>
          <w:iCs w:val="0"/>
          <w:caps w:val="0"/>
          <w:smallCaps w:val="0"/>
          <w:noProof w:val="0"/>
          <w:color w:val="000000" w:themeColor="text1" w:themeTint="FF" w:themeShade="FF"/>
          <w:sz w:val="24"/>
          <w:szCs w:val="24"/>
          <w:lang w:val="en-GB"/>
        </w:rPr>
        <w:t xml:space="preserve"> and expressive.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During a baby's first year, they will be able to understand a lot of what is being said to them but will say very little. Receptive language abilities develop a lot faster than expressive ones. Communication skills are how we share ideas, feelings and exchange information with others. This is a two-way process involving what is spoken or signed and eye contact, gesture, facial expressions, body language and tone of voice. Communication starts at birth with cries, coos and smiles long before first words. Most parents of Deaf children are hearing, and it can be overwhelming for them when they are told their child is deaf. They can feel unsure about how to communicate with their child but with the right help, support and encouragement there is no reason why a deaf child can’t develop the same language and communication skills as other children (NDCS 2023).</w:t>
      </w:r>
    </w:p>
    <w:p xmlns:wp14="http://schemas.microsoft.com/office/word/2010/wordml" w:rsidP="4B0FC1ED" wp14:paraId="1DDA8627" wp14:textId="4629AD66">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Learning BSL within the family setting has many benefits and families can attend classes</w:t>
      </w:r>
      <w:r w:rsidRPr="4B0FC1ED" w:rsidR="30E54701">
        <w:rPr>
          <w:rFonts w:ascii="Arial" w:hAnsi="Arial" w:eastAsia="Arial" w:cs="Arial"/>
          <w:b w:val="0"/>
          <w:bCs w:val="0"/>
          <w:i w:val="0"/>
          <w:iCs w:val="0"/>
          <w:caps w:val="0"/>
          <w:smallCaps w:val="0"/>
          <w:noProof w:val="0"/>
          <w:color w:val="000000" w:themeColor="text1" w:themeTint="FF" w:themeShade="FF"/>
          <w:sz w:val="24"/>
          <w:szCs w:val="24"/>
          <w:lang w:val="en-GB"/>
        </w:rPr>
        <w:t>.</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Benefits of learning BSL are: - it is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a good way</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to learn alongside siblings and family members as they will all learn at the same time and will use signs that are consistent. BSL will promote inclusivity that is important to any young person's well-being. BSL gives a child self-identity, allowing them to be part of a language that is recognised and used throughout the UK that allows children to learn and communicate just as effectively as using spoken language. </w:t>
      </w:r>
    </w:p>
    <w:p xmlns:wp14="http://schemas.microsoft.com/office/word/2010/wordml" w:rsidP="4B0FC1ED" wp14:paraId="7A845BBF" wp14:textId="69BB238F">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For deaf children that have learnt BSL at an early age will have the option to use BSL at any point in their lives. Should technology fail or hearing deteriorates, and they do not feel they want to explore options of alternative technologies such as Cochlear Implants then by having BSL as a language allows them to communicate without having to learn the language from scratch. For pupils using BSL they have accessed the curriculum and importance of supporting them in their chosen preferred method of communication. Within the New Curriculum for Wales, there are progression steps that include BSL helping deaf children learn and develop. Although the Welsh Language is very much included in the new curriculum Deaf children are disapplied from learning the Welsh language as they are a detrimental disadvantage. Deaf children find learning a linguistically functional language a challenge and due to the grammatical structures, this would pose very challenging for them. The extra time they gain from not attending Welsh lessons allows them to access more support for their speech and language and have extra support for their studies.</w:t>
      </w:r>
    </w:p>
    <w:p xmlns:wp14="http://schemas.microsoft.com/office/word/2010/wordml" w:rsidP="4B0FC1ED" wp14:paraId="592DDD60" wp14:textId="286A8435">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Bilingualism affects the structure of the brain. Grey and white matter changes in brain structures are implicated in language learning processes and control. There has been extensive study into grey matter development from early childhood through adolescence (Giedd 2004; Tammes and Ostby 2018;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Vijatakumar</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et al. 2018; Foulkes and Blakemore 2018).</w:t>
      </w:r>
    </w:p>
    <w:p xmlns:wp14="http://schemas.microsoft.com/office/word/2010/wordml" w:rsidP="4B0FC1ED" wp14:paraId="2F9120B1" wp14:textId="36189FCD">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4B0FC1ED" wp14:paraId="1B32AEAD" wp14:textId="38483298">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Benefits of a Bilingual Brain</w:t>
      </w:r>
    </w:p>
    <w:p xmlns:wp14="http://schemas.microsoft.com/office/word/2010/wordml" w:rsidP="4B0FC1ED" wp14:paraId="626FD268" wp14:textId="0392EDA5">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Developing strong thinking skills</w:t>
      </w:r>
    </w:p>
    <w:p xmlns:wp14="http://schemas.microsoft.com/office/word/2010/wordml" w:rsidP="4B0FC1ED" wp14:paraId="7BDB358E" wp14:textId="0B972C9F">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Increasing reading comprehension</w:t>
      </w:r>
    </w:p>
    <w:p xmlns:wp14="http://schemas.microsoft.com/office/word/2010/wordml" w:rsidP="4B0FC1ED" wp14:paraId="75E31108" wp14:textId="0F4E4020">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Understanding math concepts and problems</w:t>
      </w:r>
    </w:p>
    <w:p xmlns:wp14="http://schemas.microsoft.com/office/word/2010/wordml" w:rsidP="4B0FC1ED" wp14:paraId="40C151FB" wp14:textId="326266F0">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Using logic</w:t>
      </w:r>
    </w:p>
    <w:p xmlns:wp14="http://schemas.microsoft.com/office/word/2010/wordml" w:rsidP="4B0FC1ED" wp14:paraId="1E6ABF24" wp14:textId="4048A527">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Cultivating greater cultural awareness</w:t>
      </w:r>
    </w:p>
    <w:p xmlns:wp14="http://schemas.microsoft.com/office/word/2010/wordml" w:rsidP="4B0FC1ED" wp14:paraId="0F83CED6" wp14:textId="3DF18807">
      <w:pPr>
        <w:pStyle w:val="ListParagraph"/>
        <w:numPr>
          <w:ilvl w:val="0"/>
          <w:numId w:val="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Focusing, remembering and making decisions</w:t>
      </w:r>
    </w:p>
    <w:p xmlns:wp14="http://schemas.microsoft.com/office/word/2010/wordml" w:rsidP="4B0FC1ED" wp14:paraId="4FADF3C7" wp14:textId="6E8BADC1">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Divergent Thinking</w:t>
      </w:r>
    </w:p>
    <w:p xmlns:wp14="http://schemas.microsoft.com/office/word/2010/wordml" w:rsidP="4B0FC1ED" wp14:paraId="7FFB717C" wp14:textId="581D02D1">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Divergent thinking is cognition that leads in various directions, conventional and original. As some ideas can be original then divergent thinking represents the potential for creative thinking and problem solving. Originality is undoubtedly the most recognised facet of creativity as originality is not synonymous with creative thinking. Divergent thinking plays a large part in creative cognition, this is often a part of creativity assessment and enhancement efforts (Science Direct 2023). </w:t>
      </w:r>
    </w:p>
    <w:p xmlns:wp14="http://schemas.microsoft.com/office/word/2010/wordml" w:rsidP="4B0FC1ED" wp14:paraId="5FC18468" wp14:textId="483D1579">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Associated the properties of divergent thinking with four main characteristics:</w:t>
      </w:r>
    </w:p>
    <w:p xmlns:wp14="http://schemas.microsoft.com/office/word/2010/wordml" w:rsidP="4B0FC1ED" wp14:paraId="2FC4CCCD" wp14:textId="72D5F543">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Fluency – ability to rapidly produce a large number of idea or solutions to a problem;</w:t>
      </w:r>
    </w:p>
    <w:p xmlns:wp14="http://schemas.microsoft.com/office/word/2010/wordml" w:rsidP="4B0FC1ED" wp14:paraId="50BDC1D5" wp14:textId="448A7211">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Flexibility – the capacity to consider a variety of approaches to a problem simultaneously; </w:t>
      </w:r>
    </w:p>
    <w:p xmlns:wp14="http://schemas.microsoft.com/office/word/2010/wordml" w:rsidP="4B0FC1ED" wp14:paraId="5C8FEDE9" wp14:textId="51C4464A">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Elaboration – the ability to think through the details of an idea and carry it out;</w:t>
      </w:r>
    </w:p>
    <w:p xmlns:wp14="http://schemas.microsoft.com/office/word/2010/wordml" w:rsidP="4B0FC1ED" wp14:paraId="409CBC04" wp14:textId="3F5365CD">
      <w:pPr>
        <w:pStyle w:val="ListParagraph"/>
        <w:numPr>
          <w:ilvl w:val="0"/>
          <w:numId w:val="7"/>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Originality – the tendency to produce ideas different from those of most other people (Guilford 1967).</w:t>
      </w:r>
    </w:p>
    <w:p xmlns:wp14="http://schemas.microsoft.com/office/word/2010/wordml" w:rsidP="4B0FC1ED" wp14:paraId="618470CA" wp14:textId="29E44210">
      <w:pPr>
        <w:spacing w:after="160" w:line="279" w:lineRule="auto"/>
        <w:ind w:left="0"/>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Divergent thinking and play:</w:t>
      </w:r>
    </w:p>
    <w:p xmlns:wp14="http://schemas.microsoft.com/office/word/2010/wordml" w:rsidP="4B0FC1ED" wp14:paraId="4967F9A2" wp14:textId="7AA9B065">
      <w:pPr>
        <w:pStyle w:val="ListParagraph"/>
        <w:numPr>
          <w:ilvl w:val="0"/>
          <w:numId w:val="1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Play facilitates the development of divergent thinking skills;</w:t>
      </w:r>
    </w:p>
    <w:p xmlns:wp14="http://schemas.microsoft.com/office/word/2010/wordml" w:rsidP="4B0FC1ED" wp14:paraId="68860B0D" wp14:textId="024396D8">
      <w:pPr>
        <w:pStyle w:val="ListParagraph"/>
        <w:numPr>
          <w:ilvl w:val="0"/>
          <w:numId w:val="11"/>
        </w:num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Children who exhibit more imagination in pretend play ten to be better divergent thinkers (Hoffman and Russ, 2012).</w:t>
      </w:r>
    </w:p>
    <w:p xmlns:wp14="http://schemas.microsoft.com/office/word/2010/wordml" w:rsidP="4B0FC1ED" wp14:paraId="2E58A74C" wp14:textId="7013A80E">
      <w:pPr>
        <w:pStyle w:val="Normal"/>
        <w:spacing w:before="0" w:beforeAutospacing="off" w:after="330" w:afterAutospacing="off" w:line="279" w:lineRule="auto"/>
        <w:rPr>
          <w:rFonts w:ascii="Arial" w:hAnsi="Arial" w:eastAsia="Arial" w:cs="Arial"/>
          <w:b w:val="0"/>
          <w:bCs w:val="0"/>
          <w:i w:val="0"/>
          <w:iCs w:val="0"/>
          <w:caps w:val="0"/>
          <w:smallCaps w:val="0"/>
          <w:noProof w:val="0"/>
          <w:color w:val="FF0000"/>
          <w:sz w:val="24"/>
          <w:szCs w:val="24"/>
          <w:lang w:val="en-GB"/>
        </w:rPr>
      </w:pPr>
    </w:p>
    <w:p xmlns:wp14="http://schemas.microsoft.com/office/word/2010/wordml" w:rsidP="4B0FC1ED" wp14:paraId="29AFBF1C" wp14:textId="7AD913F7">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In 1998 sign bilingual education was defined as: “an approach to the education of deaf children in which the language of the Deaf community (British Sign Language) and the language of the hearing community (English) are used.</w:t>
      </w:r>
    </w:p>
    <w:p xmlns:wp14="http://schemas.microsoft.com/office/word/2010/wordml" w:rsidP="4B0FC1ED" wp14:paraId="7537961D" wp14:textId="14BAADF9">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There was positivity for teachers to have a language that they could use to deliver the curriculum. There was development in deaf children’s self-esteem inform reports suggested and a research study was carried out and reported that children in sign bilingual settings had positive notions of themselves and their deafness (Gregory and Smith 1997). </w:t>
      </w:r>
    </w:p>
    <w:p xmlns:wp14="http://schemas.microsoft.com/office/word/2010/wordml" w:rsidP="4B0FC1ED" wp14:paraId="25BA96DB" wp14:textId="5D36978C">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Unfortunately, in developing practice there were a few problems and a number of issues emerged. </w:t>
      </w:r>
    </w:p>
    <w:p xmlns:wp14="http://schemas.microsoft.com/office/word/2010/wordml" w:rsidP="4B0FC1ED" wp14:paraId="33F41D0B" wp14:textId="36EFB08A">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 Language Vocabulary</w:t>
      </w:r>
    </w:p>
    <w:p xmlns:wp14="http://schemas.microsoft.com/office/word/2010/wordml" w:rsidP="4B0FC1ED" wp14:paraId="36A48686" wp14:textId="61B36399">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Literacy</w:t>
      </w:r>
    </w:p>
    <w:p xmlns:wp14="http://schemas.microsoft.com/office/word/2010/wordml" w:rsidP="4B0FC1ED" wp14:paraId="46867830" wp14:textId="5986E678">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 Language and parents</w:t>
      </w:r>
    </w:p>
    <w:p xmlns:wp14="http://schemas.microsoft.com/office/word/2010/wordml" w:rsidP="4B0FC1ED" wp14:paraId="6A5E72A3" wp14:textId="37EE9838">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Signed Supported English (SSE)</w:t>
      </w:r>
    </w:p>
    <w:p xmlns:wp14="http://schemas.microsoft.com/office/word/2010/wordml" w:rsidP="4B0FC1ED" wp14:paraId="6172F0CA" wp14:textId="5121A00C">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2E15D44A">
        <w:rPr>
          <w:rFonts w:ascii="Arial" w:hAnsi="Arial" w:eastAsia="Arial" w:cs="Arial"/>
          <w:b w:val="0"/>
          <w:bCs w:val="0"/>
          <w:i w:val="0"/>
          <w:iCs w:val="0"/>
          <w:caps w:val="0"/>
          <w:smallCaps w:val="0"/>
          <w:noProof w:val="0"/>
          <w:color w:val="000000" w:themeColor="text1" w:themeTint="FF" w:themeShade="FF"/>
          <w:sz w:val="24"/>
          <w:szCs w:val="24"/>
          <w:lang w:val="en-GB"/>
        </w:rPr>
        <w:t>Y</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oung deaf people with implants who can sign seem to be more flexible in their approach to communication and discuss the communication needs of the situation rather than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particular language</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practices. (Wheeler et al., 2007).</w:t>
      </w:r>
    </w:p>
    <w:p xmlns:wp14="http://schemas.microsoft.com/office/word/2010/wordml" w:rsidP="4B0FC1ED" wp14:paraId="39FD497E" wp14:textId="62A55C65">
      <w:pPr>
        <w:spacing w:before="0" w:beforeAutospacing="off" w:after="330" w:afterAutospacing="off"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Wheeler (2007) states </w:t>
      </w:r>
      <w:r w:rsidRPr="4B0FC1ED" w:rsidR="287E3415">
        <w:rPr>
          <w:rFonts w:ascii="Arial" w:hAnsi="Arial" w:eastAsia="Arial" w:cs="Arial"/>
          <w:b w:val="0"/>
          <w:bCs w:val="0"/>
          <w:i w:val="0"/>
          <w:iCs w:val="0"/>
          <w:caps w:val="0"/>
          <w:smallCaps w:val="0"/>
          <w:noProof w:val="0"/>
          <w:color w:val="000000" w:themeColor="text1" w:themeTint="FF" w:themeShade="FF"/>
          <w:sz w:val="24"/>
          <w:szCs w:val="24"/>
          <w:lang w:val="en-GB"/>
        </w:rPr>
        <w:t>t</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heir aim</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remain</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to maximise the educational opportunities for deaf children and young people and to ensure that sign language</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remain</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s</w:t>
      </w:r>
      <w:r w:rsidRPr="4B0FC1ED" w:rsidR="150B7F4E">
        <w:rPr>
          <w:rFonts w:ascii="Arial" w:hAnsi="Arial" w:eastAsia="Arial" w:cs="Arial"/>
          <w:b w:val="0"/>
          <w:bCs w:val="0"/>
          <w:i w:val="0"/>
          <w:iCs w:val="0"/>
          <w:caps w:val="0"/>
          <w:smallCaps w:val="0"/>
          <w:noProof w:val="0"/>
          <w:color w:val="000000" w:themeColor="text1" w:themeTint="FF" w:themeShade="FF"/>
          <w:sz w:val="24"/>
          <w:szCs w:val="24"/>
          <w:lang w:val="en-GB"/>
        </w:rPr>
        <w:t xml:space="preserve"> a relevant element in many deaf pupils' education.  </w:t>
      </w:r>
    </w:p>
    <w:p xmlns:wp14="http://schemas.microsoft.com/office/word/2010/wordml" w:rsidP="4B0FC1ED" wp14:paraId="2C078E63" wp14:textId="6FD9D4BC">
      <w:pPr>
        <w:pStyle w:val="Normal"/>
      </w:pPr>
    </w:p>
    <w:p w:rsidR="55118FC3" w:rsidP="55118FC3" w:rsidRDefault="55118FC3" w14:paraId="0F064CAD" w14:textId="74BA7933">
      <w:pPr>
        <w:pStyle w:val="Normal"/>
      </w:pPr>
    </w:p>
    <w:p w:rsidR="55118FC3" w:rsidP="55118FC3" w:rsidRDefault="55118FC3" w14:paraId="196AF847" w14:textId="4C5841DB">
      <w:pPr>
        <w:pStyle w:val="Normal"/>
      </w:pPr>
    </w:p>
    <w:p w:rsidR="55118FC3" w:rsidP="55118FC3" w:rsidRDefault="55118FC3" w14:paraId="6E3A486D" w14:textId="666124FC">
      <w:pPr>
        <w:pStyle w:val="Normal"/>
      </w:pPr>
    </w:p>
    <w:p w:rsidR="55118FC3" w:rsidP="55118FC3" w:rsidRDefault="55118FC3" w14:paraId="66786D0C" w14:textId="1592D242">
      <w:pPr>
        <w:pStyle w:val="Normal"/>
      </w:pPr>
    </w:p>
    <w:p w:rsidR="55118FC3" w:rsidP="55118FC3" w:rsidRDefault="55118FC3" w14:paraId="454B8281" w14:textId="1AD646F7">
      <w:pPr>
        <w:pStyle w:val="Normal"/>
      </w:pPr>
    </w:p>
    <w:p w:rsidR="55118FC3" w:rsidP="55118FC3" w:rsidRDefault="55118FC3" w14:paraId="42885766" w14:textId="278B61CE">
      <w:pPr>
        <w:pStyle w:val="Normal"/>
      </w:pPr>
    </w:p>
    <w:p w:rsidR="55118FC3" w:rsidP="55118FC3" w:rsidRDefault="55118FC3" w14:paraId="626BA1DF" w14:textId="54824EB0">
      <w:pPr>
        <w:pStyle w:val="Normal"/>
      </w:pPr>
    </w:p>
    <w:p w:rsidR="55118FC3" w:rsidP="55118FC3" w:rsidRDefault="55118FC3" w14:paraId="1C3A31AC" w14:textId="3360CBEA">
      <w:pPr>
        <w:pStyle w:val="Normal"/>
      </w:pPr>
    </w:p>
    <w:p w:rsidR="55118FC3" w:rsidP="55118FC3" w:rsidRDefault="55118FC3" w14:paraId="1F680847" w14:textId="6C686494">
      <w:pPr>
        <w:pStyle w:val="Normal"/>
      </w:pPr>
    </w:p>
    <w:p w:rsidR="55118FC3" w:rsidP="55118FC3" w:rsidRDefault="55118FC3" w14:paraId="5E94D9E9" w14:textId="1309D704">
      <w:pPr>
        <w:pStyle w:val="Normal"/>
      </w:pPr>
    </w:p>
    <w:p w:rsidR="55118FC3" w:rsidP="55118FC3" w:rsidRDefault="55118FC3" w14:paraId="2BD00B09" w14:textId="3A5B6FFA">
      <w:pPr>
        <w:pStyle w:val="Normal"/>
      </w:pPr>
    </w:p>
    <w:p w:rsidR="55118FC3" w:rsidP="55118FC3" w:rsidRDefault="55118FC3" w14:paraId="5C83C64A" w14:textId="42552DF8">
      <w:pPr>
        <w:pStyle w:val="Normal"/>
      </w:pPr>
    </w:p>
    <w:p w:rsidR="55118FC3" w:rsidP="55118FC3" w:rsidRDefault="55118FC3" w14:paraId="516BDD81" w14:textId="3604E236">
      <w:pPr>
        <w:pStyle w:val="Normal"/>
      </w:pPr>
    </w:p>
    <w:p w:rsidR="55118FC3" w:rsidP="55118FC3" w:rsidRDefault="55118FC3" w14:paraId="19982318" w14:textId="68EDF5EF">
      <w:pPr>
        <w:pStyle w:val="Normal"/>
      </w:pPr>
    </w:p>
    <w:p w:rsidR="55118FC3" w:rsidP="55118FC3" w:rsidRDefault="55118FC3" w14:paraId="6C688F17" w14:textId="779657F4">
      <w:pPr>
        <w:pStyle w:val="Normal"/>
      </w:pPr>
    </w:p>
    <w:p w:rsidR="55118FC3" w:rsidP="55118FC3" w:rsidRDefault="55118FC3" w14:paraId="450858B7" w14:textId="4222556F">
      <w:pPr>
        <w:pStyle w:val="Normal"/>
      </w:pPr>
    </w:p>
    <w:p w:rsidR="55118FC3" w:rsidP="55118FC3" w:rsidRDefault="55118FC3" w14:paraId="5488C38F" w14:textId="7410F788">
      <w:pPr>
        <w:pStyle w:val="Normal"/>
      </w:pPr>
    </w:p>
    <w:p w:rsidR="24ADE9CE" w:rsidP="55118FC3" w:rsidRDefault="24ADE9CE" w14:paraId="6F33B52A" w14:textId="367311F3">
      <w:pPr>
        <w:spacing w:after="160" w:line="27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5118FC3" w:rsidR="24ADE9C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 xml:space="preserve">ECEY4004 Multilingualism, multi-thinking </w:t>
      </w:r>
      <w:r w:rsidRPr="55118FC3" w:rsidR="24ADE9CE">
        <w:rPr>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US"/>
        </w:rPr>
        <w:t xml:space="preserve"> Reference List</w:t>
      </w:r>
    </w:p>
    <w:p w:rsidR="24ADE9CE" w:rsidP="55118FC3" w:rsidRDefault="24ADE9CE" w14:paraId="1CD1B1B9" w14:textId="7FFEF39E">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1"/>
          <w:iCs w:val="1"/>
          <w:caps w:val="0"/>
          <w:smallCaps w:val="0"/>
          <w:strike w:val="0"/>
          <w:dstrike w:val="0"/>
          <w:noProof w:val="0"/>
          <w:color w:val="333333"/>
          <w:sz w:val="24"/>
          <w:szCs w:val="24"/>
          <w:u w:val="none"/>
          <w:lang w:val="en-US"/>
        </w:rPr>
        <w:t xml:space="preserve">British Association of Teachers of Deaf Children and Young People </w:t>
      </w:r>
      <w:r w:rsidRPr="55118FC3" w:rsidR="24ADE9CE">
        <w:rPr>
          <w:rFonts w:ascii="Arial" w:hAnsi="Arial" w:eastAsia="Arial" w:cs="Arial"/>
          <w:b w:val="0"/>
          <w:bCs w:val="0"/>
          <w:i w:val="0"/>
          <w:iCs w:val="0"/>
          <w:caps w:val="0"/>
          <w:smallCaps w:val="0"/>
          <w:strike w:val="0"/>
          <w:dstrike w:val="0"/>
          <w:noProof w:val="0"/>
          <w:color w:val="333333"/>
          <w:sz w:val="24"/>
          <w:szCs w:val="24"/>
          <w:u w:val="none"/>
          <w:lang w:val="en-US"/>
        </w:rPr>
        <w:t xml:space="preserve">(2024) Available at: </w:t>
      </w:r>
      <w:hyperlink r:id="R1f9849be64ec4793">
        <w:r w:rsidRPr="55118FC3" w:rsidR="24ADE9CE">
          <w:rPr>
            <w:rStyle w:val="Hyperlink"/>
            <w:rFonts w:ascii="Arial" w:hAnsi="Arial" w:eastAsia="Arial" w:cs="Arial"/>
            <w:b w:val="0"/>
            <w:bCs w:val="0"/>
            <w:i w:val="0"/>
            <w:iCs w:val="0"/>
            <w:caps w:val="0"/>
            <w:smallCaps w:val="0"/>
            <w:strike w:val="0"/>
            <w:dstrike w:val="0"/>
            <w:noProof w:val="0"/>
            <w:sz w:val="24"/>
            <w:szCs w:val="24"/>
            <w:lang w:val="en-US"/>
          </w:rPr>
          <w:t>www.batod.org.uk</w:t>
        </w:r>
      </w:hyperlink>
      <w:r w:rsidRPr="55118FC3" w:rsidR="24ADE9CE">
        <w:rPr>
          <w:rFonts w:ascii="Arial" w:hAnsi="Arial" w:eastAsia="Arial" w:cs="Arial"/>
          <w:b w:val="0"/>
          <w:bCs w:val="0"/>
          <w:i w:val="0"/>
          <w:iCs w:val="0"/>
          <w:caps w:val="0"/>
          <w:smallCaps w:val="0"/>
          <w:strike w:val="0"/>
          <w:dstrike w:val="0"/>
          <w:noProof w:val="0"/>
          <w:color w:val="333333"/>
          <w:sz w:val="24"/>
          <w:szCs w:val="24"/>
          <w:u w:val="none"/>
          <w:lang w:val="en-US"/>
        </w:rPr>
        <w:t xml:space="preserve"> (Accessed: 09/03/24)</w:t>
      </w:r>
    </w:p>
    <w:p w:rsidR="24ADE9CE" w:rsidP="55118FC3" w:rsidRDefault="24ADE9CE" w14:paraId="2E12392A" w14:textId="5892BECB">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0"/>
          <w:iCs w:val="0"/>
          <w:caps w:val="0"/>
          <w:smallCaps w:val="0"/>
          <w:noProof w:val="0"/>
          <w:color w:val="333333"/>
          <w:sz w:val="24"/>
          <w:szCs w:val="24"/>
          <w:lang w:val="en-US"/>
        </w:rPr>
        <w:t xml:space="preserve">Berk, L. (2012) </w:t>
      </w:r>
      <w:r w:rsidRPr="55118FC3" w:rsidR="24ADE9CE">
        <w:rPr>
          <w:rFonts w:ascii="Arial" w:hAnsi="Arial" w:eastAsia="Arial" w:cs="Arial"/>
          <w:b w:val="0"/>
          <w:bCs w:val="0"/>
          <w:i w:val="1"/>
          <w:iCs w:val="1"/>
          <w:caps w:val="0"/>
          <w:smallCaps w:val="0"/>
          <w:noProof w:val="0"/>
          <w:color w:val="333333"/>
          <w:sz w:val="24"/>
          <w:szCs w:val="24"/>
          <w:lang w:val="en-US"/>
        </w:rPr>
        <w:t>Child Development</w:t>
      </w:r>
      <w:r w:rsidRPr="55118FC3" w:rsidR="24ADE9CE">
        <w:rPr>
          <w:rFonts w:ascii="Arial" w:hAnsi="Arial" w:eastAsia="Arial" w:cs="Arial"/>
          <w:b w:val="0"/>
          <w:bCs w:val="0"/>
          <w:i w:val="0"/>
          <w:iCs w:val="0"/>
          <w:caps w:val="0"/>
          <w:smallCaps w:val="0"/>
          <w:noProof w:val="0"/>
          <w:color w:val="333333"/>
          <w:sz w:val="24"/>
          <w:szCs w:val="24"/>
          <w:lang w:val="en-US"/>
        </w:rPr>
        <w:t>. Oxford: Pearson.</w:t>
      </w:r>
    </w:p>
    <w:p w:rsidR="24ADE9CE" w:rsidP="55118FC3" w:rsidRDefault="24ADE9CE" w14:paraId="554A69DB" w14:textId="37D64325">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0"/>
          <w:iCs w:val="0"/>
          <w:caps w:val="0"/>
          <w:smallCaps w:val="0"/>
          <w:noProof w:val="0"/>
          <w:color w:val="333333"/>
          <w:sz w:val="24"/>
          <w:szCs w:val="24"/>
          <w:lang w:val="en-US"/>
        </w:rPr>
        <w:t xml:space="preserve">Bruce, T. (ed.) (2010), </w:t>
      </w:r>
      <w:r w:rsidRPr="55118FC3" w:rsidR="24ADE9CE">
        <w:rPr>
          <w:rFonts w:ascii="Arial" w:hAnsi="Arial" w:eastAsia="Arial" w:cs="Arial"/>
          <w:b w:val="0"/>
          <w:bCs w:val="0"/>
          <w:i w:val="1"/>
          <w:iCs w:val="1"/>
          <w:caps w:val="0"/>
          <w:smallCaps w:val="0"/>
          <w:noProof w:val="0"/>
          <w:color w:val="333333"/>
          <w:sz w:val="24"/>
          <w:szCs w:val="24"/>
          <w:lang w:val="en-US"/>
        </w:rPr>
        <w:t xml:space="preserve">Early Childhood: A guide for Students </w:t>
      </w:r>
      <w:r w:rsidRPr="55118FC3" w:rsidR="24ADE9CE">
        <w:rPr>
          <w:rFonts w:ascii="Arial" w:hAnsi="Arial" w:eastAsia="Arial" w:cs="Arial"/>
          <w:b w:val="0"/>
          <w:bCs w:val="0"/>
          <w:i w:val="0"/>
          <w:iCs w:val="0"/>
          <w:caps w:val="0"/>
          <w:smallCaps w:val="0"/>
          <w:noProof w:val="0"/>
          <w:color w:val="333333"/>
          <w:sz w:val="24"/>
          <w:szCs w:val="24"/>
          <w:lang w:val="en-US"/>
        </w:rPr>
        <w:t>(2</w:t>
      </w:r>
      <w:r w:rsidRPr="55118FC3" w:rsidR="24ADE9CE">
        <w:rPr>
          <w:rFonts w:ascii="Arial" w:hAnsi="Arial" w:eastAsia="Arial" w:cs="Arial"/>
          <w:b w:val="0"/>
          <w:bCs w:val="0"/>
          <w:i w:val="0"/>
          <w:iCs w:val="0"/>
          <w:caps w:val="0"/>
          <w:smallCaps w:val="0"/>
          <w:noProof w:val="0"/>
          <w:color w:val="333333"/>
          <w:sz w:val="24"/>
          <w:szCs w:val="24"/>
          <w:vertAlign w:val="superscript"/>
          <w:lang w:val="en-US"/>
        </w:rPr>
        <w:t>nd</w:t>
      </w:r>
      <w:r w:rsidRPr="55118FC3" w:rsidR="24ADE9CE">
        <w:rPr>
          <w:rFonts w:ascii="Arial" w:hAnsi="Arial" w:eastAsia="Arial" w:cs="Arial"/>
          <w:b w:val="0"/>
          <w:bCs w:val="0"/>
          <w:i w:val="0"/>
          <w:iCs w:val="0"/>
          <w:caps w:val="0"/>
          <w:smallCaps w:val="0"/>
          <w:noProof w:val="0"/>
          <w:color w:val="333333"/>
          <w:sz w:val="24"/>
          <w:szCs w:val="24"/>
          <w:lang w:val="en-US"/>
        </w:rPr>
        <w:t xml:space="preserve"> edn). London: Sage.</w:t>
      </w:r>
    </w:p>
    <w:p w:rsidR="24ADE9CE" w:rsidP="55118FC3" w:rsidRDefault="24ADE9CE" w14:paraId="7EC18AA2" w14:textId="62E33E0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5118FC3" w:rsidR="24ADE9CE">
        <w:rPr>
          <w:rFonts w:ascii="Arial" w:hAnsi="Arial" w:eastAsia="Arial" w:cs="Arial"/>
          <w:b w:val="0"/>
          <w:bCs w:val="0"/>
          <w:i w:val="1"/>
          <w:iCs w:val="1"/>
          <w:caps w:val="0"/>
          <w:smallCaps w:val="0"/>
          <w:noProof w:val="0"/>
          <w:color w:val="000000" w:themeColor="text1" w:themeTint="FF" w:themeShade="FF"/>
          <w:sz w:val="24"/>
          <w:szCs w:val="24"/>
          <w:lang w:val="en-GB"/>
        </w:rPr>
        <w:t xml:space="preserve">Curriculum for Wales </w:t>
      </w: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(2022) Available at: </w:t>
      </w:r>
      <w:hyperlink>
        <w:r w:rsidRPr="55118FC3" w:rsidR="24ADE9CE">
          <w:rPr>
            <w:rStyle w:val="Hyperlink"/>
            <w:rFonts w:ascii="Arial" w:hAnsi="Arial" w:eastAsia="Arial" w:cs="Arial"/>
            <w:b w:val="0"/>
            <w:bCs w:val="0"/>
            <w:i w:val="0"/>
            <w:iCs w:val="0"/>
            <w:caps w:val="0"/>
            <w:smallCaps w:val="0"/>
            <w:strike w:val="0"/>
            <w:dstrike w:val="0"/>
            <w:noProof w:val="0"/>
            <w:sz w:val="24"/>
            <w:szCs w:val="24"/>
            <w:lang w:val="en-GB"/>
          </w:rPr>
          <w:t>www.gov.wales</w:t>
        </w:r>
      </w:hyperlink>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19/03/24).</w:t>
      </w:r>
    </w:p>
    <w:p w:rsidR="24ADE9CE" w:rsidP="55118FC3" w:rsidRDefault="24ADE9CE" w14:paraId="467DEBCE" w14:textId="190E1B0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Guilford, J.P. (1967) </w:t>
      </w:r>
      <w:r w:rsidRPr="55118FC3" w:rsidR="24ADE9CE">
        <w:rPr>
          <w:rFonts w:ascii="Arial" w:hAnsi="Arial" w:eastAsia="Arial" w:cs="Arial"/>
          <w:b w:val="0"/>
          <w:bCs w:val="0"/>
          <w:i w:val="1"/>
          <w:iCs w:val="1"/>
          <w:caps w:val="0"/>
          <w:smallCaps w:val="0"/>
          <w:noProof w:val="0"/>
          <w:color w:val="000000" w:themeColor="text1" w:themeTint="FF" w:themeShade="FF"/>
          <w:sz w:val="24"/>
          <w:szCs w:val="24"/>
          <w:lang w:val="en-GB"/>
        </w:rPr>
        <w:t>The Nature of Human Intelligence.</w:t>
      </w: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 New York: McGraw-Hill</w:t>
      </w:r>
    </w:p>
    <w:p w:rsidR="24ADE9CE" w:rsidP="55118FC3" w:rsidRDefault="24ADE9CE" w14:paraId="2FDEA884" w14:textId="023267E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Hoffman, J. and Russ, S. (2012) ‘Pretend Play, Creativity, and Emotion Regulation in Children’, </w:t>
      </w:r>
      <w:r w:rsidRPr="55118FC3" w:rsidR="24ADE9CE">
        <w:rPr>
          <w:rFonts w:ascii="Arial" w:hAnsi="Arial" w:eastAsia="Arial" w:cs="Arial"/>
          <w:b w:val="0"/>
          <w:bCs w:val="0"/>
          <w:i w:val="1"/>
          <w:iCs w:val="1"/>
          <w:caps w:val="0"/>
          <w:smallCaps w:val="0"/>
          <w:noProof w:val="0"/>
          <w:color w:val="000000" w:themeColor="text1" w:themeTint="FF" w:themeShade="FF"/>
          <w:sz w:val="24"/>
          <w:szCs w:val="24"/>
          <w:lang w:val="en-GB"/>
        </w:rPr>
        <w:t xml:space="preserve">Psychology of Aesthetics, Creativity, and the Arts, </w:t>
      </w: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6(2), pp. 175-184.</w:t>
      </w:r>
    </w:p>
    <w:p w:rsidR="24ADE9CE" w:rsidP="55118FC3" w:rsidRDefault="24ADE9CE" w14:paraId="33F30797" w14:textId="1BC4709A">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0"/>
          <w:iCs w:val="0"/>
          <w:caps w:val="0"/>
          <w:smallCaps w:val="0"/>
          <w:noProof w:val="0"/>
          <w:color w:val="333333"/>
          <w:sz w:val="24"/>
          <w:szCs w:val="24"/>
          <w:lang w:val="en-US"/>
        </w:rPr>
        <w:t xml:space="preserve">Lindon, J. (2016) </w:t>
      </w:r>
      <w:r w:rsidRPr="55118FC3" w:rsidR="24ADE9CE">
        <w:rPr>
          <w:rFonts w:ascii="Arial" w:hAnsi="Arial" w:eastAsia="Arial" w:cs="Arial"/>
          <w:b w:val="0"/>
          <w:bCs w:val="0"/>
          <w:i w:val="1"/>
          <w:iCs w:val="1"/>
          <w:caps w:val="0"/>
          <w:smallCaps w:val="0"/>
          <w:noProof w:val="0"/>
          <w:color w:val="333333"/>
          <w:sz w:val="24"/>
          <w:szCs w:val="24"/>
          <w:lang w:val="en-US"/>
        </w:rPr>
        <w:t>Reflective Practice and Early Years Professionalism</w:t>
      </w:r>
      <w:r w:rsidRPr="55118FC3" w:rsidR="24ADE9CE">
        <w:rPr>
          <w:rFonts w:ascii="Arial" w:hAnsi="Arial" w:eastAsia="Arial" w:cs="Arial"/>
          <w:b w:val="0"/>
          <w:bCs w:val="0"/>
          <w:i w:val="0"/>
          <w:iCs w:val="0"/>
          <w:caps w:val="0"/>
          <w:smallCaps w:val="0"/>
          <w:noProof w:val="0"/>
          <w:color w:val="333333"/>
          <w:sz w:val="24"/>
          <w:szCs w:val="24"/>
          <w:lang w:val="en-US"/>
        </w:rPr>
        <w:t>. 3rd Edition. Hachette: Hodder.</w:t>
      </w:r>
    </w:p>
    <w:p w:rsidR="24ADE9CE" w:rsidP="55118FC3" w:rsidRDefault="24ADE9CE" w14:paraId="382487BB" w14:textId="0DD3EDA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5118FC3" w:rsidR="24ADE9CE">
        <w:rPr>
          <w:rFonts w:ascii="Arial" w:hAnsi="Arial" w:eastAsia="Arial" w:cs="Arial"/>
          <w:b w:val="0"/>
          <w:bCs w:val="0"/>
          <w:i w:val="1"/>
          <w:iCs w:val="1"/>
          <w:caps w:val="0"/>
          <w:smallCaps w:val="0"/>
          <w:noProof w:val="0"/>
          <w:color w:val="000000" w:themeColor="text1" w:themeTint="FF" w:themeShade="FF"/>
          <w:sz w:val="24"/>
          <w:szCs w:val="24"/>
          <w:lang w:val="en-GB"/>
        </w:rPr>
        <w:t xml:space="preserve">National Deaf Children’s Society </w:t>
      </w: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(2024) Available at: </w:t>
      </w:r>
      <w:hyperlink r:id="R3f3a5f70b42141f2">
        <w:r w:rsidRPr="55118FC3" w:rsidR="24ADE9CE">
          <w:rPr>
            <w:rStyle w:val="Hyperlink"/>
            <w:rFonts w:ascii="Arial" w:hAnsi="Arial" w:eastAsia="Arial" w:cs="Arial"/>
            <w:b w:val="0"/>
            <w:bCs w:val="0"/>
            <w:i w:val="0"/>
            <w:iCs w:val="0"/>
            <w:caps w:val="0"/>
            <w:smallCaps w:val="0"/>
            <w:strike w:val="0"/>
            <w:dstrike w:val="0"/>
            <w:noProof w:val="0"/>
            <w:sz w:val="24"/>
            <w:szCs w:val="24"/>
            <w:lang w:val="en-GB"/>
          </w:rPr>
          <w:t>www.ndcs.org.uk</w:t>
        </w:r>
      </w:hyperlink>
      <w:r w:rsidRPr="55118FC3" w:rsidR="24ADE9CE">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09/03/24).</w:t>
      </w:r>
    </w:p>
    <w:p w:rsidR="24ADE9CE" w:rsidP="55118FC3" w:rsidRDefault="24ADE9CE" w14:paraId="792E6912" w14:textId="1BCBA64F">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1"/>
          <w:iCs w:val="1"/>
          <w:caps w:val="0"/>
          <w:smallCaps w:val="0"/>
          <w:noProof w:val="0"/>
          <w:color w:val="333333"/>
          <w:sz w:val="24"/>
          <w:szCs w:val="24"/>
          <w:lang w:val="en-US"/>
        </w:rPr>
        <w:t xml:space="preserve">National Library of Medicine </w:t>
      </w:r>
      <w:r w:rsidRPr="55118FC3" w:rsidR="24ADE9CE">
        <w:rPr>
          <w:rFonts w:ascii="Arial" w:hAnsi="Arial" w:eastAsia="Arial" w:cs="Arial"/>
          <w:b w:val="0"/>
          <w:bCs w:val="0"/>
          <w:i w:val="0"/>
          <w:iCs w:val="0"/>
          <w:caps w:val="0"/>
          <w:smallCaps w:val="0"/>
          <w:noProof w:val="0"/>
          <w:color w:val="333333"/>
          <w:sz w:val="24"/>
          <w:szCs w:val="24"/>
          <w:lang w:val="en-US"/>
        </w:rPr>
        <w:t xml:space="preserve">(2022) Available at: </w:t>
      </w:r>
      <w:hyperlink r:id="R2d65cb981e214c29">
        <w:r w:rsidRPr="55118FC3" w:rsidR="24ADE9CE">
          <w:rPr>
            <w:rStyle w:val="Hyperlink"/>
            <w:rFonts w:ascii="Arial" w:hAnsi="Arial" w:eastAsia="Arial" w:cs="Arial"/>
            <w:b w:val="0"/>
            <w:bCs w:val="0"/>
            <w:i w:val="0"/>
            <w:iCs w:val="0"/>
            <w:caps w:val="0"/>
            <w:smallCaps w:val="0"/>
            <w:strike w:val="0"/>
            <w:dstrike w:val="0"/>
            <w:noProof w:val="0"/>
            <w:sz w:val="24"/>
            <w:szCs w:val="24"/>
            <w:lang w:val="en-US"/>
          </w:rPr>
          <w:t>www.ncbi.nlm.nih.gov</w:t>
        </w:r>
      </w:hyperlink>
      <w:r w:rsidRPr="55118FC3" w:rsidR="24ADE9CE">
        <w:rPr>
          <w:rFonts w:ascii="Arial" w:hAnsi="Arial" w:eastAsia="Arial" w:cs="Arial"/>
          <w:b w:val="0"/>
          <w:bCs w:val="0"/>
          <w:i w:val="0"/>
          <w:iCs w:val="0"/>
          <w:caps w:val="0"/>
          <w:smallCaps w:val="0"/>
          <w:noProof w:val="0"/>
          <w:color w:val="333333"/>
          <w:sz w:val="24"/>
          <w:szCs w:val="24"/>
          <w:lang w:val="en-US"/>
        </w:rPr>
        <w:t xml:space="preserve"> (Accessed:14/03/24).</w:t>
      </w:r>
    </w:p>
    <w:p w:rsidR="24ADE9CE" w:rsidP="55118FC3" w:rsidRDefault="24ADE9CE" w14:paraId="4379355D" w14:textId="7E6E983F">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1"/>
          <w:iCs w:val="1"/>
          <w:caps w:val="0"/>
          <w:smallCaps w:val="0"/>
          <w:noProof w:val="0"/>
          <w:color w:val="333333"/>
          <w:sz w:val="24"/>
          <w:szCs w:val="24"/>
          <w:lang w:val="en-US"/>
        </w:rPr>
        <w:t>Publications.parliment.uk</w:t>
      </w:r>
      <w:r w:rsidRPr="55118FC3" w:rsidR="24ADE9CE">
        <w:rPr>
          <w:rFonts w:ascii="Arial" w:hAnsi="Arial" w:eastAsia="Arial" w:cs="Arial"/>
          <w:b w:val="0"/>
          <w:bCs w:val="0"/>
          <w:i w:val="0"/>
          <w:iCs w:val="0"/>
          <w:caps w:val="0"/>
          <w:smallCaps w:val="0"/>
          <w:noProof w:val="0"/>
          <w:color w:val="333333"/>
          <w:sz w:val="24"/>
          <w:szCs w:val="24"/>
          <w:lang w:val="en-US"/>
        </w:rPr>
        <w:t xml:space="preserve"> (2019) Available at: </w:t>
      </w:r>
      <w:hyperlink r:id="Reaabf4ec5aa94e9a">
        <w:r w:rsidRPr="55118FC3" w:rsidR="24ADE9CE">
          <w:rPr>
            <w:rStyle w:val="Hyperlink"/>
            <w:rFonts w:ascii="Arial" w:hAnsi="Arial" w:eastAsia="Arial" w:cs="Arial"/>
            <w:b w:val="0"/>
            <w:bCs w:val="0"/>
            <w:i w:val="0"/>
            <w:iCs w:val="0"/>
            <w:caps w:val="0"/>
            <w:smallCaps w:val="0"/>
            <w:strike w:val="0"/>
            <w:dstrike w:val="0"/>
            <w:noProof w:val="0"/>
            <w:sz w:val="24"/>
            <w:szCs w:val="24"/>
            <w:lang w:val="en-US"/>
          </w:rPr>
          <w:t>www.gov.uk</w:t>
        </w:r>
      </w:hyperlink>
      <w:r w:rsidRPr="55118FC3" w:rsidR="24ADE9CE">
        <w:rPr>
          <w:rFonts w:ascii="Arial" w:hAnsi="Arial" w:eastAsia="Arial" w:cs="Arial"/>
          <w:b w:val="0"/>
          <w:bCs w:val="0"/>
          <w:i w:val="0"/>
          <w:iCs w:val="0"/>
          <w:caps w:val="0"/>
          <w:smallCaps w:val="0"/>
          <w:noProof w:val="0"/>
          <w:color w:val="333333"/>
          <w:sz w:val="24"/>
          <w:szCs w:val="24"/>
          <w:lang w:val="en-US"/>
        </w:rPr>
        <w:t xml:space="preserve"> (Accessed: 19/03/24).</w:t>
      </w:r>
    </w:p>
    <w:p w:rsidR="24ADE9CE" w:rsidP="55118FC3" w:rsidRDefault="24ADE9CE" w14:paraId="0BB285C5" w14:textId="0203A094">
      <w:pPr>
        <w:spacing w:after="160" w:line="259" w:lineRule="auto"/>
        <w:rPr>
          <w:rFonts w:ascii="Arial" w:hAnsi="Arial" w:eastAsia="Arial" w:cs="Arial"/>
          <w:b w:val="0"/>
          <w:bCs w:val="0"/>
          <w:i w:val="0"/>
          <w:iCs w:val="0"/>
          <w:caps w:val="0"/>
          <w:smallCaps w:val="0"/>
          <w:noProof w:val="0"/>
          <w:color w:val="333333"/>
          <w:sz w:val="24"/>
          <w:szCs w:val="24"/>
          <w:lang w:val="en-US"/>
        </w:rPr>
      </w:pPr>
      <w:r w:rsidRPr="55118FC3" w:rsidR="24ADE9CE">
        <w:rPr>
          <w:rFonts w:ascii="Arial" w:hAnsi="Arial" w:eastAsia="Arial" w:cs="Arial"/>
          <w:b w:val="0"/>
          <w:bCs w:val="0"/>
          <w:i w:val="1"/>
          <w:iCs w:val="1"/>
          <w:caps w:val="0"/>
          <w:smallCaps w:val="0"/>
          <w:noProof w:val="0"/>
          <w:color w:val="333333"/>
          <w:sz w:val="24"/>
          <w:szCs w:val="24"/>
          <w:lang w:val="en-US"/>
        </w:rPr>
        <w:t xml:space="preserve">Science Direct </w:t>
      </w:r>
      <w:r w:rsidRPr="55118FC3" w:rsidR="24ADE9CE">
        <w:rPr>
          <w:rFonts w:ascii="Arial" w:hAnsi="Arial" w:eastAsia="Arial" w:cs="Arial"/>
          <w:b w:val="0"/>
          <w:bCs w:val="0"/>
          <w:i w:val="0"/>
          <w:iCs w:val="0"/>
          <w:caps w:val="0"/>
          <w:smallCaps w:val="0"/>
          <w:noProof w:val="0"/>
          <w:color w:val="333333"/>
          <w:sz w:val="24"/>
          <w:szCs w:val="24"/>
          <w:lang w:val="en-US"/>
        </w:rPr>
        <w:t xml:space="preserve">(2023) Avaiable at: </w:t>
      </w:r>
      <w:hyperlink r:id="Rbc580527379442fc">
        <w:r w:rsidRPr="55118FC3" w:rsidR="24ADE9CE">
          <w:rPr>
            <w:rStyle w:val="Hyperlink"/>
            <w:rFonts w:ascii="Arial" w:hAnsi="Arial" w:eastAsia="Arial" w:cs="Arial"/>
            <w:b w:val="0"/>
            <w:bCs w:val="0"/>
            <w:i w:val="0"/>
            <w:iCs w:val="0"/>
            <w:caps w:val="0"/>
            <w:smallCaps w:val="0"/>
            <w:strike w:val="0"/>
            <w:dstrike w:val="0"/>
            <w:noProof w:val="0"/>
            <w:sz w:val="24"/>
            <w:szCs w:val="24"/>
            <w:lang w:val="en-US"/>
          </w:rPr>
          <w:t>www.sciencedirect.com</w:t>
        </w:r>
      </w:hyperlink>
      <w:r w:rsidRPr="55118FC3" w:rsidR="24ADE9CE">
        <w:rPr>
          <w:rFonts w:ascii="Arial" w:hAnsi="Arial" w:eastAsia="Arial" w:cs="Arial"/>
          <w:b w:val="0"/>
          <w:bCs w:val="0"/>
          <w:i w:val="0"/>
          <w:iCs w:val="0"/>
          <w:caps w:val="0"/>
          <w:smallCaps w:val="0"/>
          <w:noProof w:val="0"/>
          <w:color w:val="333333"/>
          <w:sz w:val="24"/>
          <w:szCs w:val="24"/>
          <w:lang w:val="en-US"/>
        </w:rPr>
        <w:t xml:space="preserve"> (Accessed: 15/03/24).</w:t>
      </w:r>
    </w:p>
    <w:p w:rsidR="24ADE9CE" w:rsidP="55118FC3" w:rsidRDefault="24ADE9CE" w14:paraId="4F63FBC6" w14:textId="55C79D4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55118FC3" w:rsidR="24ADE9CE">
        <w:rPr>
          <w:rFonts w:ascii="Arial" w:hAnsi="Arial" w:eastAsia="Arial" w:cs="Arial"/>
          <w:b w:val="0"/>
          <w:bCs w:val="0"/>
          <w:i w:val="0"/>
          <w:iCs w:val="0"/>
          <w:caps w:val="0"/>
          <w:smallCaps w:val="0"/>
          <w:noProof w:val="0"/>
          <w:color w:val="333333"/>
          <w:sz w:val="24"/>
          <w:szCs w:val="24"/>
          <w:lang w:val="en-US"/>
        </w:rPr>
        <w:t xml:space="preserve">Tassoni, P. (2014) </w:t>
      </w:r>
      <w:r w:rsidRPr="55118FC3" w:rsidR="24ADE9CE">
        <w:rPr>
          <w:rFonts w:ascii="Arial" w:hAnsi="Arial" w:eastAsia="Arial" w:cs="Arial"/>
          <w:b w:val="0"/>
          <w:bCs w:val="0"/>
          <w:i w:val="1"/>
          <w:iCs w:val="1"/>
          <w:caps w:val="0"/>
          <w:smallCaps w:val="0"/>
          <w:noProof w:val="0"/>
          <w:color w:val="333333"/>
          <w:sz w:val="24"/>
          <w:szCs w:val="24"/>
          <w:lang w:val="en-US"/>
        </w:rPr>
        <w:t>Early Years Educator for the Work-Based Learner</w:t>
      </w:r>
      <w:r w:rsidRPr="55118FC3" w:rsidR="24ADE9CE">
        <w:rPr>
          <w:rFonts w:ascii="Arial" w:hAnsi="Arial" w:eastAsia="Arial" w:cs="Arial"/>
          <w:b w:val="0"/>
          <w:bCs w:val="0"/>
          <w:i w:val="0"/>
          <w:iCs w:val="0"/>
          <w:caps w:val="0"/>
          <w:smallCaps w:val="0"/>
          <w:noProof w:val="0"/>
          <w:color w:val="333333"/>
          <w:sz w:val="24"/>
          <w:szCs w:val="24"/>
          <w:lang w:val="en-US"/>
        </w:rPr>
        <w:t xml:space="preserve">. London: Hachette UK. </w:t>
      </w:r>
      <w:r w:rsidRPr="55118FC3" w:rsidR="24ADE9C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5118FC3" w:rsidP="55118FC3" w:rsidRDefault="55118FC3" w14:paraId="748B72E7" w14:textId="13335895">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nsid w:val="7859a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ae078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1734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f1981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441a4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0a574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b4085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8507c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628f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79ad6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2e9ef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847c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d1e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CDF1DC"/>
    <w:rsid w:val="004A872D"/>
    <w:rsid w:val="08C2C826"/>
    <w:rsid w:val="0B15E88E"/>
    <w:rsid w:val="10CDF1DC"/>
    <w:rsid w:val="150B7F4E"/>
    <w:rsid w:val="1766BF12"/>
    <w:rsid w:val="17DB4339"/>
    <w:rsid w:val="1873AA62"/>
    <w:rsid w:val="1977139A"/>
    <w:rsid w:val="24ADE9CE"/>
    <w:rsid w:val="287E3415"/>
    <w:rsid w:val="2B3E0CD5"/>
    <w:rsid w:val="2E15D44A"/>
    <w:rsid w:val="30E54701"/>
    <w:rsid w:val="403DD4C7"/>
    <w:rsid w:val="40EB0D34"/>
    <w:rsid w:val="490036B3"/>
    <w:rsid w:val="4B0FC1ED"/>
    <w:rsid w:val="4D2AECA8"/>
    <w:rsid w:val="4D45FB52"/>
    <w:rsid w:val="53F3762A"/>
    <w:rsid w:val="55118FC3"/>
    <w:rsid w:val="60E4337F"/>
    <w:rsid w:val="6C8F571E"/>
    <w:rsid w:val="75AA5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B4494"/>
  <w15:chartTrackingRefBased/>
  <w15:docId w15:val="{1AF0630C-BEE9-43F6-AEA6-E7AFEC4D9BC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f28ef56b89394cec" /><Relationship Type="http://schemas.openxmlformats.org/officeDocument/2006/relationships/hyperlink" Target="http://www.batod.org.uk/" TargetMode="External" Id="R1f9849be64ec4793" /><Relationship Type="http://schemas.openxmlformats.org/officeDocument/2006/relationships/hyperlink" Target="http://www.ndcs.org.uk/" TargetMode="External" Id="R3f3a5f70b42141f2" /><Relationship Type="http://schemas.openxmlformats.org/officeDocument/2006/relationships/hyperlink" Target="http://www.ncbi.nlm.nih.gov/" TargetMode="External" Id="R2d65cb981e214c29" /><Relationship Type="http://schemas.openxmlformats.org/officeDocument/2006/relationships/hyperlink" Target="http://www.gov.uk/" TargetMode="External" Id="Reaabf4ec5aa94e9a" /><Relationship Type="http://schemas.openxmlformats.org/officeDocument/2006/relationships/hyperlink" Target="http://www.sciencedirect.com/" TargetMode="External" Id="Rbc580527379442f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2024-04-11T12:11:14.1602678Z</dcterms:created>
  <dcterms:modified xsi:type="dcterms:W3CDTF">2024-04-17T06:12:48.4284358Z</dcterms:modified>
  <dc:creator>Louisa Woodward (2309087)</dc:creator>
  <lastModifiedBy>Louisa Woodward (2309087)</lastModifiedBy>
</coreProperties>
</file>