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7EF05C" w14:textId="23E380F5" w:rsidR="00B47403" w:rsidRDefault="00B47403" w:rsidP="00B47403">
      <w:pPr>
        <w:spacing w:line="200" w:lineRule="exact"/>
        <w:rPr>
          <w:rFonts w:eastAsia="Times New Roman"/>
        </w:rPr>
      </w:pPr>
    </w:p>
    <w:p w14:paraId="11D7C3D4" w14:textId="77777777" w:rsidR="00B47403" w:rsidRDefault="00B47403" w:rsidP="00B47403">
      <w:pPr>
        <w:spacing w:line="200" w:lineRule="exact"/>
        <w:rPr>
          <w:rFonts w:eastAsia="Times New Roman"/>
        </w:rPr>
      </w:pPr>
    </w:p>
    <w:p w14:paraId="1D805DA8" w14:textId="77777777" w:rsidR="00B47403" w:rsidRDefault="00B47403" w:rsidP="00B47403">
      <w:pPr>
        <w:spacing w:line="200" w:lineRule="exact"/>
        <w:rPr>
          <w:rFonts w:eastAsia="Times New Roman"/>
        </w:rPr>
      </w:pPr>
    </w:p>
    <w:p w14:paraId="6095AE00" w14:textId="77777777" w:rsidR="00B47403" w:rsidRDefault="00B47403" w:rsidP="00B47403">
      <w:pPr>
        <w:spacing w:line="200" w:lineRule="exact"/>
        <w:rPr>
          <w:rFonts w:eastAsia="Times New Roman"/>
        </w:rPr>
      </w:pPr>
    </w:p>
    <w:p w14:paraId="69412A23" w14:textId="77777777" w:rsidR="00B47403" w:rsidRDefault="00B47403" w:rsidP="00B47403">
      <w:pPr>
        <w:spacing w:line="200" w:lineRule="exact"/>
        <w:rPr>
          <w:rFonts w:eastAsia="Times New Roman"/>
        </w:rPr>
      </w:pPr>
    </w:p>
    <w:p w14:paraId="03FA6F63" w14:textId="77777777" w:rsidR="00B47403" w:rsidRDefault="00B47403" w:rsidP="00B47403">
      <w:pPr>
        <w:spacing w:line="200" w:lineRule="exact"/>
        <w:rPr>
          <w:rFonts w:eastAsia="Times New Roman"/>
        </w:rPr>
      </w:pPr>
    </w:p>
    <w:p w14:paraId="398FE74E" w14:textId="77777777" w:rsidR="00B47403" w:rsidRDefault="00B47403" w:rsidP="00B47403">
      <w:pPr>
        <w:spacing w:line="200" w:lineRule="exact"/>
        <w:rPr>
          <w:rFonts w:eastAsia="Times New Roman"/>
        </w:rPr>
      </w:pPr>
    </w:p>
    <w:p w14:paraId="60A979F8" w14:textId="77777777" w:rsidR="00B47403" w:rsidRDefault="00B47403" w:rsidP="00B47403">
      <w:pPr>
        <w:spacing w:line="200" w:lineRule="exact"/>
        <w:rPr>
          <w:rFonts w:eastAsia="Times New Roman"/>
        </w:rPr>
      </w:pPr>
    </w:p>
    <w:p w14:paraId="60B908BE" w14:textId="77777777" w:rsidR="00B47403" w:rsidRDefault="00B47403" w:rsidP="00B47403">
      <w:pPr>
        <w:spacing w:line="316" w:lineRule="exact"/>
        <w:rPr>
          <w:rFonts w:eastAsia="Times New Roman"/>
        </w:rPr>
      </w:pPr>
    </w:p>
    <w:p w14:paraId="35913F36" w14:textId="77777777" w:rsidR="00B47403" w:rsidRDefault="00B47403" w:rsidP="00B47403">
      <w:pPr>
        <w:spacing w:line="0" w:lineRule="atLeast"/>
        <w:ind w:right="-20"/>
        <w:jc w:val="center"/>
        <w:rPr>
          <w:rFonts w:ascii="Arial" w:eastAsia="Arial" w:hAnsi="Arial"/>
          <w:b/>
          <w:sz w:val="28"/>
        </w:rPr>
      </w:pPr>
      <w:r>
        <w:rPr>
          <w:rFonts w:ascii="Arial" w:eastAsia="Arial" w:hAnsi="Arial"/>
          <w:b/>
          <w:sz w:val="28"/>
        </w:rPr>
        <w:t>MODULE CODE: LCBB4001</w:t>
      </w:r>
    </w:p>
    <w:p w14:paraId="2032BA75" w14:textId="77777777" w:rsidR="00B47403" w:rsidRDefault="00B47403" w:rsidP="00B47403">
      <w:pPr>
        <w:spacing w:line="0" w:lineRule="atLeast"/>
        <w:jc w:val="center"/>
        <w:rPr>
          <w:rFonts w:ascii="Arial" w:eastAsia="Arial" w:hAnsi="Arial"/>
          <w:b/>
          <w:sz w:val="28"/>
        </w:rPr>
      </w:pPr>
      <w:r>
        <w:rPr>
          <w:rFonts w:ascii="Arial" w:eastAsia="Arial" w:hAnsi="Arial"/>
          <w:b/>
          <w:sz w:val="28"/>
        </w:rPr>
        <w:t>ACCOUNTING FUNDAMENTALS</w:t>
      </w:r>
    </w:p>
    <w:p w14:paraId="5527EB0D" w14:textId="77777777" w:rsidR="00B47403" w:rsidRDefault="00B47403" w:rsidP="00B47403">
      <w:pPr>
        <w:spacing w:line="200" w:lineRule="exact"/>
        <w:rPr>
          <w:rFonts w:eastAsia="Times New Roman"/>
        </w:rPr>
      </w:pPr>
    </w:p>
    <w:p w14:paraId="777135AD" w14:textId="77777777" w:rsidR="00B47403" w:rsidRDefault="00B47403" w:rsidP="00B47403">
      <w:pPr>
        <w:spacing w:line="200" w:lineRule="exact"/>
        <w:rPr>
          <w:rFonts w:eastAsia="Times New Roman"/>
        </w:rPr>
      </w:pPr>
    </w:p>
    <w:p w14:paraId="4D251386" w14:textId="0BADC0DA" w:rsidR="00B47403" w:rsidRDefault="00B47403" w:rsidP="00B47403">
      <w:pPr>
        <w:spacing w:line="296" w:lineRule="exact"/>
        <w:rPr>
          <w:rFonts w:ascii="Arial" w:eastAsia="Arial" w:hAnsi="Arial"/>
          <w:b/>
          <w:sz w:val="28"/>
        </w:rPr>
      </w:pPr>
      <w:r>
        <w:rPr>
          <w:rFonts w:ascii="Arial" w:eastAsia="Arial" w:hAnsi="Arial"/>
          <w:b/>
          <w:sz w:val="28"/>
        </w:rPr>
        <w:t>Student Id</w:t>
      </w:r>
      <w:r w:rsidR="00B9672E">
        <w:rPr>
          <w:rFonts w:ascii="Arial" w:eastAsia="Arial" w:hAnsi="Arial"/>
          <w:b/>
          <w:sz w:val="28"/>
        </w:rPr>
        <w:t xml:space="preserve"> :2011288</w:t>
      </w:r>
    </w:p>
    <w:p w14:paraId="23CC1203" w14:textId="66A47999" w:rsidR="00B9672E" w:rsidRDefault="00B9672E" w:rsidP="00B47403">
      <w:pPr>
        <w:spacing w:line="296" w:lineRule="exact"/>
        <w:rPr>
          <w:rFonts w:ascii="Arial" w:eastAsia="Arial" w:hAnsi="Arial"/>
          <w:b/>
          <w:sz w:val="28"/>
        </w:rPr>
      </w:pPr>
      <w:r>
        <w:rPr>
          <w:rFonts w:ascii="Arial" w:eastAsia="Arial" w:hAnsi="Arial"/>
          <w:b/>
          <w:sz w:val="28"/>
        </w:rPr>
        <w:t xml:space="preserve">Name: Nikolay Petkov </w:t>
      </w:r>
    </w:p>
    <w:p w14:paraId="4ED9CE8E" w14:textId="53310EF5" w:rsidR="00233BD9" w:rsidRDefault="00233BD9" w:rsidP="00B47403">
      <w:pPr>
        <w:spacing w:line="296" w:lineRule="exact"/>
        <w:rPr>
          <w:rFonts w:ascii="Arial" w:eastAsia="Arial" w:hAnsi="Arial"/>
          <w:b/>
          <w:sz w:val="28"/>
        </w:rPr>
      </w:pPr>
      <w:r>
        <w:rPr>
          <w:rFonts w:ascii="Arial" w:eastAsia="Arial" w:hAnsi="Arial"/>
          <w:b/>
          <w:sz w:val="28"/>
        </w:rPr>
        <w:t xml:space="preserve">Lecture: Winifred </w:t>
      </w:r>
      <w:proofErr w:type="spellStart"/>
      <w:r>
        <w:rPr>
          <w:rFonts w:ascii="Arial" w:eastAsia="Arial" w:hAnsi="Arial"/>
          <w:b/>
          <w:sz w:val="28"/>
        </w:rPr>
        <w:t>Soribe</w:t>
      </w:r>
      <w:proofErr w:type="spellEnd"/>
      <w:r>
        <w:rPr>
          <w:rFonts w:ascii="Arial" w:eastAsia="Arial" w:hAnsi="Arial"/>
          <w:b/>
          <w:sz w:val="28"/>
        </w:rPr>
        <w:t xml:space="preserve"> </w:t>
      </w:r>
    </w:p>
    <w:p w14:paraId="225756E8" w14:textId="77777777" w:rsidR="00B9672E" w:rsidRDefault="00B9672E" w:rsidP="00B47403">
      <w:pPr>
        <w:spacing w:line="296" w:lineRule="exact"/>
        <w:rPr>
          <w:rFonts w:ascii="Arial" w:eastAsia="Arial" w:hAnsi="Arial"/>
          <w:b/>
          <w:sz w:val="28"/>
        </w:rPr>
      </w:pPr>
    </w:p>
    <w:p w14:paraId="226AE841" w14:textId="77777777" w:rsidR="00B47403" w:rsidRDefault="00B47403" w:rsidP="00B47403">
      <w:pPr>
        <w:spacing w:line="296" w:lineRule="exact"/>
        <w:rPr>
          <w:rFonts w:ascii="Arial" w:eastAsia="Arial" w:hAnsi="Arial"/>
          <w:b/>
          <w:sz w:val="28"/>
        </w:rPr>
      </w:pPr>
    </w:p>
    <w:p w14:paraId="7A5CC0A7" w14:textId="77777777" w:rsidR="00B47403" w:rsidRDefault="00B47403" w:rsidP="00B47403">
      <w:pPr>
        <w:spacing w:line="296" w:lineRule="exact"/>
        <w:rPr>
          <w:rFonts w:ascii="Arial" w:eastAsia="Arial" w:hAnsi="Arial"/>
          <w:b/>
          <w:sz w:val="28"/>
        </w:rPr>
      </w:pPr>
    </w:p>
    <w:p w14:paraId="5357CBF7" w14:textId="77777777" w:rsidR="00B47403" w:rsidRDefault="00B47403" w:rsidP="00B47403">
      <w:pPr>
        <w:spacing w:line="296" w:lineRule="exact"/>
        <w:rPr>
          <w:rFonts w:ascii="Arial" w:eastAsia="Arial" w:hAnsi="Arial"/>
          <w:b/>
          <w:sz w:val="28"/>
        </w:rPr>
      </w:pPr>
    </w:p>
    <w:p w14:paraId="6A38A1F6" w14:textId="77777777" w:rsidR="00B47403" w:rsidRDefault="00B47403" w:rsidP="00B47403">
      <w:pPr>
        <w:spacing w:line="296" w:lineRule="exact"/>
        <w:rPr>
          <w:rFonts w:ascii="Arial" w:eastAsia="Arial" w:hAnsi="Arial"/>
          <w:b/>
          <w:sz w:val="28"/>
        </w:rPr>
      </w:pPr>
    </w:p>
    <w:p w14:paraId="19AA5567" w14:textId="77777777" w:rsidR="00B47403" w:rsidRDefault="00B47403" w:rsidP="00B47403">
      <w:pPr>
        <w:spacing w:line="296" w:lineRule="exact"/>
        <w:rPr>
          <w:rFonts w:ascii="Arial" w:eastAsia="Arial" w:hAnsi="Arial"/>
          <w:b/>
          <w:sz w:val="28"/>
        </w:rPr>
      </w:pPr>
    </w:p>
    <w:p w14:paraId="369B0DA3" w14:textId="77777777" w:rsidR="00B47403" w:rsidRDefault="00B47403" w:rsidP="00B47403">
      <w:pPr>
        <w:spacing w:line="296" w:lineRule="exact"/>
        <w:rPr>
          <w:rFonts w:ascii="Arial" w:eastAsia="Arial" w:hAnsi="Arial"/>
          <w:b/>
          <w:sz w:val="28"/>
        </w:rPr>
      </w:pPr>
    </w:p>
    <w:p w14:paraId="7566E90C" w14:textId="77777777" w:rsidR="00B47403" w:rsidRDefault="00B47403" w:rsidP="00B47403">
      <w:pPr>
        <w:spacing w:line="296" w:lineRule="exact"/>
        <w:rPr>
          <w:rFonts w:ascii="Arial" w:eastAsia="Arial" w:hAnsi="Arial"/>
          <w:b/>
          <w:sz w:val="28"/>
        </w:rPr>
      </w:pPr>
    </w:p>
    <w:p w14:paraId="08077277" w14:textId="77777777" w:rsidR="00B47403" w:rsidRDefault="00B47403" w:rsidP="00B47403">
      <w:pPr>
        <w:spacing w:line="296" w:lineRule="exact"/>
        <w:rPr>
          <w:rFonts w:ascii="Arial" w:eastAsia="Arial" w:hAnsi="Arial"/>
          <w:b/>
          <w:sz w:val="28"/>
        </w:rPr>
      </w:pPr>
    </w:p>
    <w:p w14:paraId="20BEF182" w14:textId="77777777" w:rsidR="00B47403" w:rsidRDefault="00B47403" w:rsidP="00B47403">
      <w:pPr>
        <w:spacing w:line="296" w:lineRule="exact"/>
        <w:rPr>
          <w:rFonts w:ascii="Arial" w:eastAsia="Arial" w:hAnsi="Arial"/>
          <w:b/>
          <w:sz w:val="28"/>
        </w:rPr>
      </w:pPr>
    </w:p>
    <w:p w14:paraId="5843DD7E" w14:textId="77777777" w:rsidR="00B47403" w:rsidRDefault="00B47403" w:rsidP="00B47403">
      <w:pPr>
        <w:spacing w:line="296" w:lineRule="exact"/>
        <w:rPr>
          <w:rFonts w:ascii="Arial" w:eastAsia="Arial" w:hAnsi="Arial"/>
          <w:b/>
          <w:sz w:val="28"/>
        </w:rPr>
      </w:pPr>
    </w:p>
    <w:p w14:paraId="3E951FBD" w14:textId="77777777" w:rsidR="00B47403" w:rsidRPr="00985C0B" w:rsidRDefault="00B47403" w:rsidP="00B47403">
      <w:pPr>
        <w:spacing w:line="296" w:lineRule="exact"/>
        <w:rPr>
          <w:rFonts w:ascii="Arial" w:eastAsia="Arial" w:hAnsi="Arial"/>
          <w:b/>
          <w:sz w:val="28"/>
        </w:rPr>
      </w:pPr>
    </w:p>
    <w:p w14:paraId="79EF5DE3" w14:textId="77777777" w:rsidR="00B47403" w:rsidRDefault="00B47403" w:rsidP="00B47403">
      <w:pPr>
        <w:spacing w:line="236" w:lineRule="auto"/>
        <w:ind w:right="59"/>
        <w:rPr>
          <w:rFonts w:ascii="Arial" w:eastAsia="Arial" w:hAnsi="Arial"/>
        </w:rPr>
      </w:pPr>
      <w:r>
        <w:rPr>
          <w:rFonts w:ascii="Arial" w:eastAsia="Arial" w:hAnsi="Arial"/>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6EF1D190" w14:textId="77777777" w:rsidR="00B47403" w:rsidRDefault="00B47403" w:rsidP="00B47403">
      <w:pPr>
        <w:spacing w:line="200" w:lineRule="exact"/>
        <w:rPr>
          <w:rFonts w:eastAsia="Times New Roman"/>
        </w:rPr>
      </w:pPr>
    </w:p>
    <w:p w14:paraId="4E016424" w14:textId="77777777" w:rsidR="00B47403" w:rsidRDefault="00B47403" w:rsidP="00B47403">
      <w:pPr>
        <w:spacing w:line="200" w:lineRule="exact"/>
        <w:rPr>
          <w:rFonts w:eastAsia="Times New Roman"/>
        </w:rPr>
      </w:pPr>
    </w:p>
    <w:p w14:paraId="266BA966" w14:textId="77777777" w:rsidR="00B47403" w:rsidRDefault="00B47403" w:rsidP="00B47403">
      <w:pPr>
        <w:spacing w:line="200" w:lineRule="exact"/>
        <w:rPr>
          <w:rFonts w:eastAsia="Times New Roman"/>
        </w:rPr>
      </w:pPr>
    </w:p>
    <w:p w14:paraId="0B4E6C40" w14:textId="77777777" w:rsidR="00B47403" w:rsidRDefault="00B47403" w:rsidP="00B47403">
      <w:pPr>
        <w:spacing w:line="200" w:lineRule="exact"/>
        <w:rPr>
          <w:rFonts w:eastAsia="Times New Roman"/>
        </w:rPr>
      </w:pPr>
    </w:p>
    <w:p w14:paraId="5A9B7D95" w14:textId="77777777" w:rsidR="00B47403" w:rsidRDefault="00B47403" w:rsidP="00B47403">
      <w:pPr>
        <w:spacing w:line="200" w:lineRule="exact"/>
        <w:rPr>
          <w:rFonts w:eastAsia="Times New Roman"/>
        </w:rPr>
      </w:pPr>
    </w:p>
    <w:p w14:paraId="1A2DAF06" w14:textId="77777777" w:rsidR="00B47403" w:rsidRDefault="00B47403" w:rsidP="00B47403">
      <w:pPr>
        <w:spacing w:line="200" w:lineRule="exact"/>
        <w:rPr>
          <w:rFonts w:eastAsia="Times New Roman"/>
        </w:rPr>
      </w:pPr>
    </w:p>
    <w:p w14:paraId="65A03040" w14:textId="77777777" w:rsidR="00B47403" w:rsidRDefault="00B47403" w:rsidP="00B47403">
      <w:pPr>
        <w:spacing w:line="200" w:lineRule="exact"/>
        <w:rPr>
          <w:rFonts w:eastAsia="Times New Roman"/>
        </w:rPr>
      </w:pPr>
    </w:p>
    <w:p w14:paraId="4D67F47F" w14:textId="77777777" w:rsidR="00B47403" w:rsidRDefault="00B47403" w:rsidP="00B47403">
      <w:pPr>
        <w:spacing w:line="200" w:lineRule="exact"/>
        <w:rPr>
          <w:rFonts w:eastAsia="Times New Roman"/>
        </w:rPr>
      </w:pPr>
    </w:p>
    <w:p w14:paraId="281B7F89" w14:textId="77777777" w:rsidR="00B47403" w:rsidRDefault="00B47403" w:rsidP="00B47403">
      <w:pPr>
        <w:spacing w:line="200" w:lineRule="exact"/>
        <w:rPr>
          <w:rFonts w:eastAsia="Times New Roman"/>
        </w:rPr>
      </w:pPr>
    </w:p>
    <w:p w14:paraId="41F8649D" w14:textId="77777777" w:rsidR="00B47403" w:rsidRDefault="00B47403" w:rsidP="00B47403">
      <w:pPr>
        <w:spacing w:line="200" w:lineRule="exact"/>
        <w:rPr>
          <w:rFonts w:eastAsia="Times New Roman"/>
        </w:rPr>
      </w:pPr>
    </w:p>
    <w:p w14:paraId="7138BD90" w14:textId="77777777" w:rsidR="00B47403" w:rsidRDefault="00B47403" w:rsidP="00B47403">
      <w:pPr>
        <w:spacing w:line="200" w:lineRule="exact"/>
        <w:rPr>
          <w:rFonts w:eastAsia="Times New Roman"/>
        </w:rPr>
      </w:pPr>
    </w:p>
    <w:p w14:paraId="28CD380C" w14:textId="77777777" w:rsidR="00B47403" w:rsidRDefault="00B47403" w:rsidP="00B47403">
      <w:pPr>
        <w:spacing w:line="200" w:lineRule="exact"/>
        <w:rPr>
          <w:rFonts w:eastAsia="Times New Roman"/>
        </w:rPr>
      </w:pPr>
    </w:p>
    <w:p w14:paraId="63EBEC37" w14:textId="77777777" w:rsidR="00B47403" w:rsidRDefault="00B47403" w:rsidP="00B47403">
      <w:pPr>
        <w:pStyle w:val="Heading1"/>
        <w:rPr>
          <w:rFonts w:eastAsia="Times New Roman"/>
        </w:rPr>
      </w:pPr>
      <w:bookmarkStart w:id="0" w:name="page2"/>
      <w:bookmarkEnd w:id="0"/>
      <w:r>
        <w:rPr>
          <w:rFonts w:eastAsia="Times New Roman"/>
        </w:rPr>
        <w:br w:type="page"/>
      </w:r>
      <w:r>
        <w:rPr>
          <w:rFonts w:eastAsia="Times New Roman"/>
        </w:rPr>
        <w:lastRenderedPageBreak/>
        <w:t>Answer 1</w:t>
      </w:r>
    </w:p>
    <w:p w14:paraId="6CD1DB3C" w14:textId="77777777" w:rsidR="00B47403" w:rsidRDefault="00B47403" w:rsidP="00B47403">
      <w:pPr>
        <w:pStyle w:val="Heading2"/>
      </w:pPr>
      <w:r>
        <w:t>a)</w:t>
      </w:r>
    </w:p>
    <w:p w14:paraId="49D48428" w14:textId="77777777" w:rsidR="00B47124" w:rsidRDefault="00B47124" w:rsidP="00B47124">
      <w:pPr>
        <w:jc w:val="center"/>
      </w:pPr>
      <w:r w:rsidRPr="00184DE2">
        <w:rPr>
          <w:noProof/>
        </w:rPr>
        <w:drawing>
          <wp:inline distT="0" distB="0" distL="0" distR="0" wp14:anchorId="2BD31E32" wp14:editId="5D3A2A85">
            <wp:extent cx="1504950" cy="771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04950" cy="771525"/>
                    </a:xfrm>
                    <a:prstGeom prst="rect">
                      <a:avLst/>
                    </a:prstGeom>
                    <a:noFill/>
                    <a:ln>
                      <a:noFill/>
                    </a:ln>
                  </pic:spPr>
                </pic:pic>
              </a:graphicData>
            </a:graphic>
          </wp:inline>
        </w:drawing>
      </w:r>
    </w:p>
    <w:p w14:paraId="78DEDA01" w14:textId="77777777" w:rsidR="00B47124" w:rsidRPr="00184DE2" w:rsidRDefault="00B47124" w:rsidP="00B47124">
      <w:r>
        <w:t>We know,</w:t>
      </w:r>
    </w:p>
    <w:p w14:paraId="185E52A6" w14:textId="77777777" w:rsidR="00B47124" w:rsidRPr="00184DE2" w:rsidRDefault="00B47124" w:rsidP="00B47124">
      <w:pPr>
        <w:jc w:val="center"/>
      </w:pPr>
    </w:p>
    <w:p w14:paraId="75956E90" w14:textId="77777777" w:rsidR="00B47124" w:rsidRDefault="00B47124" w:rsidP="00B47124">
      <w:r w:rsidRPr="00B02227">
        <w:rPr>
          <w:noProof/>
        </w:rPr>
        <w:drawing>
          <wp:inline distT="0" distB="0" distL="0" distR="0" wp14:anchorId="1B7E1FAA" wp14:editId="50916D16">
            <wp:extent cx="4905375" cy="619125"/>
            <wp:effectExtent l="0" t="0" r="9525" b="9525"/>
            <wp:docPr id="16" name="Picture 16" descr="F:\screenshot.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creenshot.5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5375" cy="619125"/>
                    </a:xfrm>
                    <a:prstGeom prst="rect">
                      <a:avLst/>
                    </a:prstGeom>
                    <a:noFill/>
                    <a:ln>
                      <a:noFill/>
                    </a:ln>
                  </pic:spPr>
                </pic:pic>
              </a:graphicData>
            </a:graphic>
          </wp:inline>
        </w:drawing>
      </w:r>
    </w:p>
    <w:p w14:paraId="00BF765D" w14:textId="77777777" w:rsidR="00B47124" w:rsidRDefault="00B47124" w:rsidP="00B47124"/>
    <w:p w14:paraId="4C2C7E90" w14:textId="77777777" w:rsidR="00B47124" w:rsidRPr="005A457B" w:rsidRDefault="00B47124" w:rsidP="00B47124">
      <w:pPr>
        <w:rPr>
          <w:rFonts w:eastAsiaTheme="minorEastAsia"/>
          <w:i/>
        </w:rPr>
      </w:pPr>
      <m:oMathPara>
        <m:oMath>
          <m:r>
            <w:rPr>
              <w:rFonts w:ascii="Cambria Math" w:hAnsi="Cambria Math"/>
            </w:rPr>
            <m:t>Break Even Point=</m:t>
          </m:r>
          <m:f>
            <m:fPr>
              <m:ctrlPr>
                <w:rPr>
                  <w:rFonts w:ascii="Cambria Math" w:hAnsi="Cambria Math"/>
                  <w:i/>
                </w:rPr>
              </m:ctrlPr>
            </m:fPr>
            <m:num>
              <m:r>
                <w:rPr>
                  <w:rFonts w:ascii="Cambria Math" w:hAnsi="Cambria Math"/>
                </w:rPr>
                <m:t>350,000</m:t>
              </m:r>
            </m:num>
            <m:den>
              <m:r>
                <w:rPr>
                  <w:rFonts w:ascii="Cambria Math" w:hAnsi="Cambria Math"/>
                </w:rPr>
                <m:t>11-6</m:t>
              </m:r>
            </m:den>
          </m:f>
        </m:oMath>
      </m:oMathPara>
    </w:p>
    <w:p w14:paraId="62003DAB" w14:textId="77777777" w:rsidR="00B47124" w:rsidRDefault="00B47124" w:rsidP="00B47124">
      <w:r>
        <w:t>So, Break Even Point (Units) = 70,000</w:t>
      </w:r>
    </w:p>
    <w:p w14:paraId="3E4AA8E1" w14:textId="77777777" w:rsidR="00B47124" w:rsidRPr="00C42D9F" w:rsidRDefault="00B47124" w:rsidP="00B47124">
      <w:pPr>
        <w:rPr>
          <w:rFonts w:eastAsiaTheme="minorEastAsia"/>
          <w:i/>
        </w:rPr>
      </w:pPr>
      <m:oMathPara>
        <m:oMath>
          <m:r>
            <m:rPr>
              <m:sty m:val="p"/>
            </m:rPr>
            <w:rPr>
              <w:rFonts w:ascii="Cambria Math" w:hAnsi="Cambria Math"/>
            </w:rPr>
            <w:br/>
          </m:r>
        </m:oMath>
        <m:oMath>
          <m:r>
            <w:rPr>
              <w:rFonts w:ascii="Cambria Math" w:hAnsi="Cambria Math"/>
            </w:rPr>
            <m:t xml:space="preserve">Break Even Point </m:t>
          </m:r>
          <m:d>
            <m:dPr>
              <m:ctrlPr>
                <w:rPr>
                  <w:rFonts w:ascii="Cambria Math" w:hAnsi="Cambria Math"/>
                  <w:i/>
                </w:rPr>
              </m:ctrlPr>
            </m:dPr>
            <m:e>
              <m:r>
                <w:rPr>
                  <w:rFonts w:ascii="Cambria Math" w:hAnsi="Cambria Math"/>
                </w:rPr>
                <m:t>Revenue</m:t>
              </m:r>
            </m:e>
          </m:d>
          <m:r>
            <w:rPr>
              <w:rFonts w:ascii="Cambria Math" w:hAnsi="Cambria Math"/>
            </w:rPr>
            <m:t>=Break Even Unit ×Selling Price</m:t>
          </m:r>
        </m:oMath>
      </m:oMathPara>
    </w:p>
    <w:p w14:paraId="513D9ED2" w14:textId="77777777" w:rsidR="00B47124" w:rsidRPr="005A457B" w:rsidRDefault="00B47124" w:rsidP="00B47124">
      <w:pPr>
        <w:rPr>
          <w:rFonts w:eastAsiaTheme="minorEastAsia"/>
          <w:i/>
        </w:rPr>
      </w:pPr>
      <m:oMathPara>
        <m:oMath>
          <m:r>
            <w:rPr>
              <w:rFonts w:ascii="Cambria Math" w:hAnsi="Cambria Math"/>
            </w:rPr>
            <m:t xml:space="preserve">Break Even Point </m:t>
          </m:r>
          <m:d>
            <m:dPr>
              <m:ctrlPr>
                <w:rPr>
                  <w:rFonts w:ascii="Cambria Math" w:hAnsi="Cambria Math"/>
                  <w:i/>
                </w:rPr>
              </m:ctrlPr>
            </m:dPr>
            <m:e>
              <m:r>
                <w:rPr>
                  <w:rFonts w:ascii="Cambria Math" w:hAnsi="Cambria Math"/>
                </w:rPr>
                <m:t>Revenue</m:t>
              </m:r>
            </m:e>
          </m:d>
          <m:r>
            <w:rPr>
              <w:rFonts w:ascii="Cambria Math" w:hAnsi="Cambria Math"/>
            </w:rPr>
            <m:t xml:space="preserve">=70,000 × </m:t>
          </m:r>
          <m:r>
            <m:rPr>
              <m:sty m:val="p"/>
            </m:rPr>
            <w:rPr>
              <w:rFonts w:ascii="Cambria Math" w:hAnsi="Cambria Math" w:cs="Times New Roman"/>
            </w:rPr>
            <m:t>£11</m:t>
          </m:r>
        </m:oMath>
      </m:oMathPara>
    </w:p>
    <w:p w14:paraId="4402CB62" w14:textId="77777777" w:rsidR="00B47124" w:rsidRDefault="00B47124" w:rsidP="00B47124"/>
    <w:p w14:paraId="3A415A6D" w14:textId="77777777" w:rsidR="00B47124" w:rsidRPr="00B47124" w:rsidRDefault="00B47124" w:rsidP="00B47124">
      <w:pPr>
        <w:rPr>
          <w:rFonts w:cs="Times New Roman"/>
        </w:rPr>
      </w:pPr>
      <w:r>
        <w:t xml:space="preserve">So, Break Even Point (Revenues) = </w:t>
      </w:r>
      <w:r>
        <w:rPr>
          <w:rFonts w:cs="Times New Roman"/>
        </w:rPr>
        <w:t>£770,000</w:t>
      </w:r>
    </w:p>
    <w:p w14:paraId="7836C9AE" w14:textId="77777777" w:rsidR="00B47403" w:rsidRDefault="00B47403" w:rsidP="00B47403">
      <w:pPr>
        <w:pStyle w:val="Heading2"/>
      </w:pPr>
      <w:r>
        <w:t>b)</w:t>
      </w:r>
    </w:p>
    <w:p w14:paraId="68E4205A" w14:textId="77777777" w:rsidR="00B47124" w:rsidRDefault="00B47124" w:rsidP="00B47124">
      <w:r>
        <w:t>Calculation of the profit made on sales of 75,000 units</w:t>
      </w:r>
    </w:p>
    <w:p w14:paraId="12BA1E8D" w14:textId="77777777" w:rsidR="00B47124" w:rsidRDefault="00B47124" w:rsidP="00B47124"/>
    <w:p w14:paraId="0932B263" w14:textId="77777777" w:rsidR="00B47124" w:rsidRDefault="00B47124" w:rsidP="00B47124">
      <w:pPr>
        <w:jc w:val="center"/>
      </w:pPr>
      <w:r w:rsidRPr="00B47124">
        <w:rPr>
          <w:noProof/>
        </w:rPr>
        <w:drawing>
          <wp:inline distT="0" distB="0" distL="0" distR="0" wp14:anchorId="7612C4E6" wp14:editId="49189893">
            <wp:extent cx="2600325" cy="1933575"/>
            <wp:effectExtent l="0" t="0" r="9525" b="9525"/>
            <wp:docPr id="6" name="Picture 6" descr="F:\screenshot.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creenshot.5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0325" cy="1933575"/>
                    </a:xfrm>
                    <a:prstGeom prst="rect">
                      <a:avLst/>
                    </a:prstGeom>
                    <a:noFill/>
                    <a:ln>
                      <a:noFill/>
                    </a:ln>
                  </pic:spPr>
                </pic:pic>
              </a:graphicData>
            </a:graphic>
          </wp:inline>
        </w:drawing>
      </w:r>
    </w:p>
    <w:p w14:paraId="78F2250D" w14:textId="77777777" w:rsidR="00B47124" w:rsidRPr="00934389" w:rsidRDefault="00B47124" w:rsidP="00B47124">
      <w:r>
        <w:t xml:space="preserve">So, the profit is </w:t>
      </w:r>
      <w:r w:rsidRPr="00934389">
        <w:t>£</w:t>
      </w:r>
      <w:r>
        <w:t>25,000</w:t>
      </w:r>
    </w:p>
    <w:p w14:paraId="7C84608D" w14:textId="77777777" w:rsidR="00B47124" w:rsidRPr="00B47124" w:rsidRDefault="00B47124" w:rsidP="00B47124"/>
    <w:p w14:paraId="7D78F2BC" w14:textId="77777777" w:rsidR="00B47403" w:rsidRDefault="00B47403" w:rsidP="00B47403">
      <w:pPr>
        <w:pStyle w:val="Heading2"/>
      </w:pPr>
      <w:r>
        <w:t>c)</w:t>
      </w:r>
    </w:p>
    <w:p w14:paraId="24051DB2" w14:textId="77777777" w:rsidR="00B47124" w:rsidRPr="0083735B" w:rsidRDefault="00B47124" w:rsidP="00B47124">
      <w:r>
        <w:t>Calculation of the new profit figure for the improved product.</w:t>
      </w:r>
    </w:p>
    <w:p w14:paraId="7350F1D4" w14:textId="77777777" w:rsidR="00B47124" w:rsidRDefault="00B47124" w:rsidP="00B47124">
      <w:pPr>
        <w:jc w:val="center"/>
      </w:pPr>
      <w:r w:rsidRPr="0083735B">
        <w:rPr>
          <w:noProof/>
        </w:rPr>
        <w:drawing>
          <wp:inline distT="0" distB="0" distL="0" distR="0" wp14:anchorId="4FA22455" wp14:editId="1A589E0F">
            <wp:extent cx="3228975" cy="771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8975" cy="771525"/>
                    </a:xfrm>
                    <a:prstGeom prst="rect">
                      <a:avLst/>
                    </a:prstGeom>
                    <a:noFill/>
                    <a:ln>
                      <a:noFill/>
                    </a:ln>
                  </pic:spPr>
                </pic:pic>
              </a:graphicData>
            </a:graphic>
          </wp:inline>
        </w:drawing>
      </w:r>
    </w:p>
    <w:p w14:paraId="035A4CC1" w14:textId="77777777" w:rsidR="00B47124" w:rsidRDefault="00B47124" w:rsidP="00B47124">
      <w:pPr>
        <w:jc w:val="center"/>
      </w:pPr>
      <w:r w:rsidRPr="00B47124">
        <w:rPr>
          <w:noProof/>
        </w:rPr>
        <w:drawing>
          <wp:inline distT="0" distB="0" distL="0" distR="0" wp14:anchorId="54B45C5F" wp14:editId="264887D3">
            <wp:extent cx="4114800" cy="1352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1352550"/>
                    </a:xfrm>
                    <a:prstGeom prst="rect">
                      <a:avLst/>
                    </a:prstGeom>
                    <a:noFill/>
                    <a:ln>
                      <a:noFill/>
                    </a:ln>
                  </pic:spPr>
                </pic:pic>
              </a:graphicData>
            </a:graphic>
          </wp:inline>
        </w:drawing>
      </w:r>
    </w:p>
    <w:p w14:paraId="3A3F299B" w14:textId="77777777" w:rsidR="00B47124" w:rsidRPr="00934389" w:rsidRDefault="00B47124" w:rsidP="00B47124">
      <w:r>
        <w:t xml:space="preserve">So, the new profit figure for the improved product is </w:t>
      </w:r>
      <w:r w:rsidRPr="00934389">
        <w:t>£</w:t>
      </w:r>
      <w:r>
        <w:t>120,000</w:t>
      </w:r>
    </w:p>
    <w:p w14:paraId="242C0091" w14:textId="77777777" w:rsidR="00B47124" w:rsidRPr="0083735B" w:rsidRDefault="00B47124" w:rsidP="00B47124"/>
    <w:p w14:paraId="471E8BAC" w14:textId="77777777" w:rsidR="00B47124" w:rsidRPr="00B47124" w:rsidRDefault="00B47124" w:rsidP="00B47124"/>
    <w:p w14:paraId="79E12CE2" w14:textId="77777777" w:rsidR="00B47403" w:rsidRDefault="00B47403" w:rsidP="00B47403">
      <w:pPr>
        <w:pStyle w:val="Heading2"/>
      </w:pPr>
      <w:r>
        <w:t>d)</w:t>
      </w:r>
    </w:p>
    <w:p w14:paraId="4E83CD6A" w14:textId="77777777" w:rsidR="00B47124" w:rsidRDefault="00B47124" w:rsidP="00B47124">
      <w:r>
        <w:t>In spite of having some advantages there are a significant amount of limitations of break-even analysis. Break even analysis method does not count discounts on products sold. According to this method all cost is categorized into two parts which are fixed cost and variable cost but in practical scenario that may not be plausible (</w:t>
      </w:r>
      <w:proofErr w:type="spellStart"/>
      <w:r>
        <w:t>Cafferky</w:t>
      </w:r>
      <w:proofErr w:type="spellEnd"/>
      <w:r>
        <w:t xml:space="preserve">, 2014). Break-even analysis disregards the law of diminishing products and marginal utility which is one of the biggest limitations of this analysis method. Again, this method the price of product is thought to be remain fixed which is not very realistic in a dynamic market situation. Any kind of threats and weaknesses are disregarded in this method which hinders in providing accurate results. </w:t>
      </w:r>
    </w:p>
    <w:p w14:paraId="316C4A54" w14:textId="77777777" w:rsidR="00B47403" w:rsidRDefault="00B47403" w:rsidP="00B47403">
      <w:pPr>
        <w:pStyle w:val="Heading2"/>
      </w:pPr>
    </w:p>
    <w:p w14:paraId="226C44CB" w14:textId="77777777" w:rsidR="00B47403" w:rsidRDefault="00B47403" w:rsidP="00B47403">
      <w:pPr>
        <w:pStyle w:val="Heading1"/>
        <w:rPr>
          <w:rFonts w:eastAsia="Times New Roman"/>
        </w:rPr>
      </w:pPr>
      <w:r>
        <w:rPr>
          <w:rFonts w:eastAsia="Times New Roman"/>
        </w:rPr>
        <w:t>Answer 2</w:t>
      </w:r>
    </w:p>
    <w:p w14:paraId="2E97F624" w14:textId="77777777" w:rsidR="00B47403" w:rsidRDefault="00B47403" w:rsidP="00B47403">
      <w:pPr>
        <w:pStyle w:val="Heading2"/>
      </w:pPr>
      <w:r>
        <w:t>(a)</w:t>
      </w:r>
    </w:p>
    <w:p w14:paraId="16CA871E" w14:textId="77777777" w:rsidR="00B47124" w:rsidRDefault="00B47124" w:rsidP="00B47124">
      <w:r>
        <w:t xml:space="preserve">To help managers in making both short term and long term decisions by preparing reports and statements regarding the operations of the business is the main work of management accounting. </w:t>
      </w:r>
      <w:r>
        <w:lastRenderedPageBreak/>
        <w:t xml:space="preserve">Management accounting provides assistance in </w:t>
      </w:r>
      <w:proofErr w:type="spellStart"/>
      <w:r>
        <w:t>analyzing</w:t>
      </w:r>
      <w:proofErr w:type="spellEnd"/>
      <w:r>
        <w:t xml:space="preserve"> the value from the customers (Kaplan and Atkinson, 2014). This also helps business in making decisions about purchasing raw material or to produce them. Management accounting evaluates the past operations of a business which helps the business to forecast its future business and profitability chances which also helps in creating future plans for the business. Different operating divisions are depended on management accounting of a business to make proper decisions. </w:t>
      </w:r>
    </w:p>
    <w:p w14:paraId="72AE3AAD" w14:textId="77777777" w:rsidR="00B47124" w:rsidRDefault="00B47124" w:rsidP="00B47124"/>
    <w:p w14:paraId="210DE234" w14:textId="77777777" w:rsidR="00B47124" w:rsidRDefault="00B47124" w:rsidP="00B47124">
      <w:r>
        <w:t>Management accounting evaluates each and every operations of a business thoroughly whereas financial accounting evaluates the business as a whole. Management accounting tries to find out problem and its cause and tries to resolve it on the other hand financial accounting only report how profitable and efficient the business is. Reports issued by financial accountants are used by internal and external stakeholders of the business but the reports issued by management accountants are only used internally (Needles and Powers, 2012). There are no standards based on which information is compiled by management accountants but there are several accounting standards that must be followed in case of financial accounting.</w:t>
      </w:r>
    </w:p>
    <w:p w14:paraId="2CABB956" w14:textId="77777777" w:rsidR="00B47124" w:rsidRPr="00B47124" w:rsidRDefault="00B47124" w:rsidP="00B47124"/>
    <w:p w14:paraId="52F1E6EB" w14:textId="77777777" w:rsidR="00B47403" w:rsidRDefault="00B47403" w:rsidP="00B47403">
      <w:pPr>
        <w:pStyle w:val="Heading2"/>
      </w:pPr>
      <w:r>
        <w:t>(b)</w:t>
      </w:r>
    </w:p>
    <w:p w14:paraId="25349492" w14:textId="77777777" w:rsidR="00B47124" w:rsidRDefault="00B47124" w:rsidP="00B47124">
      <w:r>
        <w:t>Management accountants use many tools and techniques to attain previously set goals of the firm and to collect information and using them in ensuring smooth operations of the business. Three of those techniques are given below.</w:t>
      </w:r>
    </w:p>
    <w:p w14:paraId="6D347EA7" w14:textId="77777777" w:rsidR="00B47124" w:rsidRDefault="00B47124" w:rsidP="00B47124"/>
    <w:p w14:paraId="11EBAFCD" w14:textId="77777777" w:rsidR="00B47124" w:rsidRDefault="00B47124" w:rsidP="00B47124">
      <w:r w:rsidRPr="008954EB">
        <w:rPr>
          <w:b/>
        </w:rPr>
        <w:t>Analysis of Financial Statements</w:t>
      </w:r>
      <w:r>
        <w:t xml:space="preserve">: Management accountants analyses the financial statements of the business on a regular basis to understand the financial condition of the business and to formulate future probabilities of the business (Britton and Waterston, 2013). Using the past information management accountants can forecast future interest and dividend policy and also the forecasted income. </w:t>
      </w:r>
    </w:p>
    <w:p w14:paraId="19C40AF1" w14:textId="77777777" w:rsidR="00B47124" w:rsidRDefault="00B47124" w:rsidP="00B47124"/>
    <w:p w14:paraId="10E46D43" w14:textId="77777777" w:rsidR="00B47124" w:rsidRDefault="00B47124" w:rsidP="00B47124">
      <w:r w:rsidRPr="008954EB">
        <w:rPr>
          <w:b/>
        </w:rPr>
        <w:t>Historical Cost Accounting</w:t>
      </w:r>
      <w:r>
        <w:t xml:space="preserve">: Management accounting uses the historical operations of a business to understand its different actions, policies and procedures which helps the management accountants in setting future goals which are controllable and attainable. </w:t>
      </w:r>
    </w:p>
    <w:p w14:paraId="26404F2D" w14:textId="77777777" w:rsidR="00B47124" w:rsidRDefault="00B47124" w:rsidP="00B47124"/>
    <w:p w14:paraId="0C2A2ECB" w14:textId="77777777" w:rsidR="00B47124" w:rsidRDefault="00B47124" w:rsidP="00B47124">
      <w:pPr>
        <w:sectPr w:rsidR="00B47124" w:rsidSect="00B47124">
          <w:footerReference w:type="default" r:id="rId11"/>
          <w:type w:val="continuous"/>
          <w:pgSz w:w="12240" w:h="15840"/>
          <w:pgMar w:top="1440" w:right="1440" w:bottom="1440" w:left="1440" w:header="720" w:footer="720" w:gutter="0"/>
          <w:pgNumType w:start="1"/>
          <w:cols w:space="720"/>
          <w:docGrid w:linePitch="360"/>
        </w:sectPr>
      </w:pPr>
      <w:r w:rsidRPr="008954EB">
        <w:rPr>
          <w:b/>
        </w:rPr>
        <w:lastRenderedPageBreak/>
        <w:t>Cash Flow Statement</w:t>
      </w:r>
      <w:r>
        <w:t>: One of the most useful techniques of management accountants is dependent on the cash flow statement of a business. This helps the firm to understand its condition of net working capital and find out its position in paying its currents debts and liabilities.</w:t>
      </w:r>
    </w:p>
    <w:p w14:paraId="4951D320" w14:textId="77777777" w:rsidR="00B47124" w:rsidRPr="008033FA" w:rsidRDefault="00B47124" w:rsidP="00B47124">
      <w:pPr>
        <w:pStyle w:val="Heading1"/>
        <w:rPr>
          <w:rFonts w:eastAsia="Times New Roman"/>
        </w:rPr>
      </w:pPr>
      <w:bookmarkStart w:id="1" w:name="_Toc61024329"/>
      <w:r w:rsidRPr="008033FA">
        <w:rPr>
          <w:rFonts w:eastAsia="Times New Roman"/>
        </w:rPr>
        <w:lastRenderedPageBreak/>
        <w:t>References</w:t>
      </w:r>
      <w:bookmarkEnd w:id="1"/>
    </w:p>
    <w:p w14:paraId="631D4100" w14:textId="77777777" w:rsidR="00B47124" w:rsidRPr="008033FA" w:rsidRDefault="00B47124" w:rsidP="00B47124">
      <w:pPr>
        <w:spacing w:after="180" w:line="240" w:lineRule="auto"/>
        <w:ind w:left="450" w:hanging="450"/>
        <w:jc w:val="left"/>
        <w:rPr>
          <w:rFonts w:eastAsia="Times New Roman" w:cs="Times New Roman"/>
          <w:color w:val="000000"/>
          <w:szCs w:val="24"/>
        </w:rPr>
      </w:pPr>
      <w:r w:rsidRPr="008033FA">
        <w:rPr>
          <w:rFonts w:eastAsia="Times New Roman" w:cs="Times New Roman"/>
          <w:color w:val="000000"/>
          <w:szCs w:val="24"/>
        </w:rPr>
        <w:t>Britton, A. and Waterston, C., 2013. </w:t>
      </w:r>
      <w:r w:rsidRPr="008033FA">
        <w:rPr>
          <w:rFonts w:eastAsia="Times New Roman" w:cs="Times New Roman"/>
          <w:i/>
          <w:iCs/>
          <w:color w:val="000000"/>
          <w:szCs w:val="24"/>
        </w:rPr>
        <w:t>Financial Accounting</w:t>
      </w:r>
      <w:r w:rsidRPr="008033FA">
        <w:rPr>
          <w:rFonts w:eastAsia="Times New Roman" w:cs="Times New Roman"/>
          <w:color w:val="000000"/>
          <w:szCs w:val="24"/>
        </w:rPr>
        <w:t>. Harlow: Financial Times Prentice Hall.</w:t>
      </w:r>
    </w:p>
    <w:p w14:paraId="745376B0" w14:textId="77777777" w:rsidR="00B47124" w:rsidRPr="008033FA" w:rsidRDefault="00B47124" w:rsidP="00B47124">
      <w:pPr>
        <w:spacing w:after="180" w:line="240" w:lineRule="auto"/>
        <w:ind w:left="450" w:hanging="450"/>
        <w:jc w:val="left"/>
        <w:rPr>
          <w:rFonts w:eastAsia="Times New Roman" w:cs="Times New Roman"/>
          <w:color w:val="000000"/>
          <w:szCs w:val="24"/>
        </w:rPr>
      </w:pPr>
      <w:proofErr w:type="spellStart"/>
      <w:r w:rsidRPr="008033FA">
        <w:rPr>
          <w:rFonts w:eastAsia="Times New Roman" w:cs="Times New Roman"/>
          <w:color w:val="000000"/>
          <w:szCs w:val="24"/>
        </w:rPr>
        <w:t>Cafferky</w:t>
      </w:r>
      <w:proofErr w:type="spellEnd"/>
      <w:r w:rsidRPr="008033FA">
        <w:rPr>
          <w:rFonts w:eastAsia="Times New Roman" w:cs="Times New Roman"/>
          <w:color w:val="000000"/>
          <w:szCs w:val="24"/>
        </w:rPr>
        <w:t>, M., 2014. </w:t>
      </w:r>
      <w:r w:rsidRPr="008033FA">
        <w:rPr>
          <w:rFonts w:eastAsia="Times New Roman" w:cs="Times New Roman"/>
          <w:i/>
          <w:iCs/>
          <w:color w:val="000000"/>
          <w:szCs w:val="24"/>
        </w:rPr>
        <w:t>Breakeven Analysis</w:t>
      </w:r>
      <w:r w:rsidRPr="008033FA">
        <w:rPr>
          <w:rFonts w:eastAsia="Times New Roman" w:cs="Times New Roman"/>
          <w:color w:val="000000"/>
          <w:szCs w:val="24"/>
        </w:rPr>
        <w:t>. Business Expert Press.</w:t>
      </w:r>
    </w:p>
    <w:p w14:paraId="40FD2809" w14:textId="77777777" w:rsidR="00B47124" w:rsidRPr="008033FA" w:rsidRDefault="00B47124" w:rsidP="00B47124">
      <w:pPr>
        <w:spacing w:after="180" w:line="240" w:lineRule="auto"/>
        <w:ind w:left="450" w:hanging="450"/>
        <w:jc w:val="left"/>
        <w:rPr>
          <w:rFonts w:eastAsia="Times New Roman" w:cs="Times New Roman"/>
          <w:color w:val="000000"/>
          <w:szCs w:val="24"/>
        </w:rPr>
      </w:pPr>
      <w:r w:rsidRPr="008033FA">
        <w:rPr>
          <w:rFonts w:eastAsia="Times New Roman" w:cs="Times New Roman"/>
          <w:color w:val="000000"/>
          <w:szCs w:val="24"/>
        </w:rPr>
        <w:t>Kaplan, R. and Atkinson, A., 2014. </w:t>
      </w:r>
      <w:r w:rsidRPr="008033FA">
        <w:rPr>
          <w:rFonts w:eastAsia="Times New Roman" w:cs="Times New Roman"/>
          <w:i/>
          <w:iCs/>
          <w:color w:val="000000"/>
          <w:szCs w:val="24"/>
        </w:rPr>
        <w:t>Advanced Management Accounting</w:t>
      </w:r>
      <w:r w:rsidRPr="008033FA">
        <w:rPr>
          <w:rFonts w:eastAsia="Times New Roman" w:cs="Times New Roman"/>
          <w:color w:val="000000"/>
          <w:szCs w:val="24"/>
        </w:rPr>
        <w:t>. Upper Saddle River, N.J: Prentice Hall.</w:t>
      </w:r>
    </w:p>
    <w:p w14:paraId="4AF5C2E7" w14:textId="77777777" w:rsidR="00B47124" w:rsidRPr="008033FA" w:rsidRDefault="00B47124" w:rsidP="00B47124">
      <w:pPr>
        <w:spacing w:after="180" w:line="240" w:lineRule="auto"/>
        <w:ind w:left="450" w:hanging="450"/>
        <w:jc w:val="left"/>
        <w:rPr>
          <w:rFonts w:eastAsia="Times New Roman" w:cs="Times New Roman"/>
          <w:color w:val="000000"/>
          <w:szCs w:val="24"/>
        </w:rPr>
      </w:pPr>
      <w:r w:rsidRPr="008033FA">
        <w:rPr>
          <w:rFonts w:eastAsia="Times New Roman" w:cs="Times New Roman"/>
          <w:color w:val="000000"/>
          <w:szCs w:val="24"/>
        </w:rPr>
        <w:t>Needles, B. and Powers, M., 2012. </w:t>
      </w:r>
      <w:r w:rsidRPr="008033FA">
        <w:rPr>
          <w:rFonts w:eastAsia="Times New Roman" w:cs="Times New Roman"/>
          <w:i/>
          <w:iCs/>
          <w:color w:val="000000"/>
          <w:szCs w:val="24"/>
        </w:rPr>
        <w:t>Financial Accounting</w:t>
      </w:r>
      <w:r w:rsidRPr="008033FA">
        <w:rPr>
          <w:rFonts w:eastAsia="Times New Roman" w:cs="Times New Roman"/>
          <w:color w:val="000000"/>
          <w:szCs w:val="24"/>
        </w:rPr>
        <w:t>. Mason, OH: South-Western Cengage Learning.</w:t>
      </w:r>
    </w:p>
    <w:p w14:paraId="5142E565" w14:textId="77777777" w:rsidR="00B47403" w:rsidRDefault="00B47403" w:rsidP="00B47403">
      <w:pPr>
        <w:pStyle w:val="Heading2"/>
      </w:pPr>
    </w:p>
    <w:p w14:paraId="0E67267E" w14:textId="77777777" w:rsidR="00B47403" w:rsidRPr="00985C0B" w:rsidRDefault="00B47403" w:rsidP="00B47403">
      <w:pPr>
        <w:pStyle w:val="Heading2"/>
      </w:pPr>
    </w:p>
    <w:p w14:paraId="263C583D" w14:textId="77777777" w:rsidR="00B018F6" w:rsidRDefault="00B018F6"/>
    <w:sectPr w:rsidR="00B018F6">
      <w:type w:val="continuous"/>
      <w:pgSz w:w="11900" w:h="16841"/>
      <w:pgMar w:top="1437" w:right="1419" w:bottom="1440" w:left="1440" w:header="0" w:footer="0" w:gutter="0"/>
      <w:cols w:space="0" w:equalWidth="0">
        <w:col w:w="90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972D0" w14:textId="77777777" w:rsidR="00E22E41" w:rsidRDefault="00E22E41">
      <w:pPr>
        <w:spacing w:line="240" w:lineRule="auto"/>
      </w:pPr>
      <w:r>
        <w:separator/>
      </w:r>
    </w:p>
  </w:endnote>
  <w:endnote w:type="continuationSeparator" w:id="0">
    <w:p w14:paraId="7C537C7F" w14:textId="77777777" w:rsidR="00E22E41" w:rsidRDefault="00E22E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4969777"/>
      <w:docPartObj>
        <w:docPartGallery w:val="Page Numbers (Bottom of Page)"/>
        <w:docPartUnique/>
      </w:docPartObj>
    </w:sdtPr>
    <w:sdtEndPr>
      <w:rPr>
        <w:noProof/>
      </w:rPr>
    </w:sdtEndPr>
    <w:sdtContent>
      <w:p w14:paraId="0DF6B954" w14:textId="77777777" w:rsidR="00B47124" w:rsidRDefault="00B471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309133" w14:textId="77777777" w:rsidR="00B47124" w:rsidRDefault="00B47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2D86D" w14:textId="77777777" w:rsidR="00E22E41" w:rsidRDefault="00E22E41">
      <w:pPr>
        <w:spacing w:line="240" w:lineRule="auto"/>
      </w:pPr>
      <w:r>
        <w:separator/>
      </w:r>
    </w:p>
  </w:footnote>
  <w:footnote w:type="continuationSeparator" w:id="0">
    <w:p w14:paraId="6B21CE27" w14:textId="77777777" w:rsidR="00E22E41" w:rsidRDefault="00E22E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G1MDc3szQxMTC3sDRV0lEKTi0uzszPAykwrAUArdguvCwAAAA="/>
  </w:docVars>
  <w:rsids>
    <w:rsidRoot w:val="00B47403"/>
    <w:rsid w:val="000A70E7"/>
    <w:rsid w:val="00233BD9"/>
    <w:rsid w:val="0037204E"/>
    <w:rsid w:val="00383719"/>
    <w:rsid w:val="0042473C"/>
    <w:rsid w:val="00463F27"/>
    <w:rsid w:val="004B318C"/>
    <w:rsid w:val="008A72ED"/>
    <w:rsid w:val="008D3996"/>
    <w:rsid w:val="00B018F6"/>
    <w:rsid w:val="00B06DB2"/>
    <w:rsid w:val="00B45D01"/>
    <w:rsid w:val="00B47124"/>
    <w:rsid w:val="00B47403"/>
    <w:rsid w:val="00B9672E"/>
    <w:rsid w:val="00C55CEF"/>
    <w:rsid w:val="00E22E41"/>
    <w:rsid w:val="00ED14B6"/>
    <w:rsid w:val="00ED5413"/>
    <w:rsid w:val="00F05666"/>
    <w:rsid w:val="00F73898"/>
    <w:rsid w:val="00FB330B"/>
    <w:rsid w:val="00FB3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9CBC"/>
  <w15:chartTrackingRefBased/>
  <w15:docId w15:val="{9F64E3D0-2505-4C9E-AB01-2ED76082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403"/>
    <w:pPr>
      <w:spacing w:after="0" w:line="360" w:lineRule="auto"/>
      <w:jc w:val="both"/>
    </w:pPr>
    <w:rPr>
      <w:rFonts w:ascii="Times New Roman" w:eastAsia="Calibri" w:hAnsi="Times New Roman" w:cs="Arial"/>
      <w:sz w:val="24"/>
      <w:szCs w:val="20"/>
      <w:lang w:eastAsia="en-GB"/>
    </w:rPr>
  </w:style>
  <w:style w:type="paragraph" w:styleId="Heading1">
    <w:name w:val="heading 1"/>
    <w:basedOn w:val="Normal"/>
    <w:next w:val="Normal"/>
    <w:link w:val="Heading1Char"/>
    <w:uiPriority w:val="9"/>
    <w:qFormat/>
    <w:rsid w:val="00B47403"/>
    <w:pPr>
      <w:keepNext/>
      <w:keepLines/>
      <w:spacing w:before="240"/>
      <w:outlineLvl w:val="0"/>
    </w:pPr>
    <w:rPr>
      <w:rFonts w:eastAsiaTheme="majorEastAsia" w:cstheme="majorBidi"/>
      <w:b/>
      <w:i/>
      <w:color w:val="000000" w:themeColor="text1"/>
      <w:sz w:val="32"/>
      <w:szCs w:val="32"/>
    </w:rPr>
  </w:style>
  <w:style w:type="paragraph" w:styleId="Heading2">
    <w:name w:val="heading 2"/>
    <w:basedOn w:val="Normal"/>
    <w:next w:val="Normal"/>
    <w:link w:val="Heading2Char"/>
    <w:uiPriority w:val="9"/>
    <w:unhideWhenUsed/>
    <w:qFormat/>
    <w:rsid w:val="00B47403"/>
    <w:pPr>
      <w:keepNext/>
      <w:keepLines/>
      <w:spacing w:before="40"/>
      <w:outlineLvl w:val="1"/>
    </w:pPr>
    <w:rPr>
      <w:rFonts w:eastAsiaTheme="majorEastAsia" w:cstheme="majorBidi"/>
      <w:b/>
      <w:color w:val="000000" w:themeColor="text1"/>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403"/>
    <w:rPr>
      <w:rFonts w:ascii="Times New Roman" w:eastAsiaTheme="majorEastAsia" w:hAnsi="Times New Roman" w:cstheme="majorBidi"/>
      <w:b/>
      <w:i/>
      <w:color w:val="000000" w:themeColor="text1"/>
      <w:sz w:val="32"/>
      <w:szCs w:val="32"/>
      <w:lang w:eastAsia="en-GB"/>
    </w:rPr>
  </w:style>
  <w:style w:type="character" w:customStyle="1" w:styleId="Heading2Char">
    <w:name w:val="Heading 2 Char"/>
    <w:basedOn w:val="DefaultParagraphFont"/>
    <w:link w:val="Heading2"/>
    <w:uiPriority w:val="9"/>
    <w:rsid w:val="00B47403"/>
    <w:rPr>
      <w:rFonts w:ascii="Times New Roman" w:eastAsiaTheme="majorEastAsia" w:hAnsi="Times New Roman" w:cstheme="majorBidi"/>
      <w:b/>
      <w:color w:val="000000" w:themeColor="text1"/>
      <w:sz w:val="28"/>
      <w:szCs w:val="26"/>
      <w:u w:val="single"/>
      <w:lang w:eastAsia="en-GB"/>
    </w:rPr>
  </w:style>
  <w:style w:type="paragraph" w:styleId="NoSpacing">
    <w:name w:val="No Spacing"/>
    <w:uiPriority w:val="1"/>
    <w:qFormat/>
    <w:rsid w:val="008A72ED"/>
    <w:pPr>
      <w:spacing w:after="0" w:line="240" w:lineRule="auto"/>
      <w:jc w:val="both"/>
    </w:pPr>
    <w:rPr>
      <w:rFonts w:ascii="Times New Roman" w:eastAsiaTheme="minorEastAsia" w:hAnsi="Times New Roman"/>
      <w:sz w:val="24"/>
      <w:lang w:val="en-US" w:eastAsia="en-GB"/>
    </w:rPr>
  </w:style>
  <w:style w:type="paragraph" w:styleId="Footer">
    <w:name w:val="footer"/>
    <w:basedOn w:val="Normal"/>
    <w:link w:val="FooterChar"/>
    <w:uiPriority w:val="99"/>
    <w:unhideWhenUsed/>
    <w:rsid w:val="00B47403"/>
    <w:pPr>
      <w:tabs>
        <w:tab w:val="center" w:pos="4680"/>
        <w:tab w:val="right" w:pos="9360"/>
      </w:tabs>
    </w:pPr>
  </w:style>
  <w:style w:type="character" w:customStyle="1" w:styleId="FooterChar">
    <w:name w:val="Footer Char"/>
    <w:basedOn w:val="DefaultParagraphFont"/>
    <w:link w:val="Footer"/>
    <w:uiPriority w:val="99"/>
    <w:rsid w:val="00B47403"/>
    <w:rPr>
      <w:rFonts w:ascii="Times New Roman" w:eastAsia="Calibri" w:hAnsi="Times New Roman" w:cs="Arial"/>
      <w:sz w:val="24"/>
      <w:szCs w:val="20"/>
      <w:lang w:eastAsia="en-GB"/>
    </w:rPr>
  </w:style>
  <w:style w:type="table" w:styleId="TableGrid">
    <w:name w:val="Table Grid"/>
    <w:basedOn w:val="TableNormal"/>
    <w:uiPriority w:val="59"/>
    <w:rsid w:val="00B47124"/>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731</Words>
  <Characters>4169</Characters>
  <Application>Microsoft Office Word</Application>
  <DocSecurity>0</DocSecurity>
  <Lines>34</Lines>
  <Paragraphs>9</Paragraphs>
  <ScaleCrop>false</ScaleCrop>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Riaj Morshed</dc:creator>
  <cp:keywords/>
  <dc:description/>
  <cp:lastModifiedBy>Nikolay Petkov (2011288)</cp:lastModifiedBy>
  <cp:revision>6</cp:revision>
  <dcterms:created xsi:type="dcterms:W3CDTF">2021-01-08T14:22:00Z</dcterms:created>
  <dcterms:modified xsi:type="dcterms:W3CDTF">2021-01-08T14:32:00Z</dcterms:modified>
</cp:coreProperties>
</file>