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90834691"/>
        <w:docPartObj>
          <w:docPartGallery w:val="Cover Pages"/>
          <w:docPartUnique/>
        </w:docPartObj>
      </w:sdtPr>
      <w:sdtEndPr>
        <w:rPr>
          <w:rFonts w:asciiTheme="minorBidi" w:hAnsiTheme="minorBidi"/>
          <w:b/>
          <w:bCs/>
        </w:rPr>
      </w:sdtEndPr>
      <w:sdtContent>
        <w:p w14:paraId="4CA2BAA2" w14:textId="5AE0BBFE" w:rsidR="005174C6" w:rsidRDefault="005174C6">
          <w:r>
            <w:rPr>
              <w:noProof/>
            </w:rPr>
            <mc:AlternateContent>
              <mc:Choice Requires="wpg">
                <w:drawing>
                  <wp:anchor distT="0" distB="0" distL="114300" distR="114300" simplePos="0" relativeHeight="251656192" behindDoc="0" locked="0" layoutInCell="1" allowOverlap="1" wp14:anchorId="0DD0951E" wp14:editId="40EA8F37">
                    <wp:simplePos x="0" y="0"/>
                    <wp:positionH relativeFrom="page">
                      <wp:align>right</wp:align>
                    </wp:positionH>
                    <wp:positionV relativeFrom="page">
                      <wp:align>top</wp:align>
                    </wp:positionV>
                    <wp:extent cx="3096491" cy="10058400"/>
                    <wp:effectExtent l="76200" t="57150" r="104140" b="109220"/>
                    <wp:wrapNone/>
                    <wp:docPr id="453" name="Group 252"/>
                    <wp:cNvGraphicFramePr/>
                    <a:graphic xmlns:a="http://schemas.openxmlformats.org/drawingml/2006/main">
                      <a:graphicData uri="http://schemas.microsoft.com/office/word/2010/wordprocessingGroup">
                        <wpg:wgp>
                          <wpg:cNvGrpSpPr/>
                          <wpg:grpSpPr>
                            <a:xfrm>
                              <a:off x="0" y="0"/>
                              <a:ext cx="3096491"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wps:spPr>
                            <wps:style>
                              <a:lnRef idx="0">
                                <a:schemeClr val="accent5"/>
                              </a:lnRef>
                              <a:fillRef idx="3">
                                <a:schemeClr val="accent5"/>
                              </a:fillRef>
                              <a:effectRef idx="3">
                                <a:schemeClr val="accent5"/>
                              </a:effectRef>
                              <a:fontRef idx="minor">
                                <a:schemeClr val="lt1"/>
                              </a:fontRef>
                            </wps:style>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wps:spPr>
                            <wps:style>
                              <a:lnRef idx="0">
                                <a:schemeClr val="accent5"/>
                              </a:lnRef>
                              <a:fillRef idx="3">
                                <a:schemeClr val="accent5"/>
                              </a:fillRef>
                              <a:effectRef idx="3">
                                <a:schemeClr val="accent5"/>
                              </a:effectRef>
                              <a:fontRef idx="minor">
                                <a:schemeClr val="lt1"/>
                              </a:fontRef>
                            </wps:style>
                            <wps:bodyPr rot="0" vert="horz" wrap="square" lIns="91440" tIns="45720" rIns="91440" bIns="45720" anchor="t"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076300D" w14:textId="77777777" w:rsidR="005174C6" w:rsidRDefault="005174C6" w:rsidP="005174C6">
                                  <w:pPr>
                                    <w:spacing w:line="360" w:lineRule="auto"/>
                                    <w:jc w:val="center"/>
                                    <w:rPr>
                                      <w:rFonts w:ascii="Arial" w:hAnsi="Arial" w:cs="Arial"/>
                                      <w:color w:val="000000"/>
                                    </w:rPr>
                                  </w:pPr>
                                  <w:r w:rsidRPr="007E6BCA">
                                    <w:rPr>
                                      <w:rFonts w:ascii="Arial" w:hAnsi="Arial" w:cs="Arial"/>
                                      <w:b/>
                                      <w:color w:val="000000"/>
                                    </w:rPr>
                                    <w:t>Name:</w:t>
                                  </w:r>
                                  <w:r w:rsidRPr="007E6BCA">
                                    <w:rPr>
                                      <w:rFonts w:ascii="Arial" w:hAnsi="Arial" w:cs="Arial"/>
                                      <w:color w:val="000000"/>
                                    </w:rPr>
                                    <w:t xml:space="preserve"> Mohamed </w:t>
                                  </w:r>
                                  <w:r>
                                    <w:rPr>
                                      <w:rFonts w:ascii="Arial" w:hAnsi="Arial" w:cs="Arial"/>
                                      <w:color w:val="000000"/>
                                    </w:rPr>
                                    <w:t xml:space="preserve">Elsayed </w:t>
                                  </w:r>
                                  <w:r w:rsidRPr="007E6BCA">
                                    <w:rPr>
                                      <w:rFonts w:ascii="Arial" w:hAnsi="Arial" w:cs="Arial"/>
                                      <w:color w:val="000000"/>
                                    </w:rPr>
                                    <w:t>Elsharkawy</w:t>
                                  </w:r>
                                </w:p>
                                <w:p w14:paraId="411E2E7A" w14:textId="77777777" w:rsidR="005174C6" w:rsidRDefault="005174C6" w:rsidP="005174C6">
                                  <w:pPr>
                                    <w:spacing w:line="360" w:lineRule="auto"/>
                                    <w:jc w:val="center"/>
                                    <w:rPr>
                                      <w:rFonts w:ascii="Arial" w:hAnsi="Arial" w:cs="Arial"/>
                                      <w:color w:val="000000"/>
                                    </w:rPr>
                                  </w:pPr>
                                  <w:r w:rsidRPr="007E6BCA">
                                    <w:rPr>
                                      <w:rFonts w:ascii="Arial" w:hAnsi="Arial" w:cs="Arial"/>
                                      <w:b/>
                                      <w:color w:val="000000"/>
                                    </w:rPr>
                                    <w:t>Student Number:</w:t>
                                  </w:r>
                                  <w:r w:rsidRPr="007E6BCA">
                                    <w:rPr>
                                      <w:rFonts w:ascii="Arial" w:hAnsi="Arial" w:cs="Arial"/>
                                      <w:color w:val="000000"/>
                                    </w:rPr>
                                    <w:t xml:space="preserve"> 2422427</w:t>
                                  </w:r>
                                </w:p>
                                <w:p w14:paraId="3DE9CA4C" w14:textId="01FDFC47" w:rsidR="005174C6" w:rsidRDefault="005174C6" w:rsidP="005174C6">
                                  <w:pPr>
                                    <w:pStyle w:val="TableParagraph"/>
                                    <w:spacing w:before="111"/>
                                    <w:ind w:left="102"/>
                                    <w:jc w:val="center"/>
                                    <w:rPr>
                                      <w:rFonts w:eastAsiaTheme="minorHAnsi"/>
                                      <w:color w:val="000000"/>
                                      <w:lang w:val="en-GB"/>
                                    </w:rPr>
                                  </w:pPr>
                                  <w:r w:rsidRPr="007E6BCA">
                                    <w:rPr>
                                      <w:b/>
                                      <w:color w:val="000000"/>
                                    </w:rPr>
                                    <w:t>Module:</w:t>
                                  </w:r>
                                  <w:r w:rsidRPr="007E6BCA">
                                    <w:rPr>
                                      <w:color w:val="000000"/>
                                    </w:rPr>
                                    <w:t xml:space="preserve"> </w:t>
                                  </w:r>
                                  <w:r w:rsidRPr="005174C6">
                                    <w:rPr>
                                      <w:b/>
                                    </w:rPr>
                                    <w:t>Introduction to Business</w:t>
                                  </w:r>
                                </w:p>
                                <w:p w14:paraId="4D02A67E" w14:textId="77777777" w:rsidR="005174C6" w:rsidRPr="00C34BCA" w:rsidRDefault="005174C6" w:rsidP="005174C6">
                                  <w:pPr>
                                    <w:pStyle w:val="TableParagraph"/>
                                    <w:spacing w:before="111"/>
                                    <w:ind w:left="102"/>
                                    <w:jc w:val="center"/>
                                    <w:rPr>
                                      <w:b/>
                                      <w:highlight w:val="magenta"/>
                                    </w:rPr>
                                  </w:pPr>
                                </w:p>
                                <w:p w14:paraId="79BA044A" w14:textId="0FF75ADE" w:rsidR="005174C6" w:rsidRDefault="005174C6" w:rsidP="005174C6">
                                  <w:pPr>
                                    <w:spacing w:line="360" w:lineRule="auto"/>
                                    <w:jc w:val="center"/>
                                    <w:rPr>
                                      <w:rFonts w:ascii="Arial" w:hAnsi="Arial" w:cs="Arial"/>
                                      <w:color w:val="000000"/>
                                    </w:rPr>
                                  </w:pPr>
                                  <w:r w:rsidRPr="007E6BCA">
                                    <w:rPr>
                                      <w:rFonts w:ascii="Arial" w:hAnsi="Arial" w:cs="Arial"/>
                                      <w:b/>
                                      <w:color w:val="000000"/>
                                    </w:rPr>
                                    <w:t>Module Code:</w:t>
                                  </w:r>
                                  <w:r w:rsidRPr="007E6BCA">
                                    <w:rPr>
                                      <w:rFonts w:ascii="Arial" w:hAnsi="Arial" w:cs="Arial"/>
                                      <w:color w:val="000000"/>
                                    </w:rPr>
                                    <w:t xml:space="preserve"> </w:t>
                                  </w:r>
                                  <w:r>
                                    <w:rPr>
                                      <w:rFonts w:ascii="Arial" w:hAnsi="Arial" w:cs="Arial"/>
                                      <w:b/>
                                    </w:rPr>
                                    <w:t>LCBB4014</w:t>
                                  </w:r>
                                </w:p>
                                <w:p w14:paraId="142577A7" w14:textId="5AC0C5EE" w:rsidR="005174C6" w:rsidRPr="005174C6" w:rsidRDefault="005174C6">
                                  <w:pPr>
                                    <w:pStyle w:val="NoSpacing"/>
                                    <w:spacing w:line="360" w:lineRule="auto"/>
                                    <w:rPr>
                                      <w:color w:val="FFFFFF" w:themeColor="background1"/>
                                      <w:lang w:val="en-GB"/>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0DD0951E" id="Group 252" o:spid="_x0000_s1026" style="position:absolute;margin-left:192.6pt;margin-top:0;width:243.8pt;height:11in;z-index:251656192;mso-height-percent:1000;mso-position-horizontal:right;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CMOCgMAAO8KAAAOAAAAZHJzL2Uyb0RvYy54bWzsVm1v0zAQ/o7Ef7D8neWlSZtGS6dpgwlp&#10;wLTBD3Ad50UktrHdpuXXc3bStKwg2CYmTeJL2rN957vH9zz26dmmbdCaKV0LnuHgxMeIcSrympcZ&#10;/vL53ZsEI20Iz0kjOMvwlml8tnj96rSTKQtFJZqcKQRBuE47meHKGJl6nqYVa4k+EZJxmCyEaokB&#10;U5VerkgH0dvGC31/6nVC5VIJyrSG0ct+Ei9c/KJg1HwqCs0MajIMuRn3Ve67tF9vcUrSUhFZ1XRI&#10;gzwii5bUHDYdQ10SQ9BK1Ueh2poqoUVhTqhoPVEUNWWuBqgm8O9Vc6XESrpayrQr5QgTQHsPp0eH&#10;pR/XV0reyRsFSHSyBCycZWvZFKq1v5Al2jjItiNkbGMQhcGJP59G8wAjCnOB78dJ5A+o0gqgP3Kk&#10;1ds/uXq7rb2fEuoktIjeo6CfhsJdRSRz4OoUULhRqM4zHMVzjDhpoVVvoXkILxuG3GDONIXGua7L&#10;ytiONzUlje0fmxcEsBhatLS8FvSrRlxcVODOzpUSXcVIDvkGdj1UdeBgDQ2uaNl9EDlsS1ZGuFb6&#10;G/iDSRJH8TH6I4QklUqbKyZaZP9kWEFVLjxZX2tj09kvGXKz6fRlabNtmC2q4besAIBcG7gqLUHZ&#10;RaPQmgC1CKWMm9iVN6y2q4q6aUbHidvWMft3jsN668oceR/iPHq4nQU3o3Nbc6F+tXtj+hOBTPv1&#10;OwT6uu3ZLEW+hdNRopcOe/DQd0J9x6gD2ciw/rYiimHUvOdwwvMgiqzOOCOKZyEY6nBmeThDOIVQ&#10;GaZGYdQbF6ZXp5VUttNsz9h6uDiHvihqd2L7vIZ8gRb9gf17fkyhoCN+wODzESEIo6lVnGMxCuez&#10;IAH5ORKj/3R4UXQwL4YM4TEZ5s9IBWh1YMF0Ng38ILH7gm6Ot2syj4PhagiTyWQycyR9LBWsBL0D&#10;Od9dYPtLwmyWm4H9DxTLyTSeWT3p1TJIwiQBq5fLndXr5c7aCeby6R3iHhfwqnI34PACtM+2Q9vJ&#10;6/6duvgBAAD//wMAUEsDBBQABgAIAAAAIQAqKRN83wAAAAYBAAAPAAAAZHJzL2Rvd25yZXYueG1s&#10;TI/BTsMwEETvSPyDtUjcqAMqJQ1xqgqpXKCglvbAzY2XJMJeR7HTpHw9Cxe4jLSa0czbfDE6K47Y&#10;hcaTgutJAgKp9KahSsHubXWVgghRk9HWEyo4YYBFcX6W68z4gTZ43MZKcAmFTCuoY2wzKUNZo9Nh&#10;4lsk9j5853Tks6uk6fTA5c7KmySZSacb4oVat/hQY/m57Z0CK1dm6U5P78PL62Y+f+zXz/uvtVKX&#10;F+PyHkTEMf6F4Qef0aFgpoPvyQRhFfAj8VfZm6Z3MxAHDt2m0wRkkcv/+MU3AAAA//8DAFBLAQIt&#10;ABQABgAIAAAAIQC2gziS/gAAAOEBAAATAAAAAAAAAAAAAAAAAAAAAABbQ29udGVudF9UeXBlc10u&#10;eG1sUEsBAi0AFAAGAAgAAAAhADj9If/WAAAAlAEAAAsAAAAAAAAAAAAAAAAALwEAAF9yZWxzLy5y&#10;ZWxzUEsBAi0AFAAGAAgAAAAhAGIAIw4KAwAA7woAAA4AAAAAAAAAAAAAAAAALgIAAGRycy9lMm9E&#10;b2MueG1sUEsBAi0AFAAGAAgAAAAhACopE3zfAAAABgEAAA8AAAAAAAAAAAAAAAAAZAUAAGRycy9k&#10;b3ducmV2LnhtbFBLBQYAAAAABAAEAPMAAABw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m6XKyAAAANwAAAAPAAAAZHJzL2Rvd25yZXYueG1sRI/dasJA&#10;FITvC77DcoTeFN0obdXUVTRQaOtF8ecBTrPHJJg9G7KbmPj0bqHQy2FmvmGW686UoqXaFZYVTMYR&#10;COLU6oIzBafj+2gOwnlkjaVlUtCTg/Vq8LDEWNsr76k9+EwECLsYFeTeV7GULs3JoBvbijh4Z1sb&#10;9EHWmdQ1XgPclHIaRa/SYMFhIceKkpzSy6ExCr4+m7bZluddn2yTn1s/nz19y51Sj8Nu8wbCU+f/&#10;w3/tD63g+WUBv2fCEZCrOwAAAP//AwBQSwECLQAUAAYACAAAACEA2+H2y+4AAACFAQAAEwAAAAAA&#10;AAAAAAAAAAAAAAAAW0NvbnRlbnRfVHlwZXNdLnhtbFBLAQItABQABgAIAAAAIQBa9CxbvwAAABUB&#10;AAALAAAAAAAAAAAAAAAAAB8BAABfcmVscy8ucmVsc1BLAQItABQABgAIAAAAIQCKm6XKyAAAANwA&#10;AAAPAAAAAAAAAAAAAAAAAAcCAABkcnMvZG93bnJldi54bWxQSwUGAAAAAAMAAwC3AAAA/AIAAAAA&#10;" fillcolor="#215a69 [1640]" stroked="f">
                      <v:fill color2="#3da5c1 [3016]" rotate="t" angle="180" colors="0 #2787a0;52429f #36b1d2;1 #34b3d6" focus="100%" type="gradient">
                        <o:fill v:ext="view" type="gradientUnscaled"/>
                      </v:fill>
                      <v:shadow on="t" color="black" opacity="22937f" origin=",.5" offset="0,.63889mm"/>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zDwwgAAANwAAAAPAAAAZHJzL2Rvd25yZXYueG1sRE9Ni8Iw&#10;EL0L+x/CLHjTdGUR7RpFFmUFQWhV8Dg0Y1q3mZQmav335iB4fLzv2aKztbhR6yvHCr6GCQjiwumK&#10;jYLDfj2YgPABWWPtmBQ8yMNi/tGbYardnTO65cGIGMI+RQVlCE0qpS9KsuiHriGO3Nm1FkOErZG6&#10;xXsMt7UcJclYWqw4NpTY0G9JxX9+tQqW1eWx2mXraV6fV6dse9wb83dRqv/ZLX9ABOrCW/xyb7SC&#10;73GcH8/EIyDnTwAAAP//AwBQSwECLQAUAAYACAAAACEA2+H2y+4AAACFAQAAEwAAAAAAAAAAAAAA&#10;AAAAAAAAW0NvbnRlbnRfVHlwZXNdLnhtbFBLAQItABQABgAIAAAAIQBa9CxbvwAAABUBAAALAAAA&#10;AAAAAAAAAAAAAB8BAABfcmVscy8ucmVsc1BLAQItABQABgAIAAAAIQDvPzDwwgAAANwAAAAPAAAA&#10;AAAAAAAAAAAAAAcCAABkcnMvZG93bnJldi54bWxQSwUGAAAAAAMAAwC3AAAA9gIAAAAA&#10;" fillcolor="#215a69 [1640]" stroked="f">
                      <v:fill color2="#3da5c1 [3016]" rotate="t" angle="180" colors="0 #2787a0;52429f #36b1d2;1 #34b3d6" focus="100%" type="gradient">
                        <o:fill v:ext="view" type="gradientUnscaled"/>
                      </v:fill>
                      <v:shadow on="t" color="black" opacity="22937f" origin=",.5" offset="0,.63889mm"/>
                    </v:rect>
                    <v:rect id="Rectangle 9" o:spid="_x0000_s1029"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3076300D" w14:textId="77777777" w:rsidR="005174C6" w:rsidRDefault="005174C6" w:rsidP="005174C6">
                            <w:pPr>
                              <w:spacing w:line="360" w:lineRule="auto"/>
                              <w:jc w:val="center"/>
                              <w:rPr>
                                <w:rFonts w:ascii="Arial" w:hAnsi="Arial" w:cs="Arial"/>
                                <w:color w:val="000000"/>
                              </w:rPr>
                            </w:pPr>
                            <w:r w:rsidRPr="007E6BCA">
                              <w:rPr>
                                <w:rFonts w:ascii="Arial" w:hAnsi="Arial" w:cs="Arial"/>
                                <w:b/>
                                <w:color w:val="000000"/>
                              </w:rPr>
                              <w:t>Name:</w:t>
                            </w:r>
                            <w:r w:rsidRPr="007E6BCA">
                              <w:rPr>
                                <w:rFonts w:ascii="Arial" w:hAnsi="Arial" w:cs="Arial"/>
                                <w:color w:val="000000"/>
                              </w:rPr>
                              <w:t xml:space="preserve"> Mohamed </w:t>
                            </w:r>
                            <w:r>
                              <w:rPr>
                                <w:rFonts w:ascii="Arial" w:hAnsi="Arial" w:cs="Arial"/>
                                <w:color w:val="000000"/>
                              </w:rPr>
                              <w:t xml:space="preserve">Elsayed </w:t>
                            </w:r>
                            <w:r w:rsidRPr="007E6BCA">
                              <w:rPr>
                                <w:rFonts w:ascii="Arial" w:hAnsi="Arial" w:cs="Arial"/>
                                <w:color w:val="000000"/>
                              </w:rPr>
                              <w:t>Elsharkawy</w:t>
                            </w:r>
                          </w:p>
                          <w:p w14:paraId="411E2E7A" w14:textId="77777777" w:rsidR="005174C6" w:rsidRDefault="005174C6" w:rsidP="005174C6">
                            <w:pPr>
                              <w:spacing w:line="360" w:lineRule="auto"/>
                              <w:jc w:val="center"/>
                              <w:rPr>
                                <w:rFonts w:ascii="Arial" w:hAnsi="Arial" w:cs="Arial"/>
                                <w:color w:val="000000"/>
                              </w:rPr>
                            </w:pPr>
                            <w:r w:rsidRPr="007E6BCA">
                              <w:rPr>
                                <w:rFonts w:ascii="Arial" w:hAnsi="Arial" w:cs="Arial"/>
                                <w:b/>
                                <w:color w:val="000000"/>
                              </w:rPr>
                              <w:t>Student Number:</w:t>
                            </w:r>
                            <w:r w:rsidRPr="007E6BCA">
                              <w:rPr>
                                <w:rFonts w:ascii="Arial" w:hAnsi="Arial" w:cs="Arial"/>
                                <w:color w:val="000000"/>
                              </w:rPr>
                              <w:t xml:space="preserve"> 2422427</w:t>
                            </w:r>
                          </w:p>
                          <w:p w14:paraId="3DE9CA4C" w14:textId="01FDFC47" w:rsidR="005174C6" w:rsidRDefault="005174C6" w:rsidP="005174C6">
                            <w:pPr>
                              <w:pStyle w:val="TableParagraph"/>
                              <w:spacing w:before="111"/>
                              <w:ind w:left="102"/>
                              <w:jc w:val="center"/>
                              <w:rPr>
                                <w:rFonts w:eastAsiaTheme="minorHAnsi"/>
                                <w:color w:val="000000"/>
                                <w:lang w:val="en-GB"/>
                              </w:rPr>
                            </w:pPr>
                            <w:r w:rsidRPr="007E6BCA">
                              <w:rPr>
                                <w:b/>
                                <w:color w:val="000000"/>
                              </w:rPr>
                              <w:t>Module:</w:t>
                            </w:r>
                            <w:r w:rsidRPr="007E6BCA">
                              <w:rPr>
                                <w:color w:val="000000"/>
                              </w:rPr>
                              <w:t xml:space="preserve"> </w:t>
                            </w:r>
                            <w:r w:rsidRPr="005174C6">
                              <w:rPr>
                                <w:b/>
                              </w:rPr>
                              <w:t>Introduction to Business</w:t>
                            </w:r>
                          </w:p>
                          <w:p w14:paraId="4D02A67E" w14:textId="77777777" w:rsidR="005174C6" w:rsidRPr="00C34BCA" w:rsidRDefault="005174C6" w:rsidP="005174C6">
                            <w:pPr>
                              <w:pStyle w:val="TableParagraph"/>
                              <w:spacing w:before="111"/>
                              <w:ind w:left="102"/>
                              <w:jc w:val="center"/>
                              <w:rPr>
                                <w:b/>
                                <w:highlight w:val="magenta"/>
                              </w:rPr>
                            </w:pPr>
                          </w:p>
                          <w:p w14:paraId="79BA044A" w14:textId="0FF75ADE" w:rsidR="005174C6" w:rsidRDefault="005174C6" w:rsidP="005174C6">
                            <w:pPr>
                              <w:spacing w:line="360" w:lineRule="auto"/>
                              <w:jc w:val="center"/>
                              <w:rPr>
                                <w:rFonts w:ascii="Arial" w:hAnsi="Arial" w:cs="Arial"/>
                                <w:color w:val="000000"/>
                              </w:rPr>
                            </w:pPr>
                            <w:r w:rsidRPr="007E6BCA">
                              <w:rPr>
                                <w:rFonts w:ascii="Arial" w:hAnsi="Arial" w:cs="Arial"/>
                                <w:b/>
                                <w:color w:val="000000"/>
                              </w:rPr>
                              <w:t>Module Code:</w:t>
                            </w:r>
                            <w:r w:rsidRPr="007E6BCA">
                              <w:rPr>
                                <w:rFonts w:ascii="Arial" w:hAnsi="Arial" w:cs="Arial"/>
                                <w:color w:val="000000"/>
                              </w:rPr>
                              <w:t xml:space="preserve"> </w:t>
                            </w:r>
                            <w:r>
                              <w:rPr>
                                <w:rFonts w:ascii="Arial" w:hAnsi="Arial" w:cs="Arial"/>
                                <w:b/>
                              </w:rPr>
                              <w:t>LCBB4014</w:t>
                            </w:r>
                          </w:p>
                          <w:p w14:paraId="142577A7" w14:textId="5AC0C5EE" w:rsidR="005174C6" w:rsidRPr="005174C6" w:rsidRDefault="005174C6">
                            <w:pPr>
                              <w:pStyle w:val="NoSpacing"/>
                              <w:spacing w:line="360" w:lineRule="auto"/>
                              <w:rPr>
                                <w:color w:val="FFFFFF" w:themeColor="background1"/>
                                <w:lang w:val="en-GB"/>
                              </w:rPr>
                            </w:pPr>
                          </w:p>
                        </w:txbxContent>
                      </v:textbox>
                    </v:rect>
                    <w10:wrap anchorx="page" anchory="page"/>
                  </v:group>
                </w:pict>
              </mc:Fallback>
            </mc:AlternateContent>
          </w:r>
          <w:r>
            <w:rPr>
              <w:noProof/>
            </w:rPr>
            <mc:AlternateContent>
              <mc:Choice Requires="wps">
                <w:drawing>
                  <wp:anchor distT="0" distB="0" distL="114300" distR="114300" simplePos="0" relativeHeight="251660288" behindDoc="0" locked="0" layoutInCell="0" allowOverlap="1" wp14:anchorId="7EE5A30B" wp14:editId="4AACE597">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14:paraId="580F56ED" w14:textId="150E9E4C" w:rsidR="005174C6" w:rsidRPr="005174C6" w:rsidRDefault="005174C6">
                                <w:pPr>
                                  <w:pStyle w:val="NoSpacing"/>
                                  <w:jc w:val="right"/>
                                  <w:rPr>
                                    <w:b/>
                                    <w:bCs/>
                                    <w:color w:val="FFFFFF" w:themeColor="background1"/>
                                    <w:sz w:val="72"/>
                                    <w:szCs w:val="72"/>
                                  </w:rPr>
                                </w:pPr>
                                <w:r w:rsidRPr="001919AD">
                                  <w:rPr>
                                    <w:rFonts w:asciiTheme="minorBidi" w:hAnsiTheme="minorBidi"/>
                                    <w:b/>
                                    <w:bCs/>
                                  </w:rPr>
                                  <w:t>Business Ethics and Corporate Social Responsibility</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EE5A30B" id="Rectangle 16" o:spid="_x0000_s1030" style="position:absolute;margin-left:0;margin-top:0;width:548.85pt;height:50.4pt;z-index:251660288;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tydFg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PVSeO4s4XqSLoiDG6l30WLBvAXZx05teT+516g4sx8srE388mc1GMhRVfT6wkF+CK1vUwJKwms&#10;5DIgZ0OwDsOX2DvUu4ZeGw+CuFvq6UYnuZ+ZnUogR6YunH5PtPxlnE49//HVbwAAAP//AwBQSwME&#10;FAAGAAgAAAAhAMecrP/bAAAABgEAAA8AAABkcnMvZG93bnJldi54bWxMj0FPwzAMhe9I/IfISNxY&#10;AgK2labTYEKC4wYXbl7jtYXE6ZqsK/x60l3gYj3rWe99zheDs6KnLjSeNVxPFAji0puGKw3vb89X&#10;MxAhIhu0nknDNwVYFOdnOWbGH3lN/SZWIoVwyFBDHWObSRnKmhyGiW+Jk7fzncOY1q6SpsNjCndW&#10;3ih1Lx02nBpqbOmppvJrc3Aayv2d/Gk/Xni3ep3fLlf92u4/H7W+vBiWDyAiDfHvGEb8hA5FYtr6&#10;A5sgrIb0SDzN0VPz6RTEdlRqBrLI5X/84hcAAP//AwBQSwECLQAUAAYACAAAACEAtoM4kv4AAADh&#10;AQAAEwAAAAAAAAAAAAAAAAAAAAAAW0NvbnRlbnRfVHlwZXNdLnhtbFBLAQItABQABgAIAAAAIQA4&#10;/SH/1gAAAJQBAAALAAAAAAAAAAAAAAAAAC8BAABfcmVscy8ucmVsc1BLAQItABQABgAIAAAAIQCJ&#10;HtydFgIAACsEAAAOAAAAAAAAAAAAAAAAAC4CAABkcnMvZTJvRG9jLnhtbFBLAQItABQABgAIAAAA&#10;IQDHnKz/2wAAAAYBAAAPAAAAAAAAAAAAAAAAAHAEAABkcnMvZG93bnJldi54bWxQSwUGAAAAAAQA&#10;BADzAAAAeAUAAAAA&#10;" o:allowincell="f" fillcolor="black [3213]" strokecolor="black [3213]" strokeweight="1.5pt">
                    <v:textbox style="mso-fit-shape-to-text:t" inset="14.4pt,,14.4pt">
                      <w:txbxContent>
                        <w:p w14:paraId="580F56ED" w14:textId="150E9E4C" w:rsidR="005174C6" w:rsidRPr="005174C6" w:rsidRDefault="005174C6">
                          <w:pPr>
                            <w:pStyle w:val="NoSpacing"/>
                            <w:jc w:val="right"/>
                            <w:rPr>
                              <w:b/>
                              <w:bCs/>
                              <w:color w:val="FFFFFF" w:themeColor="background1"/>
                              <w:sz w:val="72"/>
                              <w:szCs w:val="72"/>
                            </w:rPr>
                          </w:pPr>
                          <w:r w:rsidRPr="001919AD">
                            <w:rPr>
                              <w:rFonts w:asciiTheme="minorBidi" w:hAnsiTheme="minorBidi"/>
                              <w:b/>
                              <w:bCs/>
                            </w:rPr>
                            <w:t>Business Ethics and Corporate Social Responsibility</w:t>
                          </w:r>
                        </w:p>
                      </w:txbxContent>
                    </v:textbox>
                    <w10:wrap anchorx="page" anchory="page"/>
                  </v:rect>
                </w:pict>
              </mc:Fallback>
            </mc:AlternateContent>
          </w:r>
        </w:p>
        <w:p w14:paraId="1A72BC10" w14:textId="209A3812" w:rsidR="005174C6" w:rsidRDefault="005174C6">
          <w:pPr>
            <w:rPr>
              <w:rFonts w:asciiTheme="minorBidi" w:hAnsiTheme="minorBidi"/>
              <w:b/>
              <w:bCs/>
            </w:rPr>
          </w:pPr>
          <w:r>
            <w:rPr>
              <w:noProof/>
            </w:rPr>
            <w:drawing>
              <wp:anchor distT="0" distB="0" distL="114300" distR="114300" simplePos="0" relativeHeight="251662336" behindDoc="0" locked="0" layoutInCell="1" allowOverlap="1" wp14:anchorId="5765BF24" wp14:editId="230F7136">
                <wp:simplePos x="0" y="0"/>
                <wp:positionH relativeFrom="margin">
                  <wp:posOffset>2685415</wp:posOffset>
                </wp:positionH>
                <wp:positionV relativeFrom="margin">
                  <wp:posOffset>2806700</wp:posOffset>
                </wp:positionV>
                <wp:extent cx="3742690" cy="2736850"/>
                <wp:effectExtent l="0" t="0" r="0" b="6350"/>
                <wp:wrapSquare wrapText="bothSides"/>
                <wp:docPr id="18034793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479371" name="Picture 180347937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742690" cy="2736850"/>
                        </a:xfrm>
                        <a:prstGeom prst="rect">
                          <a:avLst/>
                        </a:prstGeom>
                      </pic:spPr>
                    </pic:pic>
                  </a:graphicData>
                </a:graphic>
                <wp14:sizeRelH relativeFrom="margin">
                  <wp14:pctWidth>0</wp14:pctWidth>
                </wp14:sizeRelH>
                <wp14:sizeRelV relativeFrom="margin">
                  <wp14:pctHeight>0</wp14:pctHeight>
                </wp14:sizeRelV>
              </wp:anchor>
            </w:drawing>
          </w:r>
          <w:r>
            <w:rPr>
              <w:rFonts w:asciiTheme="minorBidi" w:hAnsiTheme="minorBidi"/>
              <w:b/>
              <w:bCs/>
            </w:rPr>
            <w:br w:type="page"/>
          </w:r>
        </w:p>
      </w:sdtContent>
    </w:sdt>
    <w:p w14:paraId="3D9C7CFE" w14:textId="77777777" w:rsidR="001919AD" w:rsidRPr="001919AD" w:rsidRDefault="001919AD" w:rsidP="005174C6">
      <w:pPr>
        <w:spacing w:line="360" w:lineRule="auto"/>
        <w:rPr>
          <w:rFonts w:asciiTheme="minorBidi" w:hAnsiTheme="minorBidi"/>
        </w:rPr>
      </w:pPr>
    </w:p>
    <w:sdt>
      <w:sdtPr>
        <w:rPr>
          <w:rFonts w:asciiTheme="minorHAnsi" w:eastAsiaTheme="minorHAnsi" w:hAnsiTheme="minorHAnsi" w:cstheme="minorBidi"/>
          <w:color w:val="auto"/>
          <w:sz w:val="22"/>
          <w:szCs w:val="22"/>
          <w:lang w:val="en-GB"/>
        </w:rPr>
        <w:id w:val="-85620725"/>
        <w:docPartObj>
          <w:docPartGallery w:val="Table of Contents"/>
          <w:docPartUnique/>
        </w:docPartObj>
      </w:sdtPr>
      <w:sdtEndPr>
        <w:rPr>
          <w:b/>
          <w:bCs/>
          <w:noProof/>
        </w:rPr>
      </w:sdtEndPr>
      <w:sdtContent>
        <w:p w14:paraId="77B08F61" w14:textId="36B94AB0" w:rsidR="008A6A79" w:rsidRDefault="008A6A79" w:rsidP="00C53C39">
          <w:pPr>
            <w:pStyle w:val="TOCHeading"/>
            <w:spacing w:line="360" w:lineRule="auto"/>
          </w:pPr>
          <w:r>
            <w:t>Contents</w:t>
          </w:r>
        </w:p>
        <w:p w14:paraId="15414698" w14:textId="19F369E5" w:rsidR="008A6A79" w:rsidRDefault="008A6A79" w:rsidP="00C53C39">
          <w:pPr>
            <w:pStyle w:val="TOC1"/>
            <w:tabs>
              <w:tab w:val="right" w:leader="dot" w:pos="9016"/>
            </w:tabs>
            <w:spacing w:line="360" w:lineRule="auto"/>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1910396" w:history="1">
            <w:r w:rsidRPr="00E151F8">
              <w:rPr>
                <w:rStyle w:val="Hyperlink"/>
                <w:rFonts w:asciiTheme="minorBidi" w:hAnsiTheme="minorBidi"/>
                <w:noProof/>
              </w:rPr>
              <w:t>Introduction</w:t>
            </w:r>
            <w:r>
              <w:rPr>
                <w:noProof/>
                <w:webHidden/>
              </w:rPr>
              <w:tab/>
            </w:r>
            <w:r w:rsidR="009E7575">
              <w:rPr>
                <w:noProof/>
                <w:webHidden/>
              </w:rPr>
              <w:t>2</w:t>
            </w:r>
          </w:hyperlink>
        </w:p>
        <w:p w14:paraId="043E0027" w14:textId="33D79AE4" w:rsidR="008A6A79" w:rsidRDefault="008A6A79" w:rsidP="00C53C3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21910397" w:history="1">
            <w:r w:rsidRPr="00E151F8">
              <w:rPr>
                <w:rStyle w:val="Hyperlink"/>
                <w:rFonts w:asciiTheme="minorBidi" w:hAnsiTheme="minorBidi"/>
                <w:noProof/>
              </w:rPr>
              <w:t>Dark Side of Business: What isBusiness Ethics?</w:t>
            </w:r>
            <w:r>
              <w:rPr>
                <w:noProof/>
                <w:webHidden/>
              </w:rPr>
              <w:tab/>
            </w:r>
            <w:r w:rsidR="009E7575">
              <w:rPr>
                <w:noProof/>
                <w:webHidden/>
              </w:rPr>
              <w:t>2</w:t>
            </w:r>
          </w:hyperlink>
        </w:p>
        <w:p w14:paraId="599894DC" w14:textId="420CA867" w:rsidR="008A6A79" w:rsidRDefault="008A6A79" w:rsidP="00C53C3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21910398" w:history="1">
            <w:r w:rsidRPr="00E151F8">
              <w:rPr>
                <w:rStyle w:val="Hyperlink"/>
                <w:rFonts w:asciiTheme="minorBidi" w:hAnsiTheme="minorBidi"/>
                <w:noProof/>
              </w:rPr>
              <w:t>Business Ethics</w:t>
            </w:r>
            <w:r>
              <w:rPr>
                <w:noProof/>
                <w:webHidden/>
              </w:rPr>
              <w:tab/>
            </w:r>
            <w:r w:rsidR="009E7575">
              <w:rPr>
                <w:noProof/>
                <w:webHidden/>
              </w:rPr>
              <w:t>2</w:t>
            </w:r>
          </w:hyperlink>
        </w:p>
        <w:p w14:paraId="4D939AB5" w14:textId="1837451C" w:rsidR="008A6A79" w:rsidRDefault="008A6A79" w:rsidP="00C53C3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21910399" w:history="1">
            <w:r w:rsidRPr="00E151F8">
              <w:rPr>
                <w:rStyle w:val="Hyperlink"/>
                <w:rFonts w:asciiTheme="minorBidi" w:hAnsiTheme="minorBidi"/>
                <w:noProof/>
              </w:rPr>
              <w:t>Corporate Social Responsibility (CSR)</w:t>
            </w:r>
            <w:r>
              <w:rPr>
                <w:noProof/>
                <w:webHidden/>
              </w:rPr>
              <w:tab/>
            </w:r>
            <w:r w:rsidR="009E7575">
              <w:rPr>
                <w:noProof/>
                <w:webHidden/>
              </w:rPr>
              <w:t>2</w:t>
            </w:r>
          </w:hyperlink>
        </w:p>
        <w:p w14:paraId="32A2E2FA" w14:textId="3A31EDCC" w:rsidR="008A6A79" w:rsidRDefault="008A6A79" w:rsidP="00C53C3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21910400" w:history="1">
            <w:r w:rsidRPr="00E151F8">
              <w:rPr>
                <w:rStyle w:val="Hyperlink"/>
                <w:rFonts w:asciiTheme="minorBidi" w:hAnsiTheme="minorBidi"/>
                <w:noProof/>
              </w:rPr>
              <w:t>The Triple Bottom Line (TBL)</w:t>
            </w:r>
            <w:r>
              <w:rPr>
                <w:noProof/>
                <w:webHidden/>
              </w:rPr>
              <w:tab/>
            </w:r>
            <w:r w:rsidR="009E7575">
              <w:rPr>
                <w:noProof/>
                <w:webHidden/>
              </w:rPr>
              <w:t>3</w:t>
            </w:r>
          </w:hyperlink>
        </w:p>
        <w:p w14:paraId="2DEA66C4" w14:textId="4B86B5A4" w:rsidR="008A6A79" w:rsidRDefault="008A6A79" w:rsidP="00C53C3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21910401" w:history="1">
            <w:r w:rsidRPr="00E151F8">
              <w:rPr>
                <w:rStyle w:val="Hyperlink"/>
                <w:rFonts w:asciiTheme="minorBidi" w:hAnsiTheme="minorBidi"/>
                <w:noProof/>
              </w:rPr>
              <w:t>Stakeholder Theory</w:t>
            </w:r>
            <w:r>
              <w:rPr>
                <w:noProof/>
                <w:webHidden/>
              </w:rPr>
              <w:tab/>
            </w:r>
            <w:r w:rsidR="009E7575">
              <w:rPr>
                <w:noProof/>
                <w:webHidden/>
              </w:rPr>
              <w:t>3</w:t>
            </w:r>
          </w:hyperlink>
        </w:p>
        <w:p w14:paraId="14752DCB" w14:textId="4FA4E36D" w:rsidR="008A6A79" w:rsidRDefault="008A6A79" w:rsidP="00C53C3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21910402" w:history="1">
            <w:r w:rsidRPr="00E151F8">
              <w:rPr>
                <w:rStyle w:val="Hyperlink"/>
                <w:rFonts w:asciiTheme="minorBidi" w:hAnsiTheme="minorBidi"/>
                <w:noProof/>
              </w:rPr>
              <w:t>MoralBehaviour as a Cornerstone of CSR</w:t>
            </w:r>
            <w:r>
              <w:rPr>
                <w:noProof/>
                <w:webHidden/>
              </w:rPr>
              <w:tab/>
            </w:r>
            <w:r w:rsidR="009E7575">
              <w:rPr>
                <w:noProof/>
                <w:webHidden/>
              </w:rPr>
              <w:t>3</w:t>
            </w:r>
          </w:hyperlink>
        </w:p>
        <w:p w14:paraId="6E6A8E40" w14:textId="2683F4BD" w:rsidR="008A6A79" w:rsidRDefault="008A6A79" w:rsidP="00C53C3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21910403" w:history="1">
            <w:r w:rsidRPr="00E151F8">
              <w:rPr>
                <w:rStyle w:val="Hyperlink"/>
                <w:rFonts w:asciiTheme="minorBidi" w:hAnsiTheme="minorBidi"/>
                <w:noProof/>
              </w:rPr>
              <w:t>CSR and Financial Performance</w:t>
            </w:r>
            <w:r>
              <w:rPr>
                <w:noProof/>
                <w:webHidden/>
              </w:rPr>
              <w:tab/>
            </w:r>
            <w:r>
              <w:rPr>
                <w:noProof/>
                <w:webHidden/>
              </w:rPr>
              <w:fldChar w:fldCharType="begin"/>
            </w:r>
            <w:r>
              <w:rPr>
                <w:noProof/>
                <w:webHidden/>
              </w:rPr>
              <w:instrText xml:space="preserve"> PAGEREF _Toc221910403 \h </w:instrText>
            </w:r>
            <w:r>
              <w:rPr>
                <w:noProof/>
                <w:webHidden/>
              </w:rPr>
            </w:r>
            <w:r>
              <w:rPr>
                <w:noProof/>
                <w:webHidden/>
              </w:rPr>
              <w:fldChar w:fldCharType="separate"/>
            </w:r>
            <w:r>
              <w:rPr>
                <w:noProof/>
                <w:webHidden/>
              </w:rPr>
              <w:t>3</w:t>
            </w:r>
            <w:r>
              <w:rPr>
                <w:noProof/>
                <w:webHidden/>
              </w:rPr>
              <w:fldChar w:fldCharType="end"/>
            </w:r>
          </w:hyperlink>
        </w:p>
        <w:p w14:paraId="08E00E5C" w14:textId="415B146B" w:rsidR="008A6A79" w:rsidRDefault="008A6A79" w:rsidP="00C53C3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21910404" w:history="1">
            <w:r w:rsidRPr="00E151F8">
              <w:rPr>
                <w:rStyle w:val="Hyperlink"/>
                <w:rFonts w:asciiTheme="minorBidi" w:hAnsiTheme="minorBidi"/>
                <w:noProof/>
              </w:rPr>
              <w:t>CSR and Non Financial Performance</w:t>
            </w:r>
            <w:r>
              <w:rPr>
                <w:noProof/>
                <w:webHidden/>
              </w:rPr>
              <w:tab/>
            </w:r>
            <w:r w:rsidR="009E7575">
              <w:rPr>
                <w:noProof/>
                <w:webHidden/>
              </w:rPr>
              <w:t>4</w:t>
            </w:r>
          </w:hyperlink>
        </w:p>
        <w:p w14:paraId="1693A27C" w14:textId="3767D213" w:rsidR="008A6A79" w:rsidRDefault="008A6A79" w:rsidP="00C53C3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21910405" w:history="1">
            <w:r w:rsidRPr="00E151F8">
              <w:rPr>
                <w:rStyle w:val="Hyperlink"/>
                <w:rFonts w:asciiTheme="minorBidi" w:hAnsiTheme="minorBidi"/>
                <w:noProof/>
              </w:rPr>
              <w:t>Organisational Examples</w:t>
            </w:r>
            <w:r>
              <w:rPr>
                <w:noProof/>
                <w:webHidden/>
              </w:rPr>
              <w:tab/>
            </w:r>
            <w:r w:rsidR="009E7575">
              <w:rPr>
                <w:noProof/>
                <w:webHidden/>
              </w:rPr>
              <w:t>4</w:t>
            </w:r>
          </w:hyperlink>
        </w:p>
        <w:p w14:paraId="38CD3854" w14:textId="5FFD5C69" w:rsidR="008A6A79" w:rsidRDefault="008A6A79" w:rsidP="00C53C3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21910406" w:history="1">
            <w:r w:rsidRPr="00E151F8">
              <w:rPr>
                <w:rStyle w:val="Hyperlink"/>
                <w:rFonts w:asciiTheme="minorBidi" w:hAnsiTheme="minorBidi"/>
                <w:noProof/>
              </w:rPr>
              <w:t>Unilever: Embedding Sustainability into Strategy</w:t>
            </w:r>
            <w:r>
              <w:rPr>
                <w:noProof/>
                <w:webHidden/>
              </w:rPr>
              <w:tab/>
            </w:r>
            <w:r w:rsidR="009E7575">
              <w:rPr>
                <w:noProof/>
                <w:webHidden/>
              </w:rPr>
              <w:t>4</w:t>
            </w:r>
          </w:hyperlink>
        </w:p>
        <w:p w14:paraId="33F6BAB8" w14:textId="16DD5B11" w:rsidR="008A6A79" w:rsidRDefault="008A6A79" w:rsidP="00C53C3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21910407" w:history="1">
            <w:r w:rsidRPr="00E151F8">
              <w:rPr>
                <w:rStyle w:val="Hyperlink"/>
                <w:rFonts w:asciiTheme="minorBidi" w:hAnsiTheme="minorBidi"/>
                <w:noProof/>
              </w:rPr>
              <w:t>Positionsin Growth and CSR: Apple Inc.</w:t>
            </w:r>
            <w:r>
              <w:rPr>
                <w:noProof/>
                <w:webHidden/>
              </w:rPr>
              <w:tab/>
            </w:r>
            <w:r>
              <w:rPr>
                <w:noProof/>
                <w:webHidden/>
              </w:rPr>
              <w:fldChar w:fldCharType="begin"/>
            </w:r>
            <w:r>
              <w:rPr>
                <w:noProof/>
                <w:webHidden/>
              </w:rPr>
              <w:instrText xml:space="preserve"> PAGEREF _Toc221910407 \h </w:instrText>
            </w:r>
            <w:r>
              <w:rPr>
                <w:noProof/>
                <w:webHidden/>
              </w:rPr>
            </w:r>
            <w:r>
              <w:rPr>
                <w:noProof/>
                <w:webHidden/>
              </w:rPr>
              <w:fldChar w:fldCharType="separate"/>
            </w:r>
            <w:r>
              <w:rPr>
                <w:noProof/>
                <w:webHidden/>
              </w:rPr>
              <w:t>4</w:t>
            </w:r>
            <w:r>
              <w:rPr>
                <w:noProof/>
                <w:webHidden/>
              </w:rPr>
              <w:fldChar w:fldCharType="end"/>
            </w:r>
          </w:hyperlink>
        </w:p>
        <w:p w14:paraId="1B65F445" w14:textId="49165636" w:rsidR="008A6A79" w:rsidRDefault="008A6A79" w:rsidP="00C53C3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21910408" w:history="1">
            <w:r w:rsidRPr="00E151F8">
              <w:rPr>
                <w:rStyle w:val="Hyperlink"/>
                <w:rFonts w:asciiTheme="minorBidi" w:hAnsiTheme="minorBidi"/>
                <w:noProof/>
              </w:rPr>
              <w:t>Toyota: Building andEnvironmental Responsibility</w:t>
            </w:r>
            <w:r>
              <w:rPr>
                <w:noProof/>
                <w:webHidden/>
              </w:rPr>
              <w:tab/>
            </w:r>
            <w:r w:rsidR="00EF6ED9">
              <w:rPr>
                <w:noProof/>
                <w:webHidden/>
              </w:rPr>
              <w:t>5</w:t>
            </w:r>
          </w:hyperlink>
        </w:p>
        <w:p w14:paraId="3158C339" w14:textId="159BE34B" w:rsidR="008A6A79" w:rsidRDefault="008A6A79" w:rsidP="00C53C3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21910409" w:history="1">
            <w:r w:rsidRPr="00E151F8">
              <w:rPr>
                <w:rStyle w:val="Hyperlink"/>
                <w:rFonts w:asciiTheme="minorBidi" w:hAnsiTheme="minorBidi"/>
                <w:noProof/>
              </w:rPr>
              <w:t>Conclusion</w:t>
            </w:r>
            <w:r>
              <w:rPr>
                <w:noProof/>
                <w:webHidden/>
              </w:rPr>
              <w:tab/>
            </w:r>
            <w:r w:rsidR="00EF6ED9">
              <w:rPr>
                <w:noProof/>
                <w:webHidden/>
              </w:rPr>
              <w:t>5</w:t>
            </w:r>
          </w:hyperlink>
        </w:p>
        <w:p w14:paraId="3546387A" w14:textId="6D87DE15" w:rsidR="008A6A79" w:rsidRDefault="008A6A79" w:rsidP="00C53C3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21910410" w:history="1">
            <w:r w:rsidRPr="00E151F8">
              <w:rPr>
                <w:rStyle w:val="Hyperlink"/>
                <w:rFonts w:asciiTheme="minorBidi" w:hAnsiTheme="minorBidi"/>
                <w:noProof/>
              </w:rPr>
              <w:t>References</w:t>
            </w:r>
            <w:r>
              <w:rPr>
                <w:noProof/>
                <w:webHidden/>
              </w:rPr>
              <w:tab/>
            </w:r>
            <w:r w:rsidR="00EF6ED9">
              <w:rPr>
                <w:noProof/>
                <w:webHidden/>
              </w:rPr>
              <w:t>6</w:t>
            </w:r>
          </w:hyperlink>
        </w:p>
        <w:p w14:paraId="4B79630A" w14:textId="4585BD3B" w:rsidR="008A6A79" w:rsidRDefault="008A6A79" w:rsidP="00C53C39">
          <w:pPr>
            <w:spacing w:line="360" w:lineRule="auto"/>
          </w:pPr>
          <w:r>
            <w:rPr>
              <w:b/>
              <w:bCs/>
              <w:noProof/>
            </w:rPr>
            <w:fldChar w:fldCharType="end"/>
          </w:r>
        </w:p>
      </w:sdtContent>
    </w:sdt>
    <w:p w14:paraId="7A0D0EF6" w14:textId="77777777" w:rsidR="008A6A79" w:rsidRDefault="008A6A79" w:rsidP="005174C6">
      <w:pPr>
        <w:spacing w:line="360" w:lineRule="auto"/>
        <w:rPr>
          <w:rFonts w:asciiTheme="minorBidi" w:hAnsiTheme="minorBidi"/>
          <w:b/>
          <w:bCs/>
        </w:rPr>
      </w:pPr>
    </w:p>
    <w:p w14:paraId="4E13E93B" w14:textId="77777777" w:rsidR="008A6A79" w:rsidRDefault="008A6A79" w:rsidP="005174C6">
      <w:pPr>
        <w:spacing w:line="360" w:lineRule="auto"/>
        <w:rPr>
          <w:rFonts w:asciiTheme="minorBidi" w:hAnsiTheme="minorBidi"/>
          <w:b/>
          <w:bCs/>
        </w:rPr>
      </w:pPr>
    </w:p>
    <w:p w14:paraId="044F914D" w14:textId="77777777" w:rsidR="008A6A79" w:rsidRDefault="008A6A79" w:rsidP="005174C6">
      <w:pPr>
        <w:spacing w:line="360" w:lineRule="auto"/>
        <w:rPr>
          <w:rFonts w:asciiTheme="minorBidi" w:hAnsiTheme="minorBidi"/>
          <w:b/>
          <w:bCs/>
        </w:rPr>
      </w:pPr>
    </w:p>
    <w:p w14:paraId="5AE4D66E" w14:textId="77777777" w:rsidR="008A6A79" w:rsidRDefault="008A6A79" w:rsidP="005174C6">
      <w:pPr>
        <w:spacing w:line="360" w:lineRule="auto"/>
        <w:rPr>
          <w:rFonts w:asciiTheme="minorBidi" w:hAnsiTheme="minorBidi"/>
          <w:b/>
          <w:bCs/>
        </w:rPr>
      </w:pPr>
    </w:p>
    <w:p w14:paraId="4DA4BCE5" w14:textId="77777777" w:rsidR="008A6A79" w:rsidRDefault="008A6A79" w:rsidP="005174C6">
      <w:pPr>
        <w:spacing w:line="360" w:lineRule="auto"/>
        <w:rPr>
          <w:rFonts w:asciiTheme="minorBidi" w:hAnsiTheme="minorBidi"/>
          <w:b/>
          <w:bCs/>
        </w:rPr>
      </w:pPr>
    </w:p>
    <w:p w14:paraId="581A5885" w14:textId="77777777" w:rsidR="008A6A79" w:rsidRDefault="008A6A79" w:rsidP="005174C6">
      <w:pPr>
        <w:spacing w:line="360" w:lineRule="auto"/>
        <w:rPr>
          <w:rFonts w:asciiTheme="minorBidi" w:hAnsiTheme="minorBidi"/>
          <w:b/>
          <w:bCs/>
        </w:rPr>
      </w:pPr>
    </w:p>
    <w:p w14:paraId="1E776BFF" w14:textId="77777777" w:rsidR="008A6A79" w:rsidRDefault="008A6A79" w:rsidP="005174C6">
      <w:pPr>
        <w:spacing w:line="360" w:lineRule="auto"/>
        <w:rPr>
          <w:rFonts w:asciiTheme="minorBidi" w:hAnsiTheme="minorBidi"/>
          <w:b/>
          <w:bCs/>
        </w:rPr>
      </w:pPr>
    </w:p>
    <w:p w14:paraId="66369A41" w14:textId="77777777" w:rsidR="00EF6ED9" w:rsidRDefault="00EF6ED9" w:rsidP="005174C6">
      <w:pPr>
        <w:spacing w:line="360" w:lineRule="auto"/>
        <w:rPr>
          <w:rFonts w:asciiTheme="minorBidi" w:hAnsiTheme="minorBidi"/>
          <w:b/>
          <w:bCs/>
        </w:rPr>
      </w:pPr>
    </w:p>
    <w:p w14:paraId="3EA5759F" w14:textId="2B75EDF5" w:rsidR="001919AD" w:rsidRPr="001919AD" w:rsidRDefault="001919AD" w:rsidP="005174C6">
      <w:pPr>
        <w:spacing w:line="360" w:lineRule="auto"/>
        <w:rPr>
          <w:rFonts w:asciiTheme="minorBidi" w:hAnsiTheme="minorBidi"/>
          <w:b/>
          <w:bCs/>
        </w:rPr>
      </w:pPr>
      <w:r w:rsidRPr="001919AD">
        <w:rPr>
          <w:rFonts w:asciiTheme="minorBidi" w:hAnsiTheme="minorBidi"/>
          <w:b/>
          <w:bCs/>
        </w:rPr>
        <w:lastRenderedPageBreak/>
        <w:t>Business Ethics and Corporate Social Responsibility: Relationship with Business Performance</w:t>
      </w:r>
    </w:p>
    <w:p w14:paraId="52A42D1A" w14:textId="77777777" w:rsidR="001919AD" w:rsidRPr="008A6A79" w:rsidRDefault="001919AD" w:rsidP="005174C6">
      <w:pPr>
        <w:pStyle w:val="Heading1"/>
        <w:rPr>
          <w:rFonts w:asciiTheme="minorBidi" w:hAnsiTheme="minorBidi" w:cstheme="minorBidi"/>
          <w:b/>
          <w:bCs/>
          <w:color w:val="auto"/>
          <w:sz w:val="24"/>
          <w:szCs w:val="24"/>
        </w:rPr>
      </w:pPr>
      <w:bookmarkStart w:id="0" w:name="_Toc221910396"/>
      <w:r w:rsidRPr="008A6A79">
        <w:rPr>
          <w:rFonts w:asciiTheme="minorBidi" w:hAnsiTheme="minorBidi" w:cstheme="minorBidi"/>
          <w:b/>
          <w:bCs/>
          <w:color w:val="auto"/>
          <w:sz w:val="22"/>
          <w:szCs w:val="22"/>
        </w:rPr>
        <w:t>Introduction</w:t>
      </w:r>
      <w:bookmarkEnd w:id="0"/>
    </w:p>
    <w:p w14:paraId="7F6332A8" w14:textId="5CBB236F" w:rsidR="001919AD" w:rsidRPr="005174C6" w:rsidRDefault="001919AD" w:rsidP="00D35491">
      <w:pPr>
        <w:spacing w:line="360" w:lineRule="auto"/>
        <w:rPr>
          <w:rFonts w:asciiTheme="minorBidi" w:hAnsiTheme="minorBidi"/>
        </w:rPr>
      </w:pPr>
      <w:r w:rsidRPr="001919AD">
        <w:rPr>
          <w:rFonts w:asciiTheme="minorBidi" w:hAnsiTheme="minorBidi"/>
        </w:rPr>
        <w:t>Business ethics and Corporate Social Responsibility (CSR)</w:t>
      </w:r>
      <w:r w:rsidRPr="001919AD">
        <w:rPr>
          <w:rFonts w:asciiTheme="minorBidi" w:hAnsiTheme="minorBidi"/>
        </w:rPr>
        <w:t> </w:t>
      </w:r>
      <w:r w:rsidRPr="001919AD">
        <w:rPr>
          <w:rFonts w:asciiTheme="minorBidi" w:hAnsiTheme="minorBidi"/>
        </w:rPr>
        <w:t>are now highly spoken of topics in management literature. Business ethics, in a general sense, is the set of values, principles and standards that operate within business communities to govern unprincipled</w:t>
      </w:r>
      <w:r w:rsidRPr="001919AD">
        <w:rPr>
          <w:rFonts w:asciiTheme="minorBidi" w:hAnsiTheme="minorBidi"/>
        </w:rPr>
        <w:t> </w:t>
      </w:r>
      <w:r w:rsidRPr="001919AD">
        <w:rPr>
          <w:rFonts w:asciiTheme="minorBidi" w:hAnsiTheme="minorBidi"/>
        </w:rPr>
        <w:t xml:space="preserve">or unethical </w:t>
      </w:r>
      <w:r w:rsidRPr="005174C6">
        <w:rPr>
          <w:rFonts w:asciiTheme="minorBidi" w:hAnsiTheme="minorBidi"/>
        </w:rPr>
        <w:t>behaviour</w:t>
      </w:r>
      <w:r w:rsidRPr="001919AD">
        <w:rPr>
          <w:rFonts w:asciiTheme="minorBidi" w:hAnsiTheme="minorBidi"/>
        </w:rPr>
        <w:t xml:space="preserve"> (OpenStax Business Ethics). CSR entails the voluntary inclusion of environmental, social and ethical considerations beyond mandatory regulatory compliances (Commission of the European Communities, 2001 cited in International Journal of Business</w:t>
      </w:r>
      <w:r w:rsidRPr="001919AD">
        <w:rPr>
          <w:rFonts w:asciiTheme="minorBidi" w:hAnsiTheme="minorBidi"/>
        </w:rPr>
        <w:t> </w:t>
      </w:r>
      <w:r w:rsidRPr="001919AD">
        <w:rPr>
          <w:rFonts w:asciiTheme="minorBidi" w:hAnsiTheme="minorBidi"/>
        </w:rPr>
        <w:t>and Management Review). This paper aims to explain these concepts using pertinent theories, such as the Triple Bottom</w:t>
      </w:r>
      <w:r w:rsidRPr="001919AD">
        <w:rPr>
          <w:rFonts w:asciiTheme="minorBidi" w:hAnsiTheme="minorBidi"/>
        </w:rPr>
        <w:t> </w:t>
      </w:r>
      <w:r w:rsidRPr="001919AD">
        <w:rPr>
          <w:rFonts w:asciiTheme="minorBidi" w:hAnsiTheme="minorBidi"/>
        </w:rPr>
        <w:t>Line and Stakeholder Theories and evaluate how ethical conduct and social responsibility are linked to an organization’s performance. The essay will further show how theory links to practice in organizations with examples</w:t>
      </w:r>
      <w:r w:rsidRPr="001919AD">
        <w:rPr>
          <w:rFonts w:asciiTheme="minorBidi" w:hAnsiTheme="minorBidi"/>
        </w:rPr>
        <w:t> </w:t>
      </w:r>
      <w:r w:rsidRPr="001919AD">
        <w:rPr>
          <w:rFonts w:asciiTheme="minorBidi" w:hAnsiTheme="minorBidi"/>
        </w:rPr>
        <w:t>of Unilever, Apple Inc., and Toyota showing how jurisdictional ethics plays into the performance outcomes.</w:t>
      </w:r>
    </w:p>
    <w:p w14:paraId="776802EA" w14:textId="77777777" w:rsidR="001919AD" w:rsidRPr="001919AD" w:rsidRDefault="001919AD" w:rsidP="00D35491">
      <w:pPr>
        <w:spacing w:line="360" w:lineRule="auto"/>
        <w:rPr>
          <w:rFonts w:asciiTheme="minorBidi" w:hAnsiTheme="minorBidi"/>
        </w:rPr>
      </w:pPr>
    </w:p>
    <w:p w14:paraId="2A5B4491" w14:textId="6C44CD9B" w:rsidR="001919AD" w:rsidRPr="008A6A79" w:rsidRDefault="001919AD" w:rsidP="00D35491">
      <w:pPr>
        <w:pStyle w:val="Heading1"/>
        <w:spacing w:line="360" w:lineRule="auto"/>
        <w:rPr>
          <w:rFonts w:asciiTheme="minorBidi" w:hAnsiTheme="minorBidi" w:cstheme="minorBidi"/>
          <w:b/>
          <w:bCs/>
          <w:color w:val="auto"/>
          <w:sz w:val="22"/>
          <w:szCs w:val="22"/>
        </w:rPr>
      </w:pPr>
      <w:bookmarkStart w:id="1" w:name="_Toc221910397"/>
      <w:r w:rsidRPr="008A6A79">
        <w:rPr>
          <w:rFonts w:asciiTheme="minorBidi" w:hAnsiTheme="minorBidi" w:cstheme="minorBidi"/>
          <w:b/>
          <w:bCs/>
          <w:color w:val="auto"/>
          <w:sz w:val="22"/>
          <w:szCs w:val="22"/>
        </w:rPr>
        <w:t>Dark Side of Business: What is</w:t>
      </w:r>
      <w:r w:rsidRPr="008A6A79">
        <w:rPr>
          <w:rFonts w:asciiTheme="minorBidi" w:hAnsiTheme="minorBidi" w:cstheme="minorBidi"/>
          <w:b/>
          <w:bCs/>
          <w:color w:val="auto"/>
          <w:sz w:val="22"/>
          <w:szCs w:val="22"/>
        </w:rPr>
        <w:t> </w:t>
      </w:r>
      <w:r w:rsidRPr="008A6A79">
        <w:rPr>
          <w:rFonts w:asciiTheme="minorBidi" w:hAnsiTheme="minorBidi" w:cstheme="minorBidi"/>
          <w:b/>
          <w:bCs/>
          <w:color w:val="auto"/>
          <w:sz w:val="22"/>
          <w:szCs w:val="22"/>
        </w:rPr>
        <w:t>Business Ethics?</w:t>
      </w:r>
      <w:bookmarkEnd w:id="1"/>
    </w:p>
    <w:p w14:paraId="2FD91CDB" w14:textId="2690A43A" w:rsidR="001919AD" w:rsidRPr="008A6A79" w:rsidRDefault="001919AD" w:rsidP="00D35491">
      <w:pPr>
        <w:pStyle w:val="Heading1"/>
        <w:spacing w:line="360" w:lineRule="auto"/>
        <w:rPr>
          <w:b/>
          <w:bCs/>
          <w:sz w:val="36"/>
          <w:szCs w:val="36"/>
        </w:rPr>
      </w:pPr>
      <w:bookmarkStart w:id="2" w:name="_Toc221910398"/>
      <w:r w:rsidRPr="008A6A79">
        <w:rPr>
          <w:rFonts w:asciiTheme="minorBidi" w:hAnsiTheme="minorBidi" w:cstheme="minorBidi"/>
          <w:b/>
          <w:bCs/>
          <w:color w:val="auto"/>
          <w:sz w:val="22"/>
          <w:szCs w:val="22"/>
        </w:rPr>
        <w:t>Business Ethics</w:t>
      </w:r>
      <w:bookmarkEnd w:id="2"/>
      <w:r w:rsidRPr="008A6A79">
        <w:rPr>
          <w:b/>
          <w:bCs/>
          <w:sz w:val="36"/>
          <w:szCs w:val="36"/>
        </w:rPr>
        <w:tab/>
      </w:r>
    </w:p>
    <w:p w14:paraId="3734C424" w14:textId="09AE95B0" w:rsidR="001919AD" w:rsidRPr="001919AD" w:rsidRDefault="001919AD" w:rsidP="00D35491">
      <w:pPr>
        <w:spacing w:line="360" w:lineRule="auto"/>
        <w:rPr>
          <w:rFonts w:asciiTheme="minorBidi" w:hAnsiTheme="minorBidi"/>
        </w:rPr>
      </w:pPr>
      <w:r w:rsidRPr="001919AD">
        <w:rPr>
          <w:rFonts w:asciiTheme="minorBidi" w:hAnsiTheme="minorBidi"/>
        </w:rPr>
        <w:t>Business</w:t>
      </w:r>
      <w:r w:rsidRPr="001919AD">
        <w:rPr>
          <w:rFonts w:asciiTheme="minorBidi" w:hAnsiTheme="minorBidi"/>
        </w:rPr>
        <w:t> </w:t>
      </w:r>
      <w:r w:rsidRPr="001919AD">
        <w:rPr>
          <w:rFonts w:asciiTheme="minorBidi" w:hAnsiTheme="minorBidi"/>
        </w:rPr>
        <w:t xml:space="preserve">ethics uses ethical principles (e.g., fairness, honesty, and respect for the individual) to guide the </w:t>
      </w:r>
      <w:r w:rsidRPr="005174C6">
        <w:rPr>
          <w:rFonts w:asciiTheme="minorBidi" w:hAnsiTheme="minorBidi"/>
        </w:rPr>
        <w:t>behaviour</w:t>
      </w:r>
      <w:r w:rsidRPr="001919AD">
        <w:rPr>
          <w:rFonts w:asciiTheme="minorBidi" w:hAnsiTheme="minorBidi"/>
        </w:rPr>
        <w:t xml:space="preserve"> of individuals in organizations. Ethical firms value the rights of their stakeholders, such as</w:t>
      </w:r>
      <w:r w:rsidRPr="001919AD">
        <w:rPr>
          <w:rFonts w:asciiTheme="minorBidi" w:hAnsiTheme="minorBidi"/>
        </w:rPr>
        <w:t> </w:t>
      </w:r>
      <w:r w:rsidRPr="001919AD">
        <w:rPr>
          <w:rFonts w:asciiTheme="minorBidi" w:hAnsiTheme="minorBidi"/>
        </w:rPr>
        <w:t>employees, customers, suppliers and communities as well as shareholders.</w:t>
      </w:r>
    </w:p>
    <w:p w14:paraId="34611EA1" w14:textId="77777777" w:rsidR="001919AD" w:rsidRPr="005174C6" w:rsidRDefault="001919AD" w:rsidP="00D35491">
      <w:pPr>
        <w:spacing w:line="360" w:lineRule="auto"/>
        <w:rPr>
          <w:rFonts w:asciiTheme="minorBidi" w:hAnsiTheme="minorBidi"/>
        </w:rPr>
      </w:pPr>
    </w:p>
    <w:p w14:paraId="7E5576F6" w14:textId="7BB04557" w:rsidR="001919AD" w:rsidRPr="008A6A79" w:rsidRDefault="001919AD" w:rsidP="00D35491">
      <w:pPr>
        <w:pStyle w:val="Heading1"/>
        <w:spacing w:line="360" w:lineRule="auto"/>
        <w:rPr>
          <w:rFonts w:asciiTheme="minorBidi" w:hAnsiTheme="minorBidi" w:cstheme="minorBidi"/>
          <w:b/>
          <w:bCs/>
          <w:color w:val="auto"/>
          <w:sz w:val="22"/>
          <w:szCs w:val="22"/>
        </w:rPr>
      </w:pPr>
      <w:bookmarkStart w:id="3" w:name="_Toc221910399"/>
      <w:r w:rsidRPr="008A6A79">
        <w:rPr>
          <w:rFonts w:asciiTheme="minorBidi" w:hAnsiTheme="minorBidi" w:cstheme="minorBidi"/>
          <w:b/>
          <w:bCs/>
          <w:color w:val="auto"/>
          <w:sz w:val="22"/>
          <w:szCs w:val="22"/>
        </w:rPr>
        <w:t>Corporate Social Responsibility (CSR)</w:t>
      </w:r>
      <w:bookmarkEnd w:id="3"/>
    </w:p>
    <w:p w14:paraId="2FC1AC10" w14:textId="3A13FA4B" w:rsidR="001919AD" w:rsidRPr="001919AD" w:rsidRDefault="001919AD" w:rsidP="00D35491">
      <w:pPr>
        <w:spacing w:line="360" w:lineRule="auto"/>
        <w:rPr>
          <w:rFonts w:asciiTheme="minorBidi" w:hAnsiTheme="minorBidi"/>
        </w:rPr>
      </w:pPr>
      <w:r w:rsidRPr="001919AD">
        <w:rPr>
          <w:rFonts w:asciiTheme="minorBidi" w:hAnsiTheme="minorBidi"/>
        </w:rPr>
        <w:t>CSR is the voluntary implementation of social and ecological considerations into business activities and interactions with stakeholders (Commission of the European Communities, 2001 cited in International Journal of</w:t>
      </w:r>
      <w:r w:rsidRPr="001919AD">
        <w:rPr>
          <w:rFonts w:asciiTheme="minorBidi" w:hAnsiTheme="minorBidi"/>
        </w:rPr>
        <w:t> </w:t>
      </w:r>
      <w:r w:rsidRPr="001919AD">
        <w:rPr>
          <w:rFonts w:asciiTheme="minorBidi" w:hAnsiTheme="minorBidi"/>
        </w:rPr>
        <w:t>Business and Management Review). CSR goes beyond mere compliance, encouraging active participation in achieving social good</w:t>
      </w:r>
      <w:r w:rsidR="00EF6ED9">
        <w:rPr>
          <w:rFonts w:asciiTheme="minorBidi" w:hAnsiTheme="minorBidi"/>
        </w:rPr>
        <w:t xml:space="preserve"> </w:t>
      </w:r>
      <w:r w:rsidRPr="001919AD">
        <w:rPr>
          <w:rFonts w:asciiTheme="minorBidi" w:hAnsiTheme="minorBidi"/>
        </w:rPr>
        <w:t>whether through investment in programmes that benefit local communities, protecting the environment or</w:t>
      </w:r>
      <w:r w:rsidRPr="001919AD">
        <w:rPr>
          <w:rFonts w:asciiTheme="minorBidi" w:hAnsiTheme="minorBidi"/>
        </w:rPr>
        <w:t> </w:t>
      </w:r>
      <w:r w:rsidRPr="001919AD">
        <w:rPr>
          <w:rFonts w:asciiTheme="minorBidi" w:hAnsiTheme="minorBidi"/>
        </w:rPr>
        <w:t>ethical labour practices.</w:t>
      </w:r>
    </w:p>
    <w:p w14:paraId="59CBD4D1" w14:textId="77777777" w:rsidR="001919AD" w:rsidRPr="005174C6" w:rsidRDefault="001919AD" w:rsidP="005174C6">
      <w:pPr>
        <w:spacing w:line="360" w:lineRule="auto"/>
        <w:rPr>
          <w:rFonts w:asciiTheme="minorBidi" w:hAnsiTheme="minorBidi"/>
        </w:rPr>
      </w:pPr>
    </w:p>
    <w:p w14:paraId="33F29C7B" w14:textId="740AB4ED" w:rsidR="001919AD" w:rsidRPr="008A6A79" w:rsidRDefault="001919AD" w:rsidP="005174C6">
      <w:pPr>
        <w:pStyle w:val="Heading1"/>
        <w:rPr>
          <w:rFonts w:asciiTheme="minorBidi" w:hAnsiTheme="minorBidi" w:cstheme="minorBidi"/>
          <w:b/>
          <w:bCs/>
          <w:color w:val="auto"/>
          <w:sz w:val="22"/>
          <w:szCs w:val="22"/>
        </w:rPr>
      </w:pPr>
      <w:bookmarkStart w:id="4" w:name="_Toc221910400"/>
      <w:r w:rsidRPr="008A6A79">
        <w:rPr>
          <w:rFonts w:asciiTheme="minorBidi" w:hAnsiTheme="minorBidi" w:cstheme="minorBidi"/>
          <w:b/>
          <w:bCs/>
          <w:color w:val="auto"/>
          <w:sz w:val="22"/>
          <w:szCs w:val="22"/>
        </w:rPr>
        <w:lastRenderedPageBreak/>
        <w:t>The Triple Bottom Line (TBL)</w:t>
      </w:r>
      <w:bookmarkEnd w:id="4"/>
    </w:p>
    <w:p w14:paraId="7D69FD23" w14:textId="771AFC3F" w:rsidR="001919AD" w:rsidRPr="001919AD" w:rsidRDefault="001919AD" w:rsidP="00D35491">
      <w:pPr>
        <w:spacing w:line="360" w:lineRule="auto"/>
        <w:rPr>
          <w:rFonts w:asciiTheme="minorBidi" w:hAnsiTheme="minorBidi"/>
        </w:rPr>
      </w:pPr>
      <w:r w:rsidRPr="001919AD">
        <w:rPr>
          <w:rFonts w:asciiTheme="minorBidi" w:hAnsiTheme="minorBidi"/>
        </w:rPr>
        <w:t>Triple Bottom Line – John Elkington The triple bottom line – profit,</w:t>
      </w:r>
      <w:r w:rsidRPr="001919AD">
        <w:rPr>
          <w:rFonts w:asciiTheme="minorBidi" w:hAnsiTheme="minorBidi"/>
        </w:rPr>
        <w:t> </w:t>
      </w:r>
      <w:r w:rsidRPr="001919AD">
        <w:rPr>
          <w:rFonts w:asciiTheme="minorBidi" w:hAnsiTheme="minorBidi"/>
        </w:rPr>
        <w:t xml:space="preserve">planet and people – is a widely accepted approach to measuring business performance beyond just </w:t>
      </w:r>
      <w:proofErr w:type="gramStart"/>
      <w:r w:rsidRPr="001919AD">
        <w:rPr>
          <w:rFonts w:asciiTheme="minorBidi" w:hAnsiTheme="minorBidi"/>
        </w:rPr>
        <w:t xml:space="preserve">profitability </w:t>
      </w:r>
      <w:r w:rsidR="00EF6ED9">
        <w:rPr>
          <w:rFonts w:asciiTheme="minorBidi" w:hAnsiTheme="minorBidi"/>
        </w:rPr>
        <w:t>,</w:t>
      </w:r>
      <w:proofErr w:type="gramEnd"/>
      <w:r w:rsidRPr="001919AD">
        <w:rPr>
          <w:rFonts w:asciiTheme="minorBidi" w:hAnsiTheme="minorBidi"/>
        </w:rPr>
        <w:t xml:space="preserve"> The</w:t>
      </w:r>
      <w:r w:rsidRPr="001919AD">
        <w:rPr>
          <w:rFonts w:asciiTheme="minorBidi" w:hAnsiTheme="minorBidi"/>
        </w:rPr>
        <w:t> </w:t>
      </w:r>
      <w:r w:rsidRPr="001919AD">
        <w:rPr>
          <w:rFonts w:asciiTheme="minorBidi" w:hAnsiTheme="minorBidi"/>
        </w:rPr>
        <w:t>TBL therefore broadens the performance agenda from financial success to sustainable success that embodies ecological stewardship and social welfare. In this framework, a firm’s</w:t>
      </w:r>
      <w:r w:rsidRPr="001919AD">
        <w:rPr>
          <w:rFonts w:asciiTheme="minorBidi" w:hAnsiTheme="minorBidi"/>
        </w:rPr>
        <w:t> </w:t>
      </w:r>
      <w:r w:rsidRPr="001919AD">
        <w:rPr>
          <w:rFonts w:asciiTheme="minorBidi" w:hAnsiTheme="minorBidi"/>
        </w:rPr>
        <w:t>health is determined by its success on each of the three “bottom lines”.</w:t>
      </w:r>
    </w:p>
    <w:p w14:paraId="178F6B0E" w14:textId="77777777" w:rsidR="001919AD" w:rsidRPr="005174C6" w:rsidRDefault="001919AD" w:rsidP="005174C6">
      <w:pPr>
        <w:spacing w:line="360" w:lineRule="auto"/>
        <w:rPr>
          <w:rFonts w:asciiTheme="minorBidi" w:hAnsiTheme="minorBidi"/>
        </w:rPr>
      </w:pPr>
    </w:p>
    <w:p w14:paraId="66211B7A" w14:textId="271CD11F" w:rsidR="001919AD" w:rsidRPr="008A6A79" w:rsidRDefault="001919AD" w:rsidP="005174C6">
      <w:pPr>
        <w:pStyle w:val="Heading1"/>
        <w:rPr>
          <w:rFonts w:asciiTheme="minorBidi" w:hAnsiTheme="minorBidi" w:cstheme="minorBidi"/>
          <w:b/>
          <w:bCs/>
          <w:color w:val="auto"/>
          <w:sz w:val="22"/>
          <w:szCs w:val="22"/>
        </w:rPr>
      </w:pPr>
      <w:bookmarkStart w:id="5" w:name="_Toc221910401"/>
      <w:r w:rsidRPr="008A6A79">
        <w:rPr>
          <w:rFonts w:asciiTheme="minorBidi" w:hAnsiTheme="minorBidi" w:cstheme="minorBidi"/>
          <w:b/>
          <w:bCs/>
          <w:color w:val="auto"/>
          <w:sz w:val="22"/>
          <w:szCs w:val="22"/>
        </w:rPr>
        <w:t>Stakeholder Theory</w:t>
      </w:r>
      <w:bookmarkEnd w:id="5"/>
    </w:p>
    <w:p w14:paraId="1F280997" w14:textId="77777777" w:rsidR="001919AD" w:rsidRPr="001919AD" w:rsidRDefault="001919AD" w:rsidP="00D35491">
      <w:pPr>
        <w:spacing w:line="360" w:lineRule="auto"/>
        <w:rPr>
          <w:rFonts w:asciiTheme="minorBidi" w:hAnsiTheme="minorBidi"/>
        </w:rPr>
      </w:pPr>
      <w:r w:rsidRPr="001919AD">
        <w:rPr>
          <w:rFonts w:asciiTheme="minorBidi" w:hAnsiTheme="minorBidi"/>
        </w:rPr>
        <w:t>Stakeholder Theory is an extension to TBL (which itself fails)</w:t>
      </w:r>
      <w:r w:rsidRPr="001919AD">
        <w:rPr>
          <w:rFonts w:asciiTheme="minorBidi" w:hAnsiTheme="minorBidi"/>
        </w:rPr>
        <w:t> </w:t>
      </w:r>
      <w:r w:rsidRPr="001919AD">
        <w:rPr>
          <w:rFonts w:asciiTheme="minorBidi" w:hAnsiTheme="minorBidi"/>
        </w:rPr>
        <w:t>which argues that businesses, by virtue of their impact on so many people, have a moral obligation to meet the needs of all harmed stakeholders in their actions, not just shareholders! With effective engagement, trust and legitimacy</w:t>
      </w:r>
      <w:r w:rsidRPr="001919AD">
        <w:rPr>
          <w:rFonts w:asciiTheme="minorBidi" w:hAnsiTheme="minorBidi"/>
        </w:rPr>
        <w:t> </w:t>
      </w:r>
      <w:r w:rsidRPr="001919AD">
        <w:rPr>
          <w:rFonts w:asciiTheme="minorBidi" w:hAnsiTheme="minorBidi"/>
        </w:rPr>
        <w:t>can be improved in developing relationships with employees; customers; suppliers; and communities.</w:t>
      </w:r>
    </w:p>
    <w:p w14:paraId="5E049968" w14:textId="77777777" w:rsidR="001919AD" w:rsidRPr="001919AD" w:rsidRDefault="001919AD" w:rsidP="00D35491">
      <w:pPr>
        <w:spacing w:line="360" w:lineRule="auto"/>
        <w:rPr>
          <w:rFonts w:asciiTheme="minorBidi" w:hAnsiTheme="minorBidi"/>
        </w:rPr>
      </w:pPr>
      <w:r w:rsidRPr="001919AD">
        <w:rPr>
          <w:rFonts w:asciiTheme="minorBidi" w:hAnsiTheme="minorBidi"/>
        </w:rPr>
        <w:t>The Interrelationship among Business Ethics,</w:t>
      </w:r>
      <w:r w:rsidRPr="001919AD">
        <w:rPr>
          <w:rFonts w:asciiTheme="minorBidi" w:hAnsiTheme="minorBidi"/>
        </w:rPr>
        <w:t> </w:t>
      </w:r>
      <w:r w:rsidRPr="001919AD">
        <w:rPr>
          <w:rFonts w:asciiTheme="minorBidi" w:hAnsiTheme="minorBidi"/>
        </w:rPr>
        <w:t>CSR and Business Performance</w:t>
      </w:r>
    </w:p>
    <w:p w14:paraId="717E036B" w14:textId="25536DDB" w:rsidR="001919AD" w:rsidRPr="001919AD" w:rsidRDefault="001919AD" w:rsidP="00D35491">
      <w:pPr>
        <w:spacing w:line="360" w:lineRule="auto"/>
        <w:rPr>
          <w:rFonts w:asciiTheme="minorBidi" w:hAnsiTheme="minorBidi"/>
        </w:rPr>
      </w:pPr>
      <w:r w:rsidRPr="001919AD">
        <w:rPr>
          <w:rFonts w:asciiTheme="minorBidi" w:hAnsiTheme="minorBidi"/>
        </w:rPr>
        <w:t xml:space="preserve">The interrelations among ethics, CSR, and performance are understandable by recognizing that ethical </w:t>
      </w:r>
      <w:r w:rsidR="00EF6ED9" w:rsidRPr="001919AD">
        <w:rPr>
          <w:rFonts w:asciiTheme="minorBidi" w:hAnsiTheme="minorBidi"/>
        </w:rPr>
        <w:t>behaviour</w:t>
      </w:r>
      <w:r w:rsidRPr="001919AD">
        <w:rPr>
          <w:rFonts w:asciiTheme="minorBidi" w:hAnsiTheme="minorBidi"/>
        </w:rPr>
        <w:t xml:space="preserve"> can provide both direct (risk reduction, brand</w:t>
      </w:r>
      <w:r w:rsidRPr="001919AD">
        <w:rPr>
          <w:rFonts w:asciiTheme="minorBidi" w:hAnsiTheme="minorBidi"/>
        </w:rPr>
        <w:t> </w:t>
      </w:r>
      <w:r w:rsidRPr="001919AD">
        <w:rPr>
          <w:rFonts w:asciiTheme="minorBidi" w:hAnsiTheme="minorBidi"/>
        </w:rPr>
        <w:t>building) as well as indirect advantages (competitive leadership position; cost reduction, and better associations with society).</w:t>
      </w:r>
    </w:p>
    <w:p w14:paraId="0E993898" w14:textId="77777777" w:rsidR="001919AD" w:rsidRPr="005174C6" w:rsidRDefault="001919AD" w:rsidP="005174C6">
      <w:pPr>
        <w:spacing w:line="360" w:lineRule="auto"/>
        <w:rPr>
          <w:rFonts w:asciiTheme="minorBidi" w:hAnsiTheme="minorBidi"/>
        </w:rPr>
      </w:pPr>
    </w:p>
    <w:p w14:paraId="0A561B82" w14:textId="604D3FE6" w:rsidR="001919AD" w:rsidRPr="008A6A79" w:rsidRDefault="001919AD" w:rsidP="005174C6">
      <w:pPr>
        <w:pStyle w:val="Heading1"/>
        <w:rPr>
          <w:rFonts w:asciiTheme="minorBidi" w:hAnsiTheme="minorBidi" w:cstheme="minorBidi"/>
          <w:b/>
          <w:bCs/>
          <w:color w:val="auto"/>
          <w:sz w:val="22"/>
          <w:szCs w:val="22"/>
        </w:rPr>
      </w:pPr>
      <w:bookmarkStart w:id="6" w:name="_Toc221910402"/>
      <w:r w:rsidRPr="008A6A79">
        <w:rPr>
          <w:rFonts w:asciiTheme="minorBidi" w:hAnsiTheme="minorBidi" w:cstheme="minorBidi"/>
          <w:b/>
          <w:bCs/>
          <w:color w:val="auto"/>
          <w:sz w:val="22"/>
          <w:szCs w:val="22"/>
        </w:rPr>
        <w:t>Moral</w:t>
      </w:r>
      <w:r w:rsidRPr="008A6A79">
        <w:rPr>
          <w:rFonts w:asciiTheme="minorBidi" w:hAnsiTheme="minorBidi" w:cstheme="minorBidi"/>
          <w:b/>
          <w:bCs/>
          <w:color w:val="auto"/>
          <w:sz w:val="22"/>
          <w:szCs w:val="22"/>
        </w:rPr>
        <w:t> </w:t>
      </w:r>
      <w:r w:rsidRPr="008A6A79">
        <w:rPr>
          <w:rFonts w:asciiTheme="minorBidi" w:hAnsiTheme="minorBidi" w:cstheme="minorBidi"/>
          <w:b/>
          <w:bCs/>
          <w:color w:val="auto"/>
          <w:sz w:val="22"/>
          <w:szCs w:val="22"/>
        </w:rPr>
        <w:t>Behaviour as a Cornerstone of CSR</w:t>
      </w:r>
      <w:bookmarkEnd w:id="6"/>
    </w:p>
    <w:p w14:paraId="2469F29D" w14:textId="77777777" w:rsidR="001919AD" w:rsidRPr="005174C6" w:rsidRDefault="001919AD" w:rsidP="005174C6">
      <w:pPr>
        <w:spacing w:line="360" w:lineRule="auto"/>
        <w:rPr>
          <w:rFonts w:asciiTheme="minorBidi" w:hAnsiTheme="minorBidi"/>
        </w:rPr>
      </w:pPr>
      <w:r w:rsidRPr="001919AD">
        <w:rPr>
          <w:rFonts w:asciiTheme="minorBidi" w:hAnsiTheme="minorBidi"/>
        </w:rPr>
        <w:t>"Business ethics frames CSR initiatives and provides the</w:t>
      </w:r>
      <w:r w:rsidRPr="001919AD">
        <w:rPr>
          <w:rFonts w:asciiTheme="minorBidi" w:hAnsiTheme="minorBidi"/>
        </w:rPr>
        <w:t> </w:t>
      </w:r>
      <w:r w:rsidRPr="001919AD">
        <w:rPr>
          <w:rFonts w:asciiTheme="minorBidi" w:hAnsiTheme="minorBidi"/>
        </w:rPr>
        <w:t>moral framework within which they are constructed". Normative values</w:t>
      </w:r>
      <w:r w:rsidRPr="001919AD">
        <w:rPr>
          <w:rFonts w:asciiTheme="minorBidi" w:hAnsiTheme="minorBidi"/>
        </w:rPr>
        <w:t> </w:t>
      </w:r>
      <w:r w:rsidRPr="001919AD">
        <w:rPr>
          <w:rFonts w:asciiTheme="minorBidi" w:hAnsiTheme="minorBidi"/>
        </w:rPr>
        <w:t>provide guidance for CSR objectives and bring out a company’s integrity and responsibilities to equity and stakeholder wellbeing. When higher ethical standards are involved in the CSR, there is more authenticity and credibility rather than faked CSR (greenwashing); that is when companies create</w:t>
      </w:r>
      <w:r w:rsidRPr="001919AD">
        <w:rPr>
          <w:rFonts w:asciiTheme="minorBidi" w:hAnsiTheme="minorBidi"/>
        </w:rPr>
        <w:t> </w:t>
      </w:r>
      <w:r w:rsidRPr="001919AD">
        <w:rPr>
          <w:rFonts w:asciiTheme="minorBidi" w:hAnsiTheme="minorBidi"/>
        </w:rPr>
        <w:t>false impressions of sustainability after their insufficient initiatives.</w:t>
      </w:r>
    </w:p>
    <w:p w14:paraId="75C9F873" w14:textId="77777777" w:rsidR="001919AD" w:rsidRPr="001919AD" w:rsidRDefault="001919AD" w:rsidP="005174C6">
      <w:pPr>
        <w:spacing w:line="360" w:lineRule="auto"/>
        <w:rPr>
          <w:rFonts w:asciiTheme="minorBidi" w:hAnsiTheme="minorBidi"/>
        </w:rPr>
      </w:pPr>
    </w:p>
    <w:p w14:paraId="0F8D4735" w14:textId="77777777" w:rsidR="001919AD" w:rsidRPr="008A6A79" w:rsidRDefault="001919AD" w:rsidP="005174C6">
      <w:pPr>
        <w:pStyle w:val="Heading1"/>
        <w:rPr>
          <w:rFonts w:asciiTheme="minorBidi" w:hAnsiTheme="minorBidi" w:cstheme="minorBidi"/>
          <w:b/>
          <w:bCs/>
          <w:color w:val="auto"/>
          <w:sz w:val="22"/>
          <w:szCs w:val="22"/>
        </w:rPr>
      </w:pPr>
      <w:bookmarkStart w:id="7" w:name="_Toc221910403"/>
      <w:r w:rsidRPr="008A6A79">
        <w:rPr>
          <w:rFonts w:asciiTheme="minorBidi" w:hAnsiTheme="minorBidi" w:cstheme="minorBidi"/>
          <w:b/>
          <w:bCs/>
          <w:color w:val="auto"/>
          <w:sz w:val="22"/>
          <w:szCs w:val="22"/>
        </w:rPr>
        <w:t>CSR and Financial Performance</w:t>
      </w:r>
      <w:bookmarkEnd w:id="7"/>
    </w:p>
    <w:p w14:paraId="39F16B62" w14:textId="63F6E92C" w:rsidR="001919AD" w:rsidRPr="005174C6" w:rsidRDefault="001919AD" w:rsidP="005174C6">
      <w:pPr>
        <w:spacing w:line="360" w:lineRule="auto"/>
        <w:rPr>
          <w:rFonts w:asciiTheme="minorBidi" w:hAnsiTheme="minorBidi"/>
        </w:rPr>
      </w:pPr>
      <w:r w:rsidRPr="001919AD">
        <w:rPr>
          <w:rFonts w:asciiTheme="minorBidi" w:hAnsiTheme="minorBidi"/>
        </w:rPr>
        <w:t>The Triple Bottom Line model posits that</w:t>
      </w:r>
      <w:r w:rsidRPr="001919AD">
        <w:rPr>
          <w:rFonts w:asciiTheme="minorBidi" w:hAnsiTheme="minorBidi"/>
        </w:rPr>
        <w:t> </w:t>
      </w:r>
      <w:r w:rsidRPr="001919AD">
        <w:rPr>
          <w:rFonts w:asciiTheme="minorBidi" w:hAnsiTheme="minorBidi"/>
        </w:rPr>
        <w:t xml:space="preserve">CSR profitability through the generation of sustainable competitive advantages. Social and Environmental ventures can lead to lower costs of operations (e.g. energy efficiency), better employee morale/productivity, increased </w:t>
      </w:r>
      <w:r w:rsidRPr="001919AD">
        <w:rPr>
          <w:rFonts w:asciiTheme="minorBidi" w:hAnsiTheme="minorBidi"/>
        </w:rPr>
        <w:lastRenderedPageBreak/>
        <w:t>customer loyalty, as well as appeal to</w:t>
      </w:r>
      <w:r w:rsidRPr="001919AD">
        <w:rPr>
          <w:rFonts w:asciiTheme="minorBidi" w:hAnsiTheme="minorBidi"/>
        </w:rPr>
        <w:t> </w:t>
      </w:r>
      <w:r w:rsidRPr="001919AD">
        <w:rPr>
          <w:rFonts w:asciiTheme="minorBidi" w:hAnsiTheme="minorBidi"/>
        </w:rPr>
        <w:t xml:space="preserve">investors interested in both profit and purpose - see also SAGE / Triple Bottom Line). The literature also evidences favourable links between CSR and organisational performance: in particular, </w:t>
      </w:r>
      <w:proofErr w:type="spellStart"/>
      <w:r w:rsidRPr="001919AD">
        <w:rPr>
          <w:rFonts w:asciiTheme="minorBidi" w:hAnsiTheme="minorBidi"/>
        </w:rPr>
        <w:t>Kizys</w:t>
      </w:r>
      <w:proofErr w:type="spellEnd"/>
      <w:r w:rsidRPr="001919AD">
        <w:rPr>
          <w:rFonts w:asciiTheme="minorBidi" w:hAnsiTheme="minorBidi"/>
        </w:rPr>
        <w:t xml:space="preserve"> and </w:t>
      </w:r>
      <w:proofErr w:type="spellStart"/>
      <w:r w:rsidRPr="001919AD">
        <w:rPr>
          <w:rFonts w:asciiTheme="minorBidi" w:hAnsiTheme="minorBidi"/>
        </w:rPr>
        <w:t>Tilikalovas</w:t>
      </w:r>
      <w:proofErr w:type="spellEnd"/>
      <w:r w:rsidRPr="001919AD">
        <w:rPr>
          <w:rFonts w:asciiTheme="minorBidi" w:hAnsiTheme="minorBidi"/>
        </w:rPr>
        <w:t xml:space="preserve"> (2016)</w:t>
      </w:r>
      <w:r w:rsidRPr="001919AD">
        <w:rPr>
          <w:rFonts w:asciiTheme="minorBidi" w:hAnsiTheme="minorBidi"/>
        </w:rPr>
        <w:t> </w:t>
      </w:r>
      <w:r w:rsidRPr="001919AD">
        <w:rPr>
          <w:rFonts w:asciiTheme="minorBidi" w:hAnsiTheme="minorBidi"/>
        </w:rPr>
        <w:t>argue that CSR dimensions such as ethical and environmental behaviour greatly enhance firm performance and brand image (</w:t>
      </w:r>
      <w:proofErr w:type="spellStart"/>
      <w:r w:rsidRPr="001919AD">
        <w:rPr>
          <w:rFonts w:asciiTheme="minorBidi" w:hAnsiTheme="minorBidi"/>
        </w:rPr>
        <w:t>Štreimikienė</w:t>
      </w:r>
      <w:proofErr w:type="spellEnd"/>
      <w:r w:rsidRPr="001919AD">
        <w:rPr>
          <w:rFonts w:asciiTheme="minorBidi" w:hAnsiTheme="minorBidi"/>
        </w:rPr>
        <w:t xml:space="preserve"> &amp; Ahmed, 2021). (</w:t>
      </w:r>
      <w:proofErr w:type="spellStart"/>
      <w:proofErr w:type="gramStart"/>
      <w:r w:rsidRPr="001919AD">
        <w:rPr>
          <w:rFonts w:asciiTheme="minorBidi" w:hAnsiTheme="minorBidi"/>
        </w:rPr>
        <w:t>jbem</w:t>
      </w:r>
      <w:proofErr w:type="spellEnd"/>
      <w:proofErr w:type="gramEnd"/>
      <w:r w:rsidRPr="001919AD">
        <w:rPr>
          <w:rFonts w:asciiTheme="minorBidi" w:hAnsiTheme="minorBidi"/>
        </w:rPr>
        <w:t xml:space="preserve">. </w:t>
      </w:r>
      <w:proofErr w:type="spellStart"/>
      <w:r w:rsidRPr="001919AD">
        <w:rPr>
          <w:rFonts w:asciiTheme="minorBidi" w:hAnsiTheme="minorBidi"/>
        </w:rPr>
        <w:t>vilniustech</w:t>
      </w:r>
      <w:proofErr w:type="spellEnd"/>
      <w:r w:rsidRPr="001919AD">
        <w:rPr>
          <w:rFonts w:asciiTheme="minorBidi" w:hAnsiTheme="minorBidi"/>
        </w:rPr>
        <w:t xml:space="preserve">. </w:t>
      </w:r>
      <w:proofErr w:type="spellStart"/>
      <w:r w:rsidRPr="001919AD">
        <w:rPr>
          <w:rFonts w:asciiTheme="minorBidi" w:hAnsiTheme="minorBidi"/>
        </w:rPr>
        <w:t>lt</w:t>
      </w:r>
      <w:proofErr w:type="spellEnd"/>
      <w:r w:rsidRPr="001919AD">
        <w:rPr>
          <w:rFonts w:asciiTheme="minorBidi" w:hAnsiTheme="minorBidi"/>
        </w:rPr>
        <w:t>)</w:t>
      </w:r>
    </w:p>
    <w:p w14:paraId="02A73708" w14:textId="77777777" w:rsidR="001919AD" w:rsidRPr="001919AD" w:rsidRDefault="001919AD" w:rsidP="005174C6">
      <w:pPr>
        <w:spacing w:line="360" w:lineRule="auto"/>
        <w:rPr>
          <w:rFonts w:asciiTheme="minorBidi" w:hAnsiTheme="minorBidi"/>
        </w:rPr>
      </w:pPr>
    </w:p>
    <w:p w14:paraId="7DB1721A" w14:textId="50358554" w:rsidR="001919AD" w:rsidRPr="008A6A79" w:rsidRDefault="001919AD" w:rsidP="005174C6">
      <w:pPr>
        <w:pStyle w:val="Heading1"/>
        <w:rPr>
          <w:rFonts w:asciiTheme="minorBidi" w:hAnsiTheme="minorBidi" w:cstheme="minorBidi"/>
          <w:b/>
          <w:bCs/>
          <w:color w:val="auto"/>
          <w:sz w:val="22"/>
          <w:szCs w:val="22"/>
        </w:rPr>
      </w:pPr>
      <w:bookmarkStart w:id="8" w:name="_Toc221910404"/>
      <w:r w:rsidRPr="008A6A79">
        <w:rPr>
          <w:rFonts w:asciiTheme="minorBidi" w:hAnsiTheme="minorBidi" w:cstheme="minorBidi"/>
          <w:b/>
          <w:bCs/>
          <w:color w:val="auto"/>
          <w:sz w:val="22"/>
          <w:szCs w:val="22"/>
        </w:rPr>
        <w:t xml:space="preserve">CSR and </w:t>
      </w:r>
      <w:r w:rsidR="008D3920" w:rsidRPr="008A6A79">
        <w:rPr>
          <w:rFonts w:asciiTheme="minorBidi" w:hAnsiTheme="minorBidi" w:cstheme="minorBidi"/>
          <w:b/>
          <w:bCs/>
          <w:color w:val="auto"/>
          <w:sz w:val="22"/>
          <w:szCs w:val="22"/>
        </w:rPr>
        <w:t>Non-Financial</w:t>
      </w:r>
      <w:r w:rsidRPr="008A6A79">
        <w:rPr>
          <w:rFonts w:asciiTheme="minorBidi" w:hAnsiTheme="minorBidi" w:cstheme="minorBidi"/>
          <w:b/>
          <w:bCs/>
          <w:color w:val="auto"/>
          <w:sz w:val="22"/>
          <w:szCs w:val="22"/>
        </w:rPr>
        <w:t xml:space="preserve"> Performance</w:t>
      </w:r>
      <w:bookmarkEnd w:id="8"/>
    </w:p>
    <w:p w14:paraId="1B73580B" w14:textId="77777777" w:rsidR="001919AD" w:rsidRPr="005174C6" w:rsidRDefault="001919AD" w:rsidP="005174C6">
      <w:pPr>
        <w:spacing w:line="360" w:lineRule="auto"/>
        <w:rPr>
          <w:rFonts w:asciiTheme="minorBidi" w:hAnsiTheme="minorBidi"/>
        </w:rPr>
      </w:pPr>
      <w:r w:rsidRPr="001919AD">
        <w:rPr>
          <w:rFonts w:asciiTheme="minorBidi" w:hAnsiTheme="minorBidi"/>
        </w:rPr>
        <w:t>Above and</w:t>
      </w:r>
      <w:r w:rsidRPr="001919AD">
        <w:rPr>
          <w:rFonts w:asciiTheme="minorBidi" w:hAnsiTheme="minorBidi"/>
        </w:rPr>
        <w:t> </w:t>
      </w:r>
      <w:r w:rsidRPr="001919AD">
        <w:rPr>
          <w:rFonts w:asciiTheme="minorBidi" w:hAnsiTheme="minorBidi"/>
        </w:rPr>
        <w:t>beyond financial benefits, CSR can also strengthen the relationships with critical stakeholders. For instance, community programmes increase social capital and consumer trust; environmental stewardship</w:t>
      </w:r>
      <w:r w:rsidRPr="001919AD">
        <w:rPr>
          <w:rFonts w:asciiTheme="minorBidi" w:hAnsiTheme="minorBidi"/>
        </w:rPr>
        <w:t> </w:t>
      </w:r>
      <w:r w:rsidRPr="001919AD">
        <w:rPr>
          <w:rFonts w:asciiTheme="minorBidi" w:hAnsiTheme="minorBidi"/>
        </w:rPr>
        <w:t>enhances a firm’s legitimacy and resilience. Focusing on the three</w:t>
      </w:r>
      <w:r w:rsidRPr="001919AD">
        <w:rPr>
          <w:rFonts w:asciiTheme="minorBidi" w:hAnsiTheme="minorBidi"/>
        </w:rPr>
        <w:t> </w:t>
      </w:r>
      <w:r w:rsidRPr="001919AD">
        <w:rPr>
          <w:rFonts w:asciiTheme="minorBidi" w:hAnsiTheme="minorBidi"/>
        </w:rPr>
        <w:t>TBL dimensions increases a firm’s ability to innovate, adapt and remain successful in the long run (Mendes et al., 2023). (DOAJ)</w:t>
      </w:r>
    </w:p>
    <w:p w14:paraId="2A8A2BA4" w14:textId="77777777" w:rsidR="001919AD" w:rsidRPr="001919AD" w:rsidRDefault="001919AD" w:rsidP="005174C6">
      <w:pPr>
        <w:spacing w:line="360" w:lineRule="auto"/>
        <w:rPr>
          <w:rFonts w:asciiTheme="minorBidi" w:hAnsiTheme="minorBidi"/>
        </w:rPr>
      </w:pPr>
    </w:p>
    <w:p w14:paraId="1D2B8DE2" w14:textId="11B8F199" w:rsidR="001919AD" w:rsidRPr="008A6A79" w:rsidRDefault="001919AD" w:rsidP="005174C6">
      <w:pPr>
        <w:pStyle w:val="Heading1"/>
        <w:rPr>
          <w:rFonts w:asciiTheme="minorBidi" w:hAnsiTheme="minorBidi" w:cstheme="minorBidi"/>
          <w:b/>
          <w:bCs/>
          <w:color w:val="auto"/>
          <w:sz w:val="22"/>
          <w:szCs w:val="22"/>
        </w:rPr>
      </w:pPr>
      <w:bookmarkStart w:id="9" w:name="_Toc221910405"/>
      <w:r w:rsidRPr="008A6A79">
        <w:rPr>
          <w:rFonts w:asciiTheme="minorBidi" w:hAnsiTheme="minorBidi" w:cstheme="minorBidi"/>
          <w:b/>
          <w:bCs/>
          <w:color w:val="auto"/>
          <w:sz w:val="22"/>
          <w:szCs w:val="22"/>
        </w:rPr>
        <w:t>Organisational Examples</w:t>
      </w:r>
      <w:bookmarkEnd w:id="9"/>
    </w:p>
    <w:p w14:paraId="6ED6D7D5" w14:textId="77777777" w:rsidR="001919AD" w:rsidRPr="008A6A79" w:rsidRDefault="001919AD" w:rsidP="005174C6">
      <w:pPr>
        <w:pStyle w:val="Heading1"/>
        <w:rPr>
          <w:rFonts w:asciiTheme="minorBidi" w:hAnsiTheme="minorBidi" w:cstheme="minorBidi"/>
          <w:b/>
          <w:bCs/>
          <w:color w:val="auto"/>
          <w:sz w:val="22"/>
          <w:szCs w:val="22"/>
        </w:rPr>
      </w:pPr>
      <w:bookmarkStart w:id="10" w:name="_Toc221910406"/>
      <w:r w:rsidRPr="008A6A79">
        <w:rPr>
          <w:rFonts w:asciiTheme="minorBidi" w:hAnsiTheme="minorBidi" w:cstheme="minorBidi"/>
          <w:b/>
          <w:bCs/>
          <w:color w:val="auto"/>
          <w:sz w:val="22"/>
          <w:szCs w:val="22"/>
        </w:rPr>
        <w:t>Unilever: Embedding Sustainability into Strategy</w:t>
      </w:r>
      <w:bookmarkEnd w:id="10"/>
    </w:p>
    <w:p w14:paraId="4322FA71" w14:textId="77777777" w:rsidR="001919AD" w:rsidRPr="005174C6" w:rsidRDefault="001919AD" w:rsidP="005174C6">
      <w:pPr>
        <w:spacing w:line="360" w:lineRule="auto"/>
        <w:rPr>
          <w:rFonts w:asciiTheme="minorBidi" w:hAnsiTheme="minorBidi"/>
        </w:rPr>
      </w:pPr>
      <w:r w:rsidRPr="001919AD">
        <w:rPr>
          <w:rFonts w:asciiTheme="minorBidi" w:hAnsiTheme="minorBidi"/>
        </w:rPr>
        <w:t>Unilever has been instrumental in transforming CSR from a business-tangential approach to an integral part of the core business strategy, through the implementation of the</w:t>
      </w:r>
      <w:r w:rsidRPr="001919AD">
        <w:rPr>
          <w:rFonts w:asciiTheme="minorBidi" w:hAnsiTheme="minorBidi"/>
        </w:rPr>
        <w:t> </w:t>
      </w:r>
      <w:r w:rsidRPr="001919AD">
        <w:rPr>
          <w:rFonts w:asciiTheme="minorBidi" w:hAnsiTheme="minorBidi"/>
        </w:rPr>
        <w:t>Unilever Sustainable Living Plan. This effort has the purpose of breaking the connection between expansion and environmental consequences, indeed enhancing positive social impact- it is a smart</w:t>
      </w:r>
      <w:r w:rsidRPr="001919AD">
        <w:rPr>
          <w:rFonts w:asciiTheme="minorBidi" w:hAnsiTheme="minorBidi"/>
        </w:rPr>
        <w:t> </w:t>
      </w:r>
      <w:r w:rsidRPr="001919AD">
        <w:rPr>
          <w:rFonts w:asciiTheme="minorBidi" w:hAnsiTheme="minorBidi"/>
        </w:rPr>
        <w:t>application of Triple Bottom Line. Unilever discloses</w:t>
      </w:r>
      <w:r w:rsidRPr="001919AD">
        <w:rPr>
          <w:rFonts w:asciiTheme="minorBidi" w:hAnsiTheme="minorBidi"/>
        </w:rPr>
        <w:t> </w:t>
      </w:r>
      <w:r w:rsidRPr="001919AD">
        <w:rPr>
          <w:rFonts w:asciiTheme="minorBidi" w:hAnsiTheme="minorBidi"/>
        </w:rPr>
        <w:t>decreased waste and water usage in operations, increased supplier livelihoods, and improved brand equity by leading on sustainability. In Unilever, by taking a profit with purpose approach to business, the</w:t>
      </w:r>
      <w:r w:rsidRPr="001919AD">
        <w:rPr>
          <w:rFonts w:asciiTheme="minorBidi" w:hAnsiTheme="minorBidi"/>
        </w:rPr>
        <w:t> </w:t>
      </w:r>
      <w:r w:rsidRPr="001919AD">
        <w:rPr>
          <w:rFonts w:asciiTheme="minorBidi" w:hAnsiTheme="minorBidi"/>
        </w:rPr>
        <w:t>firm is setting an example of how in today’s world doing well and doing good can be mutually productive drivers for long-term competitive sustainable success and stakeholder trust.</w:t>
      </w:r>
    </w:p>
    <w:p w14:paraId="3432EC32" w14:textId="77777777" w:rsidR="001919AD" w:rsidRPr="001919AD" w:rsidRDefault="001919AD" w:rsidP="005174C6">
      <w:pPr>
        <w:spacing w:line="360" w:lineRule="auto"/>
        <w:rPr>
          <w:rFonts w:asciiTheme="minorBidi" w:hAnsiTheme="minorBidi"/>
        </w:rPr>
      </w:pPr>
    </w:p>
    <w:p w14:paraId="2FEEA8D4" w14:textId="77777777" w:rsidR="001919AD" w:rsidRPr="008A6A79" w:rsidRDefault="001919AD" w:rsidP="005174C6">
      <w:pPr>
        <w:pStyle w:val="Heading1"/>
        <w:rPr>
          <w:rFonts w:asciiTheme="minorBidi" w:hAnsiTheme="minorBidi" w:cstheme="minorBidi"/>
          <w:b/>
          <w:bCs/>
          <w:color w:val="auto"/>
          <w:sz w:val="22"/>
          <w:szCs w:val="22"/>
        </w:rPr>
      </w:pPr>
      <w:bookmarkStart w:id="11" w:name="_Toc221910407"/>
      <w:r w:rsidRPr="008A6A79">
        <w:rPr>
          <w:rFonts w:asciiTheme="minorBidi" w:hAnsiTheme="minorBidi" w:cstheme="minorBidi"/>
          <w:b/>
          <w:bCs/>
          <w:color w:val="auto"/>
          <w:sz w:val="22"/>
          <w:szCs w:val="22"/>
        </w:rPr>
        <w:t>Positions</w:t>
      </w:r>
      <w:r w:rsidRPr="008A6A79">
        <w:rPr>
          <w:rFonts w:asciiTheme="minorBidi" w:hAnsiTheme="minorBidi" w:cstheme="minorBidi"/>
          <w:b/>
          <w:bCs/>
          <w:color w:val="auto"/>
          <w:sz w:val="22"/>
          <w:szCs w:val="22"/>
        </w:rPr>
        <w:t> </w:t>
      </w:r>
      <w:r w:rsidRPr="008A6A79">
        <w:rPr>
          <w:rFonts w:asciiTheme="minorBidi" w:hAnsiTheme="minorBidi" w:cstheme="minorBidi"/>
          <w:b/>
          <w:bCs/>
          <w:color w:val="auto"/>
          <w:sz w:val="22"/>
          <w:szCs w:val="22"/>
        </w:rPr>
        <w:t>in Growth and CSR: Apple Inc.</w:t>
      </w:r>
      <w:bookmarkEnd w:id="11"/>
    </w:p>
    <w:p w14:paraId="71CF9671" w14:textId="77777777" w:rsidR="001919AD" w:rsidRPr="005174C6" w:rsidRDefault="001919AD" w:rsidP="005174C6">
      <w:pPr>
        <w:spacing w:line="360" w:lineRule="auto"/>
        <w:rPr>
          <w:rFonts w:asciiTheme="minorBidi" w:hAnsiTheme="minorBidi"/>
        </w:rPr>
      </w:pPr>
      <w:r w:rsidRPr="001919AD">
        <w:rPr>
          <w:rFonts w:asciiTheme="minorBidi" w:hAnsiTheme="minorBidi"/>
        </w:rPr>
        <w:t>Apple has made previous investments to help reduce its environmental impact, including running its global operations on renewable energy and</w:t>
      </w:r>
      <w:r w:rsidRPr="001919AD">
        <w:rPr>
          <w:rFonts w:asciiTheme="minorBidi" w:hAnsiTheme="minorBidi"/>
        </w:rPr>
        <w:t> </w:t>
      </w:r>
      <w:r w:rsidRPr="001919AD">
        <w:rPr>
          <w:rFonts w:asciiTheme="minorBidi" w:hAnsiTheme="minorBidi"/>
        </w:rPr>
        <w:t>pushing suppliers like Foxconn to address labour standards. This work is a result of ethical obligations to minimize footprints and enhance human rights in</w:t>
      </w:r>
      <w:r w:rsidRPr="001919AD">
        <w:rPr>
          <w:rFonts w:asciiTheme="minorBidi" w:hAnsiTheme="minorBidi"/>
        </w:rPr>
        <w:t> </w:t>
      </w:r>
      <w:r w:rsidRPr="001919AD">
        <w:rPr>
          <w:rFonts w:asciiTheme="minorBidi" w:hAnsiTheme="minorBidi"/>
        </w:rPr>
        <w:t>its global business. Despite the scrutiny Apple have attracted around labour practices in its supplier factories, transparency and ecological sustainability – which CSR advocates for - acts</w:t>
      </w:r>
      <w:r w:rsidRPr="001919AD">
        <w:rPr>
          <w:rFonts w:asciiTheme="minorBidi" w:hAnsiTheme="minorBidi"/>
        </w:rPr>
        <w:t> </w:t>
      </w:r>
      <w:r w:rsidRPr="001919AD">
        <w:rPr>
          <w:rFonts w:asciiTheme="minorBidi" w:hAnsiTheme="minorBidi"/>
        </w:rPr>
        <w:t xml:space="preserve">as a mechanism to enhance brand reputation and customer </w:t>
      </w:r>
      <w:r w:rsidRPr="001919AD">
        <w:rPr>
          <w:rFonts w:asciiTheme="minorBidi" w:hAnsiTheme="minorBidi"/>
        </w:rPr>
        <w:lastRenderedPageBreak/>
        <w:t>loyalty. Apple reaps the benefits of this</w:t>
      </w:r>
      <w:r w:rsidRPr="001919AD">
        <w:rPr>
          <w:rFonts w:asciiTheme="minorBidi" w:hAnsiTheme="minorBidi"/>
        </w:rPr>
        <w:t> </w:t>
      </w:r>
      <w:r w:rsidRPr="001919AD">
        <w:rPr>
          <w:rFonts w:asciiTheme="minorBidi" w:hAnsiTheme="minorBidi"/>
        </w:rPr>
        <w:t>with increase investor confidence and consumer perception.</w:t>
      </w:r>
    </w:p>
    <w:p w14:paraId="0D077D26" w14:textId="77777777" w:rsidR="001919AD" w:rsidRPr="001919AD" w:rsidRDefault="001919AD" w:rsidP="005174C6">
      <w:pPr>
        <w:spacing w:line="360" w:lineRule="auto"/>
        <w:rPr>
          <w:rFonts w:asciiTheme="minorBidi" w:hAnsiTheme="minorBidi"/>
        </w:rPr>
      </w:pPr>
    </w:p>
    <w:p w14:paraId="43CB6D8E" w14:textId="77777777" w:rsidR="001919AD" w:rsidRPr="008A6A79" w:rsidRDefault="001919AD" w:rsidP="005174C6">
      <w:pPr>
        <w:pStyle w:val="Heading1"/>
        <w:rPr>
          <w:rFonts w:asciiTheme="minorBidi" w:hAnsiTheme="minorBidi" w:cstheme="minorBidi"/>
          <w:b/>
          <w:bCs/>
          <w:color w:val="auto"/>
          <w:sz w:val="22"/>
          <w:szCs w:val="22"/>
        </w:rPr>
      </w:pPr>
      <w:bookmarkStart w:id="12" w:name="_Toc221910408"/>
      <w:r w:rsidRPr="008A6A79">
        <w:rPr>
          <w:rFonts w:asciiTheme="minorBidi" w:hAnsiTheme="minorBidi" w:cstheme="minorBidi"/>
          <w:b/>
          <w:bCs/>
          <w:color w:val="auto"/>
          <w:sz w:val="22"/>
          <w:szCs w:val="22"/>
        </w:rPr>
        <w:t>Toyota: Building and</w:t>
      </w:r>
      <w:r w:rsidRPr="008A6A79">
        <w:rPr>
          <w:rFonts w:asciiTheme="minorBidi" w:hAnsiTheme="minorBidi" w:cstheme="minorBidi"/>
          <w:b/>
          <w:bCs/>
          <w:color w:val="auto"/>
          <w:sz w:val="22"/>
          <w:szCs w:val="22"/>
        </w:rPr>
        <w:t> </w:t>
      </w:r>
      <w:r w:rsidRPr="008A6A79">
        <w:rPr>
          <w:rFonts w:asciiTheme="minorBidi" w:hAnsiTheme="minorBidi" w:cstheme="minorBidi"/>
          <w:b/>
          <w:bCs/>
          <w:color w:val="auto"/>
          <w:sz w:val="22"/>
          <w:szCs w:val="22"/>
        </w:rPr>
        <w:t>Environmental Responsibility</w:t>
      </w:r>
      <w:bookmarkEnd w:id="12"/>
    </w:p>
    <w:p w14:paraId="6E36A7D7" w14:textId="77777777" w:rsidR="001919AD" w:rsidRPr="005174C6" w:rsidRDefault="001919AD" w:rsidP="005174C6">
      <w:pPr>
        <w:spacing w:line="360" w:lineRule="auto"/>
        <w:rPr>
          <w:rFonts w:asciiTheme="minorBidi" w:hAnsiTheme="minorBidi"/>
        </w:rPr>
      </w:pPr>
      <w:r w:rsidRPr="001919AD">
        <w:rPr>
          <w:rFonts w:asciiTheme="minorBidi" w:hAnsiTheme="minorBidi"/>
        </w:rPr>
        <w:t>Toyota has been used to explain about the ethical innovation in relation to environmental responsibility that comes with</w:t>
      </w:r>
      <w:r w:rsidRPr="001919AD">
        <w:rPr>
          <w:rFonts w:asciiTheme="minorBidi" w:hAnsiTheme="minorBidi"/>
        </w:rPr>
        <w:t> </w:t>
      </w:r>
      <w:r w:rsidRPr="001919AD">
        <w:rPr>
          <w:rFonts w:asciiTheme="minorBidi" w:hAnsiTheme="minorBidi"/>
        </w:rPr>
        <w:t>hybrid technology (e.g., Toyota Prius). Toyota’s efforts</w:t>
      </w:r>
      <w:r w:rsidRPr="001919AD">
        <w:rPr>
          <w:rFonts w:asciiTheme="minorBidi" w:hAnsiTheme="minorBidi"/>
        </w:rPr>
        <w:t> </w:t>
      </w:r>
      <w:r w:rsidRPr="001919AD">
        <w:rPr>
          <w:rFonts w:asciiTheme="minorBidi" w:hAnsiTheme="minorBidi"/>
        </w:rPr>
        <w:t>to reduce emissions, improve fuel efficiency and drive safety reflect a set of ethical values helping to sustain the company in a field dominated by competitive automakers. These actions highlight how a company’s ethical commitment to environmental sustainability is</w:t>
      </w:r>
      <w:r w:rsidRPr="001919AD">
        <w:rPr>
          <w:rFonts w:asciiTheme="minorBidi" w:hAnsiTheme="minorBidi"/>
        </w:rPr>
        <w:t> </w:t>
      </w:r>
      <w:r w:rsidRPr="001919AD">
        <w:rPr>
          <w:rFonts w:asciiTheme="minorBidi" w:hAnsiTheme="minorBidi"/>
        </w:rPr>
        <w:t>not only good for business, by enabling innovation and regulatory leadership, but it also demands transparency.</w:t>
      </w:r>
    </w:p>
    <w:p w14:paraId="1405A09B" w14:textId="77777777" w:rsidR="001919AD" w:rsidRPr="001919AD" w:rsidRDefault="001919AD" w:rsidP="005174C6">
      <w:pPr>
        <w:spacing w:line="360" w:lineRule="auto"/>
        <w:rPr>
          <w:rFonts w:asciiTheme="minorBidi" w:hAnsiTheme="minorBidi"/>
        </w:rPr>
      </w:pPr>
    </w:p>
    <w:p w14:paraId="41D1D958" w14:textId="77777777" w:rsidR="001919AD" w:rsidRPr="008A6A79" w:rsidRDefault="001919AD" w:rsidP="005174C6">
      <w:pPr>
        <w:pStyle w:val="Heading1"/>
        <w:rPr>
          <w:rFonts w:asciiTheme="minorBidi" w:hAnsiTheme="minorBidi" w:cstheme="minorBidi"/>
          <w:b/>
          <w:bCs/>
          <w:color w:val="auto"/>
          <w:sz w:val="22"/>
          <w:szCs w:val="22"/>
        </w:rPr>
      </w:pPr>
      <w:bookmarkStart w:id="13" w:name="_Toc221910409"/>
      <w:r w:rsidRPr="008A6A79">
        <w:rPr>
          <w:rFonts w:asciiTheme="minorBidi" w:hAnsiTheme="minorBidi" w:cstheme="minorBidi"/>
          <w:b/>
          <w:bCs/>
          <w:color w:val="auto"/>
          <w:sz w:val="22"/>
          <w:szCs w:val="22"/>
        </w:rPr>
        <w:t>Conclusion</w:t>
      </w:r>
      <w:bookmarkEnd w:id="13"/>
    </w:p>
    <w:p w14:paraId="2A8BD0B9" w14:textId="0C9A06C4" w:rsidR="001919AD" w:rsidRPr="001919AD" w:rsidRDefault="001919AD" w:rsidP="005174C6">
      <w:pPr>
        <w:spacing w:line="360" w:lineRule="auto"/>
        <w:rPr>
          <w:rFonts w:asciiTheme="minorBidi" w:hAnsiTheme="minorBidi"/>
        </w:rPr>
      </w:pPr>
      <w:r w:rsidRPr="001919AD">
        <w:rPr>
          <w:rFonts w:asciiTheme="minorBidi" w:hAnsiTheme="minorBidi"/>
        </w:rPr>
        <w:t>Ethics of business and corporate social</w:t>
      </w:r>
      <w:r w:rsidRPr="001919AD">
        <w:rPr>
          <w:rFonts w:asciiTheme="minorBidi" w:hAnsiTheme="minorBidi"/>
        </w:rPr>
        <w:t> </w:t>
      </w:r>
      <w:r w:rsidRPr="001919AD">
        <w:rPr>
          <w:rFonts w:asciiTheme="minorBidi" w:hAnsiTheme="minorBidi"/>
        </w:rPr>
        <w:t xml:space="preserve">responsibility (CSR) are conceptually interrelated concepts determining responsible </w:t>
      </w:r>
      <w:r w:rsidR="00CB272F" w:rsidRPr="001919AD">
        <w:rPr>
          <w:rFonts w:asciiTheme="minorBidi" w:hAnsiTheme="minorBidi"/>
        </w:rPr>
        <w:t>behaviour</w:t>
      </w:r>
      <w:r w:rsidRPr="001919AD">
        <w:rPr>
          <w:rFonts w:asciiTheme="minorBidi" w:hAnsiTheme="minorBidi"/>
        </w:rPr>
        <w:t>, which impact the strategic decision-making process made by firms and results. For</w:t>
      </w:r>
      <w:r w:rsidRPr="001919AD">
        <w:rPr>
          <w:rFonts w:asciiTheme="minorBidi" w:hAnsiTheme="minorBidi"/>
        </w:rPr>
        <w:t> </w:t>
      </w:r>
      <w:r w:rsidRPr="001919AD">
        <w:rPr>
          <w:rFonts w:asciiTheme="minorBidi" w:hAnsiTheme="minorBidi"/>
        </w:rPr>
        <w:t xml:space="preserve">CSR, ethics is the moral </w:t>
      </w:r>
      <w:r w:rsidR="008D3920" w:rsidRPr="001919AD">
        <w:rPr>
          <w:rFonts w:asciiTheme="minorBidi" w:hAnsiTheme="minorBidi"/>
        </w:rPr>
        <w:t>bedrock,</w:t>
      </w:r>
      <w:r w:rsidRPr="001919AD">
        <w:rPr>
          <w:rFonts w:asciiTheme="minorBidi" w:hAnsiTheme="minorBidi"/>
        </w:rPr>
        <w:t xml:space="preserve"> and CSR extends corporate responsibilities beyond profit to embrace social and environmental dimensions as with triple bottom line models. Ethical and socially responsible behaviour has a positive impact on financial success, stakeholder relationships, brand strength,</w:t>
      </w:r>
      <w:r w:rsidRPr="001919AD">
        <w:rPr>
          <w:rFonts w:asciiTheme="minorBidi" w:hAnsiTheme="minorBidi"/>
        </w:rPr>
        <w:t> </w:t>
      </w:r>
      <w:r w:rsidRPr="001919AD">
        <w:rPr>
          <w:rFonts w:asciiTheme="minorBidi" w:hAnsiTheme="minorBidi"/>
        </w:rPr>
        <w:t>and innovation potential. Cases based</w:t>
      </w:r>
      <w:r w:rsidRPr="001919AD">
        <w:rPr>
          <w:rFonts w:asciiTheme="minorBidi" w:hAnsiTheme="minorBidi"/>
        </w:rPr>
        <w:t> </w:t>
      </w:r>
      <w:r w:rsidRPr="001919AD">
        <w:rPr>
          <w:rFonts w:asciiTheme="minorBidi" w:hAnsiTheme="minorBidi"/>
        </w:rPr>
        <w:t xml:space="preserve">on Unilever, Apple and Toyota illustrate how organisations that integrate ethical commitments alongside CSR projects </w:t>
      </w:r>
      <w:r w:rsidR="008D3920" w:rsidRPr="001919AD">
        <w:rPr>
          <w:rFonts w:asciiTheme="minorBidi" w:hAnsiTheme="minorBidi"/>
        </w:rPr>
        <w:t>can</w:t>
      </w:r>
      <w:r w:rsidRPr="001919AD">
        <w:rPr>
          <w:rFonts w:asciiTheme="minorBidi" w:hAnsiTheme="minorBidi"/>
        </w:rPr>
        <w:t xml:space="preserve"> establish sustainable success across economic, social and environmental realms. As such, business ethics and CSR should no longer be seen as extraneous marketing tactics but as central strategic concerns for long-term corporate</w:t>
      </w:r>
      <w:r w:rsidRPr="001919AD">
        <w:rPr>
          <w:rFonts w:asciiTheme="minorBidi" w:hAnsiTheme="minorBidi"/>
        </w:rPr>
        <w:t> </w:t>
      </w:r>
      <w:r w:rsidRPr="001919AD">
        <w:rPr>
          <w:rFonts w:asciiTheme="minorBidi" w:hAnsiTheme="minorBidi"/>
        </w:rPr>
        <w:t>survival.</w:t>
      </w:r>
    </w:p>
    <w:p w14:paraId="59392015" w14:textId="77777777" w:rsidR="001919AD" w:rsidRPr="001919AD" w:rsidRDefault="00000000" w:rsidP="005174C6">
      <w:pPr>
        <w:spacing w:line="360" w:lineRule="auto"/>
        <w:rPr>
          <w:rFonts w:asciiTheme="minorBidi" w:hAnsiTheme="minorBidi"/>
        </w:rPr>
      </w:pPr>
      <w:r>
        <w:rPr>
          <w:rFonts w:asciiTheme="minorBidi" w:hAnsiTheme="minorBidi"/>
        </w:rPr>
        <w:pict w14:anchorId="7D0AB6E1">
          <v:rect id="_x0000_i1025" style="width:0;height:1.5pt" o:hralign="center" o:hrstd="t" o:hr="t" fillcolor="#a0a0a0" stroked="f"/>
        </w:pict>
      </w:r>
    </w:p>
    <w:p w14:paraId="2530A57E" w14:textId="77777777" w:rsidR="009E7575" w:rsidRDefault="009E7575" w:rsidP="005174C6">
      <w:pPr>
        <w:pStyle w:val="Heading1"/>
        <w:rPr>
          <w:rFonts w:asciiTheme="minorBidi" w:hAnsiTheme="minorBidi" w:cstheme="minorBidi"/>
          <w:b/>
          <w:bCs/>
          <w:color w:val="auto"/>
          <w:sz w:val="22"/>
          <w:szCs w:val="22"/>
        </w:rPr>
      </w:pPr>
      <w:bookmarkStart w:id="14" w:name="_Toc221910410"/>
    </w:p>
    <w:p w14:paraId="5902E995" w14:textId="77777777" w:rsidR="00C53C39" w:rsidRDefault="00C53C39" w:rsidP="00C53C39"/>
    <w:p w14:paraId="115C959A" w14:textId="77777777" w:rsidR="00C53C39" w:rsidRDefault="00C53C39" w:rsidP="00C53C39"/>
    <w:p w14:paraId="709143C9" w14:textId="77777777" w:rsidR="00C53C39" w:rsidRPr="00C53C39" w:rsidRDefault="00C53C39" w:rsidP="00C53C39"/>
    <w:p w14:paraId="7F90AC0D" w14:textId="0B67B8FE" w:rsidR="001919AD" w:rsidRPr="008A6A79" w:rsidRDefault="001919AD" w:rsidP="005174C6">
      <w:pPr>
        <w:pStyle w:val="Heading1"/>
        <w:rPr>
          <w:rFonts w:asciiTheme="minorBidi" w:hAnsiTheme="minorBidi" w:cstheme="minorBidi"/>
          <w:b/>
          <w:bCs/>
          <w:sz w:val="24"/>
          <w:szCs w:val="24"/>
        </w:rPr>
      </w:pPr>
      <w:r w:rsidRPr="008A6A79">
        <w:rPr>
          <w:rFonts w:asciiTheme="minorBidi" w:hAnsiTheme="minorBidi" w:cstheme="minorBidi"/>
          <w:b/>
          <w:bCs/>
          <w:color w:val="auto"/>
          <w:sz w:val="22"/>
          <w:szCs w:val="22"/>
        </w:rPr>
        <w:lastRenderedPageBreak/>
        <w:t>References</w:t>
      </w:r>
      <w:bookmarkEnd w:id="14"/>
      <w:r w:rsidRPr="008A6A79">
        <w:rPr>
          <w:rFonts w:asciiTheme="minorBidi" w:hAnsiTheme="minorBidi" w:cstheme="minorBidi"/>
          <w:b/>
          <w:bCs/>
          <w:sz w:val="22"/>
          <w:szCs w:val="22"/>
        </w:rPr>
        <w:t xml:space="preserve"> </w:t>
      </w:r>
    </w:p>
    <w:p w14:paraId="0B895D64" w14:textId="30E4C9CD" w:rsidR="008D3920" w:rsidRPr="008D3920" w:rsidRDefault="008D3920" w:rsidP="008D3920">
      <w:pPr>
        <w:spacing w:line="360" w:lineRule="auto"/>
        <w:rPr>
          <w:rFonts w:asciiTheme="minorBidi" w:hAnsiTheme="minorBidi"/>
        </w:rPr>
      </w:pPr>
      <w:proofErr w:type="spellStart"/>
      <w:r w:rsidRPr="008D3920">
        <w:rPr>
          <w:rFonts w:asciiTheme="minorBidi" w:hAnsiTheme="minorBidi"/>
        </w:rPr>
        <w:t>Alghizzawi</w:t>
      </w:r>
      <w:proofErr w:type="spellEnd"/>
      <w:r w:rsidRPr="008D3920">
        <w:rPr>
          <w:rFonts w:asciiTheme="minorBidi" w:hAnsiTheme="minorBidi"/>
        </w:rPr>
        <w:t xml:space="preserve">, M.A. (2022) ‘The relationship between corporate social responsibility (CSR) and firm performance: Evidence from Jordanian firms’, </w:t>
      </w:r>
      <w:r w:rsidRPr="008D3920">
        <w:rPr>
          <w:rFonts w:asciiTheme="minorBidi" w:hAnsiTheme="minorBidi"/>
          <w:i/>
          <w:iCs/>
        </w:rPr>
        <w:t>Cogent Business &amp; Management</w:t>
      </w:r>
      <w:r w:rsidRPr="008D3920">
        <w:rPr>
          <w:rFonts w:asciiTheme="minorBidi" w:hAnsiTheme="minorBidi"/>
        </w:rPr>
        <w:t xml:space="preserve">, 9(1), 2088637. Available at: </w:t>
      </w:r>
      <w:hyperlink r:id="rId10" w:tgtFrame="_blank" w:history="1">
        <w:r w:rsidRPr="008D3920">
          <w:rPr>
            <w:rStyle w:val="Hyperlink"/>
            <w:rFonts w:asciiTheme="minorBidi" w:hAnsiTheme="minorBidi"/>
          </w:rPr>
          <w:t>https://doi.org/10.1080/23311975.2022.2088637</w:t>
        </w:r>
      </w:hyperlink>
      <w:r w:rsidRPr="008D3920">
        <w:rPr>
          <w:rFonts w:asciiTheme="minorBidi" w:hAnsiTheme="minorBidi"/>
        </w:rPr>
        <w:t xml:space="preserve"> (Accessed: 26 February 2026). </w:t>
      </w:r>
    </w:p>
    <w:p w14:paraId="2FD08D69" w14:textId="446649B6" w:rsidR="008D3920" w:rsidRPr="008D3920" w:rsidRDefault="008D3920" w:rsidP="008D3920">
      <w:pPr>
        <w:spacing w:line="360" w:lineRule="auto"/>
        <w:rPr>
          <w:rFonts w:asciiTheme="minorBidi" w:hAnsiTheme="minorBidi"/>
        </w:rPr>
      </w:pPr>
      <w:r w:rsidRPr="008D3920">
        <w:rPr>
          <w:rFonts w:asciiTheme="minorBidi" w:hAnsiTheme="minorBidi"/>
        </w:rPr>
        <w:t xml:space="preserve">Das, T.C., Bora, P.K. and Das, J. (2025) ‘Corporate sustainability, ESG, and the Triple Bottom Line: A review of key challenges’, </w:t>
      </w:r>
      <w:r w:rsidRPr="008D3920">
        <w:rPr>
          <w:rFonts w:asciiTheme="minorBidi" w:hAnsiTheme="minorBidi"/>
          <w:i/>
          <w:iCs/>
        </w:rPr>
        <w:t>International Review of Management and Marketing</w:t>
      </w:r>
      <w:r w:rsidRPr="008D3920">
        <w:rPr>
          <w:rFonts w:asciiTheme="minorBidi" w:hAnsiTheme="minorBidi"/>
        </w:rPr>
        <w:t xml:space="preserve">, 15(5), pp. 345–355. Available at: </w:t>
      </w:r>
      <w:hyperlink r:id="rId11" w:tgtFrame="_blank" w:history="1">
        <w:r w:rsidRPr="008D3920">
          <w:rPr>
            <w:rStyle w:val="Hyperlink"/>
            <w:rFonts w:asciiTheme="minorBidi" w:hAnsiTheme="minorBidi"/>
          </w:rPr>
          <w:t>https://doi.org/10.32479/irmm.19768</w:t>
        </w:r>
      </w:hyperlink>
      <w:r w:rsidRPr="008D3920">
        <w:rPr>
          <w:rFonts w:asciiTheme="minorBidi" w:hAnsiTheme="minorBidi"/>
        </w:rPr>
        <w:t xml:space="preserve"> (Accessed: 26 February 2026). </w:t>
      </w:r>
    </w:p>
    <w:p w14:paraId="6ECDC4F1" w14:textId="38195752" w:rsidR="008D3920" w:rsidRPr="008D3920" w:rsidRDefault="008D3920" w:rsidP="008D3920">
      <w:pPr>
        <w:spacing w:line="360" w:lineRule="auto"/>
        <w:rPr>
          <w:rFonts w:asciiTheme="minorBidi" w:hAnsiTheme="minorBidi"/>
        </w:rPr>
      </w:pPr>
      <w:proofErr w:type="spellStart"/>
      <w:r w:rsidRPr="008D3920">
        <w:rPr>
          <w:rFonts w:asciiTheme="minorBidi" w:hAnsiTheme="minorBidi"/>
        </w:rPr>
        <w:t>Dzage</w:t>
      </w:r>
      <w:proofErr w:type="spellEnd"/>
      <w:r w:rsidRPr="008D3920">
        <w:rPr>
          <w:rFonts w:asciiTheme="minorBidi" w:hAnsiTheme="minorBidi"/>
        </w:rPr>
        <w:t xml:space="preserve">, E.J. and Szabados, G.N. (2024) ‘The relationship of corporate social responsibility with business performance: A bibliometric analysis’, </w:t>
      </w:r>
      <w:r w:rsidRPr="008D3920">
        <w:rPr>
          <w:rFonts w:asciiTheme="minorBidi" w:hAnsiTheme="minorBidi"/>
          <w:i/>
          <w:iCs/>
        </w:rPr>
        <w:t>Sustainability</w:t>
      </w:r>
      <w:r w:rsidRPr="008D3920">
        <w:rPr>
          <w:rFonts w:asciiTheme="minorBidi" w:hAnsiTheme="minorBidi"/>
        </w:rPr>
        <w:t xml:space="preserve">, 16(7), 2637. Available at: </w:t>
      </w:r>
      <w:hyperlink r:id="rId12" w:tgtFrame="_blank" w:history="1">
        <w:r w:rsidRPr="008D3920">
          <w:rPr>
            <w:rStyle w:val="Hyperlink"/>
            <w:rFonts w:asciiTheme="minorBidi" w:hAnsiTheme="minorBidi"/>
          </w:rPr>
          <w:t>https://doi.org/10.3390/su</w:t>
        </w:r>
        <w:r w:rsidRPr="008D3920">
          <w:rPr>
            <w:rStyle w:val="Hyperlink"/>
            <w:rFonts w:asciiTheme="minorBidi" w:hAnsiTheme="minorBidi"/>
          </w:rPr>
          <w:t>1</w:t>
        </w:r>
        <w:r w:rsidRPr="008D3920">
          <w:rPr>
            <w:rStyle w:val="Hyperlink"/>
            <w:rFonts w:asciiTheme="minorBidi" w:hAnsiTheme="minorBidi"/>
          </w:rPr>
          <w:t>6072637</w:t>
        </w:r>
      </w:hyperlink>
      <w:r w:rsidRPr="008D3920">
        <w:rPr>
          <w:rFonts w:asciiTheme="minorBidi" w:hAnsiTheme="minorBidi"/>
        </w:rPr>
        <w:t xml:space="preserve"> (Accessed: 26 February 2026). </w:t>
      </w:r>
    </w:p>
    <w:p w14:paraId="67093C8C" w14:textId="57809374" w:rsidR="008D3920" w:rsidRPr="008D3920" w:rsidRDefault="008D3920" w:rsidP="008D3920">
      <w:pPr>
        <w:spacing w:line="360" w:lineRule="auto"/>
        <w:rPr>
          <w:rFonts w:asciiTheme="minorBidi" w:hAnsiTheme="minorBidi"/>
        </w:rPr>
      </w:pPr>
      <w:r w:rsidRPr="008D3920">
        <w:rPr>
          <w:rFonts w:asciiTheme="minorBidi" w:hAnsiTheme="minorBidi"/>
        </w:rPr>
        <w:t xml:space="preserve">Herrera Madueño, J., </w:t>
      </w:r>
      <w:proofErr w:type="spellStart"/>
      <w:r w:rsidRPr="008D3920">
        <w:rPr>
          <w:rFonts w:asciiTheme="minorBidi" w:hAnsiTheme="minorBidi"/>
        </w:rPr>
        <w:t>Larrán</w:t>
      </w:r>
      <w:proofErr w:type="spellEnd"/>
      <w:r w:rsidRPr="008D3920">
        <w:rPr>
          <w:rFonts w:asciiTheme="minorBidi" w:hAnsiTheme="minorBidi"/>
        </w:rPr>
        <w:t xml:space="preserve"> Jorge, M., Martínez Conesa, I. and Martínez-Martínez, D. (2016) ‘Relationship between corporate social responsibility and competitive performance in Spanish SMEs: Empirical evidence from a stakeholders’ perspective’, </w:t>
      </w:r>
      <w:r w:rsidRPr="008D3920">
        <w:rPr>
          <w:rFonts w:asciiTheme="minorBidi" w:hAnsiTheme="minorBidi"/>
          <w:i/>
          <w:iCs/>
        </w:rPr>
        <w:t>Business Research Quarterly</w:t>
      </w:r>
      <w:r w:rsidRPr="008D3920">
        <w:rPr>
          <w:rFonts w:asciiTheme="minorBidi" w:hAnsiTheme="minorBidi"/>
        </w:rPr>
        <w:t xml:space="preserve">, 19(1), pp. 55–72. Available at: </w:t>
      </w:r>
      <w:hyperlink r:id="rId13" w:tgtFrame="_blank" w:history="1">
        <w:r w:rsidRPr="008D3920">
          <w:rPr>
            <w:rStyle w:val="Hyperlink"/>
            <w:rFonts w:asciiTheme="minorBidi" w:hAnsiTheme="minorBidi"/>
          </w:rPr>
          <w:t>https</w:t>
        </w:r>
        <w:r w:rsidRPr="008D3920">
          <w:rPr>
            <w:rStyle w:val="Hyperlink"/>
            <w:rFonts w:asciiTheme="minorBidi" w:hAnsiTheme="minorBidi"/>
          </w:rPr>
          <w:t>:</w:t>
        </w:r>
        <w:r w:rsidRPr="008D3920">
          <w:rPr>
            <w:rStyle w:val="Hyperlink"/>
            <w:rFonts w:asciiTheme="minorBidi" w:hAnsiTheme="minorBidi"/>
          </w:rPr>
          <w:t>//doi.org/10.1016/j.brq.2015.06.002</w:t>
        </w:r>
      </w:hyperlink>
      <w:r w:rsidRPr="008D3920">
        <w:rPr>
          <w:rFonts w:asciiTheme="minorBidi" w:hAnsiTheme="minorBidi"/>
        </w:rPr>
        <w:t xml:space="preserve"> (Accessed: 26 February 2026). </w:t>
      </w:r>
    </w:p>
    <w:p w14:paraId="6864AF62" w14:textId="49118B71" w:rsidR="008D3920" w:rsidRPr="008D3920" w:rsidRDefault="008D3920" w:rsidP="008D3920">
      <w:pPr>
        <w:spacing w:line="360" w:lineRule="auto"/>
        <w:rPr>
          <w:rFonts w:asciiTheme="minorBidi" w:hAnsiTheme="minorBidi"/>
        </w:rPr>
      </w:pPr>
      <w:r w:rsidRPr="008D3920">
        <w:rPr>
          <w:rFonts w:asciiTheme="minorBidi" w:hAnsiTheme="minorBidi"/>
        </w:rPr>
        <w:t xml:space="preserve">Rajput, N., Batra, G. and Pathak, R. (2012) ‘Linking CSR and financial performance: An empirical validation’, </w:t>
      </w:r>
      <w:r w:rsidRPr="008D3920">
        <w:rPr>
          <w:rFonts w:asciiTheme="minorBidi" w:hAnsiTheme="minorBidi"/>
          <w:i/>
          <w:iCs/>
        </w:rPr>
        <w:t>Problems and Perspectives in Management</w:t>
      </w:r>
      <w:r w:rsidRPr="008D3920">
        <w:rPr>
          <w:rFonts w:asciiTheme="minorBidi" w:hAnsiTheme="minorBidi"/>
        </w:rPr>
        <w:t xml:space="preserve">, 10(2), pp. 42–51. Available at: </w:t>
      </w:r>
      <w:hyperlink r:id="rId14" w:tgtFrame="_blank" w:history="1">
        <w:r w:rsidRPr="008D3920">
          <w:rPr>
            <w:rStyle w:val="Hyperlink"/>
            <w:rFonts w:asciiTheme="minorBidi" w:hAnsiTheme="minorBidi"/>
          </w:rPr>
          <w:t>https://www.businessperspectives.org/images/pdf/applications/publishing/te</w:t>
        </w:r>
        <w:r w:rsidRPr="008D3920">
          <w:rPr>
            <w:rStyle w:val="Hyperlink"/>
            <w:rFonts w:asciiTheme="minorBidi" w:hAnsiTheme="minorBidi"/>
          </w:rPr>
          <w:t>m</w:t>
        </w:r>
        <w:r w:rsidRPr="008D3920">
          <w:rPr>
            <w:rStyle w:val="Hyperlink"/>
            <w:rFonts w:asciiTheme="minorBidi" w:hAnsiTheme="minorBidi"/>
          </w:rPr>
          <w:t>plates/article/assets/4595/PPM_2012_02_Rajput.pdf</w:t>
        </w:r>
      </w:hyperlink>
      <w:r w:rsidRPr="008D3920">
        <w:rPr>
          <w:rFonts w:asciiTheme="minorBidi" w:hAnsiTheme="minorBidi"/>
        </w:rPr>
        <w:t xml:space="preserve"> (Accessed: 26 February 2026).</w:t>
      </w:r>
    </w:p>
    <w:p w14:paraId="67D83A7F" w14:textId="77777777" w:rsidR="001919AD" w:rsidRPr="001919AD" w:rsidRDefault="00000000" w:rsidP="005174C6">
      <w:pPr>
        <w:spacing w:line="360" w:lineRule="auto"/>
        <w:rPr>
          <w:rFonts w:asciiTheme="minorBidi" w:hAnsiTheme="minorBidi"/>
        </w:rPr>
      </w:pPr>
      <w:r>
        <w:rPr>
          <w:rFonts w:asciiTheme="minorBidi" w:hAnsiTheme="minorBidi"/>
        </w:rPr>
        <w:pict w14:anchorId="7A204924">
          <v:rect id="_x0000_i1026" style="width:0;height:1.5pt" o:hralign="center" o:hrstd="t" o:hr="t" fillcolor="#a0a0a0" stroked="f"/>
        </w:pict>
      </w:r>
    </w:p>
    <w:p w14:paraId="1DE8D131" w14:textId="77777777" w:rsidR="009D3926" w:rsidRPr="005174C6" w:rsidRDefault="009D3926" w:rsidP="005174C6">
      <w:pPr>
        <w:spacing w:line="360" w:lineRule="auto"/>
        <w:rPr>
          <w:rFonts w:asciiTheme="minorBidi" w:hAnsiTheme="minorBidi"/>
        </w:rPr>
      </w:pPr>
    </w:p>
    <w:sectPr w:rsidR="009D3926" w:rsidRPr="005174C6" w:rsidSect="005174C6">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215403" w14:textId="77777777" w:rsidR="00644915" w:rsidRDefault="00644915" w:rsidP="008A6A79">
      <w:pPr>
        <w:spacing w:after="0" w:line="240" w:lineRule="auto"/>
      </w:pPr>
      <w:r>
        <w:separator/>
      </w:r>
    </w:p>
  </w:endnote>
  <w:endnote w:type="continuationSeparator" w:id="0">
    <w:p w14:paraId="2A2D9627" w14:textId="77777777" w:rsidR="00644915" w:rsidRDefault="00644915" w:rsidP="008A6A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7980248"/>
      <w:docPartObj>
        <w:docPartGallery w:val="Page Numbers (Bottom of Page)"/>
        <w:docPartUnique/>
      </w:docPartObj>
    </w:sdtPr>
    <w:sdtEndPr>
      <w:rPr>
        <w:noProof/>
      </w:rPr>
    </w:sdtEndPr>
    <w:sdtContent>
      <w:p w14:paraId="5440959F" w14:textId="4A7DCD58" w:rsidR="008A6A79" w:rsidRDefault="008A6A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165363" w14:textId="77777777" w:rsidR="008A6A79" w:rsidRDefault="008A6A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8DBC6F" w14:textId="77777777" w:rsidR="00644915" w:rsidRDefault="00644915" w:rsidP="008A6A79">
      <w:pPr>
        <w:spacing w:after="0" w:line="240" w:lineRule="auto"/>
      </w:pPr>
      <w:r>
        <w:separator/>
      </w:r>
    </w:p>
  </w:footnote>
  <w:footnote w:type="continuationSeparator" w:id="0">
    <w:p w14:paraId="67400530" w14:textId="77777777" w:rsidR="00644915" w:rsidRDefault="00644915" w:rsidP="008A6A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2617B7"/>
    <w:multiLevelType w:val="multilevel"/>
    <w:tmpl w:val="E7903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0154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D392E"/>
    <w:rsid w:val="000E5CA0"/>
    <w:rsid w:val="001919AD"/>
    <w:rsid w:val="00244DD9"/>
    <w:rsid w:val="00345A82"/>
    <w:rsid w:val="00461A9A"/>
    <w:rsid w:val="005174C6"/>
    <w:rsid w:val="00644915"/>
    <w:rsid w:val="007A2DEA"/>
    <w:rsid w:val="008765E0"/>
    <w:rsid w:val="008A6A79"/>
    <w:rsid w:val="008D3920"/>
    <w:rsid w:val="00982CFC"/>
    <w:rsid w:val="009D3926"/>
    <w:rsid w:val="009E7575"/>
    <w:rsid w:val="00AD392E"/>
    <w:rsid w:val="00AF3B34"/>
    <w:rsid w:val="00B23FBC"/>
    <w:rsid w:val="00C361D6"/>
    <w:rsid w:val="00C53C39"/>
    <w:rsid w:val="00CB272F"/>
    <w:rsid w:val="00D35491"/>
    <w:rsid w:val="00EE6B34"/>
    <w:rsid w:val="00EF6ED9"/>
    <w:rsid w:val="00FA1ECF"/>
    <w:rsid w:val="00FA49D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A5903"/>
  <w15:chartTrackingRefBased/>
  <w15:docId w15:val="{6180B57D-E2D1-4C83-BD48-CFC98CD00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4C6"/>
  </w:style>
  <w:style w:type="paragraph" w:styleId="Heading1">
    <w:name w:val="heading 1"/>
    <w:basedOn w:val="Normal"/>
    <w:next w:val="Normal"/>
    <w:link w:val="Heading1Char"/>
    <w:uiPriority w:val="9"/>
    <w:qFormat/>
    <w:rsid w:val="00AD392E"/>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AD392E"/>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AD392E"/>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AD392E"/>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AD392E"/>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AD39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39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39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39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A49D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A49DE"/>
    <w:rPr>
      <w:rFonts w:asciiTheme="majorHAnsi" w:eastAsiaTheme="majorEastAsia" w:hAnsiTheme="majorHAnsi" w:cstheme="majorBidi"/>
      <w:color w:val="17365D" w:themeColor="text2" w:themeShade="BF"/>
      <w:spacing w:val="5"/>
      <w:kern w:val="28"/>
      <w:sz w:val="52"/>
      <w:szCs w:val="52"/>
    </w:rPr>
  </w:style>
  <w:style w:type="character" w:styleId="Strong">
    <w:name w:val="Strong"/>
    <w:basedOn w:val="DefaultParagraphFont"/>
    <w:uiPriority w:val="22"/>
    <w:qFormat/>
    <w:rsid w:val="00FA49DE"/>
    <w:rPr>
      <w:b/>
      <w:bCs/>
    </w:rPr>
  </w:style>
  <w:style w:type="paragraph" w:styleId="ListParagraph">
    <w:name w:val="List Paragraph"/>
    <w:basedOn w:val="Normal"/>
    <w:uiPriority w:val="34"/>
    <w:qFormat/>
    <w:rsid w:val="00FA49DE"/>
    <w:pPr>
      <w:ind w:left="720"/>
      <w:contextualSpacing/>
    </w:pPr>
  </w:style>
  <w:style w:type="character" w:customStyle="1" w:styleId="Heading1Char">
    <w:name w:val="Heading 1 Char"/>
    <w:basedOn w:val="DefaultParagraphFont"/>
    <w:link w:val="Heading1"/>
    <w:uiPriority w:val="9"/>
    <w:rsid w:val="00AD392E"/>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AD392E"/>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AD392E"/>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AD392E"/>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AD392E"/>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AD39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39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39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392E"/>
    <w:rPr>
      <w:rFonts w:eastAsiaTheme="majorEastAsia" w:cstheme="majorBidi"/>
      <w:color w:val="272727" w:themeColor="text1" w:themeTint="D8"/>
    </w:rPr>
  </w:style>
  <w:style w:type="paragraph" w:styleId="Subtitle">
    <w:name w:val="Subtitle"/>
    <w:basedOn w:val="Normal"/>
    <w:next w:val="Normal"/>
    <w:link w:val="SubtitleChar"/>
    <w:uiPriority w:val="11"/>
    <w:qFormat/>
    <w:rsid w:val="00AD392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39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392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D392E"/>
    <w:rPr>
      <w:i/>
      <w:iCs/>
      <w:color w:val="404040" w:themeColor="text1" w:themeTint="BF"/>
    </w:rPr>
  </w:style>
  <w:style w:type="character" w:styleId="IntenseEmphasis">
    <w:name w:val="Intense Emphasis"/>
    <w:basedOn w:val="DefaultParagraphFont"/>
    <w:uiPriority w:val="21"/>
    <w:qFormat/>
    <w:rsid w:val="00AD392E"/>
    <w:rPr>
      <w:i/>
      <w:iCs/>
      <w:color w:val="365F91" w:themeColor="accent1" w:themeShade="BF"/>
    </w:rPr>
  </w:style>
  <w:style w:type="paragraph" w:styleId="IntenseQuote">
    <w:name w:val="Intense Quote"/>
    <w:basedOn w:val="Normal"/>
    <w:next w:val="Normal"/>
    <w:link w:val="IntenseQuoteChar"/>
    <w:uiPriority w:val="30"/>
    <w:qFormat/>
    <w:rsid w:val="00AD392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AD392E"/>
    <w:rPr>
      <w:i/>
      <w:iCs/>
      <w:color w:val="365F91" w:themeColor="accent1" w:themeShade="BF"/>
    </w:rPr>
  </w:style>
  <w:style w:type="character" w:styleId="IntenseReference">
    <w:name w:val="Intense Reference"/>
    <w:basedOn w:val="DefaultParagraphFont"/>
    <w:uiPriority w:val="32"/>
    <w:qFormat/>
    <w:rsid w:val="00AD392E"/>
    <w:rPr>
      <w:b/>
      <w:bCs/>
      <w:smallCaps/>
      <w:color w:val="365F91" w:themeColor="accent1" w:themeShade="BF"/>
      <w:spacing w:val="5"/>
    </w:rPr>
  </w:style>
  <w:style w:type="character" w:styleId="Hyperlink">
    <w:name w:val="Hyperlink"/>
    <w:basedOn w:val="DefaultParagraphFont"/>
    <w:uiPriority w:val="99"/>
    <w:unhideWhenUsed/>
    <w:rsid w:val="001919AD"/>
    <w:rPr>
      <w:color w:val="0000FF" w:themeColor="hyperlink"/>
      <w:u w:val="single"/>
    </w:rPr>
  </w:style>
  <w:style w:type="character" w:styleId="UnresolvedMention">
    <w:name w:val="Unresolved Mention"/>
    <w:basedOn w:val="DefaultParagraphFont"/>
    <w:uiPriority w:val="99"/>
    <w:semiHidden/>
    <w:unhideWhenUsed/>
    <w:rsid w:val="001919AD"/>
    <w:rPr>
      <w:color w:val="605E5C"/>
      <w:shd w:val="clear" w:color="auto" w:fill="E1DFDD"/>
    </w:rPr>
  </w:style>
  <w:style w:type="character" w:styleId="FollowedHyperlink">
    <w:name w:val="FollowedHyperlink"/>
    <w:basedOn w:val="DefaultParagraphFont"/>
    <w:uiPriority w:val="99"/>
    <w:semiHidden/>
    <w:unhideWhenUsed/>
    <w:rsid w:val="001919AD"/>
    <w:rPr>
      <w:color w:val="800080" w:themeColor="followedHyperlink"/>
      <w:u w:val="single"/>
    </w:rPr>
  </w:style>
  <w:style w:type="paragraph" w:styleId="NoSpacing">
    <w:name w:val="No Spacing"/>
    <w:link w:val="NoSpacingChar"/>
    <w:uiPriority w:val="1"/>
    <w:qFormat/>
    <w:rsid w:val="005174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74C6"/>
    <w:rPr>
      <w:rFonts w:eastAsiaTheme="minorEastAsia"/>
      <w:lang w:val="en-US"/>
    </w:rPr>
  </w:style>
  <w:style w:type="paragraph" w:customStyle="1" w:styleId="TableParagraph">
    <w:name w:val="Table Paragraph"/>
    <w:basedOn w:val="Normal"/>
    <w:uiPriority w:val="1"/>
    <w:qFormat/>
    <w:rsid w:val="005174C6"/>
    <w:pPr>
      <w:widowControl w:val="0"/>
      <w:autoSpaceDE w:val="0"/>
      <w:autoSpaceDN w:val="0"/>
      <w:spacing w:after="0" w:line="240" w:lineRule="auto"/>
    </w:pPr>
    <w:rPr>
      <w:rFonts w:ascii="Arial" w:eastAsia="Arial" w:hAnsi="Arial" w:cs="Arial"/>
      <w:lang w:val="en-US"/>
    </w:rPr>
  </w:style>
  <w:style w:type="paragraph" w:styleId="TOCHeading">
    <w:name w:val="TOC Heading"/>
    <w:basedOn w:val="Heading1"/>
    <w:next w:val="Normal"/>
    <w:uiPriority w:val="39"/>
    <w:unhideWhenUsed/>
    <w:qFormat/>
    <w:rsid w:val="008A6A79"/>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8A6A79"/>
    <w:pPr>
      <w:spacing w:after="100"/>
    </w:pPr>
  </w:style>
  <w:style w:type="paragraph" w:styleId="Header">
    <w:name w:val="header"/>
    <w:basedOn w:val="Normal"/>
    <w:link w:val="HeaderChar"/>
    <w:uiPriority w:val="99"/>
    <w:unhideWhenUsed/>
    <w:rsid w:val="008A6A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6A79"/>
  </w:style>
  <w:style w:type="paragraph" w:styleId="Footer">
    <w:name w:val="footer"/>
    <w:basedOn w:val="Normal"/>
    <w:link w:val="FooterChar"/>
    <w:uiPriority w:val="99"/>
    <w:unhideWhenUsed/>
    <w:rsid w:val="008A6A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6A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1016/j.brq.2015.06.00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90/su16072637"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2479/irmm.19768"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080/23311975.2022.2088637" TargetMode="External"/><Relationship Id="rId4" Type="http://schemas.openxmlformats.org/officeDocument/2006/relationships/settings" Target="settings.xml"/><Relationship Id="rId9" Type="http://schemas.openxmlformats.org/officeDocument/2006/relationships/hyperlink" Target="https://www.flickr.com/photos/opendemocracy/536019393" TargetMode="External"/><Relationship Id="rId14" Type="http://schemas.openxmlformats.org/officeDocument/2006/relationships/hyperlink" Target="https://www.businessperspectives.org/images/pdf/applications/publishing/templates/article/assets/4595/PPM_2012_02_Rajpu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86968D-C005-4B30-8585-51D86396F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7</Pages>
  <Words>1648</Words>
  <Characters>9397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elsharkawy</dc:creator>
  <cp:keywords/>
  <dc:description/>
  <cp:lastModifiedBy>mohamed elsharkawy</cp:lastModifiedBy>
  <cp:revision>8</cp:revision>
  <dcterms:created xsi:type="dcterms:W3CDTF">2026-02-13T20:58:00Z</dcterms:created>
  <dcterms:modified xsi:type="dcterms:W3CDTF">2026-03-03T02:00:00Z</dcterms:modified>
</cp:coreProperties>
</file>