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2183" w:rsidRPr="00222183" w:rsidRDefault="00222183" w:rsidP="00222183">
      <w:pPr>
        <w:jc w:val="both"/>
        <w:rPr>
          <w:rFonts w:ascii="Arial" w:hAnsi="Arial" w:cs="Arial"/>
          <w:b/>
          <w:sz w:val="32"/>
          <w:szCs w:val="32"/>
        </w:rPr>
      </w:pPr>
      <w:r w:rsidRPr="00222183">
        <w:rPr>
          <w:rFonts w:ascii="Arial" w:hAnsi="Arial" w:cs="Arial"/>
          <w:b/>
          <w:sz w:val="32"/>
          <w:szCs w:val="32"/>
        </w:rPr>
        <w:t xml:space="preserve">           </w:t>
      </w:r>
      <w:r>
        <w:rPr>
          <w:rFonts w:ascii="Arial" w:hAnsi="Arial" w:cs="Arial"/>
          <w:b/>
          <w:sz w:val="32"/>
          <w:szCs w:val="32"/>
        </w:rPr>
        <w:t xml:space="preserve">                        </w:t>
      </w:r>
      <w:r w:rsidRPr="00222183">
        <w:rPr>
          <w:rFonts w:ascii="Arial" w:hAnsi="Arial" w:cs="Arial"/>
          <w:b/>
          <w:sz w:val="32"/>
          <w:szCs w:val="32"/>
        </w:rPr>
        <w:t xml:space="preserve">  Introduction to Business</w:t>
      </w:r>
    </w:p>
    <w:p w:rsidR="00222183" w:rsidRDefault="00222183" w:rsidP="00222183">
      <w:pPr>
        <w:jc w:val="both"/>
        <w:rPr>
          <w:rFonts w:ascii="Arial" w:hAnsi="Arial" w:cs="Arial"/>
          <w:sz w:val="24"/>
          <w:szCs w:val="24"/>
        </w:rPr>
      </w:pPr>
    </w:p>
    <w:p w:rsidR="00222183" w:rsidRDefault="00222183" w:rsidP="00222183">
      <w:pPr>
        <w:jc w:val="both"/>
        <w:rPr>
          <w:rFonts w:ascii="Arial" w:hAnsi="Arial" w:cs="Arial"/>
          <w:sz w:val="24"/>
          <w:szCs w:val="24"/>
        </w:rPr>
      </w:pPr>
    </w:p>
    <w:p w:rsidR="00222183" w:rsidRPr="00222183" w:rsidRDefault="00222183" w:rsidP="00D126CD">
      <w:pPr>
        <w:spacing w:line="360" w:lineRule="auto"/>
        <w:jc w:val="both"/>
        <w:rPr>
          <w:rFonts w:ascii="Arial" w:hAnsi="Arial" w:cs="Arial"/>
          <w:b/>
          <w:sz w:val="24"/>
          <w:szCs w:val="24"/>
        </w:rPr>
      </w:pPr>
      <w:r w:rsidRPr="00222183">
        <w:rPr>
          <w:rFonts w:ascii="Arial" w:hAnsi="Arial" w:cs="Arial"/>
          <w:b/>
          <w:sz w:val="24"/>
          <w:szCs w:val="24"/>
        </w:rPr>
        <w:t xml:space="preserve">Name.        Sobia Kousar </w:t>
      </w:r>
    </w:p>
    <w:p w:rsidR="00222183" w:rsidRPr="00222183" w:rsidRDefault="00222183" w:rsidP="00D126CD">
      <w:pPr>
        <w:spacing w:line="360" w:lineRule="auto"/>
        <w:jc w:val="both"/>
        <w:rPr>
          <w:rFonts w:ascii="Arial" w:hAnsi="Arial" w:cs="Arial"/>
          <w:b/>
          <w:sz w:val="24"/>
          <w:szCs w:val="24"/>
        </w:rPr>
      </w:pPr>
      <w:r w:rsidRPr="00222183">
        <w:rPr>
          <w:rFonts w:ascii="Arial" w:hAnsi="Arial" w:cs="Arial"/>
          <w:b/>
          <w:sz w:val="24"/>
          <w:szCs w:val="24"/>
        </w:rPr>
        <w:t>Student ID.   2324345</w:t>
      </w:r>
    </w:p>
    <w:p w:rsidR="00222183" w:rsidRPr="00222183" w:rsidRDefault="00222183" w:rsidP="00D126CD">
      <w:pPr>
        <w:spacing w:line="360" w:lineRule="auto"/>
        <w:jc w:val="both"/>
        <w:rPr>
          <w:rFonts w:ascii="Arial" w:hAnsi="Arial" w:cs="Arial"/>
          <w:b/>
          <w:sz w:val="24"/>
          <w:szCs w:val="24"/>
        </w:rPr>
      </w:pPr>
      <w:r w:rsidRPr="00222183">
        <w:rPr>
          <w:rFonts w:ascii="Arial" w:hAnsi="Arial" w:cs="Arial"/>
          <w:b/>
          <w:sz w:val="24"/>
          <w:szCs w:val="24"/>
        </w:rPr>
        <w:t>Module name: Introduction to Business</w:t>
      </w:r>
    </w:p>
    <w:p w:rsidR="00222183" w:rsidRPr="00222183" w:rsidRDefault="00222183" w:rsidP="00D126CD">
      <w:pPr>
        <w:spacing w:line="360" w:lineRule="auto"/>
        <w:jc w:val="both"/>
        <w:rPr>
          <w:rFonts w:ascii="Arial" w:hAnsi="Arial" w:cs="Arial"/>
          <w:b/>
          <w:sz w:val="24"/>
          <w:szCs w:val="24"/>
        </w:rPr>
      </w:pPr>
      <w:r w:rsidRPr="00222183">
        <w:rPr>
          <w:rFonts w:ascii="Arial" w:hAnsi="Arial" w:cs="Arial"/>
          <w:b/>
          <w:sz w:val="24"/>
          <w:szCs w:val="24"/>
        </w:rPr>
        <w:t>Module code: LCBB4014</w:t>
      </w:r>
    </w:p>
    <w:p w:rsidR="00222183" w:rsidRPr="00222183" w:rsidRDefault="00222183" w:rsidP="00D126CD">
      <w:pPr>
        <w:spacing w:line="360" w:lineRule="auto"/>
        <w:jc w:val="both"/>
        <w:rPr>
          <w:rFonts w:ascii="Arial" w:hAnsi="Arial" w:cs="Arial"/>
          <w:b/>
          <w:sz w:val="24"/>
          <w:szCs w:val="24"/>
        </w:rPr>
      </w:pPr>
      <w:r w:rsidRPr="00222183">
        <w:rPr>
          <w:rFonts w:ascii="Arial" w:hAnsi="Arial" w:cs="Arial"/>
          <w:b/>
          <w:sz w:val="24"/>
          <w:szCs w:val="24"/>
        </w:rPr>
        <w:t>Module leader lecturer: Liyanage Rodrigo</w:t>
      </w:r>
    </w:p>
    <w:p w:rsidR="00222183" w:rsidRDefault="00222183" w:rsidP="008E6D2C">
      <w:pPr>
        <w:jc w:val="both"/>
        <w:rPr>
          <w:rFonts w:ascii="Arial" w:hAnsi="Arial" w:cs="Arial"/>
          <w:sz w:val="24"/>
          <w:szCs w:val="24"/>
        </w:rPr>
      </w:pPr>
    </w:p>
    <w:p w:rsidR="00D126CD" w:rsidRDefault="00D126CD" w:rsidP="008E6D2C">
      <w:pPr>
        <w:jc w:val="both"/>
        <w:rPr>
          <w:rFonts w:ascii="Arial" w:hAnsi="Arial" w:cs="Arial"/>
          <w:sz w:val="24"/>
          <w:szCs w:val="24"/>
        </w:rPr>
      </w:pPr>
    </w:p>
    <w:p w:rsidR="00D126CD" w:rsidRDefault="00D126CD" w:rsidP="008E6D2C">
      <w:pPr>
        <w:jc w:val="both"/>
        <w:rPr>
          <w:rFonts w:ascii="Arial" w:hAnsi="Arial" w:cs="Arial"/>
          <w:sz w:val="24"/>
          <w:szCs w:val="24"/>
        </w:rPr>
      </w:pPr>
    </w:p>
    <w:p w:rsidR="00D126CD" w:rsidRDefault="00D126CD" w:rsidP="008E6D2C">
      <w:pPr>
        <w:jc w:val="both"/>
        <w:rPr>
          <w:rFonts w:ascii="Arial" w:hAnsi="Arial" w:cs="Arial"/>
          <w:sz w:val="24"/>
          <w:szCs w:val="24"/>
        </w:rPr>
      </w:pPr>
    </w:p>
    <w:sdt>
      <w:sdtPr>
        <w:rPr>
          <w:rFonts w:asciiTheme="minorHAnsi" w:eastAsiaTheme="minorHAnsi" w:hAnsiTheme="minorHAnsi" w:cstheme="minorBidi"/>
          <w:color w:val="auto"/>
          <w:sz w:val="22"/>
          <w:szCs w:val="22"/>
        </w:rPr>
        <w:id w:val="330873626"/>
        <w:docPartObj>
          <w:docPartGallery w:val="Table of Contents"/>
          <w:docPartUnique/>
        </w:docPartObj>
      </w:sdtPr>
      <w:sdtEndPr>
        <w:rPr>
          <w:b/>
          <w:bCs/>
          <w:noProof/>
        </w:rPr>
      </w:sdtEndPr>
      <w:sdtContent>
        <w:p w:rsidR="00D126CD" w:rsidRPr="00D126CD" w:rsidRDefault="00D126CD" w:rsidP="00D126CD">
          <w:pPr>
            <w:pStyle w:val="TOCHeading"/>
            <w:spacing w:line="360" w:lineRule="auto"/>
            <w:jc w:val="both"/>
            <w:rPr>
              <w:rFonts w:ascii="Arial" w:hAnsi="Arial" w:cs="Arial"/>
              <w:b/>
              <w:color w:val="000000" w:themeColor="text1"/>
              <w:sz w:val="24"/>
              <w:szCs w:val="24"/>
            </w:rPr>
          </w:pPr>
          <w:r w:rsidRPr="00D126CD">
            <w:rPr>
              <w:rFonts w:ascii="Arial" w:hAnsi="Arial" w:cs="Arial"/>
              <w:b/>
              <w:color w:val="000000" w:themeColor="text1"/>
              <w:sz w:val="24"/>
              <w:szCs w:val="24"/>
            </w:rPr>
            <w:t>Table of Contents</w:t>
          </w:r>
        </w:p>
        <w:p w:rsidR="00D126CD" w:rsidRPr="00D126CD" w:rsidRDefault="00D126CD" w:rsidP="00D126CD">
          <w:pPr>
            <w:pStyle w:val="TOC1"/>
            <w:tabs>
              <w:tab w:val="right" w:leader="dot" w:pos="9350"/>
            </w:tabs>
            <w:spacing w:line="360" w:lineRule="auto"/>
            <w:jc w:val="both"/>
            <w:rPr>
              <w:rFonts w:ascii="Arial" w:hAnsi="Arial" w:cs="Arial"/>
              <w:noProof/>
              <w:sz w:val="24"/>
              <w:szCs w:val="24"/>
            </w:rPr>
          </w:pPr>
          <w:r w:rsidRPr="00D126CD">
            <w:rPr>
              <w:rFonts w:ascii="Arial" w:hAnsi="Arial" w:cs="Arial"/>
              <w:sz w:val="24"/>
              <w:szCs w:val="24"/>
            </w:rPr>
            <w:fldChar w:fldCharType="begin"/>
          </w:r>
          <w:r w:rsidRPr="00D126CD">
            <w:rPr>
              <w:rFonts w:ascii="Arial" w:hAnsi="Arial" w:cs="Arial"/>
              <w:sz w:val="24"/>
              <w:szCs w:val="24"/>
            </w:rPr>
            <w:instrText xml:space="preserve"> TOC \o "1-3" \h \z \u </w:instrText>
          </w:r>
          <w:r w:rsidRPr="00D126CD">
            <w:rPr>
              <w:rFonts w:ascii="Arial" w:hAnsi="Arial" w:cs="Arial"/>
              <w:sz w:val="24"/>
              <w:szCs w:val="24"/>
            </w:rPr>
            <w:fldChar w:fldCharType="separate"/>
          </w:r>
          <w:hyperlink w:anchor="_Toc223469950" w:history="1">
            <w:r w:rsidRPr="00D126CD">
              <w:rPr>
                <w:rStyle w:val="Hyperlink"/>
                <w:rFonts w:ascii="Arial" w:hAnsi="Arial" w:cs="Arial"/>
                <w:noProof/>
                <w:sz w:val="24"/>
                <w:szCs w:val="24"/>
              </w:rPr>
              <w:t>Introduction</w:t>
            </w:r>
            <w:r w:rsidRPr="00D126CD">
              <w:rPr>
                <w:rFonts w:ascii="Arial" w:hAnsi="Arial" w:cs="Arial"/>
                <w:noProof/>
                <w:webHidden/>
                <w:sz w:val="24"/>
                <w:szCs w:val="24"/>
              </w:rPr>
              <w:tab/>
            </w:r>
            <w:r w:rsidRPr="00D126CD">
              <w:rPr>
                <w:rFonts w:ascii="Arial" w:hAnsi="Arial" w:cs="Arial"/>
                <w:noProof/>
                <w:webHidden/>
                <w:sz w:val="24"/>
                <w:szCs w:val="24"/>
              </w:rPr>
              <w:fldChar w:fldCharType="begin"/>
            </w:r>
            <w:r w:rsidRPr="00D126CD">
              <w:rPr>
                <w:rFonts w:ascii="Arial" w:hAnsi="Arial" w:cs="Arial"/>
                <w:noProof/>
                <w:webHidden/>
                <w:sz w:val="24"/>
                <w:szCs w:val="24"/>
              </w:rPr>
              <w:instrText xml:space="preserve"> PAGEREF _Toc223469950 \h </w:instrText>
            </w:r>
            <w:r w:rsidRPr="00D126CD">
              <w:rPr>
                <w:rFonts w:ascii="Arial" w:hAnsi="Arial" w:cs="Arial"/>
                <w:noProof/>
                <w:webHidden/>
                <w:sz w:val="24"/>
                <w:szCs w:val="24"/>
              </w:rPr>
            </w:r>
            <w:r w:rsidRPr="00D126CD">
              <w:rPr>
                <w:rFonts w:ascii="Arial" w:hAnsi="Arial" w:cs="Arial"/>
                <w:noProof/>
                <w:webHidden/>
                <w:sz w:val="24"/>
                <w:szCs w:val="24"/>
              </w:rPr>
              <w:fldChar w:fldCharType="separate"/>
            </w:r>
            <w:r w:rsidRPr="00D126CD">
              <w:rPr>
                <w:rFonts w:ascii="Arial" w:hAnsi="Arial" w:cs="Arial"/>
                <w:noProof/>
                <w:webHidden/>
                <w:sz w:val="24"/>
                <w:szCs w:val="24"/>
              </w:rPr>
              <w:t>2</w:t>
            </w:r>
            <w:r w:rsidRPr="00D126CD">
              <w:rPr>
                <w:rFonts w:ascii="Arial" w:hAnsi="Arial" w:cs="Arial"/>
                <w:noProof/>
                <w:webHidden/>
                <w:sz w:val="24"/>
                <w:szCs w:val="24"/>
              </w:rPr>
              <w:fldChar w:fldCharType="end"/>
            </w:r>
          </w:hyperlink>
        </w:p>
        <w:p w:rsidR="00D126CD" w:rsidRPr="00D126CD" w:rsidRDefault="00C71F55" w:rsidP="00D126CD">
          <w:pPr>
            <w:pStyle w:val="TOC2"/>
            <w:tabs>
              <w:tab w:val="right" w:leader="dot" w:pos="9350"/>
            </w:tabs>
            <w:spacing w:line="360" w:lineRule="auto"/>
            <w:jc w:val="both"/>
            <w:rPr>
              <w:rFonts w:ascii="Arial" w:hAnsi="Arial" w:cs="Arial"/>
              <w:noProof/>
              <w:sz w:val="24"/>
              <w:szCs w:val="24"/>
            </w:rPr>
          </w:pPr>
          <w:hyperlink w:anchor="_Toc223469952" w:history="1">
            <w:r w:rsidR="00D126CD" w:rsidRPr="00D126CD">
              <w:rPr>
                <w:rStyle w:val="Hyperlink"/>
                <w:rFonts w:ascii="Arial" w:hAnsi="Arial" w:cs="Arial"/>
                <w:noProof/>
                <w:sz w:val="24"/>
                <w:szCs w:val="24"/>
              </w:rPr>
              <w:t>Business Ethics</w:t>
            </w:r>
            <w:r w:rsidR="00D126CD" w:rsidRPr="00D126CD">
              <w:rPr>
                <w:rFonts w:ascii="Arial" w:hAnsi="Arial" w:cs="Arial"/>
                <w:noProof/>
                <w:webHidden/>
                <w:sz w:val="24"/>
                <w:szCs w:val="24"/>
              </w:rPr>
              <w:tab/>
            </w:r>
            <w:r w:rsidR="00D126CD" w:rsidRPr="00D126CD">
              <w:rPr>
                <w:rFonts w:ascii="Arial" w:hAnsi="Arial" w:cs="Arial"/>
                <w:noProof/>
                <w:webHidden/>
                <w:sz w:val="24"/>
                <w:szCs w:val="24"/>
              </w:rPr>
              <w:fldChar w:fldCharType="begin"/>
            </w:r>
            <w:r w:rsidR="00D126CD" w:rsidRPr="00D126CD">
              <w:rPr>
                <w:rFonts w:ascii="Arial" w:hAnsi="Arial" w:cs="Arial"/>
                <w:noProof/>
                <w:webHidden/>
                <w:sz w:val="24"/>
                <w:szCs w:val="24"/>
              </w:rPr>
              <w:instrText xml:space="preserve"> PAGEREF _Toc223469952 \h </w:instrText>
            </w:r>
            <w:r w:rsidR="00D126CD" w:rsidRPr="00D126CD">
              <w:rPr>
                <w:rFonts w:ascii="Arial" w:hAnsi="Arial" w:cs="Arial"/>
                <w:noProof/>
                <w:webHidden/>
                <w:sz w:val="24"/>
                <w:szCs w:val="24"/>
              </w:rPr>
            </w:r>
            <w:r w:rsidR="00D126CD" w:rsidRPr="00D126CD">
              <w:rPr>
                <w:rFonts w:ascii="Arial" w:hAnsi="Arial" w:cs="Arial"/>
                <w:noProof/>
                <w:webHidden/>
                <w:sz w:val="24"/>
                <w:szCs w:val="24"/>
              </w:rPr>
              <w:fldChar w:fldCharType="separate"/>
            </w:r>
            <w:r w:rsidR="00D126CD" w:rsidRPr="00D126CD">
              <w:rPr>
                <w:rFonts w:ascii="Arial" w:hAnsi="Arial" w:cs="Arial"/>
                <w:noProof/>
                <w:webHidden/>
                <w:sz w:val="24"/>
                <w:szCs w:val="24"/>
              </w:rPr>
              <w:t>2</w:t>
            </w:r>
            <w:r w:rsidR="00D126CD" w:rsidRPr="00D126CD">
              <w:rPr>
                <w:rFonts w:ascii="Arial" w:hAnsi="Arial" w:cs="Arial"/>
                <w:noProof/>
                <w:webHidden/>
                <w:sz w:val="24"/>
                <w:szCs w:val="24"/>
              </w:rPr>
              <w:fldChar w:fldCharType="end"/>
            </w:r>
          </w:hyperlink>
        </w:p>
        <w:p w:rsidR="00D126CD" w:rsidRPr="00D126CD" w:rsidRDefault="00C71F55" w:rsidP="00D126CD">
          <w:pPr>
            <w:pStyle w:val="TOC2"/>
            <w:tabs>
              <w:tab w:val="right" w:leader="dot" w:pos="9350"/>
            </w:tabs>
            <w:spacing w:line="360" w:lineRule="auto"/>
            <w:jc w:val="both"/>
            <w:rPr>
              <w:rFonts w:ascii="Arial" w:hAnsi="Arial" w:cs="Arial"/>
              <w:noProof/>
              <w:sz w:val="24"/>
              <w:szCs w:val="24"/>
            </w:rPr>
          </w:pPr>
          <w:hyperlink w:anchor="_Toc223469953" w:history="1">
            <w:r w:rsidR="00D126CD" w:rsidRPr="00D126CD">
              <w:rPr>
                <w:rStyle w:val="Hyperlink"/>
                <w:rFonts w:ascii="Arial" w:hAnsi="Arial" w:cs="Arial"/>
                <w:noProof/>
                <w:sz w:val="24"/>
                <w:szCs w:val="24"/>
              </w:rPr>
              <w:t>Classifying CSR: A Business Perspective</w:t>
            </w:r>
            <w:r w:rsidR="00D126CD" w:rsidRPr="00D126CD">
              <w:rPr>
                <w:rFonts w:ascii="Arial" w:hAnsi="Arial" w:cs="Arial"/>
                <w:noProof/>
                <w:webHidden/>
                <w:sz w:val="24"/>
                <w:szCs w:val="24"/>
              </w:rPr>
              <w:tab/>
            </w:r>
            <w:r w:rsidR="00D126CD" w:rsidRPr="00D126CD">
              <w:rPr>
                <w:rFonts w:ascii="Arial" w:hAnsi="Arial" w:cs="Arial"/>
                <w:noProof/>
                <w:webHidden/>
                <w:sz w:val="24"/>
                <w:szCs w:val="24"/>
              </w:rPr>
              <w:fldChar w:fldCharType="begin"/>
            </w:r>
            <w:r w:rsidR="00D126CD" w:rsidRPr="00D126CD">
              <w:rPr>
                <w:rFonts w:ascii="Arial" w:hAnsi="Arial" w:cs="Arial"/>
                <w:noProof/>
                <w:webHidden/>
                <w:sz w:val="24"/>
                <w:szCs w:val="24"/>
              </w:rPr>
              <w:instrText xml:space="preserve"> PAGEREF _Toc223469953 \h </w:instrText>
            </w:r>
            <w:r w:rsidR="00D126CD" w:rsidRPr="00D126CD">
              <w:rPr>
                <w:rFonts w:ascii="Arial" w:hAnsi="Arial" w:cs="Arial"/>
                <w:noProof/>
                <w:webHidden/>
                <w:sz w:val="24"/>
                <w:szCs w:val="24"/>
              </w:rPr>
            </w:r>
            <w:r w:rsidR="00D126CD" w:rsidRPr="00D126CD">
              <w:rPr>
                <w:rFonts w:ascii="Arial" w:hAnsi="Arial" w:cs="Arial"/>
                <w:noProof/>
                <w:webHidden/>
                <w:sz w:val="24"/>
                <w:szCs w:val="24"/>
              </w:rPr>
              <w:fldChar w:fldCharType="separate"/>
            </w:r>
            <w:r w:rsidR="00D126CD" w:rsidRPr="00D126CD">
              <w:rPr>
                <w:rFonts w:ascii="Arial" w:hAnsi="Arial" w:cs="Arial"/>
                <w:noProof/>
                <w:webHidden/>
                <w:sz w:val="24"/>
                <w:szCs w:val="24"/>
              </w:rPr>
              <w:t>2</w:t>
            </w:r>
            <w:r w:rsidR="00D126CD" w:rsidRPr="00D126CD">
              <w:rPr>
                <w:rFonts w:ascii="Arial" w:hAnsi="Arial" w:cs="Arial"/>
                <w:noProof/>
                <w:webHidden/>
                <w:sz w:val="24"/>
                <w:szCs w:val="24"/>
              </w:rPr>
              <w:fldChar w:fldCharType="end"/>
            </w:r>
          </w:hyperlink>
        </w:p>
        <w:p w:rsidR="00D126CD" w:rsidRPr="00D126CD" w:rsidRDefault="00C71F55" w:rsidP="00D126CD">
          <w:pPr>
            <w:pStyle w:val="TOC2"/>
            <w:tabs>
              <w:tab w:val="right" w:leader="dot" w:pos="9350"/>
            </w:tabs>
            <w:spacing w:line="360" w:lineRule="auto"/>
            <w:jc w:val="both"/>
            <w:rPr>
              <w:rFonts w:ascii="Arial" w:hAnsi="Arial" w:cs="Arial"/>
              <w:noProof/>
              <w:sz w:val="24"/>
              <w:szCs w:val="24"/>
            </w:rPr>
          </w:pPr>
          <w:hyperlink w:anchor="_Toc223469954" w:history="1">
            <w:r w:rsidR="00D126CD" w:rsidRPr="00D126CD">
              <w:rPr>
                <w:rStyle w:val="Hyperlink"/>
                <w:rFonts w:ascii="Arial" w:hAnsi="Arial" w:cs="Arial"/>
                <w:noProof/>
                <w:sz w:val="24"/>
                <w:szCs w:val="24"/>
              </w:rPr>
              <w:t>Corporate social responsibility (CSR), business ethics, and financial success</w:t>
            </w:r>
            <w:r w:rsidR="00D126CD" w:rsidRPr="00D126CD">
              <w:rPr>
                <w:rFonts w:ascii="Arial" w:hAnsi="Arial" w:cs="Arial"/>
                <w:noProof/>
                <w:webHidden/>
                <w:sz w:val="24"/>
                <w:szCs w:val="24"/>
              </w:rPr>
              <w:tab/>
            </w:r>
            <w:r w:rsidR="00D126CD" w:rsidRPr="00D126CD">
              <w:rPr>
                <w:rFonts w:ascii="Arial" w:hAnsi="Arial" w:cs="Arial"/>
                <w:noProof/>
                <w:webHidden/>
                <w:sz w:val="24"/>
                <w:szCs w:val="24"/>
              </w:rPr>
              <w:fldChar w:fldCharType="begin"/>
            </w:r>
            <w:r w:rsidR="00D126CD" w:rsidRPr="00D126CD">
              <w:rPr>
                <w:rFonts w:ascii="Arial" w:hAnsi="Arial" w:cs="Arial"/>
                <w:noProof/>
                <w:webHidden/>
                <w:sz w:val="24"/>
                <w:szCs w:val="24"/>
              </w:rPr>
              <w:instrText xml:space="preserve"> PAGEREF _Toc223469954 \h </w:instrText>
            </w:r>
            <w:r w:rsidR="00D126CD" w:rsidRPr="00D126CD">
              <w:rPr>
                <w:rFonts w:ascii="Arial" w:hAnsi="Arial" w:cs="Arial"/>
                <w:noProof/>
                <w:webHidden/>
                <w:sz w:val="24"/>
                <w:szCs w:val="24"/>
              </w:rPr>
            </w:r>
            <w:r w:rsidR="00D126CD" w:rsidRPr="00D126CD">
              <w:rPr>
                <w:rFonts w:ascii="Arial" w:hAnsi="Arial" w:cs="Arial"/>
                <w:noProof/>
                <w:webHidden/>
                <w:sz w:val="24"/>
                <w:szCs w:val="24"/>
              </w:rPr>
              <w:fldChar w:fldCharType="separate"/>
            </w:r>
            <w:r w:rsidR="00D126CD" w:rsidRPr="00D126CD">
              <w:rPr>
                <w:rFonts w:ascii="Arial" w:hAnsi="Arial" w:cs="Arial"/>
                <w:noProof/>
                <w:webHidden/>
                <w:sz w:val="24"/>
                <w:szCs w:val="24"/>
              </w:rPr>
              <w:t>3</w:t>
            </w:r>
            <w:r w:rsidR="00D126CD" w:rsidRPr="00D126CD">
              <w:rPr>
                <w:rFonts w:ascii="Arial" w:hAnsi="Arial" w:cs="Arial"/>
                <w:noProof/>
                <w:webHidden/>
                <w:sz w:val="24"/>
                <w:szCs w:val="24"/>
              </w:rPr>
              <w:fldChar w:fldCharType="end"/>
            </w:r>
          </w:hyperlink>
        </w:p>
        <w:p w:rsidR="00D126CD" w:rsidRPr="00D126CD" w:rsidRDefault="00C71F55" w:rsidP="00D126CD">
          <w:pPr>
            <w:pStyle w:val="TOC2"/>
            <w:tabs>
              <w:tab w:val="right" w:leader="dot" w:pos="9350"/>
            </w:tabs>
            <w:spacing w:line="360" w:lineRule="auto"/>
            <w:jc w:val="both"/>
            <w:rPr>
              <w:rFonts w:ascii="Arial" w:hAnsi="Arial" w:cs="Arial"/>
              <w:noProof/>
              <w:sz w:val="24"/>
              <w:szCs w:val="24"/>
            </w:rPr>
          </w:pPr>
          <w:hyperlink w:anchor="_Toc223469955" w:history="1">
            <w:r w:rsidR="00D126CD" w:rsidRPr="00D126CD">
              <w:rPr>
                <w:rStyle w:val="Hyperlink"/>
                <w:rFonts w:ascii="Arial" w:hAnsi="Arial" w:cs="Arial"/>
                <w:noProof/>
                <w:sz w:val="24"/>
                <w:szCs w:val="24"/>
              </w:rPr>
              <w:t>Conclusion</w:t>
            </w:r>
            <w:r w:rsidR="00D126CD" w:rsidRPr="00D126CD">
              <w:rPr>
                <w:rFonts w:ascii="Arial" w:hAnsi="Arial" w:cs="Arial"/>
                <w:noProof/>
                <w:webHidden/>
                <w:sz w:val="24"/>
                <w:szCs w:val="24"/>
              </w:rPr>
              <w:tab/>
            </w:r>
            <w:r w:rsidR="00D126CD" w:rsidRPr="00D126CD">
              <w:rPr>
                <w:rFonts w:ascii="Arial" w:hAnsi="Arial" w:cs="Arial"/>
                <w:noProof/>
                <w:webHidden/>
                <w:sz w:val="24"/>
                <w:szCs w:val="24"/>
              </w:rPr>
              <w:fldChar w:fldCharType="begin"/>
            </w:r>
            <w:r w:rsidR="00D126CD" w:rsidRPr="00D126CD">
              <w:rPr>
                <w:rFonts w:ascii="Arial" w:hAnsi="Arial" w:cs="Arial"/>
                <w:noProof/>
                <w:webHidden/>
                <w:sz w:val="24"/>
                <w:szCs w:val="24"/>
              </w:rPr>
              <w:instrText xml:space="preserve"> PAGEREF _Toc223469955 \h </w:instrText>
            </w:r>
            <w:r w:rsidR="00D126CD" w:rsidRPr="00D126CD">
              <w:rPr>
                <w:rFonts w:ascii="Arial" w:hAnsi="Arial" w:cs="Arial"/>
                <w:noProof/>
                <w:webHidden/>
                <w:sz w:val="24"/>
                <w:szCs w:val="24"/>
              </w:rPr>
            </w:r>
            <w:r w:rsidR="00D126CD" w:rsidRPr="00D126CD">
              <w:rPr>
                <w:rFonts w:ascii="Arial" w:hAnsi="Arial" w:cs="Arial"/>
                <w:noProof/>
                <w:webHidden/>
                <w:sz w:val="24"/>
                <w:szCs w:val="24"/>
              </w:rPr>
              <w:fldChar w:fldCharType="separate"/>
            </w:r>
            <w:r w:rsidR="00D126CD" w:rsidRPr="00D126CD">
              <w:rPr>
                <w:rFonts w:ascii="Arial" w:hAnsi="Arial" w:cs="Arial"/>
                <w:noProof/>
                <w:webHidden/>
                <w:sz w:val="24"/>
                <w:szCs w:val="24"/>
              </w:rPr>
              <w:t>4</w:t>
            </w:r>
            <w:r w:rsidR="00D126CD" w:rsidRPr="00D126CD">
              <w:rPr>
                <w:rFonts w:ascii="Arial" w:hAnsi="Arial" w:cs="Arial"/>
                <w:noProof/>
                <w:webHidden/>
                <w:sz w:val="24"/>
                <w:szCs w:val="24"/>
              </w:rPr>
              <w:fldChar w:fldCharType="end"/>
            </w:r>
          </w:hyperlink>
        </w:p>
        <w:p w:rsidR="00D126CD" w:rsidRPr="00D126CD" w:rsidRDefault="00C71F55" w:rsidP="00D126CD">
          <w:pPr>
            <w:pStyle w:val="TOC1"/>
            <w:tabs>
              <w:tab w:val="right" w:leader="dot" w:pos="9350"/>
            </w:tabs>
            <w:spacing w:line="360" w:lineRule="auto"/>
            <w:jc w:val="both"/>
            <w:rPr>
              <w:rFonts w:ascii="Arial" w:hAnsi="Arial" w:cs="Arial"/>
              <w:noProof/>
              <w:sz w:val="24"/>
              <w:szCs w:val="24"/>
            </w:rPr>
          </w:pPr>
          <w:hyperlink w:anchor="_Toc223469956" w:history="1">
            <w:r w:rsidR="00D126CD" w:rsidRPr="00D126CD">
              <w:rPr>
                <w:rStyle w:val="Hyperlink"/>
                <w:rFonts w:ascii="Arial" w:hAnsi="Arial" w:cs="Arial"/>
                <w:noProof/>
                <w:sz w:val="24"/>
                <w:szCs w:val="24"/>
              </w:rPr>
              <w:t>References</w:t>
            </w:r>
            <w:r w:rsidR="00D126CD" w:rsidRPr="00D126CD">
              <w:rPr>
                <w:rFonts w:ascii="Arial" w:hAnsi="Arial" w:cs="Arial"/>
                <w:noProof/>
                <w:webHidden/>
                <w:sz w:val="24"/>
                <w:szCs w:val="24"/>
              </w:rPr>
              <w:tab/>
            </w:r>
            <w:r w:rsidR="00D126CD" w:rsidRPr="00D126CD">
              <w:rPr>
                <w:rFonts w:ascii="Arial" w:hAnsi="Arial" w:cs="Arial"/>
                <w:noProof/>
                <w:webHidden/>
                <w:sz w:val="24"/>
                <w:szCs w:val="24"/>
              </w:rPr>
              <w:fldChar w:fldCharType="begin"/>
            </w:r>
            <w:r w:rsidR="00D126CD" w:rsidRPr="00D126CD">
              <w:rPr>
                <w:rFonts w:ascii="Arial" w:hAnsi="Arial" w:cs="Arial"/>
                <w:noProof/>
                <w:webHidden/>
                <w:sz w:val="24"/>
                <w:szCs w:val="24"/>
              </w:rPr>
              <w:instrText xml:space="preserve"> PAGEREF _Toc223469956 \h </w:instrText>
            </w:r>
            <w:r w:rsidR="00D126CD" w:rsidRPr="00D126CD">
              <w:rPr>
                <w:rFonts w:ascii="Arial" w:hAnsi="Arial" w:cs="Arial"/>
                <w:noProof/>
                <w:webHidden/>
                <w:sz w:val="24"/>
                <w:szCs w:val="24"/>
              </w:rPr>
            </w:r>
            <w:r w:rsidR="00D126CD" w:rsidRPr="00D126CD">
              <w:rPr>
                <w:rFonts w:ascii="Arial" w:hAnsi="Arial" w:cs="Arial"/>
                <w:noProof/>
                <w:webHidden/>
                <w:sz w:val="24"/>
                <w:szCs w:val="24"/>
              </w:rPr>
              <w:fldChar w:fldCharType="separate"/>
            </w:r>
            <w:r w:rsidR="00D126CD" w:rsidRPr="00D126CD">
              <w:rPr>
                <w:rFonts w:ascii="Arial" w:hAnsi="Arial" w:cs="Arial"/>
                <w:noProof/>
                <w:webHidden/>
                <w:sz w:val="24"/>
                <w:szCs w:val="24"/>
              </w:rPr>
              <w:t>4</w:t>
            </w:r>
            <w:r w:rsidR="00D126CD" w:rsidRPr="00D126CD">
              <w:rPr>
                <w:rFonts w:ascii="Arial" w:hAnsi="Arial" w:cs="Arial"/>
                <w:noProof/>
                <w:webHidden/>
                <w:sz w:val="24"/>
                <w:szCs w:val="24"/>
              </w:rPr>
              <w:fldChar w:fldCharType="end"/>
            </w:r>
          </w:hyperlink>
        </w:p>
        <w:p w:rsidR="00D126CD" w:rsidRDefault="00D126CD" w:rsidP="00D126CD">
          <w:pPr>
            <w:spacing w:line="360" w:lineRule="auto"/>
            <w:jc w:val="both"/>
          </w:pPr>
          <w:r w:rsidRPr="00D126CD">
            <w:rPr>
              <w:rFonts w:ascii="Arial" w:hAnsi="Arial" w:cs="Arial"/>
              <w:b/>
              <w:bCs/>
              <w:noProof/>
              <w:sz w:val="24"/>
              <w:szCs w:val="24"/>
            </w:rPr>
            <w:fldChar w:fldCharType="end"/>
          </w:r>
        </w:p>
      </w:sdtContent>
    </w:sdt>
    <w:p w:rsidR="00222183" w:rsidRDefault="00222183" w:rsidP="008E6D2C">
      <w:pPr>
        <w:jc w:val="both"/>
        <w:rPr>
          <w:rFonts w:ascii="Arial" w:hAnsi="Arial" w:cs="Arial"/>
          <w:sz w:val="24"/>
          <w:szCs w:val="24"/>
        </w:rPr>
      </w:pPr>
    </w:p>
    <w:p w:rsidR="00222183" w:rsidRDefault="00222183" w:rsidP="00222183">
      <w:pPr>
        <w:pStyle w:val="Heading1"/>
      </w:pPr>
    </w:p>
    <w:p w:rsidR="00222183" w:rsidRDefault="00222183" w:rsidP="00222183">
      <w:pPr>
        <w:pStyle w:val="Heading1"/>
      </w:pPr>
    </w:p>
    <w:p w:rsidR="00222183" w:rsidRDefault="00222183" w:rsidP="00222183"/>
    <w:p w:rsidR="00222183" w:rsidRPr="00222183" w:rsidRDefault="00222183" w:rsidP="00222183"/>
    <w:p w:rsidR="008E6D2C" w:rsidRPr="008E6D2C" w:rsidRDefault="008E6D2C" w:rsidP="00222183">
      <w:pPr>
        <w:pStyle w:val="Heading1"/>
      </w:pPr>
      <w:bookmarkStart w:id="0" w:name="_Toc223469950"/>
      <w:r w:rsidRPr="008E6D2C">
        <w:lastRenderedPageBreak/>
        <w:t>Introduction</w:t>
      </w:r>
      <w:bookmarkEnd w:id="0"/>
      <w:r w:rsidRPr="008E6D2C">
        <w:t> </w:t>
      </w:r>
    </w:p>
    <w:p w:rsidR="008E6D2C" w:rsidRPr="008E6D2C" w:rsidRDefault="008E6D2C" w:rsidP="008E6D2C">
      <w:pPr>
        <w:jc w:val="both"/>
        <w:rPr>
          <w:rFonts w:ascii="Arial" w:hAnsi="Arial" w:cs="Arial"/>
          <w:sz w:val="24"/>
          <w:szCs w:val="24"/>
        </w:rPr>
      </w:pPr>
      <w:r w:rsidRPr="008E6D2C">
        <w:rPr>
          <w:rFonts w:ascii="Arial" w:hAnsi="Arial" w:cs="Arial"/>
          <w:sz w:val="24"/>
          <w:szCs w:val="24"/>
        </w:rPr>
        <w:t>Stakeholders now demand companies to act responsibly and sustainably, making business ethics and CSR key components of contemporary organisational strategy. Companies in today's globalised and open market are judged not just on their bottom line but also on their social responsibility, environmental effect, and ethical standards. Using appropriate academic models, such as the Triple Bottom Line and the Social Responsibility in Business frameworks, this essay aims to describe and explain the notions of responsibility for society and corporate ethics. Additionally, it will evaluate how corporate social responsibility, ethics, and performance are interrelated. To back up the debate, we'll look at real-life examples of companies like Unilever, Patagonia, and Volkswagen to show how ethical and unethical business practices may have good and bad results</w:t>
      </w:r>
      <w:r w:rsidR="00D126CD" w:rsidRPr="00D126CD">
        <w:t xml:space="preserve"> </w:t>
      </w:r>
      <w:r w:rsidR="00D126CD" w:rsidRPr="00D126CD">
        <w:rPr>
          <w:rFonts w:ascii="Arial" w:hAnsi="Arial" w:cs="Arial"/>
        </w:rPr>
        <w:t>(</w:t>
      </w:r>
      <w:r w:rsidR="00D126CD" w:rsidRPr="00D126CD">
        <w:rPr>
          <w:rFonts w:ascii="Arial" w:hAnsi="Arial" w:cs="Arial"/>
          <w:sz w:val="24"/>
          <w:szCs w:val="24"/>
        </w:rPr>
        <w:t>Dumas,</w:t>
      </w:r>
      <w:r w:rsidR="00D126CD">
        <w:rPr>
          <w:rFonts w:ascii="Arial" w:hAnsi="Arial" w:cs="Arial"/>
          <w:sz w:val="24"/>
          <w:szCs w:val="24"/>
        </w:rPr>
        <w:t xml:space="preserve"> et al., 2018)</w:t>
      </w:r>
      <w:r w:rsidRPr="008E6D2C">
        <w:rPr>
          <w:rFonts w:ascii="Arial" w:hAnsi="Arial" w:cs="Arial"/>
          <w:sz w:val="24"/>
          <w:szCs w:val="24"/>
        </w:rPr>
        <w:t>.</w:t>
      </w:r>
    </w:p>
    <w:p w:rsidR="008E6D2C" w:rsidRPr="008E6D2C" w:rsidRDefault="008E6D2C" w:rsidP="00222183">
      <w:pPr>
        <w:pStyle w:val="Heading1"/>
      </w:pPr>
      <w:bookmarkStart w:id="1" w:name="_GoBack"/>
      <w:bookmarkEnd w:id="1"/>
    </w:p>
    <w:p w:rsidR="008E6D2C" w:rsidRPr="008E6D2C" w:rsidRDefault="008E6D2C" w:rsidP="00222183">
      <w:pPr>
        <w:pStyle w:val="Heading2"/>
      </w:pPr>
      <w:bookmarkStart w:id="2" w:name="_Toc223469952"/>
      <w:r w:rsidRPr="008E6D2C">
        <w:t>Business Ethics</w:t>
      </w:r>
      <w:bookmarkEnd w:id="2"/>
    </w:p>
    <w:p w:rsidR="008E6D2C" w:rsidRPr="008E6D2C" w:rsidRDefault="008E6D2C" w:rsidP="008E6D2C">
      <w:pPr>
        <w:jc w:val="both"/>
        <w:rPr>
          <w:rFonts w:ascii="Arial" w:hAnsi="Arial" w:cs="Arial"/>
          <w:sz w:val="24"/>
          <w:szCs w:val="24"/>
        </w:rPr>
      </w:pPr>
      <w:r w:rsidRPr="008E6D2C">
        <w:rPr>
          <w:rFonts w:ascii="Arial" w:hAnsi="Arial" w:cs="Arial"/>
          <w:sz w:val="24"/>
          <w:szCs w:val="24"/>
        </w:rPr>
        <w:t>When discussing ethical standards and norms that govern conduct in the corporate realm, the term "business ethics" is used. Ethical decision-making requires being able to tell right from wrong and utilising principles like integrity, equality, transparency, and accountability. Businesses, according to the principles of ethics, should think about their stakeholders' moral responsibility in addition to their bottom line.</w:t>
      </w:r>
    </w:p>
    <w:p w:rsidR="008E6D2C" w:rsidRPr="008E6D2C" w:rsidRDefault="008E6D2C" w:rsidP="008E6D2C">
      <w:pPr>
        <w:jc w:val="both"/>
        <w:rPr>
          <w:rFonts w:ascii="Arial" w:hAnsi="Arial" w:cs="Arial"/>
          <w:sz w:val="24"/>
          <w:szCs w:val="24"/>
        </w:rPr>
      </w:pPr>
      <w:r w:rsidRPr="008E6D2C">
        <w:rPr>
          <w:rFonts w:ascii="Arial" w:hAnsi="Arial" w:cs="Arial"/>
          <w:sz w:val="24"/>
          <w:szCs w:val="24"/>
        </w:rPr>
        <w:t>Ethics in the workplace can be better understood with the aid of normative ethical theories. Organisations should adhere to ethical standards irrespective of the consequences, according to deontological ethics, which places an emphasis on obligation and regulations. Utilitarianism, on the other hand, is outcome-oriented and advocates for policies that increase human flourishing</w:t>
      </w:r>
      <w:r w:rsidR="00D126CD" w:rsidRPr="00D126CD">
        <w:rPr>
          <w:rFonts w:ascii="Arial" w:hAnsi="Arial" w:cs="Arial"/>
          <w:sz w:val="24"/>
          <w:szCs w:val="24"/>
        </w:rPr>
        <w:t xml:space="preserve"> </w:t>
      </w:r>
      <w:r w:rsidR="00D126CD">
        <w:rPr>
          <w:rFonts w:ascii="Arial" w:hAnsi="Arial" w:cs="Arial"/>
          <w:sz w:val="24"/>
          <w:szCs w:val="24"/>
        </w:rPr>
        <w:t xml:space="preserve">(Alt, and Zimmermann, </w:t>
      </w:r>
      <w:r w:rsidR="00D126CD" w:rsidRPr="00D126CD">
        <w:rPr>
          <w:rFonts w:ascii="Arial" w:hAnsi="Arial" w:cs="Arial"/>
          <w:sz w:val="24"/>
          <w:szCs w:val="24"/>
        </w:rPr>
        <w:t>2001</w:t>
      </w:r>
      <w:r w:rsidR="00D126CD">
        <w:rPr>
          <w:rFonts w:ascii="Arial" w:hAnsi="Arial" w:cs="Arial"/>
          <w:sz w:val="24"/>
          <w:szCs w:val="24"/>
        </w:rPr>
        <w:t>)</w:t>
      </w:r>
      <w:r w:rsidRPr="008E6D2C">
        <w:rPr>
          <w:rFonts w:ascii="Arial" w:hAnsi="Arial" w:cs="Arial"/>
          <w:sz w:val="24"/>
          <w:szCs w:val="24"/>
        </w:rPr>
        <w:t>. Leaders' moral fibre and honesty are brought to light by virtue ethics. Policies against corruption, fair work standards, and corporate codes of behaviour are all influenced by these notions. The 2015 emissions crisis at Volkswagen exemplifies a famous breach of corporate ethics. In order to fool both regulators and consumers, the corporation inserted software that would deceive emissions tests. Heavy fines, tarnished reputations, and a decline in customer confidence were the outcomes of this immoral action. How ignoring ethical norms may hurt a company's bottom line in the long run is illustrated in the case</w:t>
      </w:r>
      <w:r w:rsidR="00D126CD" w:rsidRPr="00D126CD">
        <w:t xml:space="preserve"> </w:t>
      </w:r>
      <w:r w:rsidR="00D126CD">
        <w:t>(</w:t>
      </w:r>
      <w:r w:rsidR="00D126CD">
        <w:rPr>
          <w:rFonts w:ascii="Arial" w:hAnsi="Arial" w:cs="Arial"/>
          <w:sz w:val="24"/>
          <w:szCs w:val="24"/>
        </w:rPr>
        <w:t xml:space="preserve">Aral, </w:t>
      </w:r>
      <w:r w:rsidR="00D126CD" w:rsidRPr="00D126CD">
        <w:rPr>
          <w:rFonts w:ascii="Arial" w:hAnsi="Arial" w:cs="Arial"/>
          <w:sz w:val="24"/>
          <w:szCs w:val="24"/>
        </w:rPr>
        <w:t>De</w:t>
      </w:r>
      <w:r w:rsidR="00D126CD">
        <w:rPr>
          <w:rFonts w:ascii="Arial" w:hAnsi="Arial" w:cs="Arial"/>
          <w:sz w:val="24"/>
          <w:szCs w:val="24"/>
        </w:rPr>
        <w:t xml:space="preserve">llarocas, and Godes, </w:t>
      </w:r>
      <w:r w:rsidR="00D126CD" w:rsidRPr="00D126CD">
        <w:rPr>
          <w:rFonts w:ascii="Arial" w:hAnsi="Arial" w:cs="Arial"/>
          <w:sz w:val="24"/>
          <w:szCs w:val="24"/>
        </w:rPr>
        <w:t>2013</w:t>
      </w:r>
      <w:r w:rsidR="00D126CD">
        <w:rPr>
          <w:rFonts w:ascii="Arial" w:hAnsi="Arial" w:cs="Arial"/>
          <w:sz w:val="24"/>
          <w:szCs w:val="24"/>
        </w:rPr>
        <w:t>)</w:t>
      </w:r>
      <w:r w:rsidRPr="008E6D2C">
        <w:rPr>
          <w:rFonts w:ascii="Arial" w:hAnsi="Arial" w:cs="Arial"/>
          <w:sz w:val="24"/>
          <w:szCs w:val="24"/>
        </w:rPr>
        <w:t>.</w:t>
      </w:r>
    </w:p>
    <w:p w:rsidR="00222183" w:rsidRPr="00222183" w:rsidRDefault="00222183" w:rsidP="00222183">
      <w:pPr>
        <w:pStyle w:val="Heading2"/>
      </w:pPr>
      <w:bookmarkStart w:id="3" w:name="_Toc223469953"/>
      <w:r w:rsidRPr="00222183">
        <w:t>Classifying CSR: A Business Perspective</w:t>
      </w:r>
      <w:bookmarkEnd w:id="3"/>
    </w:p>
    <w:p w:rsidR="00222183" w:rsidRPr="00222183" w:rsidRDefault="00222183" w:rsidP="00222183">
      <w:pPr>
        <w:jc w:val="both"/>
        <w:rPr>
          <w:rFonts w:ascii="Arial" w:hAnsi="Arial" w:cs="Arial"/>
          <w:sz w:val="24"/>
          <w:szCs w:val="24"/>
        </w:rPr>
      </w:pPr>
      <w:r w:rsidRPr="00222183">
        <w:rPr>
          <w:rFonts w:ascii="Arial" w:hAnsi="Arial" w:cs="Arial"/>
          <w:sz w:val="24"/>
          <w:szCs w:val="24"/>
        </w:rPr>
        <w:t>When a business demonstrates corporate social responsibility, it promises to balance the needs of its stakeholders with those of society and the environment. Beyond what is required by law, CSR encourages companies to actively work to improve society.</w:t>
      </w:r>
    </w:p>
    <w:p w:rsidR="00222183" w:rsidRPr="00222183" w:rsidRDefault="00222183" w:rsidP="00222183">
      <w:pPr>
        <w:jc w:val="both"/>
        <w:rPr>
          <w:rFonts w:ascii="Arial" w:hAnsi="Arial" w:cs="Arial"/>
          <w:sz w:val="24"/>
          <w:szCs w:val="24"/>
        </w:rPr>
      </w:pPr>
      <w:r w:rsidRPr="00222183">
        <w:rPr>
          <w:rFonts w:ascii="Arial" w:hAnsi="Arial" w:cs="Arial"/>
          <w:sz w:val="24"/>
          <w:szCs w:val="24"/>
        </w:rPr>
        <w:t xml:space="preserve">Among the many CSR models, Carroll's Pyramid of CSR stands out. Carroll laid forth four tiers of corporate duty: financial (make a profit), legal (follow the rules), ethical (act morally), and charitable (help those in need). This model demonstrates that responsibility </w:t>
      </w:r>
      <w:r w:rsidRPr="00222183">
        <w:rPr>
          <w:rFonts w:ascii="Arial" w:hAnsi="Arial" w:cs="Arial"/>
          <w:sz w:val="24"/>
          <w:szCs w:val="24"/>
        </w:rPr>
        <w:lastRenderedPageBreak/>
        <w:t>and profitability are not antonyms but rather interdependent forms of duty</w:t>
      </w:r>
      <w:r w:rsidR="00D126CD" w:rsidRPr="00D126CD">
        <w:t xml:space="preserve"> </w:t>
      </w:r>
      <w:r w:rsidR="00D126CD">
        <w:t>(</w:t>
      </w:r>
      <w:r w:rsidR="00D126CD" w:rsidRPr="00D126CD">
        <w:rPr>
          <w:rFonts w:ascii="Arial" w:hAnsi="Arial" w:cs="Arial"/>
          <w:sz w:val="24"/>
          <w:szCs w:val="24"/>
        </w:rPr>
        <w:t>Boons,</w:t>
      </w:r>
      <w:r w:rsidR="00D126CD">
        <w:rPr>
          <w:rFonts w:ascii="Arial" w:hAnsi="Arial" w:cs="Arial"/>
          <w:sz w:val="24"/>
          <w:szCs w:val="24"/>
        </w:rPr>
        <w:t xml:space="preserve"> et al., 2013).</w:t>
      </w:r>
    </w:p>
    <w:p w:rsidR="00222183" w:rsidRPr="00222183" w:rsidRDefault="00222183" w:rsidP="00222183">
      <w:pPr>
        <w:jc w:val="both"/>
        <w:rPr>
          <w:rFonts w:ascii="Arial" w:hAnsi="Arial" w:cs="Arial"/>
          <w:sz w:val="24"/>
          <w:szCs w:val="24"/>
        </w:rPr>
      </w:pPr>
      <w:r w:rsidRPr="00222183">
        <w:rPr>
          <w:rFonts w:ascii="Arial" w:hAnsi="Arial" w:cs="Arial"/>
          <w:sz w:val="24"/>
          <w:szCs w:val="24"/>
        </w:rPr>
        <w:t xml:space="preserve">The Triple Bottom Line (TBL), created by John Elkington, is another significant paradigm. Businesses, according to the TBL, should track their progress in three dimensions: profit, people, and planet. Incorporating social and environmental impacts into conventional financial accounting is the goal of this method. </w:t>
      </w:r>
    </w:p>
    <w:p w:rsidR="00222183" w:rsidRPr="00222183" w:rsidRDefault="00222183" w:rsidP="00222183">
      <w:pPr>
        <w:jc w:val="both"/>
        <w:rPr>
          <w:rFonts w:ascii="Arial" w:hAnsi="Arial" w:cs="Arial"/>
          <w:sz w:val="24"/>
          <w:szCs w:val="24"/>
        </w:rPr>
      </w:pPr>
      <w:r w:rsidRPr="00222183">
        <w:rPr>
          <w:rFonts w:ascii="Arial" w:hAnsi="Arial" w:cs="Arial"/>
          <w:sz w:val="24"/>
          <w:szCs w:val="24"/>
        </w:rPr>
        <w:t>Unilever is one company that has a significant CSR integration. The company's Sustainable Living Plan aims to improve social conditions across its supply chain, decrease environmental impact, and retain profitability. The firm improved its reputation and drew in customers with strong moral convictions by emphasising sustainable sourcing and cutting carbon emissions</w:t>
      </w:r>
      <w:r w:rsidR="002E4EC7" w:rsidRPr="002E4EC7">
        <w:t xml:space="preserve"> </w:t>
      </w:r>
      <w:r w:rsidR="002E4EC7">
        <w:t>(</w:t>
      </w:r>
      <w:r w:rsidR="002E4EC7">
        <w:rPr>
          <w:rFonts w:ascii="Arial" w:hAnsi="Arial" w:cs="Arial"/>
          <w:sz w:val="24"/>
          <w:szCs w:val="24"/>
        </w:rPr>
        <w:t xml:space="preserve">Khajeheian, </w:t>
      </w:r>
      <w:r w:rsidR="002E4EC7" w:rsidRPr="002E4EC7">
        <w:rPr>
          <w:rFonts w:ascii="Arial" w:hAnsi="Arial" w:cs="Arial"/>
          <w:sz w:val="24"/>
          <w:szCs w:val="24"/>
        </w:rPr>
        <w:t>Fri</w:t>
      </w:r>
      <w:r w:rsidR="002E4EC7">
        <w:rPr>
          <w:rFonts w:ascii="Arial" w:hAnsi="Arial" w:cs="Arial"/>
          <w:sz w:val="24"/>
          <w:szCs w:val="24"/>
        </w:rPr>
        <w:t xml:space="preserve">edrichsen, and Mödinger, </w:t>
      </w:r>
      <w:r w:rsidR="002E4EC7" w:rsidRPr="002E4EC7">
        <w:rPr>
          <w:rFonts w:ascii="Arial" w:hAnsi="Arial" w:cs="Arial"/>
          <w:sz w:val="24"/>
          <w:szCs w:val="24"/>
        </w:rPr>
        <w:t>2018</w:t>
      </w:r>
      <w:r w:rsidR="002E4EC7">
        <w:rPr>
          <w:rFonts w:ascii="Arial" w:hAnsi="Arial" w:cs="Arial"/>
          <w:sz w:val="24"/>
          <w:szCs w:val="24"/>
        </w:rPr>
        <w:t>)</w:t>
      </w:r>
      <w:r w:rsidRPr="00222183">
        <w:rPr>
          <w:rFonts w:ascii="Arial" w:hAnsi="Arial" w:cs="Arial"/>
          <w:sz w:val="24"/>
          <w:szCs w:val="24"/>
        </w:rPr>
        <w:t>.</w:t>
      </w:r>
    </w:p>
    <w:p w:rsidR="00222183" w:rsidRPr="00222183" w:rsidRDefault="00222183" w:rsidP="00222183">
      <w:pPr>
        <w:jc w:val="both"/>
        <w:rPr>
          <w:rFonts w:ascii="Arial" w:hAnsi="Arial" w:cs="Arial"/>
          <w:sz w:val="24"/>
          <w:szCs w:val="24"/>
        </w:rPr>
      </w:pPr>
      <w:r w:rsidRPr="00222183">
        <w:rPr>
          <w:rFonts w:ascii="Arial" w:hAnsi="Arial" w:cs="Arial"/>
          <w:sz w:val="24"/>
          <w:szCs w:val="24"/>
        </w:rPr>
        <w:t>In a similar vein, Patagonia has gained renown for its eco-conscious business policies and environmental advocacy. In addition to encouraging consumers to fix their garments instead of buying new ones, the firm gives a portion of its earnings to environmental causes. Brand loyalty has increased and the company's standing in the market has been strengthened as a result of this dedication to environmental responsibility</w:t>
      </w:r>
      <w:r w:rsidR="002E4EC7" w:rsidRPr="002E4EC7">
        <w:t xml:space="preserve"> </w:t>
      </w:r>
      <w:r w:rsidR="002E4EC7" w:rsidRPr="002E4EC7">
        <w:rPr>
          <w:rFonts w:ascii="Arial" w:hAnsi="Arial" w:cs="Arial"/>
        </w:rPr>
        <w:t>(</w:t>
      </w:r>
      <w:r w:rsidR="002E4EC7" w:rsidRPr="002E4EC7">
        <w:rPr>
          <w:rFonts w:ascii="Arial" w:hAnsi="Arial" w:cs="Arial"/>
          <w:sz w:val="24"/>
          <w:szCs w:val="24"/>
        </w:rPr>
        <w:t>D</w:t>
      </w:r>
      <w:r w:rsidR="002E4EC7">
        <w:rPr>
          <w:rFonts w:ascii="Arial" w:hAnsi="Arial" w:cs="Arial"/>
          <w:sz w:val="24"/>
          <w:szCs w:val="24"/>
        </w:rPr>
        <w:t xml:space="preserve">yllick, and Muff, </w:t>
      </w:r>
      <w:r w:rsidR="002E4EC7" w:rsidRPr="002E4EC7">
        <w:rPr>
          <w:rFonts w:ascii="Arial" w:hAnsi="Arial" w:cs="Arial"/>
          <w:sz w:val="24"/>
          <w:szCs w:val="24"/>
        </w:rPr>
        <w:t>2016</w:t>
      </w:r>
      <w:r w:rsidR="002E4EC7">
        <w:rPr>
          <w:rFonts w:ascii="Arial" w:hAnsi="Arial" w:cs="Arial"/>
          <w:sz w:val="24"/>
          <w:szCs w:val="24"/>
        </w:rPr>
        <w:t>)</w:t>
      </w:r>
      <w:r w:rsidRPr="00222183">
        <w:rPr>
          <w:rFonts w:ascii="Arial" w:hAnsi="Arial" w:cs="Arial"/>
          <w:sz w:val="24"/>
          <w:szCs w:val="24"/>
        </w:rPr>
        <w:t>.</w:t>
      </w:r>
    </w:p>
    <w:p w:rsidR="00222183" w:rsidRPr="00222183" w:rsidRDefault="00222183" w:rsidP="00222183">
      <w:pPr>
        <w:pStyle w:val="Heading2"/>
      </w:pPr>
      <w:bookmarkStart w:id="4" w:name="_Toc223469954"/>
      <w:r w:rsidRPr="00222183">
        <w:t>Corporate social responsibility (CSR), business ethics, and financial success</w:t>
      </w:r>
      <w:bookmarkEnd w:id="4"/>
    </w:p>
    <w:p w:rsidR="00222183" w:rsidRPr="00222183" w:rsidRDefault="00222183" w:rsidP="00222183">
      <w:pPr>
        <w:jc w:val="both"/>
        <w:rPr>
          <w:rFonts w:ascii="Arial" w:hAnsi="Arial" w:cs="Arial"/>
          <w:sz w:val="24"/>
          <w:szCs w:val="24"/>
        </w:rPr>
      </w:pPr>
      <w:r w:rsidRPr="00222183">
        <w:rPr>
          <w:rFonts w:ascii="Arial" w:hAnsi="Arial" w:cs="Arial"/>
          <w:sz w:val="24"/>
          <w:szCs w:val="24"/>
        </w:rPr>
        <w:t>Social responsibility and ethical business practices go hand in hand. In contrast to corporate social responsibility (CSR), which represents the outward application of ethical principles through responsible behaviours toward stakeholders, ethical behaviour focuses on underlying moral principles directing behaviour. There are multiple ways in which they impact company performance when taken together.</w:t>
      </w:r>
    </w:p>
    <w:p w:rsidR="00222183" w:rsidRPr="002E4EC7" w:rsidRDefault="00222183" w:rsidP="00222183">
      <w:pPr>
        <w:jc w:val="both"/>
        <w:rPr>
          <w:rFonts w:ascii="Arial" w:hAnsi="Arial" w:cs="Arial"/>
        </w:rPr>
      </w:pPr>
      <w:r w:rsidRPr="00222183">
        <w:rPr>
          <w:rFonts w:ascii="Arial" w:hAnsi="Arial" w:cs="Arial"/>
          <w:sz w:val="24"/>
          <w:szCs w:val="24"/>
        </w:rPr>
        <w:t>First and foremost, acting ethically builds trust and credibility. Companies that are seen as responsible and open are becoming more and more popular among consumers. Unilever is a good example of a company whose sustainability efforts have paid off with high brand equity and support from investors. Reputational risk is mitigated and competitive advantage can be generated through trust</w:t>
      </w:r>
      <w:r w:rsidR="002E4EC7" w:rsidRPr="002E4EC7">
        <w:t xml:space="preserve"> </w:t>
      </w:r>
      <w:r w:rsidR="002E4EC7" w:rsidRPr="002E4EC7">
        <w:rPr>
          <w:rFonts w:ascii="Arial" w:hAnsi="Arial" w:cs="Arial"/>
        </w:rPr>
        <w:t>(Sarstedt, M., Hopkins, L. and Kuppelwieser, V.G., 2014)</w:t>
      </w:r>
      <w:r w:rsidRPr="002E4EC7">
        <w:rPr>
          <w:rFonts w:ascii="Arial" w:hAnsi="Arial" w:cs="Arial"/>
        </w:rPr>
        <w:t>.</w:t>
      </w:r>
    </w:p>
    <w:p w:rsidR="00222183" w:rsidRPr="00222183" w:rsidRDefault="00222183" w:rsidP="00222183">
      <w:pPr>
        <w:jc w:val="both"/>
        <w:rPr>
          <w:rFonts w:ascii="Arial" w:hAnsi="Arial" w:cs="Arial"/>
          <w:sz w:val="24"/>
          <w:szCs w:val="24"/>
        </w:rPr>
      </w:pPr>
      <w:r w:rsidRPr="00222183">
        <w:rPr>
          <w:rFonts w:ascii="Arial" w:hAnsi="Arial" w:cs="Arial"/>
          <w:sz w:val="24"/>
          <w:szCs w:val="24"/>
        </w:rPr>
        <w:t>Second, responsible practices boost engagement and retention rates among employees. Workers are more invested in the success of their employers when those values are congruent with their own. Companies like Patagonia, which prioritises the health and happiness of its employees while also fighting for environmental causes, inspire loyalty among their staff.</w:t>
      </w:r>
    </w:p>
    <w:p w:rsidR="00222183" w:rsidRPr="00222183" w:rsidRDefault="00222183" w:rsidP="00222183">
      <w:pPr>
        <w:jc w:val="both"/>
        <w:rPr>
          <w:rFonts w:ascii="Arial" w:hAnsi="Arial" w:cs="Arial"/>
          <w:sz w:val="24"/>
          <w:szCs w:val="24"/>
        </w:rPr>
      </w:pPr>
      <w:r w:rsidRPr="00222183">
        <w:rPr>
          <w:rFonts w:ascii="Arial" w:hAnsi="Arial" w:cs="Arial"/>
          <w:sz w:val="24"/>
          <w:szCs w:val="24"/>
        </w:rPr>
        <w:t>Another benefit of CSR is the potential it has to lower operational risks and expenses. Over time, efficiency is improved by reduced energy use and waste, made possible through sustainable resource management. Legal fines and interruptions are less likely to occur when supply chain management is ethical</w:t>
      </w:r>
      <w:r w:rsidR="002E4EC7" w:rsidRPr="002E4EC7">
        <w:t xml:space="preserve"> </w:t>
      </w:r>
      <w:r w:rsidR="002E4EC7" w:rsidRPr="002E4EC7">
        <w:rPr>
          <w:sz w:val="24"/>
          <w:szCs w:val="24"/>
        </w:rPr>
        <w:t>(</w:t>
      </w:r>
      <w:r w:rsidR="002E4EC7">
        <w:rPr>
          <w:rFonts w:ascii="Arial" w:hAnsi="Arial" w:cs="Arial"/>
          <w:sz w:val="24"/>
          <w:szCs w:val="24"/>
        </w:rPr>
        <w:t xml:space="preserve">Chinosi, and Trombetta, </w:t>
      </w:r>
      <w:r w:rsidR="002E4EC7" w:rsidRPr="002E4EC7">
        <w:rPr>
          <w:rFonts w:ascii="Arial" w:hAnsi="Arial" w:cs="Arial"/>
          <w:sz w:val="24"/>
          <w:szCs w:val="24"/>
        </w:rPr>
        <w:t>2012</w:t>
      </w:r>
      <w:r w:rsidR="002E4EC7">
        <w:rPr>
          <w:rFonts w:ascii="Arial" w:hAnsi="Arial" w:cs="Arial"/>
          <w:sz w:val="24"/>
          <w:szCs w:val="24"/>
        </w:rPr>
        <w:t>)</w:t>
      </w:r>
      <w:r w:rsidRPr="00222183">
        <w:rPr>
          <w:rFonts w:ascii="Arial" w:hAnsi="Arial" w:cs="Arial"/>
          <w:sz w:val="24"/>
          <w:szCs w:val="24"/>
        </w:rPr>
        <w:t>.</w:t>
      </w:r>
    </w:p>
    <w:p w:rsidR="00222183" w:rsidRPr="00222183" w:rsidRDefault="00222183" w:rsidP="00222183">
      <w:pPr>
        <w:jc w:val="both"/>
        <w:rPr>
          <w:rFonts w:ascii="Arial" w:hAnsi="Arial" w:cs="Arial"/>
          <w:sz w:val="24"/>
          <w:szCs w:val="24"/>
        </w:rPr>
      </w:pPr>
      <w:r w:rsidRPr="00222183">
        <w:rPr>
          <w:rFonts w:ascii="Arial" w:hAnsi="Arial" w:cs="Arial"/>
          <w:sz w:val="24"/>
          <w:szCs w:val="24"/>
        </w:rPr>
        <w:lastRenderedPageBreak/>
        <w:t>On the other hand, difficulties do exist. Some CSR initiatives may have monetary costs in the short term. Incorporating sustainable resources, fair wages, and investments in the environment into production can drive up the cost. An overemphasis on CSR, according to these critics, might take the spotlight off of maximising profits. Still, there's mounting proof that doing the right thing by society and the environment pays dividends in the end.</w:t>
      </w:r>
    </w:p>
    <w:p w:rsidR="00222183" w:rsidRPr="00222183" w:rsidRDefault="00222183" w:rsidP="00222183">
      <w:pPr>
        <w:jc w:val="both"/>
        <w:rPr>
          <w:rFonts w:ascii="Arial" w:hAnsi="Arial" w:cs="Arial"/>
          <w:sz w:val="24"/>
          <w:szCs w:val="24"/>
        </w:rPr>
      </w:pPr>
      <w:r w:rsidRPr="00222183">
        <w:rPr>
          <w:rFonts w:ascii="Arial" w:hAnsi="Arial" w:cs="Arial"/>
          <w:sz w:val="24"/>
          <w:szCs w:val="24"/>
        </w:rPr>
        <w:t>Unethical behaviour has a negative correlation with performance, as seen in the Volkswagen instance. Unethical business practices can erode shareholder value; the emissions crisis proved this point with its billions in fines and lasting reputational harm. This is in contrast to companies whose leaders purposefully combine CSR with ethics, leading to a l</w:t>
      </w:r>
      <w:r w:rsidR="002E4EC7">
        <w:rPr>
          <w:rFonts w:ascii="Arial" w:hAnsi="Arial" w:cs="Arial"/>
          <w:sz w:val="24"/>
          <w:szCs w:val="24"/>
        </w:rPr>
        <w:t xml:space="preserve">asting advantage in the market. </w:t>
      </w:r>
      <w:r w:rsidRPr="00222183">
        <w:rPr>
          <w:rFonts w:ascii="Arial" w:hAnsi="Arial" w:cs="Arial"/>
          <w:sz w:val="24"/>
          <w:szCs w:val="24"/>
        </w:rPr>
        <w:t>In sum, corporate social responsibility (CSR) gives the moral groundwork, business ethics give the moral framework, and corporate performance shows the results. When they work together harmoniously, they benefit society and businesses alike</w:t>
      </w:r>
      <w:r w:rsidR="002E4EC7" w:rsidRPr="002E4EC7">
        <w:t xml:space="preserve"> </w:t>
      </w:r>
      <w:r w:rsidR="002E4EC7">
        <w:t>(</w:t>
      </w:r>
      <w:r w:rsidR="002E4EC7">
        <w:rPr>
          <w:rFonts w:ascii="Arial" w:hAnsi="Arial" w:cs="Arial"/>
          <w:sz w:val="24"/>
          <w:szCs w:val="24"/>
        </w:rPr>
        <w:t xml:space="preserve">Liang, and Turban, </w:t>
      </w:r>
      <w:r w:rsidR="002E4EC7" w:rsidRPr="002E4EC7">
        <w:rPr>
          <w:rFonts w:ascii="Arial" w:hAnsi="Arial" w:cs="Arial"/>
          <w:sz w:val="24"/>
          <w:szCs w:val="24"/>
        </w:rPr>
        <w:t>2011</w:t>
      </w:r>
      <w:r w:rsidR="002E4EC7">
        <w:rPr>
          <w:rFonts w:ascii="Arial" w:hAnsi="Arial" w:cs="Arial"/>
          <w:sz w:val="24"/>
          <w:szCs w:val="24"/>
        </w:rPr>
        <w:t>)</w:t>
      </w:r>
      <w:r w:rsidRPr="00222183">
        <w:rPr>
          <w:rFonts w:ascii="Arial" w:hAnsi="Arial" w:cs="Arial"/>
          <w:sz w:val="24"/>
          <w:szCs w:val="24"/>
        </w:rPr>
        <w:t>.</w:t>
      </w:r>
    </w:p>
    <w:p w:rsidR="00222183" w:rsidRPr="00222183" w:rsidRDefault="00222183" w:rsidP="00222183">
      <w:pPr>
        <w:jc w:val="both"/>
        <w:rPr>
          <w:rFonts w:ascii="Arial" w:hAnsi="Arial" w:cs="Arial"/>
          <w:sz w:val="24"/>
          <w:szCs w:val="24"/>
        </w:rPr>
      </w:pPr>
    </w:p>
    <w:p w:rsidR="00222183" w:rsidRPr="00222183" w:rsidRDefault="00222183" w:rsidP="00222183">
      <w:pPr>
        <w:pStyle w:val="Heading2"/>
      </w:pPr>
      <w:bookmarkStart w:id="5" w:name="_Toc223469955"/>
      <w:r w:rsidRPr="00222183">
        <w:t>Conclusion</w:t>
      </w:r>
      <w:bookmarkEnd w:id="5"/>
      <w:r w:rsidRPr="00222183">
        <w:t> </w:t>
      </w:r>
    </w:p>
    <w:p w:rsidR="00222183" w:rsidRDefault="00222183" w:rsidP="00222183">
      <w:pPr>
        <w:jc w:val="both"/>
        <w:rPr>
          <w:rFonts w:ascii="Arial" w:hAnsi="Arial" w:cs="Arial"/>
          <w:sz w:val="24"/>
          <w:szCs w:val="24"/>
        </w:rPr>
      </w:pPr>
      <w:r w:rsidRPr="00222183">
        <w:rPr>
          <w:rFonts w:ascii="Arial" w:hAnsi="Arial" w:cs="Arial"/>
          <w:sz w:val="24"/>
          <w:szCs w:val="24"/>
        </w:rPr>
        <w:t>To sum up, modern business practices would be incomplete without incorporating corporate social responsibility and business ethics. Companies voluntarily commit to making beneficial contributions to society and our surroundings through corporate social responsibility (CSR), while business ethics relate to the moral principles driving organisational action. The Triple Bottom Line and Carroll's CSR Pyramid are two models that show the interdependence of sustainability, legality, ethics, and profitability. Companies that prioritise ethics, CSR, and financial success tend to outperform their competitors. Reputation, employee engagement, risk mitigation, and long-term profitability can all be bolstered through ethical and socially responsible practices. Companies like Unilever and Patagonia show how corporate social responsibility (CSR) may boost competitive advantage, whereas the Volkswagen scandal shows what happens when people act unethically. In the end, companies with strong ethical principles and a commitment to social responsibility have a better chance of achieving long-term success.</w:t>
      </w:r>
    </w:p>
    <w:p w:rsidR="00222183" w:rsidRPr="00222183" w:rsidRDefault="00222183" w:rsidP="00222183">
      <w:pPr>
        <w:pStyle w:val="Heading1"/>
      </w:pPr>
      <w:bookmarkStart w:id="6" w:name="_Toc223469956"/>
      <w:r>
        <w:t>References</w:t>
      </w:r>
      <w:bookmarkEnd w:id="6"/>
    </w:p>
    <w:p w:rsidR="00D126CD" w:rsidRDefault="00222183" w:rsidP="00222183">
      <w:pPr>
        <w:jc w:val="both"/>
        <w:rPr>
          <w:rFonts w:ascii="Arial" w:hAnsi="Arial" w:cs="Arial"/>
          <w:sz w:val="24"/>
          <w:szCs w:val="24"/>
        </w:rPr>
      </w:pPr>
      <w:r w:rsidRPr="00222183">
        <w:rPr>
          <w:rFonts w:ascii="Arial" w:hAnsi="Arial" w:cs="Arial"/>
          <w:sz w:val="24"/>
          <w:szCs w:val="24"/>
        </w:rPr>
        <w:cr/>
      </w:r>
      <w:r w:rsidR="00D126CD" w:rsidRPr="00D126CD">
        <w:t xml:space="preserve"> </w:t>
      </w:r>
      <w:r w:rsidR="00D126CD" w:rsidRPr="00D126CD">
        <w:rPr>
          <w:rFonts w:ascii="Arial" w:hAnsi="Arial" w:cs="Arial"/>
          <w:sz w:val="24"/>
          <w:szCs w:val="24"/>
        </w:rPr>
        <w:t xml:space="preserve">Alt, R. and Zimmermann, H.D., 2001. Preface: introduction to special section–business models. </w:t>
      </w:r>
      <w:r w:rsidR="00D126CD" w:rsidRPr="00D126CD">
        <w:rPr>
          <w:rFonts w:ascii="Arial" w:hAnsi="Arial" w:cs="Arial"/>
          <w:i/>
          <w:sz w:val="24"/>
          <w:szCs w:val="24"/>
        </w:rPr>
        <w:t>Electronic markets,</w:t>
      </w:r>
      <w:r w:rsidR="00D126CD" w:rsidRPr="00D126CD">
        <w:rPr>
          <w:rFonts w:ascii="Arial" w:hAnsi="Arial" w:cs="Arial"/>
          <w:sz w:val="24"/>
          <w:szCs w:val="24"/>
        </w:rPr>
        <w:t xml:space="preserve"> 11(1), pp.3-9.</w:t>
      </w:r>
    </w:p>
    <w:p w:rsidR="00D126CD" w:rsidRDefault="00D126CD" w:rsidP="00222183">
      <w:pPr>
        <w:jc w:val="both"/>
        <w:rPr>
          <w:rFonts w:ascii="Arial" w:hAnsi="Arial" w:cs="Arial"/>
          <w:sz w:val="24"/>
          <w:szCs w:val="24"/>
        </w:rPr>
      </w:pPr>
      <w:r w:rsidRPr="00D126CD">
        <w:rPr>
          <w:rFonts w:ascii="Arial" w:hAnsi="Arial" w:cs="Arial"/>
          <w:sz w:val="24"/>
          <w:szCs w:val="24"/>
        </w:rPr>
        <w:t xml:space="preserve">Aral, S., Dellarocas, C. and Godes, D., 2013. Introduction to the special issue—social media and business transformation: a framework for research. </w:t>
      </w:r>
      <w:r w:rsidRPr="00D126CD">
        <w:rPr>
          <w:rFonts w:ascii="Arial" w:hAnsi="Arial" w:cs="Arial"/>
          <w:i/>
          <w:sz w:val="24"/>
          <w:szCs w:val="24"/>
        </w:rPr>
        <w:t>Information systems research,</w:t>
      </w:r>
      <w:r w:rsidRPr="00D126CD">
        <w:rPr>
          <w:rFonts w:ascii="Arial" w:hAnsi="Arial" w:cs="Arial"/>
          <w:sz w:val="24"/>
          <w:szCs w:val="24"/>
        </w:rPr>
        <w:t xml:space="preserve"> 24(1), pp.3-13.</w:t>
      </w:r>
    </w:p>
    <w:p w:rsidR="00D126CD" w:rsidRDefault="00D126CD" w:rsidP="00222183">
      <w:pPr>
        <w:jc w:val="both"/>
        <w:rPr>
          <w:rFonts w:ascii="Arial" w:hAnsi="Arial" w:cs="Arial"/>
          <w:sz w:val="24"/>
          <w:szCs w:val="24"/>
        </w:rPr>
      </w:pPr>
      <w:r w:rsidRPr="00D126CD">
        <w:rPr>
          <w:rFonts w:ascii="Arial" w:hAnsi="Arial" w:cs="Arial"/>
          <w:sz w:val="24"/>
          <w:szCs w:val="24"/>
        </w:rPr>
        <w:t xml:space="preserve">Boons, F., Montalvo, C., Quist, J. and Wagner, M., 2013. Sustainable innovation, business models and economic performance: an overview. </w:t>
      </w:r>
      <w:r w:rsidRPr="00D126CD">
        <w:rPr>
          <w:rFonts w:ascii="Arial" w:hAnsi="Arial" w:cs="Arial"/>
          <w:i/>
          <w:sz w:val="24"/>
          <w:szCs w:val="24"/>
        </w:rPr>
        <w:t>Journal of cleaner production,</w:t>
      </w:r>
      <w:r w:rsidRPr="00D126CD">
        <w:rPr>
          <w:rFonts w:ascii="Arial" w:hAnsi="Arial" w:cs="Arial"/>
          <w:sz w:val="24"/>
          <w:szCs w:val="24"/>
        </w:rPr>
        <w:t xml:space="preserve"> 45, pp.1-8.</w:t>
      </w:r>
    </w:p>
    <w:p w:rsidR="002E4EC7" w:rsidRDefault="002E4EC7" w:rsidP="00222183">
      <w:pPr>
        <w:jc w:val="both"/>
        <w:rPr>
          <w:rFonts w:ascii="Arial" w:hAnsi="Arial" w:cs="Arial"/>
          <w:sz w:val="24"/>
          <w:szCs w:val="24"/>
        </w:rPr>
      </w:pPr>
      <w:r w:rsidRPr="002E4EC7">
        <w:rPr>
          <w:rFonts w:ascii="Arial" w:hAnsi="Arial" w:cs="Arial"/>
          <w:sz w:val="24"/>
          <w:szCs w:val="24"/>
        </w:rPr>
        <w:lastRenderedPageBreak/>
        <w:t xml:space="preserve">Chinosi, M. and Trombetta, A., 2012. BPMN: An introduction to the standard. </w:t>
      </w:r>
      <w:r w:rsidRPr="002E4EC7">
        <w:rPr>
          <w:rFonts w:ascii="Arial" w:hAnsi="Arial" w:cs="Arial"/>
          <w:i/>
          <w:sz w:val="24"/>
          <w:szCs w:val="24"/>
        </w:rPr>
        <w:t xml:space="preserve">Computer Standards &amp; Interfaces, </w:t>
      </w:r>
      <w:r w:rsidRPr="002E4EC7">
        <w:rPr>
          <w:rFonts w:ascii="Arial" w:hAnsi="Arial" w:cs="Arial"/>
          <w:sz w:val="24"/>
          <w:szCs w:val="24"/>
        </w:rPr>
        <w:t>34(1), pp.124-134.</w:t>
      </w:r>
    </w:p>
    <w:p w:rsidR="00D126CD" w:rsidRPr="002E4EC7" w:rsidRDefault="00D126CD" w:rsidP="00222183">
      <w:pPr>
        <w:jc w:val="both"/>
      </w:pPr>
      <w:r w:rsidRPr="00D126CD">
        <w:t xml:space="preserve"> </w:t>
      </w:r>
      <w:r w:rsidRPr="00D126CD">
        <w:rPr>
          <w:rFonts w:ascii="Arial" w:hAnsi="Arial" w:cs="Arial"/>
          <w:sz w:val="24"/>
          <w:szCs w:val="24"/>
        </w:rPr>
        <w:t xml:space="preserve">Dumas, M., La Rosa, M., Mendling, J. and Reijers, H.A., 2018. Introduction to business process management. In </w:t>
      </w:r>
      <w:r w:rsidRPr="00D126CD">
        <w:rPr>
          <w:rFonts w:ascii="Arial" w:hAnsi="Arial" w:cs="Arial"/>
          <w:i/>
          <w:sz w:val="24"/>
          <w:szCs w:val="24"/>
        </w:rPr>
        <w:t>Fundamentals of business process management</w:t>
      </w:r>
      <w:r w:rsidRPr="00D126CD">
        <w:rPr>
          <w:rFonts w:ascii="Arial" w:hAnsi="Arial" w:cs="Arial"/>
          <w:sz w:val="24"/>
          <w:szCs w:val="24"/>
        </w:rPr>
        <w:t xml:space="preserve"> (pp. 1-33). Berlin, Heidelberg: Springer Berlin Heidelberg.</w:t>
      </w:r>
      <w:r w:rsidR="00222183" w:rsidRPr="00222183">
        <w:rPr>
          <w:rFonts w:ascii="Arial" w:hAnsi="Arial" w:cs="Arial"/>
          <w:sz w:val="24"/>
          <w:szCs w:val="24"/>
        </w:rPr>
        <w:cr/>
      </w:r>
      <w:r w:rsidR="002E4EC7" w:rsidRPr="002E4EC7">
        <w:t xml:space="preserve"> </w:t>
      </w:r>
      <w:r w:rsidR="002E4EC7" w:rsidRPr="002E4EC7">
        <w:rPr>
          <w:rFonts w:ascii="Arial" w:hAnsi="Arial" w:cs="Arial"/>
          <w:sz w:val="24"/>
          <w:szCs w:val="24"/>
        </w:rPr>
        <w:t xml:space="preserve">Dyllick, T. and Muff, K., 2016. Clarifying the meaning of sustainable business: Introducing a typology from business-as-usual to true business sustainability. </w:t>
      </w:r>
      <w:r w:rsidR="002E4EC7" w:rsidRPr="002E4EC7">
        <w:rPr>
          <w:rFonts w:ascii="Arial" w:hAnsi="Arial" w:cs="Arial"/>
          <w:i/>
          <w:sz w:val="24"/>
          <w:szCs w:val="24"/>
        </w:rPr>
        <w:t xml:space="preserve">Organization &amp; environment, </w:t>
      </w:r>
      <w:r w:rsidR="002E4EC7" w:rsidRPr="002E4EC7">
        <w:rPr>
          <w:rFonts w:ascii="Arial" w:hAnsi="Arial" w:cs="Arial"/>
          <w:sz w:val="24"/>
          <w:szCs w:val="24"/>
        </w:rPr>
        <w:t>29(2), pp.156-174.</w:t>
      </w:r>
    </w:p>
    <w:p w:rsidR="00D126CD" w:rsidRDefault="00D126CD" w:rsidP="00222183">
      <w:pPr>
        <w:jc w:val="both"/>
        <w:rPr>
          <w:rFonts w:ascii="Arial" w:hAnsi="Arial" w:cs="Arial"/>
          <w:sz w:val="24"/>
          <w:szCs w:val="24"/>
        </w:rPr>
      </w:pPr>
      <w:r w:rsidRPr="00D126CD">
        <w:rPr>
          <w:rFonts w:ascii="Arial" w:hAnsi="Arial" w:cs="Arial"/>
          <w:sz w:val="24"/>
          <w:szCs w:val="24"/>
        </w:rPr>
        <w:t xml:space="preserve">Khajeheian, D., Friedrichsen, M. and Mödinger, W., 2018. An introduction to competitiveness in fast changing business environment. In </w:t>
      </w:r>
      <w:r w:rsidRPr="00D126CD">
        <w:rPr>
          <w:rFonts w:ascii="Arial" w:hAnsi="Arial" w:cs="Arial"/>
          <w:i/>
          <w:sz w:val="24"/>
          <w:szCs w:val="24"/>
        </w:rPr>
        <w:t>Competitiveness in Emerging Markets: Market Dynamics in the Age of Disruptive Technologies</w:t>
      </w:r>
      <w:r w:rsidRPr="00D126CD">
        <w:rPr>
          <w:rFonts w:ascii="Arial" w:hAnsi="Arial" w:cs="Arial"/>
          <w:sz w:val="24"/>
          <w:szCs w:val="24"/>
        </w:rPr>
        <w:t xml:space="preserve"> (pp. 3-11). Cham: Springer International Publishing.</w:t>
      </w:r>
    </w:p>
    <w:p w:rsidR="002E4EC7" w:rsidRDefault="002E4EC7" w:rsidP="00222183">
      <w:pPr>
        <w:jc w:val="both"/>
        <w:rPr>
          <w:rFonts w:ascii="Arial" w:hAnsi="Arial" w:cs="Arial"/>
          <w:sz w:val="24"/>
          <w:szCs w:val="24"/>
        </w:rPr>
      </w:pPr>
      <w:r w:rsidRPr="002E4EC7">
        <w:rPr>
          <w:rFonts w:ascii="Arial" w:hAnsi="Arial" w:cs="Arial"/>
          <w:sz w:val="24"/>
          <w:szCs w:val="24"/>
        </w:rPr>
        <w:t xml:space="preserve">Liang, T.P. and Turban, E., 2011. Introduction to the special issue social commerce: a research framework for social commerce. </w:t>
      </w:r>
      <w:r w:rsidRPr="002E4EC7">
        <w:rPr>
          <w:rFonts w:ascii="Arial" w:hAnsi="Arial" w:cs="Arial"/>
          <w:i/>
          <w:sz w:val="24"/>
          <w:szCs w:val="24"/>
        </w:rPr>
        <w:t>International Journal of electronic commerce,</w:t>
      </w:r>
      <w:r w:rsidRPr="002E4EC7">
        <w:rPr>
          <w:rFonts w:ascii="Arial" w:hAnsi="Arial" w:cs="Arial"/>
          <w:sz w:val="24"/>
          <w:szCs w:val="24"/>
        </w:rPr>
        <w:t xml:space="preserve"> 16(2), pp.5-14.</w:t>
      </w:r>
    </w:p>
    <w:p w:rsidR="002E4EC7" w:rsidRPr="008E6D2C" w:rsidRDefault="002E4EC7" w:rsidP="00222183">
      <w:pPr>
        <w:jc w:val="both"/>
        <w:rPr>
          <w:rFonts w:ascii="Arial" w:hAnsi="Arial" w:cs="Arial"/>
          <w:sz w:val="24"/>
          <w:szCs w:val="24"/>
        </w:rPr>
      </w:pPr>
      <w:r w:rsidRPr="002E4EC7">
        <w:rPr>
          <w:rFonts w:ascii="Arial" w:hAnsi="Arial" w:cs="Arial"/>
          <w:sz w:val="24"/>
          <w:szCs w:val="24"/>
        </w:rPr>
        <w:t xml:space="preserve">Sarstedt, M., Hopkins, L. and Kuppelwieser, V.G., 2014. Partial least squares structural equation modeling (PLS-SEM): An emerging tool in business research. </w:t>
      </w:r>
      <w:r w:rsidRPr="002E4EC7">
        <w:rPr>
          <w:rFonts w:ascii="Arial" w:hAnsi="Arial" w:cs="Arial"/>
          <w:i/>
          <w:sz w:val="24"/>
          <w:szCs w:val="24"/>
        </w:rPr>
        <w:t>European business review,</w:t>
      </w:r>
      <w:r w:rsidRPr="002E4EC7">
        <w:rPr>
          <w:rFonts w:ascii="Arial" w:hAnsi="Arial" w:cs="Arial"/>
          <w:sz w:val="24"/>
          <w:szCs w:val="24"/>
        </w:rPr>
        <w:t xml:space="preserve"> 26(2), pp.106-121.</w:t>
      </w:r>
    </w:p>
    <w:sectPr w:rsidR="002E4EC7" w:rsidRPr="008E6D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D2C"/>
    <w:rsid w:val="00222183"/>
    <w:rsid w:val="002E4EC7"/>
    <w:rsid w:val="004F1C36"/>
    <w:rsid w:val="0053762D"/>
    <w:rsid w:val="008E6D2C"/>
    <w:rsid w:val="00C71F55"/>
    <w:rsid w:val="00D126CD"/>
    <w:rsid w:val="00EA3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4CCDAB-3DF3-4A5E-A6BB-58EE33C56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30F1"/>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222183"/>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0F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22183"/>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D126CD"/>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126CD"/>
    <w:pPr>
      <w:spacing w:after="100"/>
    </w:pPr>
  </w:style>
  <w:style w:type="paragraph" w:styleId="TOC2">
    <w:name w:val="toc 2"/>
    <w:basedOn w:val="Normal"/>
    <w:next w:val="Normal"/>
    <w:autoRedefine/>
    <w:uiPriority w:val="39"/>
    <w:unhideWhenUsed/>
    <w:rsid w:val="00D126CD"/>
    <w:pPr>
      <w:spacing w:after="100"/>
      <w:ind w:left="220"/>
    </w:pPr>
  </w:style>
  <w:style w:type="character" w:styleId="Hyperlink">
    <w:name w:val="Hyperlink"/>
    <w:basedOn w:val="DefaultParagraphFont"/>
    <w:uiPriority w:val="99"/>
    <w:unhideWhenUsed/>
    <w:rsid w:val="00D126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F0C1F-59FC-4051-B9A2-A81D50C2B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5</Pages>
  <Words>1589</Words>
  <Characters>9059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c:creator>
  <cp:keywords/>
  <dc:description/>
  <cp:lastModifiedBy>H.A.R</cp:lastModifiedBy>
  <cp:revision>2</cp:revision>
  <dcterms:created xsi:type="dcterms:W3CDTF">2026-03-03T22:11:00Z</dcterms:created>
  <dcterms:modified xsi:type="dcterms:W3CDTF">2026-03-22T21:11:00Z</dcterms:modified>
</cp:coreProperties>
</file>