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Green Haven Florists</w:t>
      </w:r>
    </w:p>
    <w:p>
      <w:pPr>
        <w:jc w:val="left"/>
      </w:pPr>
      <w:r>
        <w:t>Student Name: Iain Martin James Byrne</w:t>
      </w:r>
    </w:p>
    <w:p>
      <w:pPr>
        <w:jc w:val="left"/>
      </w:pPr>
      <w:r>
        <w:t>Student ID: 2441635</w:t>
      </w:r>
    </w:p>
    <w:p>
      <w:pPr>
        <w:jc w:val="left"/>
      </w:pPr>
      <w:r>
        <w:t>Module Name: Problem Solving</w:t>
      </w:r>
    </w:p>
    <w:p>
      <w:pPr>
        <w:jc w:val="left"/>
      </w:pPr>
      <w:r>
        <w:t>Module Code: LCLM4004</w:t>
      </w:r>
    </w:p>
    <w:p>
      <w:pPr>
        <w:jc w:val="left"/>
      </w:pPr>
      <w:r>
        <w:t>Lecturer’s Name: Chijioke Uda</w:t>
      </w:r>
    </w:p>
    <w:p>
      <w:r>
        <w:br w:type="page"/>
      </w:r>
    </w:p>
    <w:p>
      <w:pPr>
        <w:pStyle w:val="Heading1"/>
      </w:pPr>
      <w:r>
        <w:t>LCLM4004 – Problem Solving and Decision Making</w:t>
        <w:br/>
        <w:t>Component 2 Report</w:t>
      </w:r>
    </w:p>
    <w:p>
      <w:pPr>
        <w:pStyle w:val="Heading2"/>
      </w:pPr>
      <w:r>
        <w:t>Task 1: Overview of Case Study</w:t>
      </w:r>
    </w:p>
    <w:p>
      <w:r>
        <w:t>Green Haven Florists is an independent flower retail business specialising in fresh floral arrangements, event bouquets and seasonal decorative products. Despite consistent local demand for floral products, the business has experienced declining monthly sales revenue, reduced walk-in customers and limited repeat purchasing. The root problem impacting Green Haven Florists is weak strategic positioning and insufficient digital marketing presence in a competitive local retail environment. While the florist offers high-quality arrangements, it lacks a strong online ordering system, consistent social media engagement and targeted promotional campaigns. Competitors with active digital platforms and delivery services are attracting a larger share of the market. Consequently, reactive decision-making and limited use of data analytics have contributed to declining performance. Addressing marketing and customer engagement weaknesses is essential to restore profitability and sustainable growth.</w:t>
      </w:r>
    </w:p>
    <w:p>
      <w:pPr>
        <w:pStyle w:val="Heading2"/>
      </w:pPr>
      <w:r>
        <w:t>Task 2: Proposed Solutions</w:t>
      </w:r>
    </w:p>
    <w:p>
      <w:pPr>
        <w:pStyle w:val="Heading3"/>
      </w:pPr>
      <w:r>
        <w:t>Solution A: Digital Marketing and Online Ordering Strategy</w:t>
      </w:r>
    </w:p>
    <w:p>
      <w:r>
        <w:t>Solution A proposes implementing a structured digital marketing strategy combined with an online ordering and delivery system. This includes regular social media promotion, targeted local advertising, email marketing for seasonal campaigns, and the introduction of a customer loyalty programme. An online ordering platform would allow customers to purchase arrangements conveniently. This solution directly addresses weak market visibility and limited accessibility. It expands reach beyond walk-in customers and aligns with modern consumer purchasing behaviour. The strategy is cost-effective, measurable and capable of generating both short-term and long-term revenue growth.</w:t>
      </w:r>
    </w:p>
    <w:p>
      <w:pPr>
        <w:pStyle w:val="Heading3"/>
      </w:pPr>
      <w:r>
        <w:t>Solution B: In-Store Experience and Product Expansion</w:t>
      </w:r>
    </w:p>
    <w:p>
      <w:r>
        <w:t>Solution B involves redesigning the shop layout, expanding product lines to include gifts and home décor, and hosting floral arrangement workshops to increase footfall. While this may enhance brand experience and customer engagement, it requires significant investment in stock and event planning. Without improved promotional reach, increased product range alone may not generate sufficient demand to reverse declining sales.</w:t>
      </w:r>
    </w:p>
    <w:p>
      <w:pPr>
        <w:pStyle w:val="Heading2"/>
      </w:pPr>
      <w:r>
        <w:t>Task 3b: Evaluation Results and Justification</w:t>
      </w:r>
    </w:p>
    <w:p>
      <w:r>
        <w:t>A Grid Analysis decision-making model was used to compare both solutions against weighted criteria including cost, revenue impact, feasibility, implementation time and sustainability. Revenue impact and sustainability were given the highest weighting due to declining sales performance. Solution A achieved the highest total weighted score, demonstrating stronger strategic alignment, lower financial exposure and faster implementation potential. Therefore, Solution A is the preferred solution.</w:t>
      </w:r>
    </w:p>
    <w:p>
      <w:pPr>
        <w:pStyle w:val="Heading2"/>
      </w:pPr>
      <w:r>
        <w:t>Appendix 1: Grid Analysis Table</w:t>
      </w:r>
    </w:p>
    <w:tbl>
      <w:tblPr>
        <w:tblW w:type="auto" w:w="0"/>
        <w:jc w:val="center"/>
        <w:tblLook w:firstColumn="1" w:firstRow="1" w:lastColumn="0" w:lastRow="0" w:noHBand="0" w:noVBand="1" w:val="04A0"/>
      </w:tblPr>
      <w:tblGrid>
        <w:gridCol w:w="2160"/>
        <w:gridCol w:w="2160"/>
        <w:gridCol w:w="2160"/>
        <w:gridCol w:w="2160"/>
      </w:tblGrid>
      <w:tr>
        <w:tc>
          <w:tcPr>
            <w:tcW w:type="dxa" w:w="2160"/>
          </w:tcPr>
          <w:p>
            <w:r>
              <w:t>Criteria</w:t>
            </w:r>
          </w:p>
        </w:tc>
        <w:tc>
          <w:tcPr>
            <w:tcW w:type="dxa" w:w="2160"/>
          </w:tcPr>
          <w:p>
            <w:r>
              <w:t>Weight</w:t>
            </w:r>
          </w:p>
        </w:tc>
        <w:tc>
          <w:tcPr>
            <w:tcW w:type="dxa" w:w="2160"/>
          </w:tcPr>
          <w:p>
            <w:r>
              <w:t>Solution A (Score x Weight)</w:t>
            </w:r>
          </w:p>
        </w:tc>
        <w:tc>
          <w:tcPr>
            <w:tcW w:type="dxa" w:w="2160"/>
          </w:tcPr>
          <w:p>
            <w:r>
              <w:t>Solution B (Score x Weight)</w:t>
            </w:r>
          </w:p>
        </w:tc>
      </w:tr>
      <w:tr>
        <w:tc>
          <w:tcPr>
            <w:tcW w:type="dxa" w:w="2160"/>
          </w:tcPr>
          <w:p>
            <w:r>
              <w:t>Cost</w:t>
            </w:r>
          </w:p>
        </w:tc>
        <w:tc>
          <w:tcPr>
            <w:tcW w:type="dxa" w:w="2160"/>
          </w:tcPr>
          <w:p>
            <w:r>
              <w:t>4</w:t>
            </w:r>
          </w:p>
        </w:tc>
        <w:tc>
          <w:tcPr>
            <w:tcW w:type="dxa" w:w="2160"/>
          </w:tcPr>
          <w:p>
            <w:r>
              <w:t>4x4 = 16</w:t>
            </w:r>
          </w:p>
        </w:tc>
        <w:tc>
          <w:tcPr>
            <w:tcW w:type="dxa" w:w="2160"/>
          </w:tcPr>
          <w:p>
            <w:r>
              <w:t>2x4 = 8</w:t>
            </w:r>
          </w:p>
        </w:tc>
      </w:tr>
      <w:tr>
        <w:tc>
          <w:tcPr>
            <w:tcW w:type="dxa" w:w="2160"/>
          </w:tcPr>
          <w:p>
            <w:r>
              <w:t>Impact on Revenue</w:t>
            </w:r>
          </w:p>
        </w:tc>
        <w:tc>
          <w:tcPr>
            <w:tcW w:type="dxa" w:w="2160"/>
          </w:tcPr>
          <w:p>
            <w:r>
              <w:t>5</w:t>
            </w:r>
          </w:p>
        </w:tc>
        <w:tc>
          <w:tcPr>
            <w:tcW w:type="dxa" w:w="2160"/>
          </w:tcPr>
          <w:p>
            <w:r>
              <w:t>5x5 = 25</w:t>
            </w:r>
          </w:p>
        </w:tc>
        <w:tc>
          <w:tcPr>
            <w:tcW w:type="dxa" w:w="2160"/>
          </w:tcPr>
          <w:p>
            <w:r>
              <w:t>3x5 = 15</w:t>
            </w:r>
          </w:p>
        </w:tc>
      </w:tr>
      <w:tr>
        <w:tc>
          <w:tcPr>
            <w:tcW w:type="dxa" w:w="2160"/>
          </w:tcPr>
          <w:p>
            <w:r>
              <w:t>Feasibility</w:t>
            </w:r>
          </w:p>
        </w:tc>
        <w:tc>
          <w:tcPr>
            <w:tcW w:type="dxa" w:w="2160"/>
          </w:tcPr>
          <w:p>
            <w:r>
              <w:t>4</w:t>
            </w:r>
          </w:p>
        </w:tc>
        <w:tc>
          <w:tcPr>
            <w:tcW w:type="dxa" w:w="2160"/>
          </w:tcPr>
          <w:p>
            <w:r>
              <w:t>4x4 = 16</w:t>
            </w:r>
          </w:p>
        </w:tc>
        <w:tc>
          <w:tcPr>
            <w:tcW w:type="dxa" w:w="2160"/>
          </w:tcPr>
          <w:p>
            <w:r>
              <w:t>3x4 = 12</w:t>
            </w:r>
          </w:p>
        </w:tc>
      </w:tr>
      <w:tr>
        <w:tc>
          <w:tcPr>
            <w:tcW w:type="dxa" w:w="2160"/>
          </w:tcPr>
          <w:p>
            <w:r>
              <w:t>Time to Implement</w:t>
            </w:r>
          </w:p>
        </w:tc>
        <w:tc>
          <w:tcPr>
            <w:tcW w:type="dxa" w:w="2160"/>
          </w:tcPr>
          <w:p>
            <w:r>
              <w:t>3</w:t>
            </w:r>
          </w:p>
        </w:tc>
        <w:tc>
          <w:tcPr>
            <w:tcW w:type="dxa" w:w="2160"/>
          </w:tcPr>
          <w:p>
            <w:r>
              <w:t>5x3 = 15</w:t>
            </w:r>
          </w:p>
        </w:tc>
        <w:tc>
          <w:tcPr>
            <w:tcW w:type="dxa" w:w="2160"/>
          </w:tcPr>
          <w:p>
            <w:r>
              <w:t>2x3 = 6</w:t>
            </w:r>
          </w:p>
        </w:tc>
      </w:tr>
      <w:tr>
        <w:tc>
          <w:tcPr>
            <w:tcW w:type="dxa" w:w="2160"/>
          </w:tcPr>
          <w:p>
            <w:r>
              <w:t>Sustainability</w:t>
            </w:r>
          </w:p>
        </w:tc>
        <w:tc>
          <w:tcPr>
            <w:tcW w:type="dxa" w:w="2160"/>
          </w:tcPr>
          <w:p>
            <w:r>
              <w:t>5</w:t>
            </w:r>
          </w:p>
        </w:tc>
        <w:tc>
          <w:tcPr>
            <w:tcW w:type="dxa" w:w="2160"/>
          </w:tcPr>
          <w:p>
            <w:r>
              <w:t>5x5 = 25</w:t>
            </w:r>
          </w:p>
        </w:tc>
        <w:tc>
          <w:tcPr>
            <w:tcW w:type="dxa" w:w="2160"/>
          </w:tcPr>
          <w:p>
            <w:r>
              <w:t>3x5 = 15</w:t>
            </w:r>
          </w:p>
        </w:tc>
      </w:tr>
      <w:tr>
        <w:tc>
          <w:tcPr>
            <w:tcW w:type="dxa" w:w="2160"/>
          </w:tcPr>
          <w:p>
            <w:r>
              <w:t>TOTAL</w:t>
            </w:r>
          </w:p>
        </w:tc>
        <w:tc>
          <w:tcPr>
            <w:tcW w:type="dxa" w:w="2160"/>
          </w:tcPr>
          <w:p>
            <w:r/>
          </w:p>
        </w:tc>
        <w:tc>
          <w:tcPr>
            <w:tcW w:type="dxa" w:w="2160"/>
          </w:tcPr>
          <w:p>
            <w:r>
              <w:t>97</w:t>
            </w:r>
          </w:p>
        </w:tc>
        <w:tc>
          <w:tcPr>
            <w:tcW w:type="dxa" w:w="2160"/>
          </w:tcPr>
          <w:p>
            <w:r>
              <w:t>56</w:t>
            </w:r>
          </w:p>
        </w:tc>
      </w:tr>
    </w:tbl>
    <w:p>
      <w:pPr>
        <w:pStyle w:val="Heading2"/>
      </w:pPr>
      <w:r>
        <w:t>Appendix 2: Risk Analysis Table</w:t>
      </w:r>
    </w:p>
    <w:tbl>
      <w:tblPr>
        <w:tblW w:type="auto" w:w="0"/>
        <w:jc w:val="center"/>
        <w:tblLook w:firstColumn="1" w:firstRow="1" w:lastColumn="0" w:lastRow="0" w:noHBand="0" w:noVBand="1" w:val="04A0"/>
      </w:tblPr>
      <w:tblGrid>
        <w:gridCol w:w="1440"/>
        <w:gridCol w:w="1440"/>
        <w:gridCol w:w="1440"/>
        <w:gridCol w:w="1440"/>
        <w:gridCol w:w="1440"/>
        <w:gridCol w:w="1440"/>
      </w:tblGrid>
      <w:tr>
        <w:tc>
          <w:tcPr>
            <w:tcW w:type="dxa" w:w="1440"/>
          </w:tcPr>
          <w:p>
            <w:r>
              <w:t>Risk</w:t>
            </w:r>
          </w:p>
        </w:tc>
        <w:tc>
          <w:tcPr>
            <w:tcW w:type="dxa" w:w="1440"/>
          </w:tcPr>
          <w:p>
            <w:r>
              <w:t>Likelihood (1-5)</w:t>
            </w:r>
          </w:p>
        </w:tc>
        <w:tc>
          <w:tcPr>
            <w:tcW w:type="dxa" w:w="1440"/>
          </w:tcPr>
          <w:p>
            <w:r>
              <w:t>Impact (1-5)</w:t>
            </w:r>
          </w:p>
        </w:tc>
        <w:tc>
          <w:tcPr>
            <w:tcW w:type="dxa" w:w="1440"/>
          </w:tcPr>
          <w:p>
            <w:r>
              <w:t>Risk Score</w:t>
            </w:r>
          </w:p>
        </w:tc>
        <w:tc>
          <w:tcPr>
            <w:tcW w:type="dxa" w:w="1440"/>
          </w:tcPr>
          <w:p>
            <w:r>
              <w:t>Prevention</w:t>
            </w:r>
          </w:p>
        </w:tc>
        <w:tc>
          <w:tcPr>
            <w:tcW w:type="dxa" w:w="1440"/>
          </w:tcPr>
          <w:p>
            <w:r>
              <w:t>Minimise Impact</w:t>
            </w:r>
          </w:p>
        </w:tc>
      </w:tr>
      <w:tr>
        <w:tc>
          <w:tcPr>
            <w:tcW w:type="dxa" w:w="1440"/>
          </w:tcPr>
          <w:p>
            <w:r>
              <w:t>Low online engagement</w:t>
            </w:r>
          </w:p>
        </w:tc>
        <w:tc>
          <w:tcPr>
            <w:tcW w:type="dxa" w:w="1440"/>
          </w:tcPr>
          <w:p>
            <w:r>
              <w:t>3</w:t>
            </w:r>
          </w:p>
        </w:tc>
        <w:tc>
          <w:tcPr>
            <w:tcW w:type="dxa" w:w="1440"/>
          </w:tcPr>
          <w:p>
            <w:r>
              <w:t>4</w:t>
            </w:r>
          </w:p>
        </w:tc>
        <w:tc>
          <w:tcPr>
            <w:tcW w:type="dxa" w:w="1440"/>
          </w:tcPr>
          <w:p>
            <w:r>
              <w:t>12</w:t>
            </w:r>
          </w:p>
        </w:tc>
        <w:tc>
          <w:tcPr>
            <w:tcW w:type="dxa" w:w="1440"/>
          </w:tcPr>
          <w:p>
            <w:r>
              <w:t>Targeted local ads</w:t>
            </w:r>
          </w:p>
        </w:tc>
        <w:tc>
          <w:tcPr>
            <w:tcW w:type="dxa" w:w="1440"/>
          </w:tcPr>
          <w:p>
            <w:r>
              <w:t>Adjust campaign content</w:t>
            </w:r>
          </w:p>
        </w:tc>
      </w:tr>
      <w:tr>
        <w:tc>
          <w:tcPr>
            <w:tcW w:type="dxa" w:w="1440"/>
          </w:tcPr>
          <w:p>
            <w:r>
              <w:t>Technical issues with website</w:t>
            </w:r>
          </w:p>
        </w:tc>
        <w:tc>
          <w:tcPr>
            <w:tcW w:type="dxa" w:w="1440"/>
          </w:tcPr>
          <w:p>
            <w:r>
              <w:t>3</w:t>
            </w:r>
          </w:p>
        </w:tc>
        <w:tc>
          <w:tcPr>
            <w:tcW w:type="dxa" w:w="1440"/>
          </w:tcPr>
          <w:p>
            <w:r>
              <w:t>5</w:t>
            </w:r>
          </w:p>
        </w:tc>
        <w:tc>
          <w:tcPr>
            <w:tcW w:type="dxa" w:w="1440"/>
          </w:tcPr>
          <w:p>
            <w:r>
              <w:t>15</w:t>
            </w:r>
          </w:p>
        </w:tc>
        <w:tc>
          <w:tcPr>
            <w:tcW w:type="dxa" w:w="1440"/>
          </w:tcPr>
          <w:p>
            <w:r>
              <w:t>Professional web setup</w:t>
            </w:r>
          </w:p>
        </w:tc>
        <w:tc>
          <w:tcPr>
            <w:tcW w:type="dxa" w:w="1440"/>
          </w:tcPr>
          <w:p>
            <w:r>
              <w:t>Rapid IT support</w:t>
            </w:r>
          </w:p>
        </w:tc>
      </w:tr>
      <w:tr>
        <w:tc>
          <w:tcPr>
            <w:tcW w:type="dxa" w:w="1440"/>
          </w:tcPr>
          <w:p>
            <w:r>
              <w:t>Staff digital skill gaps</w:t>
            </w:r>
          </w:p>
        </w:tc>
        <w:tc>
          <w:tcPr>
            <w:tcW w:type="dxa" w:w="1440"/>
          </w:tcPr>
          <w:p>
            <w:r>
              <w:t>4</w:t>
            </w:r>
          </w:p>
        </w:tc>
        <w:tc>
          <w:tcPr>
            <w:tcW w:type="dxa" w:w="1440"/>
          </w:tcPr>
          <w:p>
            <w:r>
              <w:t>4</w:t>
            </w:r>
          </w:p>
        </w:tc>
        <w:tc>
          <w:tcPr>
            <w:tcW w:type="dxa" w:w="1440"/>
          </w:tcPr>
          <w:p>
            <w:r>
              <w:t>16</w:t>
            </w:r>
          </w:p>
        </w:tc>
        <w:tc>
          <w:tcPr>
            <w:tcW w:type="dxa" w:w="1440"/>
          </w:tcPr>
          <w:p>
            <w:r>
              <w:t>Training sessions</w:t>
            </w:r>
          </w:p>
        </w:tc>
        <w:tc>
          <w:tcPr>
            <w:tcW w:type="dxa" w:w="1440"/>
          </w:tcPr>
          <w:p>
            <w:r>
              <w:t>External marketing support</w:t>
            </w:r>
          </w:p>
        </w:tc>
      </w:tr>
    </w:tbl>
    <w:p>
      <w:pPr>
        <w:pStyle w:val="Heading2"/>
      </w:pPr>
      <w:r>
        <w:t>Appendix 3: Implementation Plan</w:t>
      </w:r>
    </w:p>
    <w:tbl>
      <w:tblPr>
        <w:tblW w:type="auto" w:w="0"/>
        <w:jc w:val="center"/>
        <w:tblLook w:firstColumn="1" w:firstRow="1" w:lastColumn="0" w:lastRow="0" w:noHBand="0" w:noVBand="1" w:val="04A0"/>
      </w:tblPr>
      <w:tblGrid>
        <w:gridCol w:w="2160"/>
        <w:gridCol w:w="2160"/>
        <w:gridCol w:w="2160"/>
        <w:gridCol w:w="2160"/>
      </w:tblGrid>
      <w:tr>
        <w:tc>
          <w:tcPr>
            <w:tcW w:type="dxa" w:w="2160"/>
          </w:tcPr>
          <w:p>
            <w:r>
              <w:t>Task</w:t>
            </w:r>
          </w:p>
        </w:tc>
        <w:tc>
          <w:tcPr>
            <w:tcW w:type="dxa" w:w="2160"/>
          </w:tcPr>
          <w:p>
            <w:r>
              <w:t>What</w:t>
            </w:r>
          </w:p>
        </w:tc>
        <w:tc>
          <w:tcPr>
            <w:tcW w:type="dxa" w:w="2160"/>
          </w:tcPr>
          <w:p>
            <w:r>
              <w:t>When</w:t>
            </w:r>
          </w:p>
        </w:tc>
        <w:tc>
          <w:tcPr>
            <w:tcW w:type="dxa" w:w="2160"/>
          </w:tcPr>
          <w:p>
            <w:r>
              <w:t>Who Responsible</w:t>
            </w:r>
          </w:p>
        </w:tc>
      </w:tr>
      <w:tr>
        <w:tc>
          <w:tcPr>
            <w:tcW w:type="dxa" w:w="2160"/>
          </w:tcPr>
          <w:p>
            <w:r>
              <w:t>1</w:t>
            </w:r>
          </w:p>
        </w:tc>
        <w:tc>
          <w:tcPr>
            <w:tcW w:type="dxa" w:w="2160"/>
          </w:tcPr>
          <w:p>
            <w:r>
              <w:t>Develop website &amp; strategy</w:t>
            </w:r>
          </w:p>
        </w:tc>
        <w:tc>
          <w:tcPr>
            <w:tcW w:type="dxa" w:w="2160"/>
          </w:tcPr>
          <w:p>
            <w:r>
              <w:t>Weeks 1-2</w:t>
            </w:r>
          </w:p>
        </w:tc>
        <w:tc>
          <w:tcPr>
            <w:tcW w:type="dxa" w:w="2160"/>
          </w:tcPr>
          <w:p>
            <w:r>
              <w:t>Store Manager &amp; Web Developer</w:t>
            </w:r>
          </w:p>
        </w:tc>
      </w:tr>
      <w:tr>
        <w:tc>
          <w:tcPr>
            <w:tcW w:type="dxa" w:w="2160"/>
          </w:tcPr>
          <w:p>
            <w:r>
              <w:t>2</w:t>
            </w:r>
          </w:p>
        </w:tc>
        <w:tc>
          <w:tcPr>
            <w:tcW w:type="dxa" w:w="2160"/>
          </w:tcPr>
          <w:p>
            <w:r>
              <w:t>Staff digital training</w:t>
            </w:r>
          </w:p>
        </w:tc>
        <w:tc>
          <w:tcPr>
            <w:tcW w:type="dxa" w:w="2160"/>
          </w:tcPr>
          <w:p>
            <w:r>
              <w:t>Week 3</w:t>
            </w:r>
          </w:p>
        </w:tc>
        <w:tc>
          <w:tcPr>
            <w:tcW w:type="dxa" w:w="2160"/>
          </w:tcPr>
          <w:p>
            <w:r>
              <w:t>Marketing Consultant</w:t>
            </w:r>
          </w:p>
        </w:tc>
      </w:tr>
      <w:tr>
        <w:tc>
          <w:tcPr>
            <w:tcW w:type="dxa" w:w="2160"/>
          </w:tcPr>
          <w:p>
            <w:r>
              <w:t>3</w:t>
            </w:r>
          </w:p>
        </w:tc>
        <w:tc>
          <w:tcPr>
            <w:tcW w:type="dxa" w:w="2160"/>
          </w:tcPr>
          <w:p>
            <w:r>
              <w:t>Launch online campaigns</w:t>
            </w:r>
          </w:p>
        </w:tc>
        <w:tc>
          <w:tcPr>
            <w:tcW w:type="dxa" w:w="2160"/>
          </w:tcPr>
          <w:p>
            <w:r>
              <w:t>Weeks 4-8</w:t>
            </w:r>
          </w:p>
        </w:tc>
        <w:tc>
          <w:tcPr>
            <w:tcW w:type="dxa" w:w="2160"/>
          </w:tcPr>
          <w:p>
            <w:r>
              <w:t>Marketing Assistant</w:t>
            </w:r>
          </w:p>
        </w:tc>
      </w:tr>
      <w:tr>
        <w:tc>
          <w:tcPr>
            <w:tcW w:type="dxa" w:w="2160"/>
          </w:tcPr>
          <w:p>
            <w:r>
              <w:t>4</w:t>
            </w:r>
          </w:p>
        </w:tc>
        <w:tc>
          <w:tcPr>
            <w:tcW w:type="dxa" w:w="2160"/>
          </w:tcPr>
          <w:p>
            <w:r>
              <w:t>Monitor sales KPI</w:t>
            </w:r>
          </w:p>
        </w:tc>
        <w:tc>
          <w:tcPr>
            <w:tcW w:type="dxa" w:w="2160"/>
          </w:tcPr>
          <w:p>
            <w:r>
              <w:t>Weeks 9-12</w:t>
            </w:r>
          </w:p>
        </w:tc>
        <w:tc>
          <w:tcPr>
            <w:tcW w:type="dxa" w:w="2160"/>
          </w:tcPr>
          <w:p>
            <w:r>
              <w:t>Store Manager</w:t>
            </w:r>
          </w:p>
        </w:tc>
      </w:tr>
    </w:tbl>
    <w:p>
      <w:pPr>
        <w:pStyle w:val="Heading2"/>
      </w:pPr>
      <w:r>
        <w:t>Appendix 4: KPI and SMART Objectives</w:t>
      </w:r>
    </w:p>
    <w:tbl>
      <w:tblPr>
        <w:tblW w:type="auto" w:w="0"/>
        <w:jc w:val="center"/>
        <w:tblLook w:firstColumn="1" w:firstRow="1" w:lastColumn="0" w:lastRow="0" w:noHBand="0" w:noVBand="1" w:val="04A0"/>
      </w:tblPr>
      <w:tblGrid>
        <w:gridCol w:w="4320"/>
        <w:gridCol w:w="4320"/>
      </w:tblGrid>
      <w:tr>
        <w:tc>
          <w:tcPr>
            <w:tcW w:type="dxa" w:w="4320"/>
          </w:tcPr>
          <w:p>
            <w:r>
              <w:t>KPI</w:t>
            </w:r>
          </w:p>
        </w:tc>
        <w:tc>
          <w:tcPr>
            <w:tcW w:type="dxa" w:w="4320"/>
          </w:tcPr>
          <w:p>
            <w:r>
              <w:t>Monthly Sales Revenue Growth Percentage</w:t>
            </w:r>
          </w:p>
        </w:tc>
      </w:tr>
      <w:tr>
        <w:tc>
          <w:tcPr>
            <w:tcW w:type="dxa" w:w="4320"/>
          </w:tcPr>
          <w:p>
            <w:r>
              <w:t>Specific</w:t>
            </w:r>
          </w:p>
        </w:tc>
        <w:tc>
          <w:tcPr>
            <w:tcW w:type="dxa" w:w="4320"/>
          </w:tcPr>
          <w:p>
            <w:r>
              <w:t>Increase monthly revenue through online sales and digital marketing</w:t>
            </w:r>
          </w:p>
        </w:tc>
      </w:tr>
      <w:tr>
        <w:tc>
          <w:tcPr>
            <w:tcW w:type="dxa" w:w="4320"/>
          </w:tcPr>
          <w:p>
            <w:r>
              <w:t>Measurable</w:t>
            </w:r>
          </w:p>
        </w:tc>
        <w:tc>
          <w:tcPr>
            <w:tcW w:type="dxa" w:w="4320"/>
          </w:tcPr>
          <w:p>
            <w:r>
              <w:t>20% revenue increase</w:t>
            </w:r>
          </w:p>
        </w:tc>
      </w:tr>
      <w:tr>
        <w:tc>
          <w:tcPr>
            <w:tcW w:type="dxa" w:w="4320"/>
          </w:tcPr>
          <w:p>
            <w:r>
              <w:t>Attainable</w:t>
            </w:r>
          </w:p>
        </w:tc>
        <w:tc>
          <w:tcPr>
            <w:tcW w:type="dxa" w:w="4320"/>
          </w:tcPr>
          <w:p>
            <w:r>
              <w:t>Based on comparable small florist benchmarks</w:t>
            </w:r>
          </w:p>
        </w:tc>
      </w:tr>
      <w:tr>
        <w:tc>
          <w:tcPr>
            <w:tcW w:type="dxa" w:w="4320"/>
          </w:tcPr>
          <w:p>
            <w:r>
              <w:t>Relevant</w:t>
            </w:r>
          </w:p>
        </w:tc>
        <w:tc>
          <w:tcPr>
            <w:tcW w:type="dxa" w:w="4320"/>
          </w:tcPr>
          <w:p>
            <w:r>
              <w:t>Addresses declining sales performance</w:t>
            </w:r>
          </w:p>
        </w:tc>
      </w:tr>
      <w:tr>
        <w:tc>
          <w:tcPr>
            <w:tcW w:type="dxa" w:w="4320"/>
          </w:tcPr>
          <w:p>
            <w:r>
              <w:t>Time-Bound</w:t>
            </w:r>
          </w:p>
        </w:tc>
        <w:tc>
          <w:tcPr>
            <w:tcW w:type="dxa" w:w="4320"/>
          </w:tcPr>
          <w:p>
            <w:r>
              <w:t>Within 6 months</w:t>
            </w:r>
          </w:p>
        </w:tc>
      </w:tr>
    </w:tbl>
    <w:p>
      <w:pPr>
        <w:pStyle w:val="Heading2"/>
      </w:pPr>
      <w:r>
        <w:t>Reference List (Harvard Style)</w:t>
      </w:r>
    </w:p>
    <w:p>
      <w:r>
        <w:t>Doran, G.T. (1981) ‘There’s a S.M.A.R.T. way to write management’s goals and objectives’, Management Review, 70(11), pp. 35–36.</w:t>
      </w:r>
    </w:p>
    <w:p>
      <w:r>
        <w:t>Hill, C.W.L. and Jones, G.R. (2018) Strategic Management Theory: An Integrated Approach. 12th edn. Boston: Cengage Learning.</w:t>
      </w:r>
    </w:p>
    <w:p>
      <w:r>
        <w:t>Kotler, P. and Keller, K.L. (2016) Marketing Management. 15th edn. Harlow: Pearson Education.</w:t>
      </w:r>
    </w:p>
    <w:p>
      <w:r>
        <w:t>Proctor, T. (2019) Creative Problem Solving for Managers. 5th edn. London: Routledge.</w:t>
      </w:r>
    </w:p>
    <w:p>
      <w:r>
        <w:t>Project Management Institute (2021) A Guide to the Project Management Body of Knowledge (PMBOK® Guide). 7th edn. Pennsylvania: PMI.</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