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FD6C2AB" w14:textId="77777777" w:rsidR="00734896" w:rsidRDefault="00734896" w:rsidP="00734896">
      <w:pPr>
        <w:pStyle w:val="Normal1"/>
        <w:rPr>
          <w:b/>
          <w:sz w:val="34"/>
          <w:szCs w:val="34"/>
          <w:lang w:val="en-GB"/>
        </w:rPr>
      </w:pPr>
    </w:p>
    <w:p w14:paraId="2C480F2A" w14:textId="719DCCE1" w:rsidR="00734896" w:rsidRDefault="00734896" w:rsidP="00734896">
      <w:pPr>
        <w:pStyle w:val="Normal1"/>
        <w:rPr>
          <w:b/>
          <w:sz w:val="34"/>
          <w:szCs w:val="34"/>
          <w:lang w:val="en-GB"/>
        </w:rPr>
      </w:pPr>
      <w:r>
        <w:rPr>
          <w:b/>
          <w:sz w:val="34"/>
          <w:szCs w:val="34"/>
          <w:lang w:val="en-GB"/>
        </w:rPr>
        <w:t xml:space="preserve">                     </w:t>
      </w:r>
      <w:r w:rsidR="003A5AB2" w:rsidRPr="00E645C5">
        <w:rPr>
          <w:b/>
          <w:sz w:val="34"/>
          <w:szCs w:val="34"/>
          <w:lang w:val="en-GB"/>
        </w:rPr>
        <w:t xml:space="preserve"> Food </w:t>
      </w:r>
      <w:r>
        <w:rPr>
          <w:b/>
          <w:sz w:val="34"/>
          <w:szCs w:val="34"/>
          <w:lang w:val="en-GB"/>
        </w:rPr>
        <w:t>&amp;</w:t>
      </w:r>
      <w:r w:rsidR="003A5AB2" w:rsidRPr="00E645C5">
        <w:rPr>
          <w:b/>
          <w:sz w:val="34"/>
          <w:szCs w:val="34"/>
          <w:lang w:val="en-GB"/>
        </w:rPr>
        <w:t xml:space="preserve"> Beverage Operatio</w:t>
      </w:r>
      <w:r>
        <w:rPr>
          <w:b/>
          <w:sz w:val="34"/>
          <w:szCs w:val="34"/>
          <w:lang w:val="en-GB"/>
        </w:rPr>
        <w:t>ns</w:t>
      </w:r>
    </w:p>
    <w:p w14:paraId="3A8F05B7" w14:textId="30DA126A" w:rsidR="00734896" w:rsidRPr="00734896" w:rsidRDefault="00734896" w:rsidP="00734896">
      <w:pPr>
        <w:pStyle w:val="Normal1"/>
        <w:rPr>
          <w:b/>
          <w:sz w:val="34"/>
          <w:szCs w:val="34"/>
          <w:lang w:val="en-GB"/>
        </w:rPr>
      </w:pPr>
      <w:r>
        <w:rPr>
          <w:b/>
          <w:sz w:val="34"/>
          <w:szCs w:val="34"/>
          <w:lang w:val="en-GB"/>
        </w:rPr>
        <w:t xml:space="preserve">                                 </w:t>
      </w:r>
      <w:r w:rsidRPr="00734896">
        <w:rPr>
          <w:b/>
          <w:bCs/>
          <w:sz w:val="32"/>
          <w:szCs w:val="32"/>
          <w:lang w:val="en-GB"/>
        </w:rPr>
        <w:t>Student Journal</w:t>
      </w:r>
    </w:p>
    <w:p w14:paraId="0C35B964" w14:textId="77777777" w:rsidR="00734896" w:rsidRDefault="00734896" w:rsidP="00734896">
      <w:pPr>
        <w:pStyle w:val="Normal1"/>
        <w:rPr>
          <w:rFonts w:eastAsia="Times" w:cs="Times New Roman"/>
          <w:b/>
          <w:sz w:val="32"/>
          <w:szCs w:val="32"/>
        </w:rPr>
      </w:pPr>
    </w:p>
    <w:p w14:paraId="4710A79C" w14:textId="77777777" w:rsidR="00734896" w:rsidRDefault="00734896" w:rsidP="00734896">
      <w:pPr>
        <w:pStyle w:val="Normal1"/>
        <w:jc w:val="center"/>
        <w:rPr>
          <w:rFonts w:eastAsia="Times" w:cs="Times New Roman"/>
          <w:b/>
          <w:sz w:val="32"/>
          <w:szCs w:val="32"/>
        </w:rPr>
      </w:pPr>
    </w:p>
    <w:p w14:paraId="0A68AB90" w14:textId="77777777" w:rsidR="00734896" w:rsidRDefault="00734896" w:rsidP="00734896">
      <w:pPr>
        <w:pStyle w:val="Normal1"/>
        <w:jc w:val="center"/>
        <w:rPr>
          <w:rFonts w:eastAsia="Times" w:cs="Times New Roman"/>
          <w:b/>
          <w:sz w:val="32"/>
          <w:szCs w:val="32"/>
        </w:rPr>
      </w:pPr>
    </w:p>
    <w:p w14:paraId="174AE5E4" w14:textId="77777777" w:rsidR="00734896" w:rsidRDefault="00734896" w:rsidP="00734896">
      <w:pPr>
        <w:pStyle w:val="Normal1"/>
        <w:jc w:val="center"/>
        <w:rPr>
          <w:rFonts w:eastAsia="Times" w:cs="Times New Roman"/>
          <w:b/>
          <w:sz w:val="32"/>
          <w:szCs w:val="32"/>
        </w:rPr>
      </w:pPr>
    </w:p>
    <w:p w14:paraId="60876E48" w14:textId="77777777" w:rsidR="00734896" w:rsidRDefault="00734896" w:rsidP="00734896">
      <w:pPr>
        <w:pStyle w:val="Normal1"/>
        <w:jc w:val="center"/>
        <w:rPr>
          <w:rFonts w:eastAsia="Times" w:cs="Times New Roman"/>
          <w:b/>
          <w:sz w:val="32"/>
          <w:szCs w:val="32"/>
        </w:rPr>
      </w:pPr>
    </w:p>
    <w:p w14:paraId="1BDB2110" w14:textId="2F621334" w:rsidR="00734896" w:rsidRDefault="00734896" w:rsidP="00734896">
      <w:pPr>
        <w:pStyle w:val="Normal1"/>
        <w:jc w:val="center"/>
        <w:rPr>
          <w:rFonts w:eastAsia="Times" w:cs="Times New Roman"/>
          <w:b/>
          <w:sz w:val="32"/>
          <w:szCs w:val="32"/>
        </w:rPr>
      </w:pPr>
      <w:r>
        <w:rPr>
          <w:rFonts w:eastAsia="Times" w:cs="Times New Roman"/>
          <w:b/>
          <w:sz w:val="32"/>
          <w:szCs w:val="32"/>
        </w:rPr>
        <w:t>Student name: Printesa Eftimie</w:t>
      </w:r>
    </w:p>
    <w:p w14:paraId="409025A6" w14:textId="77777777" w:rsidR="00734896" w:rsidRDefault="00734896" w:rsidP="00734896">
      <w:pPr>
        <w:pStyle w:val="Normal1"/>
        <w:jc w:val="center"/>
        <w:rPr>
          <w:rFonts w:eastAsia="Times" w:cs="Times New Roman"/>
          <w:b/>
          <w:sz w:val="32"/>
          <w:szCs w:val="32"/>
        </w:rPr>
      </w:pPr>
      <w:r>
        <w:rPr>
          <w:rFonts w:eastAsia="Times" w:cs="Times New Roman"/>
          <w:b/>
          <w:sz w:val="32"/>
          <w:szCs w:val="32"/>
        </w:rPr>
        <w:t>Student ID number:2206215</w:t>
      </w:r>
    </w:p>
    <w:p w14:paraId="75012C0A" w14:textId="77777777" w:rsidR="00734896" w:rsidRDefault="00734896" w:rsidP="00734896">
      <w:pPr>
        <w:pStyle w:val="Normal1"/>
        <w:jc w:val="center"/>
        <w:rPr>
          <w:rFonts w:eastAsia="Times" w:cs="Times New Roman"/>
          <w:b/>
          <w:sz w:val="32"/>
          <w:szCs w:val="32"/>
        </w:rPr>
      </w:pPr>
    </w:p>
    <w:p w14:paraId="2581B4C4" w14:textId="3C0D7B48" w:rsidR="00734896" w:rsidRDefault="00734896" w:rsidP="00734896">
      <w:pPr>
        <w:pStyle w:val="Normal1"/>
        <w:jc w:val="center"/>
        <w:rPr>
          <w:rFonts w:eastAsia="Times" w:cs="Times New Roman"/>
          <w:b/>
          <w:sz w:val="32"/>
          <w:szCs w:val="32"/>
        </w:rPr>
      </w:pPr>
      <w:r>
        <w:rPr>
          <w:rFonts w:eastAsia="Times" w:cs="Times New Roman"/>
          <w:b/>
          <w:sz w:val="32"/>
          <w:szCs w:val="32"/>
        </w:rPr>
        <w:t>The module title:  Food &amp; Beverage Operations</w:t>
      </w:r>
    </w:p>
    <w:p w14:paraId="7C007D7E" w14:textId="77777777" w:rsidR="00734896" w:rsidRDefault="00734896" w:rsidP="00734896">
      <w:pPr>
        <w:pStyle w:val="Normal1"/>
        <w:jc w:val="center"/>
        <w:rPr>
          <w:rFonts w:eastAsia="Times" w:cs="Times New Roman"/>
          <w:b/>
          <w:sz w:val="32"/>
          <w:szCs w:val="32"/>
        </w:rPr>
      </w:pPr>
    </w:p>
    <w:p w14:paraId="3E7F081A" w14:textId="7EEA501E" w:rsidR="005B0A3C" w:rsidRDefault="00734896" w:rsidP="00734896">
      <w:pPr>
        <w:jc w:val="center"/>
        <w:rPr>
          <w:rFonts w:eastAsia="Times"/>
          <w:b/>
          <w:color w:val="000000" w:themeColor="text1"/>
          <w:sz w:val="32"/>
          <w:szCs w:val="32"/>
          <w:lang w:val="en-US"/>
        </w:rPr>
      </w:pPr>
      <w:r>
        <w:rPr>
          <w:rFonts w:eastAsia="Times" w:cs="Times New Roman"/>
          <w:b/>
          <w:sz w:val="32"/>
          <w:szCs w:val="32"/>
        </w:rPr>
        <w:t>Lecturer’s name:</w:t>
      </w:r>
      <w:r w:rsidRPr="00734896">
        <w:rPr>
          <w:rFonts w:ascii="Times New Roman" w:eastAsia="Times" w:hAnsi="Times New Roman" w:cs="Times New Roman"/>
          <w:b/>
          <w:color w:val="000000" w:themeColor="text1"/>
          <w:sz w:val="32"/>
          <w:szCs w:val="32"/>
          <w:lang w:val="en-US"/>
        </w:rPr>
        <w:t xml:space="preserve"> </w:t>
      </w:r>
      <w:r w:rsidRPr="00734896">
        <w:rPr>
          <w:rFonts w:eastAsia="Times"/>
          <w:b/>
          <w:color w:val="000000" w:themeColor="text1"/>
          <w:sz w:val="32"/>
          <w:szCs w:val="32"/>
          <w:lang w:val="en-US"/>
        </w:rPr>
        <w:t>Tristan Hawk</w:t>
      </w:r>
      <w:r w:rsidR="006544C3">
        <w:rPr>
          <w:rFonts w:eastAsia="Times"/>
          <w:b/>
          <w:color w:val="000000" w:themeColor="text1"/>
          <w:sz w:val="32"/>
          <w:szCs w:val="32"/>
          <w:lang w:val="en-US"/>
        </w:rPr>
        <w:t>ins</w:t>
      </w:r>
    </w:p>
    <w:p w14:paraId="43521823" w14:textId="3F74D37A" w:rsidR="00734896" w:rsidRDefault="00734896" w:rsidP="00734896">
      <w:pPr>
        <w:jc w:val="center"/>
        <w:rPr>
          <w:rFonts w:eastAsia="Times"/>
          <w:b/>
          <w:color w:val="000000" w:themeColor="text1"/>
          <w:sz w:val="32"/>
          <w:szCs w:val="32"/>
          <w:lang w:val="en-US"/>
        </w:rPr>
      </w:pPr>
    </w:p>
    <w:p w14:paraId="7FE1C436" w14:textId="19DC8405" w:rsidR="00734896" w:rsidRDefault="00734896" w:rsidP="00734896">
      <w:pPr>
        <w:jc w:val="center"/>
        <w:rPr>
          <w:rFonts w:eastAsia="Times"/>
          <w:b/>
          <w:color w:val="000000" w:themeColor="text1"/>
          <w:sz w:val="32"/>
          <w:szCs w:val="32"/>
          <w:lang w:val="en-US"/>
        </w:rPr>
      </w:pPr>
    </w:p>
    <w:p w14:paraId="3BC181D1" w14:textId="4FFEBFD8" w:rsidR="00734896" w:rsidRDefault="00734896" w:rsidP="00734896">
      <w:pPr>
        <w:jc w:val="center"/>
        <w:rPr>
          <w:rFonts w:eastAsia="Times"/>
          <w:b/>
          <w:color w:val="000000" w:themeColor="text1"/>
          <w:sz w:val="32"/>
          <w:szCs w:val="32"/>
          <w:lang w:val="en-US"/>
        </w:rPr>
      </w:pPr>
    </w:p>
    <w:p w14:paraId="7B12A08D" w14:textId="63DAEA56" w:rsidR="00734896" w:rsidRDefault="00734896" w:rsidP="00734896">
      <w:pPr>
        <w:jc w:val="center"/>
        <w:rPr>
          <w:rFonts w:eastAsia="Times"/>
          <w:b/>
          <w:color w:val="000000" w:themeColor="text1"/>
          <w:sz w:val="32"/>
          <w:szCs w:val="32"/>
          <w:lang w:val="en-US"/>
        </w:rPr>
      </w:pPr>
    </w:p>
    <w:p w14:paraId="605CC706" w14:textId="052D9482" w:rsidR="00734896" w:rsidRDefault="00734896" w:rsidP="00734896">
      <w:pPr>
        <w:jc w:val="center"/>
        <w:rPr>
          <w:rFonts w:eastAsia="Times"/>
          <w:b/>
          <w:color w:val="000000" w:themeColor="text1"/>
          <w:sz w:val="32"/>
          <w:szCs w:val="32"/>
          <w:lang w:val="en-US"/>
        </w:rPr>
      </w:pPr>
    </w:p>
    <w:p w14:paraId="40A6EEF5" w14:textId="5C80EEFA" w:rsidR="00734896" w:rsidRDefault="00734896" w:rsidP="00734896">
      <w:pPr>
        <w:jc w:val="center"/>
        <w:rPr>
          <w:rFonts w:eastAsia="Times"/>
          <w:b/>
          <w:color w:val="000000" w:themeColor="text1"/>
          <w:sz w:val="32"/>
          <w:szCs w:val="32"/>
          <w:lang w:val="en-US"/>
        </w:rPr>
      </w:pPr>
    </w:p>
    <w:p w14:paraId="595CCF33" w14:textId="3177DC04" w:rsidR="00734896" w:rsidRDefault="00734896" w:rsidP="00734896">
      <w:pPr>
        <w:jc w:val="center"/>
        <w:rPr>
          <w:rFonts w:eastAsia="Times"/>
          <w:b/>
          <w:color w:val="000000" w:themeColor="text1"/>
          <w:sz w:val="32"/>
          <w:szCs w:val="32"/>
          <w:lang w:val="en-US"/>
        </w:rPr>
      </w:pPr>
    </w:p>
    <w:p w14:paraId="5E4065BC" w14:textId="2255A181" w:rsidR="00734896" w:rsidRDefault="00734896" w:rsidP="00734896">
      <w:pPr>
        <w:jc w:val="center"/>
        <w:rPr>
          <w:rFonts w:eastAsia="Times"/>
          <w:b/>
          <w:color w:val="000000" w:themeColor="text1"/>
          <w:sz w:val="32"/>
          <w:szCs w:val="32"/>
          <w:lang w:val="en-US"/>
        </w:rPr>
      </w:pPr>
    </w:p>
    <w:p w14:paraId="4A21A1D0" w14:textId="58FCDB59" w:rsidR="00734896" w:rsidRDefault="00734896" w:rsidP="00734896">
      <w:pPr>
        <w:jc w:val="center"/>
        <w:rPr>
          <w:rFonts w:eastAsia="Times"/>
          <w:b/>
          <w:color w:val="000000" w:themeColor="text1"/>
          <w:sz w:val="32"/>
          <w:szCs w:val="32"/>
          <w:lang w:val="en-US"/>
        </w:rPr>
      </w:pPr>
    </w:p>
    <w:p w14:paraId="7777DBF1" w14:textId="4CA06510" w:rsidR="00734896" w:rsidRDefault="00734896" w:rsidP="00734896">
      <w:pPr>
        <w:jc w:val="center"/>
        <w:rPr>
          <w:rFonts w:eastAsia="Times"/>
          <w:b/>
          <w:color w:val="000000" w:themeColor="text1"/>
          <w:sz w:val="32"/>
          <w:szCs w:val="32"/>
          <w:lang w:val="en-US"/>
        </w:rPr>
      </w:pPr>
    </w:p>
    <w:p w14:paraId="4051F73F" w14:textId="6BA9F8B4" w:rsidR="00734896" w:rsidRDefault="00734896" w:rsidP="00734896">
      <w:pPr>
        <w:jc w:val="center"/>
        <w:rPr>
          <w:rFonts w:eastAsia="Times"/>
          <w:b/>
          <w:color w:val="000000" w:themeColor="text1"/>
          <w:sz w:val="32"/>
          <w:szCs w:val="32"/>
          <w:lang w:val="en-US"/>
        </w:rPr>
      </w:pPr>
    </w:p>
    <w:p w14:paraId="72B70082" w14:textId="77777777" w:rsidR="00734896" w:rsidRPr="00734896" w:rsidRDefault="00734896" w:rsidP="00734896">
      <w:pPr>
        <w:jc w:val="center"/>
        <w:rPr>
          <w:rFonts w:eastAsia="Times"/>
          <w:b/>
          <w:color w:val="000000" w:themeColor="text1"/>
          <w:sz w:val="32"/>
          <w:szCs w:val="32"/>
          <w:lang w:val="en-US"/>
        </w:rPr>
      </w:pPr>
    </w:p>
    <w:p w14:paraId="2A66A8C9" w14:textId="044DA677" w:rsidR="005B0A3C" w:rsidRPr="00E645C5" w:rsidRDefault="003A5AB2">
      <w:pPr>
        <w:pStyle w:val="Heading1"/>
        <w:rPr>
          <w:lang w:val="en-GB"/>
        </w:rPr>
      </w:pPr>
      <w:bookmarkStart w:id="0" w:name="_7qn238oztpop" w:colFirst="0" w:colLast="0"/>
      <w:bookmarkStart w:id="1" w:name="_Toc126331509"/>
      <w:bookmarkEnd w:id="0"/>
      <w:r w:rsidRPr="00E645C5">
        <w:rPr>
          <w:lang w:val="en-GB"/>
        </w:rPr>
        <w:t>Introduction</w:t>
      </w:r>
      <w:bookmarkEnd w:id="1"/>
    </w:p>
    <w:p w14:paraId="3F65EA9B" w14:textId="10C58360" w:rsidR="005B0A3C" w:rsidRPr="00E645C5" w:rsidRDefault="003A5AB2">
      <w:pPr>
        <w:pStyle w:val="Normal1"/>
        <w:rPr>
          <w:lang w:val="en-GB"/>
        </w:rPr>
      </w:pPr>
      <w:r w:rsidRPr="00E645C5">
        <w:rPr>
          <w:lang w:val="en-GB"/>
        </w:rPr>
        <w:t>“Food and beverage operations” involve various activities where the employees of an organisation and their customer engage in various stages as well as the operations that do not include customer interaction but still affect their experience (Saryatmo and Sukhotu, 2021). Considering my learning in this module, the first component of this report will help me detail down what I learnt through the first three weeks of this module and this learning log will also include some real examples from the food a</w:t>
      </w:r>
      <w:r w:rsidR="0021333C">
        <w:rPr>
          <w:lang w:val="en-GB"/>
        </w:rPr>
        <w:t>nd beverage industry of the UK.</w:t>
      </w:r>
    </w:p>
    <w:p w14:paraId="43E61001" w14:textId="77777777" w:rsidR="005B0A3C" w:rsidRPr="00E645C5" w:rsidRDefault="003A5AB2">
      <w:pPr>
        <w:pStyle w:val="Normal1"/>
        <w:rPr>
          <w:lang w:val="en-GB"/>
        </w:rPr>
      </w:pPr>
      <w:r w:rsidRPr="00E645C5">
        <w:rPr>
          <w:lang w:val="en-GB"/>
        </w:rPr>
        <w:br w:type="page"/>
      </w:r>
    </w:p>
    <w:p w14:paraId="6C00CC14" w14:textId="77777777" w:rsidR="005B0A3C" w:rsidRPr="00E645C5" w:rsidRDefault="003A5AB2">
      <w:pPr>
        <w:pStyle w:val="Heading1"/>
        <w:rPr>
          <w:lang w:val="en-GB"/>
        </w:rPr>
      </w:pPr>
      <w:bookmarkStart w:id="2" w:name="_a5rtw15u2nt3" w:colFirst="0" w:colLast="0"/>
      <w:bookmarkStart w:id="3" w:name="_Toc126331510"/>
      <w:bookmarkEnd w:id="2"/>
      <w:r w:rsidRPr="00E645C5">
        <w:rPr>
          <w:lang w:val="en-GB"/>
        </w:rPr>
        <w:lastRenderedPageBreak/>
        <w:t>Assessment Component 1: “</w:t>
      </w:r>
      <w:bookmarkStart w:id="4" w:name="_Hlk126356303"/>
      <w:r w:rsidRPr="00E645C5">
        <w:rPr>
          <w:lang w:val="en-GB"/>
        </w:rPr>
        <w:t xml:space="preserve">Student Journal </w:t>
      </w:r>
      <w:bookmarkEnd w:id="4"/>
      <w:r w:rsidRPr="00E645C5">
        <w:rPr>
          <w:lang w:val="en-GB"/>
        </w:rPr>
        <w:t>(Learning Log)”</w:t>
      </w:r>
      <w:bookmarkEnd w:id="3"/>
    </w:p>
    <w:p w14:paraId="75A213AC" w14:textId="77777777" w:rsidR="005B0A3C" w:rsidRPr="00E645C5" w:rsidRDefault="003A5AB2">
      <w:pPr>
        <w:pStyle w:val="Heading2"/>
        <w:rPr>
          <w:lang w:val="en-GB"/>
        </w:rPr>
      </w:pPr>
      <w:bookmarkStart w:id="5" w:name="_a301gepai71i" w:colFirst="0" w:colLast="0"/>
      <w:bookmarkStart w:id="6" w:name="_Toc126331511"/>
      <w:bookmarkEnd w:id="5"/>
      <w:r w:rsidRPr="00E645C5">
        <w:rPr>
          <w:lang w:val="en-GB"/>
        </w:rPr>
        <w:t>Week 1</w:t>
      </w:r>
      <w:bookmarkEnd w:id="6"/>
    </w:p>
    <w:p w14:paraId="65D9A9CA" w14:textId="77777777" w:rsidR="005B0A3C" w:rsidRPr="00E645C5" w:rsidRDefault="003A5AB2">
      <w:pPr>
        <w:pStyle w:val="Normal1"/>
        <w:rPr>
          <w:lang w:val="en-GB"/>
        </w:rPr>
      </w:pPr>
      <w:r w:rsidRPr="00E645C5">
        <w:rPr>
          <w:lang w:val="en-GB"/>
        </w:rPr>
        <w:t xml:space="preserve">The first week was a detailed introduction provided by the teacher to the food &amp; beverage sector wherein the outcomes of the modules, teaching plan, and future assignments. I was also able to learn about reflective writing where the tutor guided everyone in the classroom to practise self-reflection so that we could become more responsible towards our studies. All the students joining this module were provided with clear specifications of what they would learn and how we would be pursuing our classes in the upcoming days. The first thing that was taught during this module was the “international hotel management absence policy” so that everyone was aware of and responsible to report their absence from regular classes including all other required documents when reporting for absence. Information on the academic support and necessary contacts were also shared. It also included information and tutorials on how I can use </w:t>
      </w:r>
      <w:r w:rsidR="00330922" w:rsidRPr="00E645C5">
        <w:rPr>
          <w:lang w:val="en-GB"/>
        </w:rPr>
        <w:t>Microsoft Team</w:t>
      </w:r>
      <w:r w:rsidRPr="00E645C5">
        <w:rPr>
          <w:lang w:val="en-GB"/>
        </w:rPr>
        <w:t xml:space="preserve"> Refresher, Moodle Refresher, and the Leganto reading lists for self studies and information sources (Rawal and Dani, 2019). Learning about reflection in such detail was one of the greatest lessons that I learnt during the first week as the class and lecture was engaging and I could understand how I can utilise models like Gibbs’ reflective cycle when reflecting on my learning to improve as a learner.</w:t>
      </w:r>
    </w:p>
    <w:p w14:paraId="6A539168" w14:textId="77777777" w:rsidR="005B0A3C" w:rsidRPr="00E645C5" w:rsidRDefault="003A5AB2">
      <w:pPr>
        <w:pStyle w:val="Heading2"/>
        <w:rPr>
          <w:lang w:val="en-GB"/>
        </w:rPr>
      </w:pPr>
      <w:bookmarkStart w:id="7" w:name="_z9jv6ggjx08" w:colFirst="0" w:colLast="0"/>
      <w:bookmarkStart w:id="8" w:name="_Toc126331512"/>
      <w:bookmarkEnd w:id="7"/>
      <w:r w:rsidRPr="00E645C5">
        <w:rPr>
          <w:lang w:val="en-GB"/>
        </w:rPr>
        <w:t>Week 2</w:t>
      </w:r>
      <w:bookmarkEnd w:id="8"/>
    </w:p>
    <w:p w14:paraId="22FE399F" w14:textId="77777777" w:rsidR="005B0A3C" w:rsidRPr="00E645C5" w:rsidRDefault="003A5AB2">
      <w:pPr>
        <w:pStyle w:val="Normal1"/>
        <w:rPr>
          <w:lang w:val="en-GB"/>
        </w:rPr>
      </w:pPr>
      <w:r w:rsidRPr="00E645C5">
        <w:rPr>
          <w:lang w:val="en-GB"/>
        </w:rPr>
        <w:t xml:space="preserve">After the completion of the first week, I was aware about the requirements and expectations that I will need to fulfil as a learner in the Food &amp; Beverage Operations module. As a relatively new learner, understanding the concept of FOH (front of house) and BOH (back of house) was interesting. It was fun to learn how they cumulatively indicated all the activities which involved direct interactions with customers and the ones that involved a hotel and beverage business’s behind-the-scenes activities (Cousins and Weekes, 2020). I could also clearly learn that each type of food and beverage firm has different levels of roles </w:t>
      </w:r>
      <w:r w:rsidR="00330922" w:rsidRPr="00E645C5">
        <w:rPr>
          <w:lang w:val="en-GB"/>
        </w:rPr>
        <w:t>that</w:t>
      </w:r>
      <w:r w:rsidRPr="00E645C5">
        <w:rPr>
          <w:lang w:val="en-GB"/>
        </w:rPr>
        <w:t xml:space="preserve"> play critical roles in determining customer satisfaction and its better performance and reputation. In this context, I also learnt about consumer needs of different types of food and beverage businesses including their marketing practices, employee lifecycle, management styles, and skills required to be employed in hotels and restaurants. I could also identify a range of hard and soft skills that I will require to become a contributing employee of a restaurant. It was found that every employee within this sector must possess some key skills like </w:t>
      </w:r>
      <w:r w:rsidRPr="00E645C5">
        <w:rPr>
          <w:lang w:val="en-GB"/>
        </w:rPr>
        <w:lastRenderedPageBreak/>
        <w:t xml:space="preserve">excellent communication, conflict-management, multitasking, cultural awareness, attention to detail, and such soft skills (Davis </w:t>
      </w:r>
      <w:r w:rsidRPr="00E645C5">
        <w:rPr>
          <w:i/>
          <w:lang w:val="en-GB"/>
        </w:rPr>
        <w:t>et al</w:t>
      </w:r>
      <w:r w:rsidRPr="00E645C5">
        <w:rPr>
          <w:lang w:val="en-GB"/>
        </w:rPr>
        <w:t xml:space="preserve">., 2018). In terms of hard skills, they must possess marketing skills, computer skills, language skills, technical skills, design skills, and analytical skills (Johnston </w:t>
      </w:r>
      <w:r w:rsidRPr="00E645C5">
        <w:rPr>
          <w:i/>
          <w:lang w:val="en-GB"/>
        </w:rPr>
        <w:t>et al</w:t>
      </w:r>
      <w:r w:rsidRPr="00E645C5">
        <w:rPr>
          <w:lang w:val="en-GB"/>
        </w:rPr>
        <w:t>., 2021). I could understand that different organisations have different roles who fulfil different types of responsibilities. For instance, general managers are mostly involved in managing the operations of a big organisation like McDonald’s who deal with their responsibilities of recruitment and training of employees and several other duties (Motarjemi and Lelieveld, 2014). Restaurants like Greggs have store supervisors who solely control a specific number of people under them and the activities of one of the company’s restaurants (Zutshi, 2019). I was able to make such differentiation based on the learning from this module as it made me more aware about the types of job roles and the types of responsibilities each role has to meet when working for restaurants. Understanding the range of soft and hard skills allowed me to determine what kinds of skills I must possess if I intend to work as an attractive employer for the restaurants.</w:t>
      </w:r>
    </w:p>
    <w:p w14:paraId="0DF53F63" w14:textId="77777777" w:rsidR="005B0A3C" w:rsidRPr="00E645C5" w:rsidRDefault="003A5AB2">
      <w:pPr>
        <w:pStyle w:val="Heading2"/>
        <w:rPr>
          <w:lang w:val="en-GB"/>
        </w:rPr>
      </w:pPr>
      <w:bookmarkStart w:id="9" w:name="_jo32zbnut2sw" w:colFirst="0" w:colLast="0"/>
      <w:bookmarkStart w:id="10" w:name="_Toc126331513"/>
      <w:bookmarkEnd w:id="9"/>
      <w:r w:rsidRPr="00E645C5">
        <w:rPr>
          <w:lang w:val="en-GB"/>
        </w:rPr>
        <w:t>Week 3</w:t>
      </w:r>
      <w:bookmarkEnd w:id="10"/>
    </w:p>
    <w:p w14:paraId="148D7C67" w14:textId="77777777" w:rsidR="005B0A3C" w:rsidRPr="00E645C5" w:rsidRDefault="003A5AB2">
      <w:pPr>
        <w:pStyle w:val="Normal1"/>
        <w:rPr>
          <w:lang w:val="en-GB"/>
        </w:rPr>
      </w:pPr>
      <w:r w:rsidRPr="00E645C5">
        <w:rPr>
          <w:lang w:val="en-GB"/>
        </w:rPr>
        <w:t xml:space="preserve">The lessons from the third week were a great contribution to my current understanding of restaurant management practices and how different organisations need and utilise different sets of management and leadership.  Information and knowledge gained from this week was a great help in differentiating different types of food and beverage businesses. For instance, it was possible to understand that Costa Coffee utilised directive management style and Greggs utilised participative style of management which are two different styles to manage their business operations (Brown, 2014). Additionally, I could learn about licences that alcohol businesses must possess and different types and sequence of services that are offered by such businesses and how they are managed. I could understand that various businesses use different types of approaches to deliver their services which can include family or English, french, buffet, gueridon, cafeterias, and similar services. Similarly, learning about the sequence of services of different organisations was also interesting to learn about as I could see how differently restaurants and hotels delivered their services. For instance, Starbucks utilises an order-serve-payment sequence for its customers in store and its services are directly focused on interaction with customers and their satisfaction with freshly brewed coffee products (Cousins </w:t>
      </w:r>
      <w:r w:rsidRPr="00E645C5">
        <w:rPr>
          <w:i/>
          <w:lang w:val="en-GB"/>
        </w:rPr>
        <w:t>et al</w:t>
      </w:r>
      <w:r w:rsidRPr="00E645C5">
        <w:rPr>
          <w:lang w:val="en-GB"/>
        </w:rPr>
        <w:t xml:space="preserve">., 20). In comparison to Starbucks, L'Enclume is a restaurant that takes bookings for its customers where each table fits six people and </w:t>
      </w:r>
      <w:r w:rsidRPr="00E645C5">
        <w:rPr>
          <w:lang w:val="en-GB"/>
        </w:rPr>
        <w:lastRenderedPageBreak/>
        <w:t xml:space="preserve">regardless of reservations made or not, all customers are greeted and guided to their table. They are then provided with a menu after which their orders are freshly prepared (Foskett </w:t>
      </w:r>
      <w:r w:rsidRPr="00E645C5">
        <w:rPr>
          <w:i/>
          <w:lang w:val="en-GB"/>
        </w:rPr>
        <w:t>et al</w:t>
      </w:r>
      <w:r w:rsidRPr="00E645C5">
        <w:rPr>
          <w:lang w:val="en-GB"/>
        </w:rPr>
        <w:t>., 2021). I was able to learn differences between such practices in restaurant service delivery and management which also contributed to my knowledge about the food and beverage restaurants around me.</w:t>
      </w:r>
    </w:p>
    <w:p w14:paraId="12EA412E" w14:textId="77777777" w:rsidR="005B0A3C" w:rsidRPr="00E645C5" w:rsidRDefault="003A5AB2">
      <w:pPr>
        <w:pStyle w:val="Normal1"/>
        <w:rPr>
          <w:lang w:val="en-GB"/>
        </w:rPr>
      </w:pPr>
      <w:bookmarkStart w:id="11" w:name="_s8cxvni7eg2w" w:colFirst="0" w:colLast="0"/>
      <w:bookmarkEnd w:id="11"/>
      <w:r w:rsidRPr="00E645C5">
        <w:rPr>
          <w:lang w:val="en-GB"/>
        </w:rPr>
        <w:br w:type="page"/>
      </w:r>
    </w:p>
    <w:p w14:paraId="3FD3394F" w14:textId="77777777" w:rsidR="005B0A3C" w:rsidRPr="00E645C5" w:rsidRDefault="003A5AB2">
      <w:pPr>
        <w:pStyle w:val="Heading1"/>
        <w:rPr>
          <w:lang w:val="en-GB"/>
        </w:rPr>
      </w:pPr>
      <w:bookmarkStart w:id="12" w:name="_h4fi7bpswevl" w:colFirst="0" w:colLast="0"/>
      <w:bookmarkStart w:id="13" w:name="_Toc126331514"/>
      <w:bookmarkEnd w:id="12"/>
      <w:r w:rsidRPr="00E645C5">
        <w:rPr>
          <w:lang w:val="en-GB"/>
        </w:rPr>
        <w:lastRenderedPageBreak/>
        <w:t>Conclusion</w:t>
      </w:r>
      <w:bookmarkEnd w:id="13"/>
    </w:p>
    <w:p w14:paraId="254A5D00" w14:textId="77777777" w:rsidR="005B0A3C" w:rsidRPr="00E645C5" w:rsidRDefault="003A5AB2">
      <w:pPr>
        <w:pStyle w:val="Normal1"/>
        <w:rPr>
          <w:lang w:val="en-GB"/>
        </w:rPr>
      </w:pPr>
      <w:r w:rsidRPr="00E645C5">
        <w:rPr>
          <w:lang w:val="en-GB"/>
        </w:rPr>
        <w:t>The report assisted in reaching a conclusion that the module “Food and Beverage Operations” provides learners with a wide range of information about the sector. It was especially understood how the learner learnt different things in each session including gaining appropriate knowledge about reflection approaches. It also included a thorough description of the topics covered throughout the module which helped understand restaurant management and necessary skills to su</w:t>
      </w:r>
      <w:r w:rsidR="0021333C">
        <w:rPr>
          <w:lang w:val="en-GB"/>
        </w:rPr>
        <w:t>cceed as a restaurant employee.</w:t>
      </w:r>
    </w:p>
    <w:p w14:paraId="30DE7F8D" w14:textId="77777777" w:rsidR="005B0A3C" w:rsidRPr="00E645C5" w:rsidRDefault="003A5AB2">
      <w:pPr>
        <w:pStyle w:val="Normal1"/>
        <w:rPr>
          <w:lang w:val="en-GB"/>
        </w:rPr>
      </w:pPr>
      <w:r w:rsidRPr="00E645C5">
        <w:rPr>
          <w:lang w:val="en-GB"/>
        </w:rPr>
        <w:br w:type="page"/>
      </w:r>
    </w:p>
    <w:p w14:paraId="62D000B0" w14:textId="77777777" w:rsidR="005B0A3C" w:rsidRPr="00E645C5" w:rsidRDefault="003A5AB2">
      <w:pPr>
        <w:pStyle w:val="Heading1"/>
        <w:rPr>
          <w:lang w:val="en-GB"/>
        </w:rPr>
      </w:pPr>
      <w:bookmarkStart w:id="14" w:name="_6b0szopu0gj7" w:colFirst="0" w:colLast="0"/>
      <w:bookmarkStart w:id="15" w:name="_Toc126331515"/>
      <w:bookmarkEnd w:id="14"/>
      <w:r w:rsidRPr="00E645C5">
        <w:rPr>
          <w:lang w:val="en-GB"/>
        </w:rPr>
        <w:lastRenderedPageBreak/>
        <w:t>References</w:t>
      </w:r>
      <w:bookmarkEnd w:id="15"/>
    </w:p>
    <w:p w14:paraId="60B7502E" w14:textId="77777777" w:rsidR="00330922" w:rsidRPr="00E645C5" w:rsidRDefault="00330922">
      <w:pPr>
        <w:pStyle w:val="Normal1"/>
        <w:rPr>
          <w:lang w:val="en-GB"/>
        </w:rPr>
      </w:pPr>
      <w:r w:rsidRPr="00E645C5">
        <w:rPr>
          <w:lang w:val="en-GB"/>
        </w:rPr>
        <w:t>Brown, D., 2014. Restaurant Manager's Handbook. Atlantic Publishing Group Incorporated.</w:t>
      </w:r>
    </w:p>
    <w:p w14:paraId="738BD24B" w14:textId="77777777" w:rsidR="00330922" w:rsidRPr="00E645C5" w:rsidRDefault="00330922">
      <w:pPr>
        <w:pStyle w:val="Normal1"/>
        <w:rPr>
          <w:lang w:val="en-GB"/>
        </w:rPr>
      </w:pPr>
      <w:r w:rsidRPr="00E645C5">
        <w:rPr>
          <w:lang w:val="en-GB"/>
        </w:rPr>
        <w:t>Cousins, J. and Weekes, S., 2020. Food and Beverage Service. Hachette UK.</w:t>
      </w:r>
    </w:p>
    <w:p w14:paraId="560F826D" w14:textId="77777777" w:rsidR="00330922" w:rsidRPr="00E645C5" w:rsidRDefault="00330922">
      <w:pPr>
        <w:pStyle w:val="Normal1"/>
        <w:rPr>
          <w:lang w:val="en-GB"/>
        </w:rPr>
      </w:pPr>
      <w:r w:rsidRPr="00E645C5">
        <w:rPr>
          <w:lang w:val="en-GB"/>
        </w:rPr>
        <w:t>Cousins, J., Foskett, D., Graham, D. and Hollier, A., 2019. Food and beverage management: for the hospitality, tourism and event industries. Goodfellow Publishers Ltd.</w:t>
      </w:r>
    </w:p>
    <w:p w14:paraId="2C0B811E" w14:textId="77777777" w:rsidR="00330922" w:rsidRPr="00E645C5" w:rsidRDefault="00330922">
      <w:pPr>
        <w:pStyle w:val="Normal1"/>
        <w:rPr>
          <w:lang w:val="en-GB"/>
        </w:rPr>
      </w:pPr>
      <w:r w:rsidRPr="00E645C5">
        <w:rPr>
          <w:lang w:val="en-GB"/>
        </w:rPr>
        <w:t>Davis, B., Lockwood, A., Alcott, P. and Pantelidis, I.S., 2018. Food and beverage management. Routledge.</w:t>
      </w:r>
    </w:p>
    <w:p w14:paraId="5065167E" w14:textId="77777777" w:rsidR="00330922" w:rsidRPr="00E645C5" w:rsidRDefault="00330922">
      <w:pPr>
        <w:pStyle w:val="Normal1"/>
        <w:rPr>
          <w:lang w:val="en-GB"/>
        </w:rPr>
      </w:pPr>
      <w:r w:rsidRPr="00E645C5">
        <w:rPr>
          <w:lang w:val="en-GB"/>
        </w:rPr>
        <w:t>Foskett, D., Paskins, P., Pennington, A. and Rippington, N., 2021. The theory of hospitality and catering. Hachette UK.</w:t>
      </w:r>
    </w:p>
    <w:p w14:paraId="511CBB43" w14:textId="77777777" w:rsidR="00330922" w:rsidRPr="00E645C5" w:rsidRDefault="00330922">
      <w:pPr>
        <w:pStyle w:val="Normal1"/>
        <w:rPr>
          <w:lang w:val="en-GB"/>
        </w:rPr>
      </w:pPr>
      <w:r w:rsidRPr="00E645C5">
        <w:rPr>
          <w:lang w:val="en-GB"/>
        </w:rPr>
        <w:t>Johnston, R., Clark, G. and Shulver, M., 2021. Service Operations Management: Improving Service Delivery.</w:t>
      </w:r>
    </w:p>
    <w:p w14:paraId="5648CADC" w14:textId="77777777" w:rsidR="00330922" w:rsidRPr="00E645C5" w:rsidRDefault="00330922">
      <w:pPr>
        <w:pStyle w:val="Normal1"/>
        <w:rPr>
          <w:lang w:val="en-GB"/>
        </w:rPr>
      </w:pPr>
      <w:r w:rsidRPr="00E645C5">
        <w:rPr>
          <w:lang w:val="en-GB"/>
        </w:rPr>
        <w:t>Motarjemi, Y. and Lelieveld, H., 2014. Fundamentals in management of food safety in the industrial setting: challenges and outlook of the 21st century. In Food safety management (pp. 1-20). Academic Press.</w:t>
      </w:r>
    </w:p>
    <w:p w14:paraId="419B4BBD" w14:textId="77777777" w:rsidR="00330922" w:rsidRPr="00E645C5" w:rsidRDefault="00330922">
      <w:pPr>
        <w:pStyle w:val="Normal1"/>
        <w:rPr>
          <w:lang w:val="en-GB"/>
        </w:rPr>
      </w:pPr>
      <w:r w:rsidRPr="00E645C5">
        <w:rPr>
          <w:lang w:val="en-GB"/>
        </w:rPr>
        <w:t>Rawal, Y.S. and Dani, R., 2019. Next generation trends in food and beverage service sector. International Journal of Management, IT and Engineering, 7(11), pp.87-92.</w:t>
      </w:r>
    </w:p>
    <w:p w14:paraId="7DB56820" w14:textId="77777777" w:rsidR="00330922" w:rsidRPr="00E645C5" w:rsidRDefault="00330922">
      <w:pPr>
        <w:pStyle w:val="Normal1"/>
        <w:rPr>
          <w:lang w:val="en-GB"/>
        </w:rPr>
      </w:pPr>
      <w:r w:rsidRPr="00E645C5">
        <w:rPr>
          <w:lang w:val="en-GB"/>
        </w:rPr>
        <w:t>Saryatmo, M.A. and Sukhotu, V., 2021. The influence of the digital supply chain on operational performance: a study of the food and beverage industry in Indonesia. Sustainability, 13(9), p.5109.</w:t>
      </w:r>
    </w:p>
    <w:p w14:paraId="336884FE" w14:textId="77777777" w:rsidR="00330922" w:rsidRPr="00E645C5" w:rsidRDefault="00330922">
      <w:pPr>
        <w:pStyle w:val="Normal1"/>
        <w:rPr>
          <w:lang w:val="en-GB"/>
        </w:rPr>
      </w:pPr>
      <w:r w:rsidRPr="00E645C5">
        <w:rPr>
          <w:lang w:val="en-GB"/>
        </w:rPr>
        <w:t>Zutshi, A., 2019. How to develop well-informed and assured teams to embed food safety compliance in the UK catering and hospitality industry. Perspectives in Public Health, 139(6), pp.294-295.</w:t>
      </w:r>
    </w:p>
    <w:p w14:paraId="4BC2D75E" w14:textId="77777777" w:rsidR="005B0A3C" w:rsidRPr="00E645C5" w:rsidRDefault="005B0A3C">
      <w:pPr>
        <w:pStyle w:val="Normal1"/>
        <w:rPr>
          <w:lang w:val="en-GB"/>
        </w:rPr>
      </w:pPr>
    </w:p>
    <w:sectPr w:rsidR="005B0A3C" w:rsidRPr="00E645C5" w:rsidSect="005B0A3C">
      <w:headerReference w:type="default" r:id="rId7"/>
      <w:foot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109A3" w14:textId="77777777" w:rsidR="00343B4C" w:rsidRDefault="00343B4C" w:rsidP="00330922">
      <w:pPr>
        <w:spacing w:line="240" w:lineRule="auto"/>
      </w:pPr>
      <w:r>
        <w:separator/>
      </w:r>
    </w:p>
  </w:endnote>
  <w:endnote w:type="continuationSeparator" w:id="0">
    <w:p w14:paraId="52181A9E" w14:textId="77777777" w:rsidR="00343B4C" w:rsidRDefault="00343B4C" w:rsidP="003309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25174"/>
      <w:docPartObj>
        <w:docPartGallery w:val="Page Numbers (Bottom of Page)"/>
        <w:docPartUnique/>
      </w:docPartObj>
    </w:sdtPr>
    <w:sdtContent>
      <w:p w14:paraId="1C0347D3" w14:textId="77777777" w:rsidR="00330922" w:rsidRDefault="00116792">
        <w:pPr>
          <w:pStyle w:val="Footer"/>
          <w:jc w:val="right"/>
        </w:pPr>
        <w:r>
          <w:fldChar w:fldCharType="begin"/>
        </w:r>
        <w:r>
          <w:instrText xml:space="preserve"> PAGE   \* MERGEFORMAT </w:instrText>
        </w:r>
        <w:r>
          <w:fldChar w:fldCharType="separate"/>
        </w:r>
        <w:r w:rsidR="00CA520C">
          <w:rPr>
            <w:noProof/>
          </w:rPr>
          <w:t>1</w:t>
        </w:r>
        <w:r>
          <w:rPr>
            <w:noProof/>
          </w:rPr>
          <w:fldChar w:fldCharType="end"/>
        </w:r>
      </w:p>
    </w:sdtContent>
  </w:sdt>
  <w:p w14:paraId="44E720F3" w14:textId="77777777" w:rsidR="00330922" w:rsidRDefault="00330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851B0" w14:textId="77777777" w:rsidR="00343B4C" w:rsidRDefault="00343B4C" w:rsidP="00330922">
      <w:pPr>
        <w:spacing w:line="240" w:lineRule="auto"/>
      </w:pPr>
      <w:r>
        <w:separator/>
      </w:r>
    </w:p>
  </w:footnote>
  <w:footnote w:type="continuationSeparator" w:id="0">
    <w:p w14:paraId="2E2ECC8D" w14:textId="77777777" w:rsidR="00343B4C" w:rsidRDefault="00343B4C" w:rsidP="0033092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5055C" w14:textId="77777777" w:rsidR="00BF0EE1" w:rsidRDefault="00BF0E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0A3C"/>
    <w:rsid w:val="00115BF2"/>
    <w:rsid w:val="00116792"/>
    <w:rsid w:val="0021333C"/>
    <w:rsid w:val="00330922"/>
    <w:rsid w:val="00343B4C"/>
    <w:rsid w:val="003A5AB2"/>
    <w:rsid w:val="00542E2F"/>
    <w:rsid w:val="0058530D"/>
    <w:rsid w:val="005B0A3C"/>
    <w:rsid w:val="006544C3"/>
    <w:rsid w:val="006D0B55"/>
    <w:rsid w:val="00734896"/>
    <w:rsid w:val="00BF0EE1"/>
    <w:rsid w:val="00CA10BD"/>
    <w:rsid w:val="00CA520C"/>
    <w:rsid w:val="00E645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A009"/>
  <w15:docId w15:val="{A77D9ED1-C14B-49B3-8CF8-782B7A85B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0BD"/>
    <w:rPr>
      <w:lang w:val="en-GB"/>
    </w:rPr>
  </w:style>
  <w:style w:type="paragraph" w:styleId="Heading1">
    <w:name w:val="heading 1"/>
    <w:basedOn w:val="Normal1"/>
    <w:next w:val="Normal1"/>
    <w:rsid w:val="005B0A3C"/>
    <w:pPr>
      <w:keepNext/>
      <w:keepLines/>
      <w:outlineLvl w:val="0"/>
    </w:pPr>
    <w:rPr>
      <w:b/>
    </w:rPr>
  </w:style>
  <w:style w:type="paragraph" w:styleId="Heading2">
    <w:name w:val="heading 2"/>
    <w:basedOn w:val="Normal1"/>
    <w:next w:val="Normal1"/>
    <w:rsid w:val="005B0A3C"/>
    <w:pPr>
      <w:keepNext/>
      <w:keepLines/>
      <w:outlineLvl w:val="1"/>
    </w:pPr>
    <w:rPr>
      <w:b/>
    </w:rPr>
  </w:style>
  <w:style w:type="paragraph" w:styleId="Heading3">
    <w:name w:val="heading 3"/>
    <w:basedOn w:val="Normal1"/>
    <w:next w:val="Normal1"/>
    <w:rsid w:val="005B0A3C"/>
    <w:pPr>
      <w:keepNext/>
      <w:keepLines/>
      <w:spacing w:before="320" w:after="80"/>
      <w:outlineLvl w:val="2"/>
    </w:pPr>
    <w:rPr>
      <w:color w:val="434343"/>
      <w:sz w:val="28"/>
      <w:szCs w:val="28"/>
    </w:rPr>
  </w:style>
  <w:style w:type="paragraph" w:styleId="Heading4">
    <w:name w:val="heading 4"/>
    <w:basedOn w:val="Normal1"/>
    <w:next w:val="Normal1"/>
    <w:rsid w:val="005B0A3C"/>
    <w:pPr>
      <w:keepNext/>
      <w:keepLines/>
      <w:spacing w:before="280" w:after="80"/>
      <w:outlineLvl w:val="3"/>
    </w:pPr>
    <w:rPr>
      <w:color w:val="666666"/>
    </w:rPr>
  </w:style>
  <w:style w:type="paragraph" w:styleId="Heading5">
    <w:name w:val="heading 5"/>
    <w:basedOn w:val="Normal1"/>
    <w:next w:val="Normal1"/>
    <w:rsid w:val="005B0A3C"/>
    <w:pPr>
      <w:keepNext/>
      <w:keepLines/>
      <w:spacing w:before="240" w:after="80"/>
      <w:outlineLvl w:val="4"/>
    </w:pPr>
    <w:rPr>
      <w:color w:val="666666"/>
      <w:sz w:val="22"/>
      <w:szCs w:val="22"/>
    </w:rPr>
  </w:style>
  <w:style w:type="paragraph" w:styleId="Heading6">
    <w:name w:val="heading 6"/>
    <w:basedOn w:val="Normal1"/>
    <w:next w:val="Normal1"/>
    <w:rsid w:val="005B0A3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B0A3C"/>
  </w:style>
  <w:style w:type="paragraph" w:styleId="Title">
    <w:name w:val="Title"/>
    <w:basedOn w:val="Normal1"/>
    <w:next w:val="Normal1"/>
    <w:rsid w:val="005B0A3C"/>
    <w:pPr>
      <w:keepNext/>
      <w:keepLines/>
      <w:spacing w:after="60"/>
    </w:pPr>
    <w:rPr>
      <w:sz w:val="52"/>
      <w:szCs w:val="52"/>
    </w:rPr>
  </w:style>
  <w:style w:type="paragraph" w:styleId="Subtitle">
    <w:name w:val="Subtitle"/>
    <w:basedOn w:val="Normal1"/>
    <w:next w:val="Normal1"/>
    <w:rsid w:val="005B0A3C"/>
    <w:pPr>
      <w:keepNext/>
      <w:keepLines/>
      <w:spacing w:after="320"/>
    </w:pPr>
    <w:rPr>
      <w:color w:val="666666"/>
      <w:sz w:val="30"/>
      <w:szCs w:val="30"/>
    </w:rPr>
  </w:style>
  <w:style w:type="paragraph" w:styleId="Header">
    <w:name w:val="header"/>
    <w:basedOn w:val="Normal"/>
    <w:link w:val="HeaderChar"/>
    <w:uiPriority w:val="99"/>
    <w:unhideWhenUsed/>
    <w:rsid w:val="00330922"/>
    <w:pPr>
      <w:tabs>
        <w:tab w:val="center" w:pos="4680"/>
        <w:tab w:val="right" w:pos="9360"/>
      </w:tabs>
      <w:spacing w:line="240" w:lineRule="auto"/>
    </w:pPr>
  </w:style>
  <w:style w:type="character" w:customStyle="1" w:styleId="HeaderChar">
    <w:name w:val="Header Char"/>
    <w:basedOn w:val="DefaultParagraphFont"/>
    <w:link w:val="Header"/>
    <w:uiPriority w:val="99"/>
    <w:rsid w:val="00330922"/>
  </w:style>
  <w:style w:type="paragraph" w:styleId="Footer">
    <w:name w:val="footer"/>
    <w:basedOn w:val="Normal"/>
    <w:link w:val="FooterChar"/>
    <w:uiPriority w:val="99"/>
    <w:unhideWhenUsed/>
    <w:rsid w:val="00330922"/>
    <w:pPr>
      <w:tabs>
        <w:tab w:val="center" w:pos="4680"/>
        <w:tab w:val="right" w:pos="9360"/>
      </w:tabs>
      <w:spacing w:line="240" w:lineRule="auto"/>
    </w:pPr>
  </w:style>
  <w:style w:type="character" w:customStyle="1" w:styleId="FooterChar">
    <w:name w:val="Footer Char"/>
    <w:basedOn w:val="DefaultParagraphFont"/>
    <w:link w:val="Footer"/>
    <w:uiPriority w:val="99"/>
    <w:rsid w:val="00330922"/>
  </w:style>
  <w:style w:type="paragraph" w:styleId="BalloonText">
    <w:name w:val="Balloon Text"/>
    <w:basedOn w:val="Normal"/>
    <w:link w:val="BalloonTextChar"/>
    <w:uiPriority w:val="99"/>
    <w:semiHidden/>
    <w:unhideWhenUsed/>
    <w:rsid w:val="0033092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0922"/>
    <w:rPr>
      <w:rFonts w:ascii="Tahoma" w:hAnsi="Tahoma" w:cs="Tahoma"/>
      <w:sz w:val="16"/>
      <w:szCs w:val="16"/>
    </w:rPr>
  </w:style>
  <w:style w:type="paragraph" w:styleId="TOCHeading">
    <w:name w:val="TOC Heading"/>
    <w:basedOn w:val="Heading1"/>
    <w:next w:val="Normal"/>
    <w:uiPriority w:val="39"/>
    <w:unhideWhenUsed/>
    <w:qFormat/>
    <w:rsid w:val="00330922"/>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30922"/>
    <w:pPr>
      <w:spacing w:after="100"/>
    </w:pPr>
  </w:style>
  <w:style w:type="paragraph" w:styleId="TOC2">
    <w:name w:val="toc 2"/>
    <w:basedOn w:val="Normal"/>
    <w:next w:val="Normal"/>
    <w:autoRedefine/>
    <w:uiPriority w:val="39"/>
    <w:unhideWhenUsed/>
    <w:rsid w:val="00330922"/>
    <w:pPr>
      <w:spacing w:after="100"/>
      <w:ind w:left="240"/>
    </w:pPr>
  </w:style>
  <w:style w:type="character" w:styleId="Hyperlink">
    <w:name w:val="Hyperlink"/>
    <w:basedOn w:val="DefaultParagraphFont"/>
    <w:uiPriority w:val="99"/>
    <w:unhideWhenUsed/>
    <w:rsid w:val="0033092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612881">
      <w:bodyDiv w:val="1"/>
      <w:marLeft w:val="0"/>
      <w:marRight w:val="0"/>
      <w:marTop w:val="0"/>
      <w:marBottom w:val="0"/>
      <w:divBdr>
        <w:top w:val="none" w:sz="0" w:space="0" w:color="auto"/>
        <w:left w:val="none" w:sz="0" w:space="0" w:color="auto"/>
        <w:bottom w:val="none" w:sz="0" w:space="0" w:color="auto"/>
        <w:right w:val="none" w:sz="0" w:space="0" w:color="auto"/>
      </w:divBdr>
    </w:div>
    <w:div w:id="17736236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F631E5-E61E-4D55-BE08-5A8D255D7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1276</Words>
  <Characters>7274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mihaela eftimie</cp:lastModifiedBy>
  <cp:revision>4</cp:revision>
  <dcterms:created xsi:type="dcterms:W3CDTF">2023-02-03T20:52:00Z</dcterms:created>
  <dcterms:modified xsi:type="dcterms:W3CDTF">2023-02-03T22:48:00Z</dcterms:modified>
</cp:coreProperties>
</file>