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8A2D944" w:rsidP="272440E7" w:rsidRDefault="38A2D944" w14:paraId="16A3A50C" w14:textId="0B242FD6" w14:noSpellErr="1">
      <w:pPr>
        <w:jc w:val="center"/>
        <w:rPr>
          <w:rFonts w:ascii="Sagona ExtraLight" w:hAnsi="Sagona ExtraLight" w:eastAsia="Sagona ExtraLight" w:cs="Sagona ExtraLight"/>
          <w:sz w:val="52"/>
          <w:szCs w:val="52"/>
          <w:u w:val="single"/>
        </w:rPr>
      </w:pPr>
      <w:r w:rsidRPr="25D3A664" w:rsidR="3DF4AA3D">
        <w:rPr>
          <w:rFonts w:ascii="Sagona ExtraLight" w:hAnsi="Sagona ExtraLight" w:eastAsia="Sagona ExtraLight" w:cs="Sagona ExtraLight"/>
          <w:sz w:val="52"/>
          <w:szCs w:val="52"/>
          <w:u w:val="single"/>
        </w:rPr>
        <w:t xml:space="preserve">The threat of </w:t>
      </w:r>
      <w:r w:rsidRPr="25D3A664" w:rsidR="06CCE5A6">
        <w:rPr>
          <w:rFonts w:ascii="Sagona ExtraLight" w:hAnsi="Sagona ExtraLight" w:eastAsia="Sagona ExtraLight" w:cs="Sagona ExtraLight"/>
          <w:sz w:val="52"/>
          <w:szCs w:val="52"/>
          <w:u w:val="single"/>
        </w:rPr>
        <w:t>S</w:t>
      </w:r>
      <w:r w:rsidRPr="25D3A664" w:rsidR="4A9A16B5">
        <w:rPr>
          <w:rFonts w:ascii="Sagona ExtraLight" w:hAnsi="Sagona ExtraLight" w:eastAsia="Sagona ExtraLight" w:cs="Sagona ExtraLight"/>
          <w:sz w:val="52"/>
          <w:szCs w:val="52"/>
          <w:u w:val="single"/>
        </w:rPr>
        <w:t xml:space="preserve">erious and </w:t>
      </w:r>
      <w:r w:rsidRPr="25D3A664" w:rsidR="10969856">
        <w:rPr>
          <w:rFonts w:ascii="Sagona ExtraLight" w:hAnsi="Sagona ExtraLight" w:eastAsia="Sagona ExtraLight" w:cs="Sagona ExtraLight"/>
          <w:sz w:val="52"/>
          <w:szCs w:val="52"/>
          <w:u w:val="single"/>
        </w:rPr>
        <w:t>O</w:t>
      </w:r>
      <w:r w:rsidRPr="25D3A664" w:rsidR="4A9A16B5">
        <w:rPr>
          <w:rFonts w:ascii="Sagona ExtraLight" w:hAnsi="Sagona ExtraLight" w:eastAsia="Sagona ExtraLight" w:cs="Sagona ExtraLight"/>
          <w:sz w:val="52"/>
          <w:szCs w:val="52"/>
          <w:u w:val="single"/>
        </w:rPr>
        <w:t>rganised crime</w:t>
      </w:r>
      <w:r w:rsidRPr="25D3A664" w:rsidR="3DF4AA3D">
        <w:rPr>
          <w:rFonts w:ascii="Sagona ExtraLight" w:hAnsi="Sagona ExtraLight" w:eastAsia="Sagona ExtraLight" w:cs="Sagona ExtraLight"/>
          <w:sz w:val="52"/>
          <w:szCs w:val="52"/>
          <w:u w:val="single"/>
        </w:rPr>
        <w:t xml:space="preserve"> </w:t>
      </w:r>
      <w:r w:rsidRPr="25D3A664" w:rsidR="3DF4AA3D">
        <w:rPr>
          <w:rFonts w:ascii="Sagona ExtraLight" w:hAnsi="Sagona ExtraLight" w:eastAsia="Sagona ExtraLight" w:cs="Sagona ExtraLight"/>
          <w:sz w:val="52"/>
          <w:szCs w:val="52"/>
          <w:u w:val="single"/>
        </w:rPr>
        <w:t xml:space="preserve">to </w:t>
      </w:r>
      <w:bookmarkStart w:name="_Int_hybM6FPf" w:id="1"/>
      <w:r w:rsidRPr="25D3A664" w:rsidR="3DF4AA3D">
        <w:rPr>
          <w:rFonts w:ascii="Sagona ExtraLight" w:hAnsi="Sagona ExtraLight" w:eastAsia="Sagona ExtraLight" w:cs="Sagona ExtraLight"/>
          <w:sz w:val="52"/>
          <w:szCs w:val="52"/>
          <w:u w:val="single"/>
        </w:rPr>
        <w:t>UK</w:t>
      </w:r>
      <w:bookmarkEnd w:id="1"/>
      <w:r w:rsidRPr="25D3A664" w:rsidR="3DF4AA3D">
        <w:rPr>
          <w:rFonts w:ascii="Sagona ExtraLight" w:hAnsi="Sagona ExtraLight" w:eastAsia="Sagona ExtraLight" w:cs="Sagona ExtraLight"/>
          <w:sz w:val="52"/>
          <w:szCs w:val="52"/>
          <w:u w:val="single"/>
        </w:rPr>
        <w:t xml:space="preserve"> citizens</w:t>
      </w:r>
    </w:p>
    <w:p w:rsidR="38A2D944" w:rsidP="272440E7" w:rsidRDefault="72F32769" w14:paraId="433FD1E9" w14:textId="3426CC38">
      <w:pPr>
        <w:jc w:val="center"/>
        <w:rPr>
          <w:rFonts w:ascii="Sagona ExtraLight" w:hAnsi="Sagona ExtraLight" w:eastAsia="Sagona ExtraLight" w:cs="Sagona ExtraLight"/>
          <w:sz w:val="40"/>
          <w:szCs w:val="40"/>
          <w:u w:val="single"/>
        </w:rPr>
      </w:pPr>
      <w:r w:rsidRPr="272440E7">
        <w:rPr>
          <w:rFonts w:ascii="Sagona ExtraLight" w:hAnsi="Sagona ExtraLight" w:eastAsia="Sagona ExtraLight" w:cs="Sagona ExtraLight"/>
          <w:sz w:val="36"/>
          <w:szCs w:val="36"/>
          <w:u w:val="single"/>
        </w:rPr>
        <w:t xml:space="preserve">Serious and organised crime </w:t>
      </w:r>
    </w:p>
    <w:p w:rsidR="38A2D944" w:rsidP="272440E7" w:rsidRDefault="72F32769" w14:paraId="44547B6F" w14:textId="5B1E621E">
      <w:pPr>
        <w:jc w:val="center"/>
        <w:rPr>
          <w:rFonts w:ascii="Sagona ExtraLight" w:hAnsi="Sagona ExtraLight" w:eastAsia="Sagona ExtraLight" w:cs="Sagona ExtraLight"/>
          <w:sz w:val="40"/>
          <w:szCs w:val="40"/>
          <w:u w:val="single"/>
        </w:rPr>
      </w:pPr>
      <w:r w:rsidRPr="272440E7">
        <w:rPr>
          <w:rFonts w:ascii="Sagona ExtraLight" w:hAnsi="Sagona ExtraLight" w:eastAsia="Sagona ExtraLight" w:cs="Sagona ExtraLight"/>
          <w:sz w:val="36"/>
          <w:szCs w:val="36"/>
          <w:u w:val="single"/>
        </w:rPr>
        <w:t>Maddie Jones (2006541)</w:t>
      </w:r>
    </w:p>
    <w:p w:rsidR="38A2D944" w:rsidP="272440E7" w:rsidRDefault="38A2D944" w14:paraId="170529A5" w14:textId="2627C968">
      <w:pPr>
        <w:jc w:val="center"/>
        <w:rPr>
          <w:rFonts w:ascii="Walbaum Display" w:hAnsi="Walbaum Display" w:eastAsia="Walbaum Display" w:cs="Walbaum Display"/>
          <w:sz w:val="32"/>
          <w:szCs w:val="32"/>
          <w:u w:val="single"/>
        </w:rPr>
      </w:pPr>
    </w:p>
    <w:p w:rsidR="38A2D944" w:rsidP="272440E7" w:rsidRDefault="38A2D944" w14:paraId="43758CD9" w14:textId="4389AEA1">
      <w:pPr>
        <w:jc w:val="center"/>
        <w:rPr>
          <w:rFonts w:ascii="Walbaum Display" w:hAnsi="Walbaum Display" w:eastAsia="Walbaum Display" w:cs="Walbaum Display"/>
          <w:sz w:val="24"/>
          <w:szCs w:val="24"/>
          <w:u w:val="single"/>
        </w:rPr>
      </w:pPr>
    </w:p>
    <w:p w:rsidR="38A2D944" w:rsidP="272440E7" w:rsidRDefault="38A2D944" w14:paraId="1B2C13B9" w14:textId="2B93389A">
      <w:pPr>
        <w:jc w:val="center"/>
        <w:rPr>
          <w:rFonts w:ascii="Walbaum Display" w:hAnsi="Walbaum Display" w:eastAsia="Walbaum Display" w:cs="Walbaum Display"/>
          <w:sz w:val="24"/>
          <w:szCs w:val="24"/>
          <w:u w:val="single"/>
        </w:rPr>
      </w:pPr>
    </w:p>
    <w:p w:rsidR="38A2D944" w:rsidP="272440E7" w:rsidRDefault="38A2D944" w14:paraId="524BBEAD" w14:textId="6D129EBD">
      <w:pPr>
        <w:jc w:val="center"/>
        <w:rPr>
          <w:rFonts w:ascii="Walbaum Display" w:hAnsi="Walbaum Display" w:eastAsia="Walbaum Display" w:cs="Walbaum Display"/>
          <w:sz w:val="24"/>
          <w:szCs w:val="24"/>
          <w:u w:val="single"/>
        </w:rPr>
      </w:pPr>
    </w:p>
    <w:p w:rsidR="38A2D944" w:rsidP="272440E7" w:rsidRDefault="38A2D944" w14:paraId="5EA4B3D9" w14:textId="0566219E">
      <w:pPr>
        <w:jc w:val="center"/>
        <w:rPr>
          <w:rFonts w:ascii="Walbaum Display" w:hAnsi="Walbaum Display" w:eastAsia="Walbaum Display" w:cs="Walbaum Display"/>
          <w:sz w:val="24"/>
          <w:szCs w:val="24"/>
          <w:u w:val="single"/>
        </w:rPr>
      </w:pPr>
    </w:p>
    <w:p w:rsidR="38A2D944" w:rsidP="272440E7" w:rsidRDefault="38A2D944" w14:paraId="181E2EF9" w14:textId="2AF10981">
      <w:pPr>
        <w:jc w:val="center"/>
        <w:rPr>
          <w:rFonts w:ascii="Walbaum Display" w:hAnsi="Walbaum Display" w:eastAsia="Walbaum Display" w:cs="Walbaum Display"/>
          <w:sz w:val="24"/>
          <w:szCs w:val="24"/>
          <w:u w:val="single"/>
        </w:rPr>
      </w:pPr>
    </w:p>
    <w:p w:rsidR="38A2D944" w:rsidP="272440E7" w:rsidRDefault="38A2D944" w14:paraId="190E8BDF" w14:textId="78EA1841">
      <w:pPr>
        <w:jc w:val="center"/>
        <w:rPr>
          <w:rFonts w:ascii="Walbaum Display" w:hAnsi="Walbaum Display" w:eastAsia="Walbaum Display" w:cs="Walbaum Display"/>
          <w:sz w:val="24"/>
          <w:szCs w:val="24"/>
          <w:u w:val="single"/>
        </w:rPr>
      </w:pPr>
    </w:p>
    <w:p w:rsidR="38A2D944" w:rsidP="272440E7" w:rsidRDefault="38A2D944" w14:paraId="1F6E1211" w14:textId="08FD81F3">
      <w:pPr>
        <w:jc w:val="center"/>
        <w:rPr>
          <w:rFonts w:ascii="Walbaum Display" w:hAnsi="Walbaum Display" w:eastAsia="Walbaum Display" w:cs="Walbaum Display"/>
          <w:sz w:val="24"/>
          <w:szCs w:val="24"/>
          <w:u w:val="single"/>
        </w:rPr>
      </w:pPr>
    </w:p>
    <w:p w:rsidR="38A2D944" w:rsidP="272440E7" w:rsidRDefault="38A2D944" w14:paraId="4868D6C7" w14:textId="6B350FDD">
      <w:pPr>
        <w:jc w:val="center"/>
        <w:rPr>
          <w:rFonts w:ascii="Walbaum Display" w:hAnsi="Walbaum Display" w:eastAsia="Walbaum Display" w:cs="Walbaum Display"/>
          <w:sz w:val="24"/>
          <w:szCs w:val="24"/>
          <w:u w:val="single"/>
        </w:rPr>
      </w:pPr>
    </w:p>
    <w:p w:rsidR="38A2D944" w:rsidP="272440E7" w:rsidRDefault="38A2D944" w14:paraId="4FD457E6" w14:textId="4AE3B7C1">
      <w:pPr>
        <w:jc w:val="center"/>
        <w:rPr>
          <w:rFonts w:ascii="Walbaum Display" w:hAnsi="Walbaum Display" w:eastAsia="Walbaum Display" w:cs="Walbaum Display"/>
          <w:sz w:val="24"/>
          <w:szCs w:val="24"/>
          <w:u w:val="single"/>
        </w:rPr>
      </w:pPr>
    </w:p>
    <w:p w:rsidR="38A2D944" w:rsidP="272440E7" w:rsidRDefault="38A2D944" w14:paraId="5C748DF6" w14:textId="1558E117">
      <w:pPr>
        <w:jc w:val="center"/>
        <w:rPr>
          <w:rFonts w:ascii="Walbaum Display" w:hAnsi="Walbaum Display" w:eastAsia="Walbaum Display" w:cs="Walbaum Display"/>
          <w:sz w:val="24"/>
          <w:szCs w:val="24"/>
          <w:u w:val="single"/>
        </w:rPr>
      </w:pPr>
    </w:p>
    <w:p w:rsidR="38A2D944" w:rsidP="272440E7" w:rsidRDefault="38A2D944" w14:paraId="748E027B" w14:textId="40E4BF46">
      <w:pPr>
        <w:jc w:val="center"/>
        <w:rPr>
          <w:rFonts w:ascii="Walbaum Display" w:hAnsi="Walbaum Display" w:eastAsia="Walbaum Display" w:cs="Walbaum Display"/>
          <w:sz w:val="24"/>
          <w:szCs w:val="24"/>
          <w:u w:val="single"/>
        </w:rPr>
      </w:pPr>
    </w:p>
    <w:p w:rsidR="38A2D944" w:rsidP="272440E7" w:rsidRDefault="38A2D944" w14:paraId="7D7A7256" w14:textId="13C45360">
      <w:pPr>
        <w:jc w:val="center"/>
        <w:rPr>
          <w:rFonts w:ascii="Walbaum Display" w:hAnsi="Walbaum Display" w:eastAsia="Walbaum Display" w:cs="Walbaum Display"/>
          <w:sz w:val="24"/>
          <w:szCs w:val="24"/>
          <w:u w:val="single"/>
        </w:rPr>
      </w:pPr>
    </w:p>
    <w:p w:rsidR="38A2D944" w:rsidP="272440E7" w:rsidRDefault="38A2D944" w14:paraId="7992E643" w14:textId="5A789B7A">
      <w:pPr>
        <w:jc w:val="center"/>
        <w:rPr>
          <w:rFonts w:ascii="Walbaum Display" w:hAnsi="Walbaum Display" w:eastAsia="Walbaum Display" w:cs="Walbaum Display"/>
          <w:sz w:val="24"/>
          <w:szCs w:val="24"/>
          <w:u w:val="single"/>
        </w:rPr>
      </w:pPr>
    </w:p>
    <w:p w:rsidR="38A2D944" w:rsidP="272440E7" w:rsidRDefault="38A2D944" w14:paraId="313E21D3" w14:textId="78937E5A">
      <w:pPr>
        <w:jc w:val="center"/>
        <w:rPr>
          <w:rFonts w:ascii="Walbaum Display" w:hAnsi="Walbaum Display" w:eastAsia="Walbaum Display" w:cs="Walbaum Display"/>
          <w:sz w:val="24"/>
          <w:szCs w:val="24"/>
          <w:u w:val="single"/>
        </w:rPr>
      </w:pPr>
    </w:p>
    <w:p w:rsidR="38A2D944" w:rsidP="272440E7" w:rsidRDefault="38A2D944" w14:paraId="6C0881C3" w14:textId="5392F079">
      <w:pPr>
        <w:jc w:val="center"/>
        <w:rPr>
          <w:rFonts w:ascii="Walbaum Display" w:hAnsi="Walbaum Display" w:eastAsia="Walbaum Display" w:cs="Walbaum Display"/>
          <w:sz w:val="24"/>
          <w:szCs w:val="24"/>
          <w:u w:val="single"/>
        </w:rPr>
      </w:pPr>
    </w:p>
    <w:p w:rsidR="38A2D944" w:rsidP="272440E7" w:rsidRDefault="38A2D944" w14:paraId="61E101DF" w14:textId="239FFAF5">
      <w:pPr>
        <w:jc w:val="center"/>
        <w:rPr>
          <w:rFonts w:ascii="Walbaum Display" w:hAnsi="Walbaum Display" w:eastAsia="Walbaum Display" w:cs="Walbaum Display"/>
          <w:sz w:val="24"/>
          <w:szCs w:val="24"/>
          <w:u w:val="single"/>
        </w:rPr>
      </w:pPr>
    </w:p>
    <w:p w:rsidR="38A2D944" w:rsidP="272440E7" w:rsidRDefault="38A2D944" w14:paraId="1A7020C0" w14:textId="1891021D">
      <w:pPr>
        <w:jc w:val="center"/>
        <w:rPr>
          <w:rFonts w:ascii="Walbaum Display" w:hAnsi="Walbaum Display" w:eastAsia="Walbaum Display" w:cs="Walbaum Display"/>
          <w:sz w:val="24"/>
          <w:szCs w:val="24"/>
          <w:u w:val="single"/>
        </w:rPr>
      </w:pPr>
    </w:p>
    <w:p w:rsidR="38A2D944" w:rsidP="272440E7" w:rsidRDefault="38A2D944" w14:paraId="2D6AE489" w14:textId="10BDDA5D">
      <w:pPr>
        <w:jc w:val="center"/>
        <w:rPr>
          <w:rFonts w:ascii="Walbaum Display" w:hAnsi="Walbaum Display" w:eastAsia="Walbaum Display" w:cs="Walbaum Display"/>
          <w:sz w:val="24"/>
          <w:szCs w:val="24"/>
          <w:u w:val="single"/>
        </w:rPr>
      </w:pPr>
    </w:p>
    <w:p w:rsidR="38A2D944" w:rsidP="272440E7" w:rsidRDefault="38A2D944" w14:paraId="48E0DC33" w14:textId="4EEA4E04" w14:noSpellErr="1">
      <w:pPr>
        <w:jc w:val="center"/>
        <w:rPr>
          <w:rFonts w:ascii="Walbaum Display" w:hAnsi="Walbaum Display" w:eastAsia="Walbaum Display" w:cs="Walbaum Display"/>
          <w:sz w:val="24"/>
          <w:szCs w:val="24"/>
          <w:u w:val="single"/>
        </w:rPr>
      </w:pPr>
    </w:p>
    <w:p w:rsidR="25D3A664" w:rsidP="25D3A664" w:rsidRDefault="25D3A664" w14:paraId="3370925B" w14:textId="366319B6">
      <w:pPr>
        <w:pStyle w:val="Normal"/>
        <w:jc w:val="center"/>
        <w:rPr>
          <w:rFonts w:ascii="Walbaum Display" w:hAnsi="Walbaum Display" w:eastAsia="Walbaum Display" w:cs="Walbaum Display"/>
          <w:sz w:val="24"/>
          <w:szCs w:val="24"/>
          <w:u w:val="single"/>
        </w:rPr>
      </w:pPr>
    </w:p>
    <w:p w:rsidR="38A2D944" w:rsidP="272440E7" w:rsidRDefault="38A2D944" w14:paraId="6C5D7936" w14:textId="088FBD08">
      <w:pPr>
        <w:jc w:val="center"/>
        <w:rPr>
          <w:rFonts w:ascii="Walbaum Display" w:hAnsi="Walbaum Display" w:eastAsia="Walbaum Display" w:cs="Walbaum Display"/>
          <w:sz w:val="24"/>
          <w:szCs w:val="24"/>
          <w:u w:val="single"/>
        </w:rPr>
      </w:pPr>
    </w:p>
    <w:p w:rsidR="364C101B" w:rsidP="25D3A664" w:rsidRDefault="364C101B" w14:paraId="60BD2EB1" w14:noSpellErr="1" w14:textId="675D8910">
      <w:pPr>
        <w:pStyle w:val="Normal"/>
        <w:jc w:val="center"/>
        <w:rPr>
          <w:rFonts w:ascii="Walbaum Display" w:hAnsi="Walbaum Display" w:eastAsia="Walbaum Display" w:cs="Walbaum Display"/>
          <w:sz w:val="24"/>
          <w:szCs w:val="24"/>
          <w:u w:val="single"/>
        </w:rPr>
      </w:pPr>
    </w:p>
    <w:p w:rsidR="227CA966" w:rsidP="364C101B" w:rsidRDefault="227CA966" w14:paraId="690F0E5E" w14:textId="7006CEE9">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Serious and organised crime (SOC)</w:t>
      </w:r>
      <w:r w:rsidRPr="25D3A664" w:rsidR="0673E35E">
        <w:rPr>
          <w:rFonts w:ascii="Arial" w:hAnsi="Arial" w:eastAsia="Arial" w:cs="Arial"/>
          <w:color w:val="000000" w:themeColor="text1" w:themeTint="FF" w:themeShade="FF"/>
          <w:sz w:val="24"/>
          <w:szCs w:val="24"/>
        </w:rPr>
        <w:t xml:space="preserve"> is defined as individual's who plan co-ordinate and carry out serious crime (Home Office, 2019)</w:t>
      </w:r>
      <w:r w:rsidRPr="25D3A664" w:rsidR="06E24F1E">
        <w:rPr>
          <w:rFonts w:ascii="Arial" w:hAnsi="Arial" w:eastAsia="Arial" w:cs="Arial"/>
          <w:color w:val="000000" w:themeColor="text1" w:themeTint="FF" w:themeShade="FF"/>
          <w:sz w:val="24"/>
          <w:szCs w:val="24"/>
        </w:rPr>
        <w:t xml:space="preserve">. </w:t>
      </w:r>
      <w:r w:rsidRPr="25D3A664" w:rsidR="2260FF0F">
        <w:rPr>
          <w:rFonts w:ascii="Arial" w:hAnsi="Arial" w:eastAsia="Arial" w:cs="Arial"/>
          <w:color w:val="000000" w:themeColor="text1" w:themeTint="FF" w:themeShade="FF"/>
          <w:sz w:val="24"/>
          <w:szCs w:val="24"/>
        </w:rPr>
        <w:t xml:space="preserve">Some examples of these could include child sexual abuse, money laundering and drug trafficking (Home Office, 2014). These crimes can be committed for personal gain and </w:t>
      </w:r>
      <w:r w:rsidRPr="25D3A664" w:rsidR="505B63B8">
        <w:rPr>
          <w:rFonts w:ascii="Arial" w:hAnsi="Arial" w:eastAsia="Arial" w:cs="Arial"/>
          <w:color w:val="000000" w:themeColor="text1" w:themeTint="FF" w:themeShade="FF"/>
          <w:sz w:val="24"/>
          <w:szCs w:val="24"/>
        </w:rPr>
        <w:t>most often</w:t>
      </w:r>
      <w:r w:rsidRPr="25D3A664" w:rsidR="2260FF0F">
        <w:rPr>
          <w:rFonts w:ascii="Arial" w:hAnsi="Arial" w:eastAsia="Arial" w:cs="Arial"/>
          <w:color w:val="000000" w:themeColor="text1" w:themeTint="FF" w:themeShade="FF"/>
          <w:sz w:val="24"/>
          <w:szCs w:val="24"/>
        </w:rPr>
        <w:t>, financial gain (Crown Prosecution services</w:t>
      </w:r>
      <w:r w:rsidRPr="25D3A664" w:rsidR="0AB969A3">
        <w:rPr>
          <w:rFonts w:ascii="Arial" w:hAnsi="Arial" w:eastAsia="Arial" w:cs="Arial"/>
          <w:color w:val="000000" w:themeColor="text1" w:themeTint="FF" w:themeShade="FF"/>
          <w:sz w:val="24"/>
          <w:szCs w:val="24"/>
        </w:rPr>
        <w:t xml:space="preserve"> (CPS)</w:t>
      </w:r>
      <w:r w:rsidRPr="25D3A664" w:rsidR="2260FF0F">
        <w:rPr>
          <w:rFonts w:ascii="Arial" w:hAnsi="Arial" w:eastAsia="Arial" w:cs="Arial"/>
          <w:color w:val="000000" w:themeColor="text1" w:themeTint="FF" w:themeShade="FF"/>
          <w:sz w:val="24"/>
          <w:szCs w:val="24"/>
        </w:rPr>
        <w:t xml:space="preserve">, 2014). </w:t>
      </w:r>
    </w:p>
    <w:p w:rsidR="227CA966" w:rsidP="364C101B" w:rsidRDefault="227CA966" w14:paraId="0D9E3456" w14:textId="386734D3">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SOC affects </w:t>
      </w:r>
      <w:r w:rsidRPr="25D3A664" w:rsidR="2260FF0F">
        <w:rPr>
          <w:rFonts w:ascii="Arial" w:hAnsi="Arial" w:eastAsia="Arial" w:cs="Arial"/>
          <w:color w:val="000000" w:themeColor="text1" w:themeTint="FF" w:themeShade="FF"/>
          <w:sz w:val="24"/>
          <w:szCs w:val="24"/>
        </w:rPr>
        <w:t>numerous</w:t>
      </w:r>
      <w:r w:rsidRPr="25D3A664" w:rsidR="2260FF0F">
        <w:rPr>
          <w:rFonts w:ascii="Arial" w:hAnsi="Arial" w:eastAsia="Arial" w:cs="Arial"/>
          <w:color w:val="000000" w:themeColor="text1" w:themeTint="FF" w:themeShade="FF"/>
          <w:sz w:val="24"/>
          <w:szCs w:val="24"/>
        </w:rPr>
        <w:t xml:space="preserve"> citizens in </w:t>
      </w:r>
      <w:r w:rsidRPr="25D3A664" w:rsidR="7E715181">
        <w:rPr>
          <w:rFonts w:ascii="Arial" w:hAnsi="Arial" w:eastAsia="Arial" w:cs="Arial"/>
          <w:color w:val="000000" w:themeColor="text1" w:themeTint="FF" w:themeShade="FF"/>
          <w:sz w:val="24"/>
          <w:szCs w:val="24"/>
        </w:rPr>
        <w:t>several ways</w:t>
      </w:r>
      <w:r w:rsidRPr="25D3A664" w:rsidR="2260FF0F">
        <w:rPr>
          <w:rFonts w:ascii="Arial" w:hAnsi="Arial" w:eastAsia="Arial" w:cs="Arial"/>
          <w:color w:val="000000" w:themeColor="text1" w:themeTint="FF" w:themeShade="FF"/>
          <w:sz w:val="24"/>
          <w:szCs w:val="24"/>
        </w:rPr>
        <w:t xml:space="preserve">. It has a direct and daily impact on all citizens and communities, can exploit the vulnerable and influence the UK economy including business (House of Lords library, 2020). The National Crime Agency (NCA) (2022) states that SOC has a “corrosive” effect within the areas previously mentioned and that it kills more people every year than natural disasters, war and terrorism combined. Throughout this research there are three </w:t>
      </w:r>
      <w:bookmarkStart w:name="_Int_RLGB33KE" w:id="497245698"/>
      <w:r w:rsidRPr="25D3A664" w:rsidR="2260FF0F">
        <w:rPr>
          <w:rFonts w:ascii="Arial" w:hAnsi="Arial" w:eastAsia="Arial" w:cs="Arial"/>
          <w:color w:val="000000" w:themeColor="text1" w:themeTint="FF" w:themeShade="FF"/>
          <w:sz w:val="24"/>
          <w:szCs w:val="24"/>
        </w:rPr>
        <w:t>main areas</w:t>
      </w:r>
      <w:bookmarkEnd w:id="497245698"/>
      <w:r w:rsidRPr="25D3A664" w:rsidR="2260FF0F">
        <w:rPr>
          <w:rFonts w:ascii="Arial" w:hAnsi="Arial" w:eastAsia="Arial" w:cs="Arial"/>
          <w:color w:val="000000" w:themeColor="text1" w:themeTint="FF" w:themeShade="FF"/>
          <w:sz w:val="24"/>
          <w:szCs w:val="24"/>
        </w:rPr>
        <w:t xml:space="preserve"> that are currently under an immediate threat due to serious and organised crimes, these are exploitation of the vulnerable, the impact on communities and the impact on the UK economy. This research will focus on the offences of child sexual abuse and modern slavery which have an impact on the exploitation of the vulnerable; drug dealing and gangs, which have a major effect on communities, and how money laundering and cyber-crime has an impact on the UK economy. </w:t>
      </w:r>
    </w:p>
    <w:p w:rsidR="227CA966" w:rsidP="25D3A664" w:rsidRDefault="227CA966" w14:paraId="79A5F809" w14:textId="6F487478">
      <w:pPr>
        <w:spacing w:line="480" w:lineRule="auto"/>
        <w:rPr>
          <w:rFonts w:ascii="Arial" w:hAnsi="Arial" w:eastAsia="Arial" w:cs="Arial"/>
          <w:color w:val="000000" w:themeColor="text1" w:themeTint="FF" w:themeShade="FF"/>
          <w:sz w:val="24"/>
          <w:szCs w:val="24"/>
        </w:rPr>
      </w:pPr>
      <w:r w:rsidRPr="25D3A664" w:rsidR="2260FF0F">
        <w:rPr>
          <w:rFonts w:ascii="Arial" w:hAnsi="Arial" w:eastAsia="Arial" w:cs="Arial"/>
          <w:color w:val="000000" w:themeColor="text1" w:themeTint="FF" w:themeShade="FF"/>
          <w:sz w:val="24"/>
          <w:szCs w:val="24"/>
        </w:rPr>
        <w:t>The first area that will be looked at is the exploitation of the vulnerable and the main threats posed to this area</w:t>
      </w:r>
      <w:r w:rsidRPr="25D3A664" w:rsidR="2260FF0F">
        <w:rPr>
          <w:rFonts w:ascii="Arial" w:hAnsi="Arial" w:eastAsia="Arial" w:cs="Arial"/>
          <w:color w:val="000000" w:themeColor="text1" w:themeTint="FF" w:themeShade="FF"/>
          <w:sz w:val="24"/>
          <w:szCs w:val="24"/>
        </w:rPr>
        <w:t>.</w:t>
      </w:r>
      <w:r w:rsidRPr="25D3A664" w:rsidR="649B978F">
        <w:rPr>
          <w:rFonts w:ascii="Arial" w:hAnsi="Arial" w:eastAsia="Arial" w:cs="Arial"/>
          <w:color w:val="000000" w:themeColor="text1" w:themeTint="FF" w:themeShade="FF"/>
          <w:sz w:val="24"/>
          <w:szCs w:val="24"/>
        </w:rPr>
        <w:t xml:space="preserve"> Children and young people face major threats due to their </w:t>
      </w:r>
      <w:r w:rsidRPr="25D3A664" w:rsidR="429DEB60">
        <w:rPr>
          <w:rFonts w:ascii="Arial" w:hAnsi="Arial" w:eastAsia="Arial" w:cs="Arial"/>
          <w:color w:val="000000" w:themeColor="text1" w:themeTint="FF" w:themeShade="FF"/>
          <w:sz w:val="24"/>
          <w:szCs w:val="24"/>
        </w:rPr>
        <w:t>vulnerability</w:t>
      </w:r>
      <w:r w:rsidRPr="25D3A664" w:rsidR="649B978F">
        <w:rPr>
          <w:rFonts w:ascii="Arial" w:hAnsi="Arial" w:eastAsia="Arial" w:cs="Arial"/>
          <w:color w:val="000000" w:themeColor="text1" w:themeTint="FF" w:themeShade="FF"/>
          <w:sz w:val="24"/>
          <w:szCs w:val="24"/>
        </w:rPr>
        <w:t xml:space="preserve">. This could be due actions faced by their careers or </w:t>
      </w:r>
      <w:r w:rsidRPr="25D3A664" w:rsidR="064EA5B7">
        <w:rPr>
          <w:rFonts w:ascii="Arial" w:hAnsi="Arial" w:eastAsia="Arial" w:cs="Arial"/>
          <w:color w:val="000000" w:themeColor="text1" w:themeTint="FF" w:themeShade="FF"/>
          <w:sz w:val="24"/>
          <w:szCs w:val="24"/>
        </w:rPr>
        <w:t xml:space="preserve">someone who engages with the childs social or physical life </w:t>
      </w:r>
      <w:r w:rsidRPr="25D3A664" w:rsidR="2260FF0F">
        <w:rPr>
          <w:rFonts w:ascii="Arial" w:hAnsi="Arial" w:eastAsia="Arial" w:cs="Arial"/>
          <w:color w:val="000000" w:themeColor="text1" w:themeTint="FF" w:themeShade="FF"/>
          <w:sz w:val="24"/>
          <w:szCs w:val="24"/>
        </w:rPr>
        <w:t>(Office for health improvement and disparities, 2022). The Office for National Statistics (2021) states that in the year ending March 2019, around 3.5% of men and 11.5% women were a victim of sexual abuse before their 16</w:t>
      </w:r>
      <w:r w:rsidRPr="25D3A664" w:rsidR="2260FF0F">
        <w:rPr>
          <w:rFonts w:ascii="Arial" w:hAnsi="Arial" w:eastAsia="Arial" w:cs="Arial"/>
          <w:color w:val="000000" w:themeColor="text1" w:themeTint="FF" w:themeShade="FF"/>
          <w:sz w:val="24"/>
          <w:szCs w:val="24"/>
          <w:vertAlign w:val="superscript"/>
        </w:rPr>
        <w:t>th</w:t>
      </w:r>
      <w:r w:rsidRPr="25D3A664" w:rsidR="2260FF0F">
        <w:rPr>
          <w:rFonts w:ascii="Arial" w:hAnsi="Arial" w:eastAsia="Arial" w:cs="Arial"/>
          <w:color w:val="000000" w:themeColor="text1" w:themeTint="FF" w:themeShade="FF"/>
          <w:sz w:val="24"/>
          <w:szCs w:val="24"/>
        </w:rPr>
        <w:t xml:space="preserve"> birthday. This is an estimate of 3.1 million </w:t>
      </w:r>
      <w:r w:rsidRPr="25D3A664" w:rsidR="2260FF0F">
        <w:rPr>
          <w:rFonts w:ascii="Arial" w:hAnsi="Arial" w:eastAsia="Arial" w:cs="Arial"/>
          <w:color w:val="000000" w:themeColor="text1" w:themeTint="FF" w:themeShade="FF"/>
          <w:sz w:val="24"/>
          <w:szCs w:val="24"/>
        </w:rPr>
        <w:t>people who were affected. However,</w:t>
      </w:r>
      <w:r w:rsidRPr="25D3A664" w:rsidR="19149F0A">
        <w:rPr>
          <w:rFonts w:ascii="Arial" w:hAnsi="Arial" w:eastAsia="Arial" w:cs="Arial"/>
          <w:color w:val="000000" w:themeColor="text1" w:themeTint="FF" w:themeShade="FF"/>
          <w:sz w:val="24"/>
          <w:szCs w:val="24"/>
        </w:rPr>
        <w:t xml:space="preserve"> the true prevalence of child sexual abuse may be difficult to </w:t>
      </w:r>
      <w:r w:rsidRPr="25D3A664" w:rsidR="19149F0A">
        <w:rPr>
          <w:rFonts w:ascii="Arial" w:hAnsi="Arial" w:eastAsia="Arial" w:cs="Arial"/>
          <w:color w:val="000000" w:themeColor="text1" w:themeTint="FF" w:themeShade="FF"/>
          <w:sz w:val="24"/>
          <w:szCs w:val="24"/>
        </w:rPr>
        <w:t>ascertain</w:t>
      </w:r>
      <w:r w:rsidRPr="25D3A664" w:rsidR="19149F0A">
        <w:rPr>
          <w:rFonts w:ascii="Arial" w:hAnsi="Arial" w:eastAsia="Arial" w:cs="Arial"/>
          <w:color w:val="000000" w:themeColor="text1" w:themeTint="FF" w:themeShade="FF"/>
          <w:sz w:val="24"/>
          <w:szCs w:val="24"/>
        </w:rPr>
        <w:t xml:space="preserve"> due to the hidden nature of this crime </w:t>
      </w:r>
      <w:r w:rsidRPr="25D3A664" w:rsidR="2260FF0F">
        <w:rPr>
          <w:rFonts w:ascii="Arial" w:hAnsi="Arial" w:eastAsia="Arial" w:cs="Arial"/>
          <w:color w:val="000000" w:themeColor="text1" w:themeTint="FF" w:themeShade="FF"/>
          <w:sz w:val="24"/>
          <w:szCs w:val="24"/>
        </w:rPr>
        <w:t>(NSPCC, 2021)</w:t>
      </w:r>
      <w:r w:rsidRPr="25D3A664" w:rsidR="2260FF0F">
        <w:rPr>
          <w:rFonts w:ascii="Arial" w:hAnsi="Arial" w:eastAsia="Arial" w:cs="Arial"/>
          <w:color w:val="000000" w:themeColor="text1" w:themeTint="FF" w:themeShade="FF"/>
          <w:sz w:val="24"/>
          <w:szCs w:val="24"/>
        </w:rPr>
        <w:t>.</w:t>
      </w:r>
      <w:r w:rsidRPr="25D3A664" w:rsidR="18A2FCC9">
        <w:rPr>
          <w:rFonts w:ascii="Arial" w:hAnsi="Arial" w:eastAsia="Arial" w:cs="Arial"/>
          <w:color w:val="000000" w:themeColor="text1" w:themeTint="FF" w:themeShade="FF"/>
          <w:sz w:val="24"/>
          <w:szCs w:val="24"/>
        </w:rPr>
        <w:t xml:space="preserve"> </w:t>
      </w:r>
    </w:p>
    <w:p w:rsidR="227CA966" w:rsidP="364C101B" w:rsidRDefault="227CA966" w14:paraId="4B717015" w14:textId="2E465D61">
      <w:pPr>
        <w:spacing w:line="480" w:lineRule="auto"/>
        <w:rPr>
          <w:rFonts w:ascii="Arial" w:hAnsi="Arial" w:eastAsia="Arial" w:cs="Arial"/>
          <w:color w:val="000000" w:themeColor="text1"/>
          <w:sz w:val="24"/>
          <w:szCs w:val="24"/>
        </w:rPr>
      </w:pPr>
      <w:r w:rsidRPr="25D3A664" w:rsidR="3CC21F15">
        <w:rPr>
          <w:rFonts w:ascii="Arial" w:hAnsi="Arial" w:eastAsia="Arial" w:cs="Arial"/>
          <w:color w:val="000000" w:themeColor="text1" w:themeTint="FF" w:themeShade="FF"/>
          <w:sz w:val="24"/>
          <w:szCs w:val="24"/>
        </w:rPr>
        <w:t>Mcelvaney</w:t>
      </w:r>
      <w:r w:rsidRPr="25D3A664" w:rsidR="713DF5CD">
        <w:rPr>
          <w:rFonts w:ascii="Arial" w:hAnsi="Arial" w:eastAsia="Arial" w:cs="Arial"/>
          <w:color w:val="000000" w:themeColor="text1" w:themeTint="FF" w:themeShade="FF"/>
          <w:sz w:val="24"/>
          <w:szCs w:val="24"/>
        </w:rPr>
        <w:t xml:space="preserve"> (20</w:t>
      </w:r>
      <w:r w:rsidRPr="25D3A664" w:rsidR="5DA0AD40">
        <w:rPr>
          <w:rFonts w:ascii="Arial" w:hAnsi="Arial" w:eastAsia="Arial" w:cs="Arial"/>
          <w:color w:val="000000" w:themeColor="text1" w:themeTint="FF" w:themeShade="FF"/>
          <w:sz w:val="24"/>
          <w:szCs w:val="24"/>
        </w:rPr>
        <w:t>13</w:t>
      </w:r>
      <w:r w:rsidRPr="25D3A664" w:rsidR="33952478">
        <w:rPr>
          <w:rFonts w:ascii="Arial" w:hAnsi="Arial" w:eastAsia="Arial" w:cs="Arial"/>
          <w:color w:val="000000" w:themeColor="text1" w:themeTint="FF" w:themeShade="FF"/>
          <w:sz w:val="24"/>
          <w:szCs w:val="24"/>
        </w:rPr>
        <w:t xml:space="preserve">) show that 24% of children who have </w:t>
      </w:r>
      <w:r w:rsidRPr="25D3A664" w:rsidR="2A2C9214">
        <w:rPr>
          <w:rFonts w:ascii="Arial" w:hAnsi="Arial" w:eastAsia="Arial" w:cs="Arial"/>
          <w:color w:val="000000" w:themeColor="text1" w:themeTint="FF" w:themeShade="FF"/>
          <w:sz w:val="24"/>
          <w:szCs w:val="24"/>
        </w:rPr>
        <w:t>experienced</w:t>
      </w:r>
      <w:r w:rsidRPr="25D3A664" w:rsidR="33952478">
        <w:rPr>
          <w:rFonts w:ascii="Arial" w:hAnsi="Arial" w:eastAsia="Arial" w:cs="Arial"/>
          <w:color w:val="000000" w:themeColor="text1" w:themeTint="FF" w:themeShade="FF"/>
          <w:sz w:val="24"/>
          <w:szCs w:val="24"/>
        </w:rPr>
        <w:t xml:space="preserve"> child sexual </w:t>
      </w:r>
      <w:r w:rsidRPr="25D3A664" w:rsidR="0C79CE11">
        <w:rPr>
          <w:rFonts w:ascii="Arial" w:hAnsi="Arial" w:eastAsia="Arial" w:cs="Arial"/>
          <w:color w:val="000000" w:themeColor="text1" w:themeTint="FF" w:themeShade="FF"/>
          <w:sz w:val="24"/>
          <w:szCs w:val="24"/>
        </w:rPr>
        <w:t xml:space="preserve">abuse have </w:t>
      </w:r>
      <w:r w:rsidRPr="25D3A664" w:rsidR="0C79CE11">
        <w:rPr>
          <w:rFonts w:ascii="Arial" w:hAnsi="Arial" w:eastAsia="Arial" w:cs="Arial"/>
          <w:color w:val="000000" w:themeColor="text1" w:themeTint="FF" w:themeShade="FF"/>
          <w:sz w:val="24"/>
          <w:szCs w:val="24"/>
        </w:rPr>
        <w:t>disclosed</w:t>
      </w:r>
      <w:r w:rsidRPr="25D3A664" w:rsidR="0C79CE11">
        <w:rPr>
          <w:rFonts w:ascii="Arial" w:hAnsi="Arial" w:eastAsia="Arial" w:cs="Arial"/>
          <w:color w:val="000000" w:themeColor="text1" w:themeTint="FF" w:themeShade="FF"/>
          <w:sz w:val="24"/>
          <w:szCs w:val="24"/>
        </w:rPr>
        <w:t xml:space="preserve"> this information </w:t>
      </w:r>
      <w:r w:rsidRPr="25D3A664" w:rsidR="0B901B53">
        <w:rPr>
          <w:rFonts w:ascii="Arial" w:hAnsi="Arial" w:eastAsia="Arial" w:cs="Arial"/>
          <w:color w:val="000000" w:themeColor="text1" w:themeTint="FF" w:themeShade="FF"/>
          <w:sz w:val="24"/>
          <w:szCs w:val="24"/>
        </w:rPr>
        <w:t>within</w:t>
      </w:r>
      <w:r w:rsidRPr="25D3A664" w:rsidR="502A2C4F">
        <w:rPr>
          <w:rFonts w:ascii="Arial" w:hAnsi="Arial" w:eastAsia="Arial" w:cs="Arial"/>
          <w:color w:val="000000" w:themeColor="text1" w:themeTint="FF" w:themeShade="FF"/>
          <w:sz w:val="24"/>
          <w:szCs w:val="24"/>
        </w:rPr>
        <w:t xml:space="preserve"> </w:t>
      </w:r>
      <w:r w:rsidRPr="25D3A664" w:rsidR="2247B5C9">
        <w:rPr>
          <w:rFonts w:ascii="Arial" w:hAnsi="Arial" w:eastAsia="Arial" w:cs="Arial"/>
          <w:color w:val="000000" w:themeColor="text1" w:themeTint="FF" w:themeShade="FF"/>
          <w:sz w:val="24"/>
          <w:szCs w:val="24"/>
        </w:rPr>
        <w:t xml:space="preserve">24 hours after, 26% never told anyone up until the </w:t>
      </w:r>
      <w:r w:rsidRPr="25D3A664" w:rsidR="0FBEBC6B">
        <w:rPr>
          <w:rFonts w:ascii="Arial" w:hAnsi="Arial" w:eastAsia="Arial" w:cs="Arial"/>
          <w:color w:val="000000" w:themeColor="text1" w:themeTint="FF" w:themeShade="FF"/>
          <w:sz w:val="24"/>
          <w:szCs w:val="24"/>
        </w:rPr>
        <w:t>study</w:t>
      </w:r>
      <w:r w:rsidRPr="25D3A664" w:rsidR="2247B5C9">
        <w:rPr>
          <w:rFonts w:ascii="Arial" w:hAnsi="Arial" w:eastAsia="Arial" w:cs="Arial"/>
          <w:color w:val="000000" w:themeColor="text1" w:themeTint="FF" w:themeShade="FF"/>
          <w:sz w:val="24"/>
          <w:szCs w:val="24"/>
        </w:rPr>
        <w:t xml:space="preserve"> 31</w:t>
      </w:r>
      <w:r w:rsidRPr="25D3A664" w:rsidR="250109EB">
        <w:rPr>
          <w:rFonts w:ascii="Arial" w:hAnsi="Arial" w:eastAsia="Arial" w:cs="Arial"/>
          <w:color w:val="000000" w:themeColor="text1" w:themeTint="FF" w:themeShade="FF"/>
          <w:sz w:val="24"/>
          <w:szCs w:val="24"/>
        </w:rPr>
        <w:t xml:space="preserve">% told someone a year or over a year and 19% </w:t>
      </w:r>
      <w:r w:rsidRPr="25D3A664" w:rsidR="250109EB">
        <w:rPr>
          <w:rFonts w:ascii="Arial" w:hAnsi="Arial" w:eastAsia="Arial" w:cs="Arial"/>
          <w:color w:val="000000" w:themeColor="text1" w:themeTint="FF" w:themeShade="FF"/>
          <w:sz w:val="24"/>
          <w:szCs w:val="24"/>
        </w:rPr>
        <w:t>disclosed</w:t>
      </w:r>
      <w:r w:rsidRPr="25D3A664" w:rsidR="250109EB">
        <w:rPr>
          <w:rFonts w:ascii="Arial" w:hAnsi="Arial" w:eastAsia="Arial" w:cs="Arial"/>
          <w:color w:val="000000" w:themeColor="text1" w:themeTint="FF" w:themeShade="FF"/>
          <w:sz w:val="24"/>
          <w:szCs w:val="24"/>
        </w:rPr>
        <w:t xml:space="preserve"> to someone the abuse within one month</w:t>
      </w:r>
      <w:r w:rsidRPr="25D3A664" w:rsidR="53F4F345">
        <w:rPr>
          <w:rFonts w:ascii="Arial" w:hAnsi="Arial" w:eastAsia="Arial" w:cs="Arial"/>
          <w:color w:val="000000" w:themeColor="text1" w:themeTint="FF" w:themeShade="FF"/>
          <w:sz w:val="24"/>
          <w:szCs w:val="24"/>
        </w:rPr>
        <w:t xml:space="preserve">. </w:t>
      </w:r>
      <w:r w:rsidRPr="25D3A664" w:rsidR="2260FF0F">
        <w:rPr>
          <w:rFonts w:ascii="Arial" w:hAnsi="Arial" w:eastAsia="Arial" w:cs="Arial"/>
          <w:color w:val="000000" w:themeColor="text1" w:themeTint="FF" w:themeShade="FF"/>
          <w:sz w:val="24"/>
          <w:szCs w:val="24"/>
        </w:rPr>
        <w:t xml:space="preserve">Some of the main factors of children not wanting to tell someone is the feeling of embarrassment, not being believed and that their abuser is someone they trusted (HM Government, 2021). </w:t>
      </w:r>
    </w:p>
    <w:p w:rsidR="227CA966" w:rsidP="364C101B" w:rsidRDefault="227CA966" w14:paraId="470538C6" w14:textId="4C10F01D">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Children’s mental and physical health is disrupted if they were abused when younger. Problems in later life include self-harm and suicide, eating disorders, violent behaviour when older and a tendency to become addicted to drugs and alcohol </w:t>
      </w:r>
      <w:r w:rsidRPr="25D3A664" w:rsidR="2260FF0F">
        <w:rPr>
          <w:rFonts w:ascii="Arial" w:hAnsi="Arial" w:eastAsia="Arial" w:cs="Arial"/>
          <w:color w:val="000000" w:themeColor="text1" w:themeTint="FF" w:themeShade="FF"/>
          <w:sz w:val="24"/>
          <w:szCs w:val="24"/>
        </w:rPr>
        <w:t>(</w:t>
      </w:r>
      <w:r w:rsidRPr="25D3A664" w:rsidR="029CF35A">
        <w:rPr>
          <w:rFonts w:ascii="Arial" w:hAnsi="Arial" w:eastAsia="Arial" w:cs="Arial"/>
          <w:color w:val="000000" w:themeColor="text1" w:themeTint="FF" w:themeShade="FF"/>
          <w:sz w:val="24"/>
          <w:szCs w:val="24"/>
        </w:rPr>
        <w:t>Harper et al, 2017)</w:t>
      </w:r>
      <w:r w:rsidRPr="25D3A664" w:rsidR="2260FF0F">
        <w:rPr>
          <w:rFonts w:ascii="Arial" w:hAnsi="Arial" w:eastAsia="Arial" w:cs="Arial"/>
          <w:color w:val="000000" w:themeColor="text1" w:themeTint="FF" w:themeShade="FF"/>
          <w:sz w:val="24"/>
          <w:szCs w:val="24"/>
        </w:rPr>
        <w:t xml:space="preserve">. </w:t>
      </w:r>
    </w:p>
    <w:p w:rsidR="2260FF0F" w:rsidP="25D3A664" w:rsidRDefault="2260FF0F" w14:paraId="450ADB38" w14:textId="157AACA5">
      <w:pPr>
        <w:spacing w:line="480" w:lineRule="auto"/>
        <w:rPr>
          <w:rFonts w:ascii="Arial" w:hAnsi="Arial" w:eastAsia="Arial" w:cs="Arial"/>
          <w:color w:val="000000" w:themeColor="text1" w:themeTint="FF" w:themeShade="FF"/>
          <w:sz w:val="24"/>
          <w:szCs w:val="24"/>
        </w:rPr>
      </w:pPr>
      <w:r w:rsidRPr="25D3A664" w:rsidR="2260FF0F">
        <w:rPr>
          <w:rFonts w:ascii="Arial" w:hAnsi="Arial" w:eastAsia="Arial" w:cs="Arial"/>
          <w:color w:val="000000" w:themeColor="text1" w:themeTint="FF" w:themeShade="FF"/>
          <w:sz w:val="24"/>
          <w:szCs w:val="24"/>
        </w:rPr>
        <w:t xml:space="preserve">Sexual abuse of children </w:t>
      </w:r>
      <w:r w:rsidRPr="25D3A664" w:rsidR="7A39517F">
        <w:rPr>
          <w:rFonts w:ascii="Arial" w:hAnsi="Arial" w:eastAsia="Arial" w:cs="Arial"/>
          <w:color w:val="000000" w:themeColor="text1" w:themeTint="FF" w:themeShade="FF"/>
          <w:sz w:val="24"/>
          <w:szCs w:val="24"/>
        </w:rPr>
        <w:t>is</w:t>
      </w:r>
      <w:r w:rsidRPr="25D3A664" w:rsidR="2260FF0F">
        <w:rPr>
          <w:rFonts w:ascii="Arial" w:hAnsi="Arial" w:eastAsia="Arial" w:cs="Arial"/>
          <w:color w:val="000000" w:themeColor="text1" w:themeTint="FF" w:themeShade="FF"/>
          <w:sz w:val="24"/>
          <w:szCs w:val="24"/>
        </w:rPr>
        <w:t xml:space="preserve"> an Adverse Childhood Experience (ACE)</w:t>
      </w:r>
      <w:r w:rsidRPr="25D3A664" w:rsidR="2260FF0F">
        <w:rPr>
          <w:rFonts w:ascii="Arial" w:hAnsi="Arial" w:eastAsia="Arial" w:cs="Arial"/>
          <w:color w:val="000000" w:themeColor="text1" w:themeTint="FF" w:themeShade="FF"/>
          <w:sz w:val="24"/>
          <w:szCs w:val="24"/>
        </w:rPr>
        <w:t>.</w:t>
      </w:r>
      <w:r w:rsidRPr="25D3A664" w:rsidR="3A0A40E5">
        <w:rPr>
          <w:rFonts w:ascii="Arial" w:hAnsi="Arial" w:eastAsia="Arial" w:cs="Arial"/>
          <w:color w:val="000000" w:themeColor="text1" w:themeTint="FF" w:themeShade="FF"/>
          <w:sz w:val="24"/>
          <w:szCs w:val="24"/>
        </w:rPr>
        <w:t xml:space="preserve"> ACE’s </w:t>
      </w:r>
      <w:r w:rsidRPr="25D3A664" w:rsidR="75A36376">
        <w:rPr>
          <w:rFonts w:ascii="Arial" w:hAnsi="Arial" w:eastAsia="Arial" w:cs="Arial"/>
          <w:color w:val="000000" w:themeColor="text1" w:themeTint="FF" w:themeShade="FF"/>
          <w:sz w:val="24"/>
          <w:szCs w:val="24"/>
        </w:rPr>
        <w:t>involves</w:t>
      </w:r>
      <w:r w:rsidRPr="25D3A664" w:rsidR="3A0A40E5">
        <w:rPr>
          <w:rFonts w:ascii="Arial" w:hAnsi="Arial" w:eastAsia="Arial" w:cs="Arial"/>
          <w:color w:val="000000" w:themeColor="text1" w:themeTint="FF" w:themeShade="FF"/>
          <w:sz w:val="24"/>
          <w:szCs w:val="24"/>
        </w:rPr>
        <w:t xml:space="preserve"> children under the age of sixteen and is when they</w:t>
      </w:r>
      <w:r w:rsidRPr="25D3A664" w:rsidR="7736163A">
        <w:rPr>
          <w:rFonts w:ascii="Arial" w:hAnsi="Arial" w:eastAsia="Arial" w:cs="Arial"/>
          <w:color w:val="000000" w:themeColor="text1" w:themeTint="FF" w:themeShade="FF"/>
          <w:sz w:val="24"/>
          <w:szCs w:val="24"/>
        </w:rPr>
        <w:t xml:space="preserve"> </w:t>
      </w:r>
      <w:r w:rsidRPr="25D3A664" w:rsidR="7E3D0562">
        <w:rPr>
          <w:rFonts w:ascii="Arial" w:hAnsi="Arial" w:eastAsia="Arial" w:cs="Arial"/>
          <w:color w:val="000000" w:themeColor="text1" w:themeTint="FF" w:themeShade="FF"/>
          <w:sz w:val="24"/>
          <w:szCs w:val="24"/>
        </w:rPr>
        <w:t>experience</w:t>
      </w:r>
      <w:r w:rsidRPr="25D3A664" w:rsidR="0B70A68D">
        <w:rPr>
          <w:rFonts w:ascii="Arial" w:hAnsi="Arial" w:eastAsia="Arial" w:cs="Arial"/>
          <w:color w:val="000000" w:themeColor="text1" w:themeTint="FF" w:themeShade="FF"/>
          <w:sz w:val="24"/>
          <w:szCs w:val="24"/>
        </w:rPr>
        <w:t xml:space="preserve"> traumatic</w:t>
      </w:r>
      <w:r w:rsidRPr="25D3A664" w:rsidR="7736163A">
        <w:rPr>
          <w:rFonts w:ascii="Arial" w:hAnsi="Arial" w:eastAsia="Arial" w:cs="Arial"/>
          <w:color w:val="000000" w:themeColor="text1" w:themeTint="FF" w:themeShade="FF"/>
          <w:sz w:val="24"/>
          <w:szCs w:val="24"/>
        </w:rPr>
        <w:t xml:space="preserve"> events which could include all types of abuse and neglect or </w:t>
      </w:r>
      <w:r w:rsidRPr="25D3A664" w:rsidR="7736163A">
        <w:rPr>
          <w:rFonts w:ascii="Arial" w:hAnsi="Arial" w:eastAsia="Arial" w:cs="Arial"/>
          <w:color w:val="000000" w:themeColor="text1" w:themeTint="FF" w:themeShade="FF"/>
          <w:sz w:val="24"/>
          <w:szCs w:val="24"/>
        </w:rPr>
        <w:t>witnessing</w:t>
      </w:r>
      <w:r w:rsidRPr="25D3A664" w:rsidR="7736163A">
        <w:rPr>
          <w:rFonts w:ascii="Arial" w:hAnsi="Arial" w:eastAsia="Arial" w:cs="Arial"/>
          <w:color w:val="000000" w:themeColor="text1" w:themeTint="FF" w:themeShade="FF"/>
          <w:sz w:val="24"/>
          <w:szCs w:val="24"/>
        </w:rPr>
        <w:t xml:space="preserve"> such events (</w:t>
      </w:r>
      <w:r w:rsidRPr="25D3A664" w:rsidR="11742AAD">
        <w:rPr>
          <w:rFonts w:ascii="Arial" w:hAnsi="Arial" w:eastAsia="Arial" w:cs="Arial"/>
          <w:color w:val="000000" w:themeColor="text1" w:themeTint="FF" w:themeShade="FF"/>
          <w:sz w:val="24"/>
          <w:szCs w:val="24"/>
        </w:rPr>
        <w:t xml:space="preserve">Child Welfare, 2016). </w:t>
      </w:r>
      <w:r w:rsidRPr="25D3A664" w:rsidR="2260FF0F">
        <w:rPr>
          <w:rFonts w:ascii="Arial" w:hAnsi="Arial" w:eastAsia="Arial" w:cs="Arial"/>
          <w:color w:val="000000" w:themeColor="text1" w:themeTint="FF" w:themeShade="FF"/>
          <w:sz w:val="24"/>
          <w:szCs w:val="24"/>
        </w:rPr>
        <w:t xml:space="preserve">Abuse can affect a child into their adult life which can </w:t>
      </w:r>
      <w:r w:rsidRPr="25D3A664" w:rsidR="2260FF0F">
        <w:rPr>
          <w:rFonts w:ascii="Arial" w:hAnsi="Arial" w:eastAsia="Arial" w:cs="Arial"/>
          <w:color w:val="000000" w:themeColor="text1" w:themeTint="FF" w:themeShade="FF"/>
          <w:sz w:val="24"/>
          <w:szCs w:val="24"/>
        </w:rPr>
        <w:t>have major consequences</w:t>
      </w:r>
      <w:r w:rsidRPr="25D3A664" w:rsidR="2F2F3389">
        <w:rPr>
          <w:rFonts w:ascii="Arial" w:hAnsi="Arial" w:eastAsia="Arial" w:cs="Arial"/>
          <w:color w:val="000000" w:themeColor="text1" w:themeTint="FF" w:themeShade="FF"/>
          <w:sz w:val="24"/>
          <w:szCs w:val="24"/>
        </w:rPr>
        <w:t xml:space="preserve">, as </w:t>
      </w:r>
      <w:r w:rsidRPr="25D3A664" w:rsidR="2F2F3389">
        <w:rPr>
          <w:rFonts w:ascii="Arial" w:hAnsi="Arial" w:eastAsia="Arial" w:cs="Arial"/>
          <w:color w:val="000000" w:themeColor="text1" w:themeTint="FF" w:themeShade="FF"/>
          <w:sz w:val="24"/>
          <w:szCs w:val="24"/>
        </w:rPr>
        <w:t>stated</w:t>
      </w:r>
      <w:r w:rsidRPr="25D3A664" w:rsidR="2F2F3389">
        <w:rPr>
          <w:rFonts w:ascii="Arial" w:hAnsi="Arial" w:eastAsia="Arial" w:cs="Arial"/>
          <w:color w:val="000000" w:themeColor="text1" w:themeTint="FF" w:themeShade="FF"/>
          <w:sz w:val="24"/>
          <w:szCs w:val="24"/>
        </w:rPr>
        <w:t xml:space="preserve"> previously, such as </w:t>
      </w:r>
      <w:r w:rsidRPr="25D3A664" w:rsidR="7AEEA8C3">
        <w:rPr>
          <w:rFonts w:ascii="Arial" w:hAnsi="Arial" w:eastAsia="Arial" w:cs="Arial"/>
          <w:color w:val="000000" w:themeColor="text1" w:themeTint="FF" w:themeShade="FF"/>
          <w:sz w:val="24"/>
          <w:szCs w:val="24"/>
        </w:rPr>
        <w:t>mental</w:t>
      </w:r>
      <w:r w:rsidRPr="25D3A664" w:rsidR="2F2F3389">
        <w:rPr>
          <w:rFonts w:ascii="Arial" w:hAnsi="Arial" w:eastAsia="Arial" w:cs="Arial"/>
          <w:color w:val="000000" w:themeColor="text1" w:themeTint="FF" w:themeShade="FF"/>
          <w:sz w:val="24"/>
          <w:szCs w:val="24"/>
        </w:rPr>
        <w:t xml:space="preserve"> health issues and </w:t>
      </w:r>
      <w:r w:rsidRPr="25D3A664" w:rsidR="20692C52">
        <w:rPr>
          <w:rFonts w:ascii="Arial" w:hAnsi="Arial" w:eastAsia="Arial" w:cs="Arial"/>
          <w:color w:val="000000" w:themeColor="text1" w:themeTint="FF" w:themeShade="FF"/>
          <w:sz w:val="24"/>
          <w:szCs w:val="24"/>
        </w:rPr>
        <w:t>addiction</w:t>
      </w:r>
      <w:r w:rsidRPr="25D3A664" w:rsidR="2F2F3389">
        <w:rPr>
          <w:rFonts w:ascii="Arial" w:hAnsi="Arial" w:eastAsia="Arial" w:cs="Arial"/>
          <w:color w:val="000000" w:themeColor="text1" w:themeTint="FF" w:themeShade="FF"/>
          <w:sz w:val="24"/>
          <w:szCs w:val="24"/>
        </w:rPr>
        <w:t>,</w:t>
      </w:r>
      <w:r w:rsidRPr="25D3A664" w:rsidR="2260FF0F">
        <w:rPr>
          <w:rFonts w:ascii="Arial" w:hAnsi="Arial" w:eastAsia="Arial" w:cs="Arial"/>
          <w:color w:val="000000" w:themeColor="text1" w:themeTint="FF" w:themeShade="FF"/>
          <w:sz w:val="24"/>
          <w:szCs w:val="24"/>
        </w:rPr>
        <w:t xml:space="preserve"> </w:t>
      </w:r>
      <w:r w:rsidRPr="25D3A664" w:rsidR="2260FF0F">
        <w:rPr>
          <w:rFonts w:ascii="Arial" w:hAnsi="Arial" w:eastAsia="Arial" w:cs="Arial"/>
          <w:color w:val="000000" w:themeColor="text1" w:themeTint="FF" w:themeShade="FF"/>
          <w:sz w:val="24"/>
          <w:szCs w:val="24"/>
        </w:rPr>
        <w:t>th</w:t>
      </w:r>
      <w:r w:rsidRPr="25D3A664" w:rsidR="7D92BA55">
        <w:rPr>
          <w:rFonts w:ascii="Arial" w:hAnsi="Arial" w:eastAsia="Arial" w:cs="Arial"/>
          <w:color w:val="000000" w:themeColor="text1" w:themeTint="FF" w:themeShade="FF"/>
          <w:sz w:val="24"/>
          <w:szCs w:val="24"/>
        </w:rPr>
        <w:t>is</w:t>
      </w:r>
      <w:r w:rsidRPr="25D3A664" w:rsidR="2260FF0F">
        <w:rPr>
          <w:rFonts w:ascii="Arial" w:hAnsi="Arial" w:eastAsia="Arial" w:cs="Arial"/>
          <w:color w:val="000000" w:themeColor="text1" w:themeTint="FF" w:themeShade="FF"/>
          <w:sz w:val="24"/>
          <w:szCs w:val="24"/>
        </w:rPr>
        <w:t xml:space="preserve"> could be avoided with early intervention.</w:t>
      </w:r>
      <w:r w:rsidRPr="25D3A664" w:rsidR="17142C37">
        <w:rPr>
          <w:rFonts w:ascii="Arial" w:hAnsi="Arial" w:eastAsia="Arial" w:cs="Arial"/>
          <w:color w:val="000000" w:themeColor="text1" w:themeTint="FF" w:themeShade="FF"/>
          <w:sz w:val="24"/>
          <w:szCs w:val="24"/>
        </w:rPr>
        <w:t xml:space="preserve"> </w:t>
      </w:r>
      <w:r w:rsidRPr="25D3A664" w:rsidR="2260FF0F">
        <w:rPr>
          <w:rFonts w:ascii="Arial" w:hAnsi="Arial" w:eastAsia="Arial" w:cs="Arial"/>
          <w:color w:val="000000" w:themeColor="text1" w:themeTint="FF" w:themeShade="FF"/>
          <w:sz w:val="24"/>
          <w:szCs w:val="24"/>
        </w:rPr>
        <w:t xml:space="preserve">Harris </w:t>
      </w:r>
      <w:r w:rsidRPr="25D3A664" w:rsidR="666253C8">
        <w:rPr>
          <w:rFonts w:ascii="Arial" w:hAnsi="Arial" w:eastAsia="Arial" w:cs="Arial"/>
          <w:color w:val="000000" w:themeColor="text1" w:themeTint="FF" w:themeShade="FF"/>
          <w:sz w:val="24"/>
          <w:szCs w:val="24"/>
        </w:rPr>
        <w:t>(</w:t>
      </w:r>
      <w:r w:rsidRPr="25D3A664" w:rsidR="2260FF0F">
        <w:rPr>
          <w:rFonts w:ascii="Arial" w:hAnsi="Arial" w:eastAsia="Arial" w:cs="Arial"/>
          <w:color w:val="000000" w:themeColor="text1" w:themeTint="FF" w:themeShade="FF"/>
          <w:sz w:val="24"/>
          <w:szCs w:val="24"/>
        </w:rPr>
        <w:t>2014)</w:t>
      </w:r>
      <w:r w:rsidRPr="25D3A664" w:rsidR="2350E4C0">
        <w:rPr>
          <w:rFonts w:ascii="Arial" w:hAnsi="Arial" w:eastAsia="Arial" w:cs="Arial"/>
          <w:color w:val="000000" w:themeColor="text1" w:themeTint="FF" w:themeShade="FF"/>
          <w:sz w:val="24"/>
          <w:szCs w:val="24"/>
        </w:rPr>
        <w:t xml:space="preserve"> states that</w:t>
      </w:r>
      <w:r w:rsidRPr="25D3A664" w:rsidR="2260FF0F">
        <w:rPr>
          <w:rFonts w:ascii="Arial" w:hAnsi="Arial" w:eastAsia="Arial" w:cs="Arial"/>
          <w:color w:val="000000" w:themeColor="text1" w:themeTint="FF" w:themeShade="FF"/>
          <w:sz w:val="24"/>
          <w:szCs w:val="24"/>
        </w:rPr>
        <w:t xml:space="preserve"> the harmful effects of this when she shows us how abuse can lead to physical health complications later in life, including delayed and disrupted brain development, hormonal systems, and immune system. Having these ACEs which includes sexual abuse as a child can also change ones DNA and triple the risk of heart disease and lung cancer which can all lead to a 20-year difference in life expectancy (Harris, 2014</w:t>
      </w:r>
      <w:r w:rsidRPr="25D3A664" w:rsidR="2260FF0F">
        <w:rPr>
          <w:rFonts w:ascii="Arial" w:hAnsi="Arial" w:eastAsia="Arial" w:cs="Arial"/>
          <w:color w:val="000000" w:themeColor="text1" w:themeTint="FF" w:themeShade="FF"/>
          <w:sz w:val="24"/>
          <w:szCs w:val="24"/>
        </w:rPr>
        <w:t xml:space="preserve">). </w:t>
      </w:r>
      <w:r w:rsidRPr="25D3A664" w:rsidR="70F0D6B2">
        <w:rPr>
          <w:rFonts w:ascii="Arial" w:hAnsi="Arial" w:eastAsia="Arial" w:cs="Arial"/>
          <w:color w:val="000000" w:themeColor="text1" w:themeTint="FF" w:themeShade="FF"/>
          <w:sz w:val="24"/>
          <w:szCs w:val="24"/>
        </w:rPr>
        <w:t xml:space="preserve">Within </w:t>
      </w:r>
      <w:r w:rsidRPr="25D3A664" w:rsidR="67D40AB1">
        <w:rPr>
          <w:rFonts w:ascii="Arial" w:hAnsi="Arial" w:eastAsia="Arial" w:cs="Arial"/>
          <w:color w:val="000000" w:themeColor="text1" w:themeTint="FF" w:themeShade="FF"/>
          <w:sz w:val="24"/>
          <w:szCs w:val="24"/>
        </w:rPr>
        <w:t>today's</w:t>
      </w:r>
      <w:r w:rsidRPr="25D3A664" w:rsidR="70F0D6B2">
        <w:rPr>
          <w:rFonts w:ascii="Arial" w:hAnsi="Arial" w:eastAsia="Arial" w:cs="Arial"/>
          <w:color w:val="000000" w:themeColor="text1" w:themeTint="FF" w:themeShade="FF"/>
          <w:sz w:val="24"/>
          <w:szCs w:val="24"/>
        </w:rPr>
        <w:t xml:space="preserve"> </w:t>
      </w:r>
      <w:r w:rsidRPr="25D3A664" w:rsidR="08819819">
        <w:rPr>
          <w:rFonts w:ascii="Arial" w:hAnsi="Arial" w:eastAsia="Arial" w:cs="Arial"/>
          <w:color w:val="000000" w:themeColor="text1" w:themeTint="FF" w:themeShade="FF"/>
          <w:sz w:val="24"/>
          <w:szCs w:val="24"/>
        </w:rPr>
        <w:t>society</w:t>
      </w:r>
      <w:r w:rsidRPr="25D3A664" w:rsidR="70F0D6B2">
        <w:rPr>
          <w:rFonts w:ascii="Arial" w:hAnsi="Arial" w:eastAsia="Arial" w:cs="Arial"/>
          <w:color w:val="000000" w:themeColor="text1" w:themeTint="FF" w:themeShade="FF"/>
          <w:sz w:val="24"/>
          <w:szCs w:val="24"/>
        </w:rPr>
        <w:t xml:space="preserve"> there is more of a threat of child sexual abuse due to the access of online sources and social media. This is due to the </w:t>
      </w:r>
      <w:r w:rsidRPr="25D3A664" w:rsidR="6CBB7CED">
        <w:rPr>
          <w:rFonts w:ascii="Arial" w:hAnsi="Arial" w:eastAsia="Arial" w:cs="Arial"/>
          <w:color w:val="000000" w:themeColor="text1" w:themeTint="FF" w:themeShade="FF"/>
          <w:sz w:val="24"/>
          <w:szCs w:val="24"/>
        </w:rPr>
        <w:t>distribution</w:t>
      </w:r>
      <w:r w:rsidRPr="25D3A664" w:rsidR="77576D16">
        <w:rPr>
          <w:rFonts w:ascii="Arial" w:hAnsi="Arial" w:eastAsia="Arial" w:cs="Arial"/>
          <w:color w:val="000000" w:themeColor="text1" w:themeTint="FF" w:themeShade="FF"/>
          <w:sz w:val="24"/>
          <w:szCs w:val="24"/>
        </w:rPr>
        <w:t xml:space="preserve"> of </w:t>
      </w:r>
      <w:r w:rsidRPr="25D3A664" w:rsidR="2F3E5DE5">
        <w:rPr>
          <w:rFonts w:ascii="Arial" w:hAnsi="Arial" w:eastAsia="Arial" w:cs="Arial"/>
          <w:color w:val="000000" w:themeColor="text1" w:themeTint="FF" w:themeShade="FF"/>
          <w:sz w:val="24"/>
          <w:szCs w:val="24"/>
        </w:rPr>
        <w:t>indecent</w:t>
      </w:r>
      <w:r w:rsidRPr="25D3A664" w:rsidR="77576D16">
        <w:rPr>
          <w:rFonts w:ascii="Arial" w:hAnsi="Arial" w:eastAsia="Arial" w:cs="Arial"/>
          <w:color w:val="000000" w:themeColor="text1" w:themeTint="FF" w:themeShade="FF"/>
          <w:sz w:val="24"/>
          <w:szCs w:val="24"/>
        </w:rPr>
        <w:t xml:space="preserve"> images through the means of the internet (Colley, 2019).</w:t>
      </w:r>
    </w:p>
    <w:p w:rsidR="227CA966" w:rsidP="364C101B" w:rsidRDefault="227CA966" w14:paraId="42FAC157" w14:textId="54411158">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Another hidden crime that has a major impact on exploitation of the vulnerable is modern slavery and human trafficking. As numbers and statistics are hard to find, it is impossible to get an exact number, however, the National Crime Agency (2023a) says they know it is on the rise. It is shown that children make up 27% of all human trafficking victims worldwide, which also is a current threat for abuse and previously </w:t>
      </w:r>
      <w:r w:rsidRPr="25D3A664" w:rsidR="2260FF0F">
        <w:rPr>
          <w:rFonts w:ascii="Arial" w:hAnsi="Arial" w:eastAsia="Arial" w:cs="Arial"/>
          <w:color w:val="000000" w:themeColor="text1" w:themeTint="FF" w:themeShade="FF"/>
          <w:sz w:val="24"/>
          <w:szCs w:val="24"/>
        </w:rPr>
        <w:t>mentioned threats. It is also shown that girls are targeted more, and a huge issue is they may have to live with the lifelong effects of gender inequality and gender-based violence. Both male and female children would be at risk for sexual abuse and forced marriages (Save the Children, 2023)</w:t>
      </w:r>
      <w:r w:rsidRPr="25D3A664" w:rsidR="2260FF0F">
        <w:rPr>
          <w:rFonts w:ascii="Arial" w:hAnsi="Arial" w:eastAsia="Arial" w:cs="Arial"/>
          <w:color w:val="000000" w:themeColor="text1" w:themeTint="FF" w:themeShade="FF"/>
          <w:sz w:val="24"/>
          <w:szCs w:val="24"/>
        </w:rPr>
        <w:t xml:space="preserve">. </w:t>
      </w:r>
      <w:r w:rsidRPr="25D3A664" w:rsidR="016B35FB">
        <w:rPr>
          <w:rFonts w:ascii="Arial" w:hAnsi="Arial" w:eastAsia="Arial" w:cs="Arial"/>
          <w:color w:val="000000" w:themeColor="text1" w:themeTint="FF" w:themeShade="FF"/>
          <w:sz w:val="24"/>
          <w:szCs w:val="24"/>
        </w:rPr>
        <w:t xml:space="preserve">The threat of this has seen to increase due to the COVID-19 </w:t>
      </w:r>
      <w:r w:rsidRPr="25D3A664" w:rsidR="016B35FB">
        <w:rPr>
          <w:rFonts w:ascii="Arial" w:hAnsi="Arial" w:eastAsia="Arial" w:cs="Arial"/>
          <w:color w:val="000000" w:themeColor="text1" w:themeTint="FF" w:themeShade="FF"/>
          <w:sz w:val="24"/>
          <w:szCs w:val="24"/>
        </w:rPr>
        <w:t xml:space="preserve">pandemic </w:t>
      </w:r>
      <w:r w:rsidRPr="25D3A664" w:rsidR="7B88D1B8">
        <w:rPr>
          <w:rFonts w:ascii="Arial" w:hAnsi="Arial" w:eastAsia="Arial" w:cs="Arial"/>
          <w:color w:val="000000" w:themeColor="text1" w:themeTint="FF" w:themeShade="FF"/>
          <w:sz w:val="24"/>
          <w:szCs w:val="24"/>
        </w:rPr>
        <w:t xml:space="preserve">as they </w:t>
      </w:r>
      <w:r w:rsidRPr="25D3A664" w:rsidR="1D69AD05">
        <w:rPr>
          <w:rFonts w:ascii="Arial" w:hAnsi="Arial" w:eastAsia="Arial" w:cs="Arial"/>
          <w:color w:val="000000" w:themeColor="text1" w:themeTint="FF" w:themeShade="FF"/>
          <w:sz w:val="24"/>
          <w:szCs w:val="24"/>
        </w:rPr>
        <w:t>get</w:t>
      </w:r>
      <w:r w:rsidRPr="25D3A664" w:rsidR="7B88D1B8">
        <w:rPr>
          <w:rFonts w:ascii="Arial" w:hAnsi="Arial" w:eastAsia="Arial" w:cs="Arial"/>
          <w:color w:val="000000" w:themeColor="text1" w:themeTint="FF" w:themeShade="FF"/>
          <w:sz w:val="24"/>
          <w:szCs w:val="24"/>
        </w:rPr>
        <w:t xml:space="preserve"> “side-lined” during this time</w:t>
      </w:r>
      <w:r w:rsidRPr="25D3A664" w:rsidR="09FCC71E">
        <w:rPr>
          <w:rFonts w:ascii="Arial" w:hAnsi="Arial" w:eastAsia="Arial" w:cs="Arial"/>
          <w:color w:val="000000" w:themeColor="text1" w:themeTint="FF" w:themeShade="FF"/>
          <w:sz w:val="24"/>
          <w:szCs w:val="24"/>
        </w:rPr>
        <w:t xml:space="preserve"> and the </w:t>
      </w:r>
      <w:r w:rsidRPr="25D3A664" w:rsidR="09FCC71E">
        <w:rPr>
          <w:rFonts w:ascii="Arial" w:hAnsi="Arial" w:eastAsia="Arial" w:cs="Arial"/>
          <w:color w:val="000000" w:themeColor="text1" w:themeTint="FF" w:themeShade="FF"/>
          <w:sz w:val="24"/>
          <w:szCs w:val="24"/>
        </w:rPr>
        <w:t>lockdown an</w:t>
      </w:r>
      <w:r w:rsidRPr="25D3A664" w:rsidR="09FCC71E">
        <w:rPr>
          <w:rFonts w:ascii="Arial" w:hAnsi="Arial" w:eastAsia="Arial" w:cs="Arial"/>
          <w:color w:val="000000" w:themeColor="text1" w:themeTint="FF" w:themeShade="FF"/>
          <w:sz w:val="24"/>
          <w:szCs w:val="24"/>
        </w:rPr>
        <w:t>d isolation</w:t>
      </w:r>
      <w:r w:rsidRPr="25D3A664" w:rsidR="7B88D1B8">
        <w:rPr>
          <w:rFonts w:ascii="Arial" w:hAnsi="Arial" w:eastAsia="Arial" w:cs="Arial"/>
          <w:color w:val="000000" w:themeColor="text1" w:themeTint="FF" w:themeShade="FF"/>
          <w:sz w:val="24"/>
          <w:szCs w:val="24"/>
        </w:rPr>
        <w:t xml:space="preserve"> </w:t>
      </w:r>
      <w:r w:rsidRPr="25D3A664" w:rsidR="7B88D1B8">
        <w:rPr>
          <w:rFonts w:ascii="Arial" w:hAnsi="Arial" w:eastAsia="Arial" w:cs="Arial"/>
          <w:color w:val="000000" w:themeColor="text1" w:themeTint="FF" w:themeShade="FF"/>
          <w:sz w:val="24"/>
          <w:szCs w:val="24"/>
        </w:rPr>
        <w:t xml:space="preserve">(Brotherton et al, 2022). </w:t>
      </w:r>
    </w:p>
    <w:p w:rsidR="227CA966" w:rsidP="364C101B" w:rsidRDefault="227CA966" w14:paraId="2A909B7E" w14:textId="221310D6">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It is important to see the signs of a child being exploited as it can result in a vulnerable child being targeted and criminally exploited. These signs could be self-harming, or being in a relationship with someone older than them as this </w:t>
      </w:r>
      <w:r w:rsidRPr="25D3A664" w:rsidR="2260FF0F">
        <w:rPr>
          <w:rFonts w:ascii="Arial" w:hAnsi="Arial" w:eastAsia="Arial" w:cs="Arial"/>
          <w:color w:val="000000" w:themeColor="text1" w:themeTint="FF" w:themeShade="FF"/>
          <w:sz w:val="24"/>
          <w:szCs w:val="24"/>
        </w:rPr>
        <w:t xml:space="preserve">could be a case of </w:t>
      </w:r>
      <w:r w:rsidRPr="25D3A664" w:rsidR="2739F489">
        <w:rPr>
          <w:rFonts w:ascii="Arial" w:hAnsi="Arial" w:eastAsia="Arial" w:cs="Arial"/>
          <w:color w:val="000000" w:themeColor="text1" w:themeTint="FF" w:themeShade="FF"/>
          <w:sz w:val="24"/>
          <w:szCs w:val="24"/>
        </w:rPr>
        <w:t>grooming or</w:t>
      </w:r>
      <w:r w:rsidRPr="25D3A664" w:rsidR="2260FF0F">
        <w:rPr>
          <w:rFonts w:ascii="Arial" w:hAnsi="Arial" w:eastAsia="Arial" w:cs="Arial"/>
          <w:color w:val="000000" w:themeColor="text1" w:themeTint="FF" w:themeShade="FF"/>
          <w:sz w:val="24"/>
          <w:szCs w:val="24"/>
        </w:rPr>
        <w:t xml:space="preserve"> being isolated and being absent and not doing well in school</w:t>
      </w:r>
      <w:r w:rsidRPr="25D3A664" w:rsidR="45757DAA">
        <w:rPr>
          <w:rFonts w:ascii="Arial" w:hAnsi="Arial" w:eastAsia="Arial" w:cs="Arial"/>
          <w:color w:val="000000" w:themeColor="text1" w:themeTint="FF" w:themeShade="FF"/>
          <w:sz w:val="24"/>
          <w:szCs w:val="24"/>
        </w:rPr>
        <w:t xml:space="preserve"> (</w:t>
      </w:r>
      <w:r w:rsidRPr="25D3A664" w:rsidR="392EAF99">
        <w:rPr>
          <w:rFonts w:ascii="Arial" w:hAnsi="Arial" w:eastAsia="Arial" w:cs="Arial"/>
          <w:color w:val="000000" w:themeColor="text1" w:themeTint="FF" w:themeShade="FF"/>
          <w:sz w:val="24"/>
          <w:szCs w:val="24"/>
        </w:rPr>
        <w:t>Ainscough et al, 2018)</w:t>
      </w:r>
      <w:r w:rsidRPr="25D3A664" w:rsidR="2260FF0F">
        <w:rPr>
          <w:rFonts w:ascii="Arial" w:hAnsi="Arial" w:eastAsia="Arial" w:cs="Arial"/>
          <w:color w:val="000000" w:themeColor="text1" w:themeTint="FF" w:themeShade="FF"/>
          <w:sz w:val="24"/>
          <w:szCs w:val="24"/>
        </w:rPr>
        <w:t xml:space="preserve">. </w:t>
      </w:r>
      <w:r w:rsidRPr="25D3A664" w:rsidR="2260FF0F">
        <w:rPr>
          <w:rFonts w:ascii="Arial" w:hAnsi="Arial" w:eastAsia="Arial" w:cs="Arial"/>
          <w:color w:val="000000" w:themeColor="text1" w:themeTint="FF" w:themeShade="FF"/>
          <w:sz w:val="24"/>
          <w:szCs w:val="24"/>
        </w:rPr>
        <w:t>Children who are at risk of being targeted by gangs and drug crime can be groomed, abused physically or emotionally, sexually exploited, or trafficked. This poses current threats such as drug addiction, self-harm, putting themselves and others in dangerous situations and having long term impact in their educations (NSPCC, 2019).</w:t>
      </w:r>
    </w:p>
    <w:p w:rsidR="227CA966" w:rsidP="25D3A664" w:rsidRDefault="227CA966" w14:paraId="4A68471A" w14:textId="26F02E88">
      <w:pPr>
        <w:pStyle w:val="Normal"/>
        <w:spacing w:line="480" w:lineRule="auto"/>
        <w:rPr>
          <w:rFonts w:ascii="Arial" w:hAnsi="Arial" w:eastAsia="Arial" w:cs="Arial"/>
          <w:b w:val="0"/>
          <w:bCs w:val="0"/>
          <w:i w:val="0"/>
          <w:iCs w:val="0"/>
          <w:caps w:val="0"/>
          <w:smallCaps w:val="0"/>
          <w:noProof w:val="0"/>
          <w:color w:val="333333" w:themeColor="text1"/>
          <w:sz w:val="25"/>
          <w:szCs w:val="25"/>
          <w:lang w:val="en-GB"/>
        </w:rPr>
      </w:pPr>
      <w:r w:rsidRPr="25D3A664" w:rsidR="2260FF0F">
        <w:rPr>
          <w:rFonts w:ascii="Arial" w:hAnsi="Arial" w:eastAsia="Arial" w:cs="Arial"/>
          <w:color w:val="000000" w:themeColor="text1" w:themeTint="FF" w:themeShade="FF"/>
          <w:sz w:val="24"/>
          <w:szCs w:val="24"/>
        </w:rPr>
        <w:t>Children who are associated with gangs are more likely to experience parental substance misuse, neglect and have offending in the family, and are at higher risk of mental health difficulties (</w:t>
      </w:r>
      <w:r w:rsidRPr="25D3A664" w:rsidR="2260FF0F">
        <w:rPr>
          <w:rFonts w:ascii="Arial" w:hAnsi="Arial" w:eastAsia="Arial" w:cs="Arial"/>
          <w:color w:val="000000" w:themeColor="text1" w:themeTint="FF" w:themeShade="FF"/>
          <w:sz w:val="24"/>
          <w:szCs w:val="24"/>
        </w:rPr>
        <w:t>Childrens</w:t>
      </w:r>
      <w:r w:rsidRPr="25D3A664" w:rsidR="2260FF0F">
        <w:rPr>
          <w:rFonts w:ascii="Arial" w:hAnsi="Arial" w:eastAsia="Arial" w:cs="Arial"/>
          <w:color w:val="000000" w:themeColor="text1" w:themeTint="FF" w:themeShade="FF"/>
          <w:sz w:val="24"/>
          <w:szCs w:val="24"/>
        </w:rPr>
        <w:t xml:space="preserve"> Commissioner, 2019), all of which are ACE’s, which only widens the threat to children (Harris, 2014). </w:t>
      </w:r>
      <w:r w:rsidRPr="25D3A664" w:rsidR="4C6338DA">
        <w:rPr>
          <w:rFonts w:ascii="Arial" w:hAnsi="Arial" w:eastAsia="Arial" w:cs="Arial"/>
          <w:color w:val="000000" w:themeColor="text1" w:themeTint="FF" w:themeShade="FF"/>
          <w:sz w:val="24"/>
          <w:szCs w:val="24"/>
        </w:rPr>
        <w:t xml:space="preserve">It is estimated that within England </w:t>
      </w:r>
      <w:r w:rsidRPr="25D3A664" w:rsidR="25D34731">
        <w:rPr>
          <w:rFonts w:ascii="Arial" w:hAnsi="Arial" w:eastAsia="Arial" w:cs="Arial"/>
          <w:color w:val="000000" w:themeColor="text1" w:themeTint="FF" w:themeShade="FF"/>
          <w:sz w:val="24"/>
          <w:szCs w:val="24"/>
        </w:rPr>
        <w:t>in the year 2018, t</w:t>
      </w:r>
      <w:r w:rsidRPr="25D3A664" w:rsidR="4C6338DA">
        <w:rPr>
          <w:rFonts w:ascii="Arial" w:hAnsi="Arial" w:eastAsia="Arial" w:cs="Arial"/>
          <w:color w:val="000000" w:themeColor="text1" w:themeTint="FF" w:themeShade="FF"/>
          <w:sz w:val="24"/>
          <w:szCs w:val="24"/>
        </w:rPr>
        <w:t xml:space="preserve">here are </w:t>
      </w:r>
      <w:r w:rsidRPr="25D3A664" w:rsidR="4C6338DA">
        <w:rPr>
          <w:rFonts w:ascii="Arial" w:hAnsi="Arial" w:eastAsia="Arial" w:cs="Arial"/>
          <w:b w:val="0"/>
          <w:bCs w:val="0"/>
          <w:i w:val="0"/>
          <w:iCs w:val="0"/>
          <w:caps w:val="0"/>
          <w:smallCaps w:val="0"/>
          <w:noProof w:val="0"/>
          <w:color w:val="333333"/>
          <w:sz w:val="25"/>
          <w:szCs w:val="25"/>
          <w:lang w:val="en-GB"/>
        </w:rPr>
        <w:t xml:space="preserve">46,053 aged 10–18 years who are a part of a gang (Finlay, </w:t>
      </w:r>
      <w:r w:rsidRPr="25D3A664" w:rsidR="1ECBD93A">
        <w:rPr>
          <w:rFonts w:ascii="Arial" w:hAnsi="Arial" w:eastAsia="Arial" w:cs="Arial"/>
          <w:b w:val="0"/>
          <w:bCs w:val="0"/>
          <w:i w:val="0"/>
          <w:iCs w:val="0"/>
          <w:caps w:val="0"/>
          <w:smallCaps w:val="0"/>
          <w:noProof w:val="0"/>
          <w:color w:val="333333"/>
          <w:sz w:val="25"/>
          <w:szCs w:val="25"/>
          <w:lang w:val="en-GB"/>
        </w:rPr>
        <w:t xml:space="preserve">2018). </w:t>
      </w:r>
    </w:p>
    <w:p w:rsidR="227CA966" w:rsidP="364C101B" w:rsidRDefault="227CA966" w14:paraId="01E847A1" w14:textId="17719B07">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Not only does SOC affect the vulnerable but it also affects communities </w:t>
      </w:r>
      <w:r w:rsidRPr="25D3A664" w:rsidR="44E6E4BD">
        <w:rPr>
          <w:rFonts w:ascii="Arial" w:hAnsi="Arial" w:eastAsia="Arial" w:cs="Arial"/>
          <w:color w:val="000000" w:themeColor="text1" w:themeTint="FF" w:themeShade="FF"/>
          <w:sz w:val="24"/>
          <w:szCs w:val="24"/>
        </w:rPr>
        <w:t>all</w:t>
      </w:r>
      <w:r w:rsidRPr="25D3A664" w:rsidR="2260FF0F">
        <w:rPr>
          <w:rFonts w:ascii="Arial" w:hAnsi="Arial" w:eastAsia="Arial" w:cs="Arial"/>
          <w:color w:val="000000" w:themeColor="text1" w:themeTint="FF" w:themeShade="FF"/>
          <w:sz w:val="24"/>
          <w:szCs w:val="24"/>
        </w:rPr>
        <w:t xml:space="preserve"> over the UK. The main threat to communities is from those who use crime to get profits within the criminal marketplace such as drug dealers and street gangs, who will also use violence (National Crime Agency, 2020). </w:t>
      </w:r>
    </w:p>
    <w:p w:rsidR="227CA966" w:rsidP="364C101B" w:rsidRDefault="227CA966" w14:paraId="3E2AEB55" w14:textId="5C153A3B">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Section 34(5) of the </w:t>
      </w:r>
      <w:r w:rsidRPr="25D3A664" w:rsidR="2260FF0F">
        <w:rPr>
          <w:rFonts w:ascii="Arial" w:hAnsi="Arial" w:eastAsia="Arial" w:cs="Arial"/>
          <w:i w:val="1"/>
          <w:iCs w:val="1"/>
          <w:color w:val="000000" w:themeColor="text1" w:themeTint="FF" w:themeShade="FF"/>
          <w:sz w:val="24"/>
          <w:szCs w:val="24"/>
        </w:rPr>
        <w:t>Policing and Crime Act 2009</w:t>
      </w:r>
      <w:r w:rsidRPr="25D3A664" w:rsidR="2260FF0F">
        <w:rPr>
          <w:rFonts w:ascii="Arial" w:hAnsi="Arial" w:eastAsia="Arial" w:cs="Arial"/>
          <w:color w:val="000000" w:themeColor="text1" w:themeTint="FF" w:themeShade="FF"/>
          <w:sz w:val="24"/>
          <w:szCs w:val="24"/>
        </w:rPr>
        <w:t xml:space="preserve">, as amended by the </w:t>
      </w:r>
      <w:r w:rsidRPr="25D3A664" w:rsidR="2260FF0F">
        <w:rPr>
          <w:rFonts w:ascii="Arial" w:hAnsi="Arial" w:eastAsia="Arial" w:cs="Arial"/>
          <w:i w:val="1"/>
          <w:iCs w:val="1"/>
          <w:color w:val="000000" w:themeColor="text1" w:themeTint="FF" w:themeShade="FF"/>
          <w:sz w:val="24"/>
          <w:szCs w:val="24"/>
        </w:rPr>
        <w:t>Serious Crime Act 2015</w:t>
      </w:r>
      <w:r w:rsidRPr="25D3A664" w:rsidR="2260FF0F">
        <w:rPr>
          <w:rFonts w:ascii="Arial" w:hAnsi="Arial" w:eastAsia="Arial" w:cs="Arial"/>
          <w:color w:val="000000" w:themeColor="text1" w:themeTint="FF" w:themeShade="FF"/>
          <w:sz w:val="24"/>
          <w:szCs w:val="24"/>
        </w:rPr>
        <w:t xml:space="preserve"> shows that something is ‘gang related’ when it occurs or is related to a group that either consists of three or more people or has certain characteristics that </w:t>
      </w:r>
      <w:r w:rsidRPr="25D3A664" w:rsidR="2260FF0F">
        <w:rPr>
          <w:rFonts w:ascii="Arial" w:hAnsi="Arial" w:eastAsia="Arial" w:cs="Arial"/>
          <w:color w:val="000000" w:themeColor="text1" w:themeTint="FF" w:themeShade="FF"/>
          <w:sz w:val="24"/>
          <w:szCs w:val="24"/>
        </w:rPr>
        <w:t xml:space="preserve">can be </w:t>
      </w:r>
      <w:r w:rsidRPr="25D3A664" w:rsidR="2260FF0F">
        <w:rPr>
          <w:rFonts w:ascii="Arial" w:hAnsi="Arial" w:eastAsia="Arial" w:cs="Arial"/>
          <w:color w:val="000000" w:themeColor="text1" w:themeTint="FF" w:themeShade="FF"/>
          <w:sz w:val="24"/>
          <w:szCs w:val="24"/>
        </w:rPr>
        <w:t>identified</w:t>
      </w:r>
      <w:r w:rsidRPr="25D3A664" w:rsidR="2260FF0F">
        <w:rPr>
          <w:rFonts w:ascii="Arial" w:hAnsi="Arial" w:eastAsia="Arial" w:cs="Arial"/>
          <w:color w:val="000000" w:themeColor="text1" w:themeTint="FF" w:themeShade="FF"/>
          <w:sz w:val="24"/>
          <w:szCs w:val="24"/>
        </w:rPr>
        <w:t xml:space="preserve"> by others as a group. A street gang would be the local drug dealers for example and are seen by </w:t>
      </w:r>
      <w:r w:rsidRPr="25D3A664" w:rsidR="14E04B7B">
        <w:rPr>
          <w:rFonts w:ascii="Arial" w:hAnsi="Arial" w:eastAsia="Arial" w:cs="Arial"/>
          <w:color w:val="000000" w:themeColor="text1" w:themeTint="FF" w:themeShade="FF"/>
          <w:sz w:val="24"/>
          <w:szCs w:val="24"/>
        </w:rPr>
        <w:t>others, and</w:t>
      </w:r>
      <w:r w:rsidRPr="25D3A664" w:rsidR="2260FF0F">
        <w:rPr>
          <w:rFonts w:ascii="Arial" w:hAnsi="Arial" w:eastAsia="Arial" w:cs="Arial"/>
          <w:color w:val="000000" w:themeColor="text1" w:themeTint="FF" w:themeShade="FF"/>
          <w:sz w:val="24"/>
          <w:szCs w:val="24"/>
        </w:rPr>
        <w:t xml:space="preserve"> see themselves</w:t>
      </w:r>
      <w:r w:rsidRPr="25D3A664" w:rsidR="3B5CFBD7">
        <w:rPr>
          <w:rFonts w:ascii="Arial" w:hAnsi="Arial" w:eastAsia="Arial" w:cs="Arial"/>
          <w:color w:val="000000" w:themeColor="text1" w:themeTint="FF" w:themeShade="FF"/>
          <w:sz w:val="24"/>
          <w:szCs w:val="24"/>
        </w:rPr>
        <w:t>,</w:t>
      </w:r>
      <w:r w:rsidRPr="25D3A664" w:rsidR="2260FF0F">
        <w:rPr>
          <w:rFonts w:ascii="Arial" w:hAnsi="Arial" w:eastAsia="Arial" w:cs="Arial"/>
          <w:color w:val="000000" w:themeColor="text1" w:themeTint="FF" w:themeShade="FF"/>
          <w:sz w:val="24"/>
          <w:szCs w:val="24"/>
        </w:rPr>
        <w:t xml:space="preserve"> as a group whose identity is crime and violence. The bigger gangs and organised criminal gangs are seen as a group of people whose involvement with crime and violence is for a financial gain or other personal gain, and even their job (Ashton et al, 2020). </w:t>
      </w:r>
    </w:p>
    <w:p w:rsidR="227CA966" w:rsidP="364C101B" w:rsidRDefault="227CA966" w14:paraId="1C965AF8" w14:textId="0A29796E">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There is a current threat to the younger generations from street gangs as they are more likely to be influenced into the gang. There could be many reasons for this such as a financial gain for themselves or their families, or getting peer pressured into it, or as explained they may be vulnerable children being exploited. The dangers of this are after getting involved these young people may be blackmailed, trafficked, start abusing drugs themselves and even get put into a dangerous situation. This could involve themselves getting hurt or threats on their friends and families if they do something wrong or do not comply (NSPCC, 2019).</w:t>
      </w:r>
    </w:p>
    <w:p w:rsidR="227CA966" w:rsidP="25D3A664" w:rsidRDefault="227CA966" w14:paraId="7E7EE216" w14:textId="4B413749">
      <w:pPr>
        <w:pStyle w:val="Normal"/>
        <w:spacing w:line="480" w:lineRule="auto"/>
        <w:rPr>
          <w:rFonts w:ascii="Arial" w:hAnsi="Arial" w:eastAsia="Arial" w:cs="Arial"/>
          <w:color w:val="000000" w:themeColor="text1"/>
          <w:sz w:val="24"/>
          <w:szCs w:val="24"/>
        </w:rPr>
      </w:pPr>
      <w:r w:rsidRPr="25D3A664" w:rsidR="7C08EDC8">
        <w:rPr>
          <w:rFonts w:ascii="Arial" w:hAnsi="Arial" w:eastAsia="Arial" w:cs="Arial"/>
          <w:color w:val="000000" w:themeColor="text1" w:themeTint="FF" w:themeShade="FF"/>
          <w:sz w:val="24"/>
          <w:szCs w:val="24"/>
        </w:rPr>
        <w:t>Within gangs across the UK, drug smuggling and dealing is very widespread and a large part of being a gang member. This</w:t>
      </w:r>
      <w:r w:rsidRPr="25D3A664" w:rsidR="2260FF0F">
        <w:rPr>
          <w:rFonts w:ascii="Arial" w:hAnsi="Arial" w:eastAsia="Arial" w:cs="Arial"/>
          <w:color w:val="000000" w:themeColor="text1" w:themeTint="FF" w:themeShade="FF"/>
          <w:sz w:val="24"/>
          <w:szCs w:val="24"/>
        </w:rPr>
        <w:t xml:space="preserve"> is a major issue within communities with 210,000 drug offences recorded by police in 2020/</w:t>
      </w:r>
      <w:r w:rsidRPr="25D3A664" w:rsidR="0C4EBA58">
        <w:rPr>
          <w:rFonts w:ascii="Arial" w:hAnsi="Arial" w:eastAsia="Arial" w:cs="Arial"/>
          <w:color w:val="000000" w:themeColor="text1" w:themeTint="FF" w:themeShade="FF"/>
          <w:sz w:val="24"/>
          <w:szCs w:val="24"/>
        </w:rPr>
        <w:t>21. The</w:t>
      </w:r>
      <w:r w:rsidRPr="25D3A664" w:rsidR="0C4EBA58">
        <w:rPr>
          <w:rFonts w:ascii="Arial" w:hAnsi="Arial" w:eastAsia="Arial" w:cs="Arial"/>
          <w:color w:val="000000" w:themeColor="text1" w:themeTint="FF" w:themeShade="FF"/>
          <w:sz w:val="24"/>
          <w:szCs w:val="24"/>
        </w:rPr>
        <w:t xml:space="preserve"> National Crine Agency (2018) state that 65% of SOC are involved in drug crime. </w:t>
      </w:r>
      <w:r w:rsidRPr="25D3A664" w:rsidR="2260FF0F">
        <w:rPr>
          <w:rFonts w:ascii="Arial" w:hAnsi="Arial" w:eastAsia="Arial" w:cs="Arial"/>
          <w:color w:val="000000" w:themeColor="text1" w:themeTint="FF" w:themeShade="FF"/>
          <w:sz w:val="24"/>
          <w:szCs w:val="24"/>
        </w:rPr>
        <w:t xml:space="preserve">This has shown to have increased from 2019/20 by 19% (House of Commons Library, 2021). Drug dealing poses a huge threat to communities as the younger generation are at more of a risk with drug use among 15-year-olds having risen since 2018. The most used drug within the UK, which is cannabis, has been the same for a long time, followed by cocaine, ketamine, MDMA and amphetamines. Within prisons, synthetic cannabinoid receptor agonists </w:t>
      </w:r>
      <w:r w:rsidRPr="25D3A664" w:rsidR="2260FF0F">
        <w:rPr>
          <w:rFonts w:ascii="Arial" w:hAnsi="Arial" w:eastAsia="Arial" w:cs="Arial"/>
          <w:color w:val="000000" w:themeColor="text1" w:themeTint="FF" w:themeShade="FF"/>
          <w:sz w:val="24"/>
          <w:szCs w:val="24"/>
        </w:rPr>
        <w:t>most commonly known</w:t>
      </w:r>
      <w:r w:rsidRPr="25D3A664" w:rsidR="2260FF0F">
        <w:rPr>
          <w:rFonts w:ascii="Arial" w:hAnsi="Arial" w:eastAsia="Arial" w:cs="Arial"/>
          <w:color w:val="000000" w:themeColor="text1" w:themeTint="FF" w:themeShade="FF"/>
          <w:sz w:val="24"/>
          <w:szCs w:val="24"/>
        </w:rPr>
        <w:t xml:space="preserve"> as spice are the most used (Public </w:t>
      </w:r>
      <w:r w:rsidRPr="25D3A664" w:rsidR="2260FF0F">
        <w:rPr>
          <w:rFonts w:ascii="Arial" w:hAnsi="Arial" w:eastAsia="Arial" w:cs="Arial"/>
          <w:color w:val="000000" w:themeColor="text1" w:themeTint="FF" w:themeShade="FF"/>
          <w:sz w:val="24"/>
          <w:szCs w:val="24"/>
        </w:rPr>
        <w:t>Health</w:t>
      </w:r>
      <w:r w:rsidRPr="25D3A664" w:rsidR="5C1DCA8B">
        <w:rPr>
          <w:rFonts w:ascii="Arial" w:hAnsi="Arial" w:eastAsia="Arial" w:cs="Arial"/>
          <w:color w:val="000000" w:themeColor="text1" w:themeTint="FF" w:themeShade="FF"/>
          <w:sz w:val="24"/>
          <w:szCs w:val="24"/>
        </w:rPr>
        <w:t xml:space="preserve"> England</w:t>
      </w:r>
      <w:r w:rsidRPr="25D3A664" w:rsidR="2260FF0F">
        <w:rPr>
          <w:rFonts w:ascii="Arial" w:hAnsi="Arial" w:eastAsia="Arial" w:cs="Arial"/>
          <w:color w:val="000000" w:themeColor="text1" w:themeTint="FF" w:themeShade="FF"/>
          <w:sz w:val="24"/>
          <w:szCs w:val="24"/>
        </w:rPr>
        <w:t xml:space="preserve">, </w:t>
      </w:r>
      <w:r w:rsidRPr="25D3A664" w:rsidR="2260FF0F">
        <w:rPr>
          <w:rFonts w:ascii="Arial" w:hAnsi="Arial" w:eastAsia="Arial" w:cs="Arial"/>
          <w:color w:val="000000" w:themeColor="text1" w:themeTint="FF" w:themeShade="FF"/>
          <w:sz w:val="24"/>
          <w:szCs w:val="24"/>
        </w:rPr>
        <w:t xml:space="preserve">2021). </w:t>
      </w:r>
    </w:p>
    <w:p w:rsidR="227CA966" w:rsidP="364C101B" w:rsidRDefault="227CA966" w14:paraId="7622619F" w14:textId="4D1D6C06">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Drug related deaths are a major threat, with 4859 deaths or 84.4 deaths per million people due to drug poisoning in England and Wales in 2021 alone. This has </w:t>
      </w:r>
      <w:r w:rsidRPr="25D3A664" w:rsidR="2260FF0F">
        <w:rPr>
          <w:rFonts w:ascii="Arial" w:hAnsi="Arial" w:eastAsia="Arial" w:cs="Arial"/>
          <w:color w:val="000000" w:themeColor="text1" w:themeTint="FF" w:themeShade="FF"/>
          <w:sz w:val="24"/>
          <w:szCs w:val="24"/>
        </w:rPr>
        <w:t>increased from 2020 by 6.2%. The age where the deaths are the highest are</w:t>
      </w:r>
      <w:r>
        <w:tab/>
      </w:r>
      <w:r w:rsidRPr="25D3A664" w:rsidR="2260FF0F">
        <w:rPr>
          <w:rFonts w:ascii="Arial" w:hAnsi="Arial" w:eastAsia="Arial" w:cs="Arial"/>
          <w:color w:val="000000" w:themeColor="text1" w:themeTint="FF" w:themeShade="FF"/>
          <w:sz w:val="24"/>
          <w:szCs w:val="24"/>
        </w:rPr>
        <w:t xml:space="preserve"> those aged 45-49. It has also been shown that opiates are the leading cause of these deaths making up 45.7% of the people who died, and 840 of the deaths involved cocaine. </w:t>
      </w:r>
      <w:r w:rsidRPr="25D3A664" w:rsidR="2260FF0F">
        <w:rPr>
          <w:rFonts w:ascii="Arial" w:hAnsi="Arial" w:eastAsia="Arial" w:cs="Arial"/>
          <w:color w:val="000000" w:themeColor="text1" w:themeTint="FF" w:themeShade="FF"/>
          <w:sz w:val="24"/>
          <w:szCs w:val="24"/>
        </w:rPr>
        <w:t>T</w:t>
      </w:r>
      <w:r w:rsidRPr="25D3A664" w:rsidR="6ECD5B95">
        <w:rPr>
          <w:rFonts w:ascii="Arial" w:hAnsi="Arial" w:eastAsia="Arial" w:cs="Arial"/>
          <w:color w:val="000000" w:themeColor="text1" w:themeTint="FF" w:themeShade="FF"/>
          <w:sz w:val="24"/>
          <w:szCs w:val="24"/>
        </w:rPr>
        <w:t xml:space="preserve">he statistics </w:t>
      </w:r>
      <w:r w:rsidRPr="25D3A664" w:rsidR="6ECD5B95">
        <w:rPr>
          <w:rFonts w:ascii="Arial" w:hAnsi="Arial" w:eastAsia="Arial" w:cs="Arial"/>
          <w:color w:val="000000" w:themeColor="text1" w:themeTint="FF" w:themeShade="FF"/>
          <w:sz w:val="24"/>
          <w:szCs w:val="24"/>
        </w:rPr>
        <w:t>significantly</w:t>
      </w:r>
      <w:r w:rsidRPr="25D3A664" w:rsidR="2260FF0F">
        <w:rPr>
          <w:rFonts w:ascii="Arial" w:hAnsi="Arial" w:eastAsia="Arial" w:cs="Arial"/>
          <w:color w:val="000000" w:themeColor="text1" w:themeTint="FF" w:themeShade="FF"/>
          <w:sz w:val="24"/>
          <w:szCs w:val="24"/>
        </w:rPr>
        <w:t xml:space="preserve"> </w:t>
      </w:r>
      <w:r w:rsidRPr="25D3A664" w:rsidR="41D6D388">
        <w:rPr>
          <w:rFonts w:ascii="Arial" w:hAnsi="Arial" w:eastAsia="Arial" w:cs="Arial"/>
          <w:color w:val="000000" w:themeColor="text1" w:themeTint="FF" w:themeShade="FF"/>
          <w:sz w:val="24"/>
          <w:szCs w:val="24"/>
        </w:rPr>
        <w:t xml:space="preserve">vary </w:t>
      </w:r>
      <w:r w:rsidRPr="25D3A664" w:rsidR="2260FF0F">
        <w:rPr>
          <w:rFonts w:ascii="Arial" w:hAnsi="Arial" w:eastAsia="Arial" w:cs="Arial"/>
          <w:color w:val="000000" w:themeColor="text1" w:themeTint="FF" w:themeShade="FF"/>
          <w:sz w:val="24"/>
          <w:szCs w:val="24"/>
        </w:rPr>
        <w:t>from 2011 where 112 deaths were related to cocaine (Office for National Statistics</w:t>
      </w:r>
      <w:r w:rsidRPr="25D3A664" w:rsidR="2260FF0F">
        <w:rPr>
          <w:rFonts w:ascii="Arial" w:hAnsi="Arial" w:eastAsia="Arial" w:cs="Arial"/>
          <w:color w:val="000000" w:themeColor="text1" w:themeTint="FF" w:themeShade="FF"/>
          <w:sz w:val="24"/>
          <w:szCs w:val="24"/>
        </w:rPr>
        <w:t>, 2</w:t>
      </w:r>
      <w:r w:rsidRPr="25D3A664" w:rsidR="2260FF0F">
        <w:rPr>
          <w:rFonts w:ascii="Arial" w:hAnsi="Arial" w:eastAsia="Arial" w:cs="Arial"/>
          <w:color w:val="000000" w:themeColor="text1" w:themeTint="FF" w:themeShade="FF"/>
          <w:sz w:val="24"/>
          <w:szCs w:val="24"/>
        </w:rPr>
        <w:t>02</w:t>
      </w:r>
      <w:r w:rsidRPr="25D3A664" w:rsidR="2260FF0F">
        <w:rPr>
          <w:rFonts w:ascii="Arial" w:hAnsi="Arial" w:eastAsia="Arial" w:cs="Arial"/>
          <w:color w:val="000000" w:themeColor="text1" w:themeTint="FF" w:themeShade="FF"/>
          <w:sz w:val="24"/>
          <w:szCs w:val="24"/>
        </w:rPr>
        <w:t>1)</w:t>
      </w:r>
      <w:r w:rsidRPr="25D3A664" w:rsidR="5B6A8AB7">
        <w:rPr>
          <w:rFonts w:ascii="Arial" w:hAnsi="Arial" w:eastAsia="Arial" w:cs="Arial"/>
          <w:color w:val="000000" w:themeColor="text1" w:themeTint="FF" w:themeShade="FF"/>
          <w:sz w:val="24"/>
          <w:szCs w:val="24"/>
        </w:rPr>
        <w:t xml:space="preserve">. </w:t>
      </w:r>
      <w:r w:rsidRPr="25D3A664" w:rsidR="2260FF0F">
        <w:rPr>
          <w:rFonts w:ascii="Arial" w:hAnsi="Arial" w:eastAsia="Arial" w:cs="Arial"/>
          <w:color w:val="000000" w:themeColor="text1" w:themeTint="FF" w:themeShade="FF"/>
          <w:sz w:val="24"/>
          <w:szCs w:val="24"/>
        </w:rPr>
        <w:t xml:space="preserve">Carrell (2021) states that drugs are a public health emergency as these deaths have reached an all-time high, especially with the pandemic worsening the situation for drug addicts and people with mental health issues trying to find a way to cope. </w:t>
      </w:r>
    </w:p>
    <w:p w:rsidR="227CA966" w:rsidP="364C101B" w:rsidRDefault="227CA966" w14:paraId="12CCE9F8" w14:textId="7893FF05">
      <w:pPr>
        <w:spacing w:line="480" w:lineRule="auto"/>
        <w:rPr>
          <w:rFonts w:ascii="Arial" w:hAnsi="Arial" w:eastAsia="Arial" w:cs="Arial"/>
          <w:color w:val="000000" w:themeColor="text1"/>
          <w:sz w:val="24"/>
          <w:szCs w:val="24"/>
          <w:highlight w:val="yellow"/>
        </w:rPr>
      </w:pPr>
      <w:r w:rsidRPr="364C101B">
        <w:rPr>
          <w:rFonts w:ascii="Arial" w:hAnsi="Arial" w:eastAsia="Arial" w:cs="Arial"/>
          <w:color w:val="000000" w:themeColor="text1"/>
          <w:sz w:val="24"/>
          <w:szCs w:val="24"/>
        </w:rPr>
        <w:t>Another main threat in relation to drugs is that a lot of drugs are laced with Illicitly manufactured fentanyl. This is an extremely strong opioid, stronger than heroin and morphine. Some drug manufacturers lace other drugs such as cocaine with this substance which makes it more powerful and cheaper to sell. However, this comes with risks as it is untraceable to the people who buy these drugs (</w:t>
      </w:r>
      <w:r w:rsidRPr="364C101B" w:rsidR="38DF8DE1">
        <w:rPr>
          <w:rFonts w:ascii="Arial" w:hAnsi="Arial" w:eastAsia="Arial" w:cs="Arial"/>
          <w:color w:val="000000" w:themeColor="text1"/>
          <w:sz w:val="24"/>
          <w:szCs w:val="24"/>
        </w:rPr>
        <w:t>Home Office, 2023).</w:t>
      </w:r>
    </w:p>
    <w:p w:rsidR="227CA966" w:rsidP="364C101B" w:rsidRDefault="227CA966" w14:paraId="579E5ED8" w14:textId="5C01E542">
      <w:pPr>
        <w:spacing w:line="480" w:lineRule="auto"/>
        <w:rPr>
          <w:rFonts w:ascii="Arial" w:hAnsi="Arial" w:eastAsia="Arial" w:cs="Arial"/>
          <w:color w:val="000000" w:themeColor="text1"/>
          <w:sz w:val="24"/>
          <w:szCs w:val="24"/>
        </w:rPr>
      </w:pPr>
      <w:r w:rsidRPr="364C101B">
        <w:rPr>
          <w:rFonts w:ascii="Arial" w:hAnsi="Arial" w:eastAsia="Arial" w:cs="Arial"/>
          <w:color w:val="000000" w:themeColor="text1"/>
          <w:sz w:val="24"/>
          <w:szCs w:val="24"/>
        </w:rPr>
        <w:t>The devasting effect drugs have on people is only one part of the threat. It is also a major contemporary issue for the economy. It is shown that the economic and social costs from the use of illegal drugs is an estimated £11Bn. These costs are associated with the NHS’ involvement, crime, and the deaths (Public Health, 2018).</w:t>
      </w:r>
    </w:p>
    <w:p w:rsidR="227CA966" w:rsidP="364C101B" w:rsidRDefault="227CA966" w14:paraId="5C5B04B4" w14:textId="0A6AD324">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Public Health (2018) state that some of these costs </w:t>
      </w:r>
      <w:r w:rsidRPr="25D3A664" w:rsidR="2260FF0F">
        <w:rPr>
          <w:rFonts w:ascii="Arial" w:hAnsi="Arial" w:eastAsia="Arial" w:cs="Arial"/>
          <w:color w:val="000000" w:themeColor="text1" w:themeTint="FF" w:themeShade="FF"/>
          <w:sz w:val="24"/>
          <w:szCs w:val="24"/>
        </w:rPr>
        <w:t>provide</w:t>
      </w:r>
      <w:r w:rsidRPr="25D3A664" w:rsidR="2260FF0F">
        <w:rPr>
          <w:rFonts w:ascii="Arial" w:hAnsi="Arial" w:eastAsia="Arial" w:cs="Arial"/>
          <w:color w:val="000000" w:themeColor="text1" w:themeTint="FF" w:themeShade="FF"/>
          <w:sz w:val="24"/>
          <w:szCs w:val="24"/>
        </w:rPr>
        <w:t xml:space="preserve"> well-funded drug services to help people who are in need, as this helps to decrease crime, support </w:t>
      </w:r>
      <w:r w:rsidRPr="25D3A664" w:rsidR="59F7C080">
        <w:rPr>
          <w:rFonts w:ascii="Arial" w:hAnsi="Arial" w:eastAsia="Arial" w:cs="Arial"/>
          <w:color w:val="000000" w:themeColor="text1" w:themeTint="FF" w:themeShade="FF"/>
          <w:sz w:val="24"/>
          <w:szCs w:val="24"/>
        </w:rPr>
        <w:t>individuals,</w:t>
      </w:r>
      <w:r w:rsidRPr="25D3A664" w:rsidR="2260FF0F">
        <w:rPr>
          <w:rFonts w:ascii="Arial" w:hAnsi="Arial" w:eastAsia="Arial" w:cs="Arial"/>
          <w:color w:val="000000" w:themeColor="text1" w:themeTint="FF" w:themeShade="FF"/>
          <w:sz w:val="24"/>
          <w:szCs w:val="24"/>
        </w:rPr>
        <w:t xml:space="preserve"> and improve people's health. The Home Office (2021) has said there has been a recorded £780 million to rebuild the drug treatment system. </w:t>
      </w:r>
    </w:p>
    <w:p w:rsidR="227CA966" w:rsidP="364C101B" w:rsidRDefault="227CA966" w14:paraId="46E99D5C" w14:textId="21EDBA2B">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Another area of harm caused to the UK economy due to SOC is money laundering. This allows organised crime, such as drug trafficking, to advance their crimes and </w:t>
      </w:r>
      <w:r w:rsidRPr="25D3A664" w:rsidR="2260FF0F">
        <w:rPr>
          <w:rFonts w:ascii="Arial" w:hAnsi="Arial" w:eastAsia="Arial" w:cs="Arial"/>
          <w:color w:val="000000" w:themeColor="text1" w:themeTint="FF" w:themeShade="FF"/>
          <w:sz w:val="24"/>
          <w:szCs w:val="24"/>
        </w:rPr>
        <w:t xml:space="preserve">help to conceal their profits. Money laundering can threaten the UK economy institutions and infrastructure, national security, national </w:t>
      </w:r>
      <w:r w:rsidRPr="25D3A664" w:rsidR="3A23971B">
        <w:rPr>
          <w:rFonts w:ascii="Arial" w:hAnsi="Arial" w:eastAsia="Arial" w:cs="Arial"/>
          <w:color w:val="000000" w:themeColor="text1" w:themeTint="FF" w:themeShade="FF"/>
          <w:sz w:val="24"/>
          <w:szCs w:val="24"/>
        </w:rPr>
        <w:t>prosperity,</w:t>
      </w:r>
      <w:r w:rsidRPr="25D3A664" w:rsidR="2260FF0F">
        <w:rPr>
          <w:rFonts w:ascii="Arial" w:hAnsi="Arial" w:eastAsia="Arial" w:cs="Arial"/>
          <w:color w:val="000000" w:themeColor="text1" w:themeTint="FF" w:themeShade="FF"/>
          <w:sz w:val="24"/>
          <w:szCs w:val="24"/>
        </w:rPr>
        <w:t xml:space="preserve"> and reputation. It is estimated that the scale of money laundering that is </w:t>
      </w:r>
      <w:r w:rsidRPr="25D3A664" w:rsidR="2260FF0F">
        <w:rPr>
          <w:rFonts w:ascii="Arial" w:hAnsi="Arial" w:eastAsia="Arial" w:cs="Arial"/>
          <w:color w:val="000000" w:themeColor="text1" w:themeTint="FF" w:themeShade="FF"/>
          <w:sz w:val="24"/>
          <w:szCs w:val="24"/>
        </w:rPr>
        <w:t>impacting</w:t>
      </w:r>
      <w:r w:rsidRPr="25D3A664" w:rsidR="2260FF0F">
        <w:rPr>
          <w:rFonts w:ascii="Arial" w:hAnsi="Arial" w:eastAsia="Arial" w:cs="Arial"/>
          <w:color w:val="000000" w:themeColor="text1" w:themeTint="FF" w:themeShade="FF"/>
          <w:sz w:val="24"/>
          <w:szCs w:val="24"/>
        </w:rPr>
        <w:t xml:space="preserve"> the UK is in the hundreds of billions pounds every year, however due to its hidden nature, there are no exact figures (National Crime Agency, 2023</w:t>
      </w:r>
      <w:r w:rsidRPr="25D3A664" w:rsidR="22956DF0">
        <w:rPr>
          <w:rFonts w:ascii="Arial" w:hAnsi="Arial" w:eastAsia="Arial" w:cs="Arial"/>
          <w:color w:val="000000" w:themeColor="text1" w:themeTint="FF" w:themeShade="FF"/>
          <w:sz w:val="24"/>
          <w:szCs w:val="24"/>
        </w:rPr>
        <w:t>b</w:t>
      </w:r>
      <w:r w:rsidRPr="25D3A664" w:rsidR="2260FF0F">
        <w:rPr>
          <w:rFonts w:ascii="Arial" w:hAnsi="Arial" w:eastAsia="Arial" w:cs="Arial"/>
          <w:color w:val="000000" w:themeColor="text1" w:themeTint="FF" w:themeShade="FF"/>
          <w:sz w:val="24"/>
          <w:szCs w:val="24"/>
        </w:rPr>
        <w:t>).</w:t>
      </w:r>
    </w:p>
    <w:p w:rsidR="227CA966" w:rsidP="364C101B" w:rsidRDefault="227CA966" w14:paraId="1F4BE9F3" w14:textId="2895E76E">
      <w:pPr>
        <w:spacing w:line="480" w:lineRule="auto"/>
        <w:rPr>
          <w:rFonts w:ascii="Arial" w:hAnsi="Arial" w:eastAsia="Arial" w:cs="Arial"/>
          <w:color w:val="000000" w:themeColor="text1"/>
          <w:sz w:val="24"/>
          <w:szCs w:val="24"/>
        </w:rPr>
      </w:pPr>
      <w:r w:rsidRPr="364C101B">
        <w:rPr>
          <w:rFonts w:ascii="Arial" w:hAnsi="Arial" w:eastAsia="Arial" w:cs="Arial"/>
          <w:color w:val="000000" w:themeColor="text1"/>
          <w:sz w:val="24"/>
          <w:szCs w:val="24"/>
        </w:rPr>
        <w:t>Money laundering is costing the UK over £100bn a year. It is used by criminals and terrorists to move funds and pay for assets. High volumes of criminal money flowing through the UK results in a loss of confidence in the UK economy which has far reaching consequences for us all. It will result in an undermining of financial markets, loss of control of economic policy and a loss of revenue in business and their reputations could be at risk (National Crime agency, 2019). In the modern day, offenders who want to launder their money may do so online. Cyber laundering is a type of money laundering that uses technology and other digital platforms that are available today to help hide and transfer their illegal funds (</w:t>
      </w:r>
      <w:proofErr w:type="spellStart"/>
      <w:r w:rsidRPr="364C101B">
        <w:rPr>
          <w:rFonts w:ascii="Arial" w:hAnsi="Arial" w:eastAsia="Arial" w:cs="Arial"/>
          <w:color w:val="000000" w:themeColor="text1"/>
          <w:sz w:val="24"/>
          <w:szCs w:val="24"/>
        </w:rPr>
        <w:t>Wronka</w:t>
      </w:r>
      <w:proofErr w:type="spellEnd"/>
      <w:r w:rsidRPr="364C101B">
        <w:rPr>
          <w:rFonts w:ascii="Arial" w:hAnsi="Arial" w:eastAsia="Arial" w:cs="Arial"/>
          <w:color w:val="000000" w:themeColor="text1"/>
          <w:sz w:val="24"/>
          <w:szCs w:val="24"/>
        </w:rPr>
        <w:t>, 2022).</w:t>
      </w:r>
    </w:p>
    <w:p w:rsidR="227CA966" w:rsidP="364C101B" w:rsidRDefault="227CA966" w14:paraId="50FD3D2C" w14:textId="0639A063">
      <w:pPr>
        <w:spacing w:line="480" w:lineRule="auto"/>
        <w:rPr>
          <w:rFonts w:ascii="Arial" w:hAnsi="Arial" w:eastAsia="Arial" w:cs="Arial"/>
          <w:color w:val="000000" w:themeColor="text1"/>
          <w:sz w:val="24"/>
          <w:szCs w:val="24"/>
        </w:rPr>
      </w:pPr>
      <w:r w:rsidRPr="364C101B">
        <w:rPr>
          <w:rFonts w:ascii="Arial" w:hAnsi="Arial" w:eastAsia="Arial" w:cs="Arial"/>
          <w:color w:val="000000" w:themeColor="text1"/>
          <w:sz w:val="24"/>
          <w:szCs w:val="24"/>
        </w:rPr>
        <w:t xml:space="preserve">Cybercrime is when someone uses the means of technology to commit crimes such as hacking computers and stealing confidential information (Crown Prosecution services, 2019). However, due to this crime being underreported, it is difficult to find statistics of the costs and scale of the problem. It was estimated that within the year ending September 2019, one million cybercrimes were committed against households alone (National crime agency, 2020). </w:t>
      </w:r>
    </w:p>
    <w:p w:rsidR="227CA966" w:rsidP="364C101B" w:rsidRDefault="227CA966" w14:paraId="11E39D70" w14:textId="1CB26A80">
      <w:pPr>
        <w:spacing w:line="480" w:lineRule="auto"/>
        <w:rPr>
          <w:rFonts w:ascii="Arial" w:hAnsi="Arial" w:eastAsia="Arial" w:cs="Arial"/>
          <w:color w:val="000000" w:themeColor="text1"/>
          <w:sz w:val="24"/>
          <w:szCs w:val="24"/>
        </w:rPr>
      </w:pPr>
      <w:r w:rsidRPr="364C101B">
        <w:rPr>
          <w:rFonts w:ascii="Arial" w:hAnsi="Arial" w:eastAsia="Arial" w:cs="Arial"/>
          <w:color w:val="000000" w:themeColor="text1"/>
          <w:sz w:val="24"/>
          <w:szCs w:val="24"/>
        </w:rPr>
        <w:t xml:space="preserve">Cybercrime is a major contemporary issue </w:t>
      </w:r>
      <w:r w:rsidRPr="00EA76A6">
        <w:rPr>
          <w:rFonts w:ascii="Arial" w:hAnsi="Arial" w:eastAsia="Arial" w:cs="Arial"/>
          <w:strike/>
          <w:color w:val="000000" w:themeColor="text1"/>
          <w:sz w:val="24"/>
          <w:szCs w:val="24"/>
        </w:rPr>
        <w:t>and costs a lot,</w:t>
      </w:r>
      <w:r w:rsidRPr="364C101B">
        <w:rPr>
          <w:rFonts w:ascii="Arial" w:hAnsi="Arial" w:eastAsia="Arial" w:cs="Arial"/>
          <w:color w:val="000000" w:themeColor="text1"/>
          <w:sz w:val="24"/>
          <w:szCs w:val="24"/>
        </w:rPr>
        <w:t xml:space="preserve"> with an estimate</w:t>
      </w:r>
      <w:r w:rsidR="00EA76A6">
        <w:rPr>
          <w:rFonts w:ascii="Arial" w:hAnsi="Arial" w:eastAsia="Arial" w:cs="Arial"/>
          <w:color w:val="000000" w:themeColor="text1"/>
          <w:sz w:val="24"/>
          <w:szCs w:val="24"/>
        </w:rPr>
        <w:t xml:space="preserve"> cost</w:t>
      </w:r>
      <w:r w:rsidRPr="364C101B">
        <w:rPr>
          <w:rFonts w:ascii="Arial" w:hAnsi="Arial" w:eastAsia="Arial" w:cs="Arial"/>
          <w:color w:val="000000" w:themeColor="text1"/>
          <w:sz w:val="24"/>
          <w:szCs w:val="24"/>
        </w:rPr>
        <w:t xml:space="preserve"> of £27bn a year. It is thought that the majority of this is from theft of Internet Protocol (IP) from UK business at a cost of £9.2bn a year. This number is also thought to be much greater (Cabinet Office, 2011).</w:t>
      </w:r>
    </w:p>
    <w:p w:rsidR="227CA966" w:rsidP="364C101B" w:rsidRDefault="227CA966" w14:paraId="6D2E18A3" w14:textId="4F90BDCC" w14:noSpellErr="1">
      <w:pPr>
        <w:spacing w:line="480" w:lineRule="auto"/>
        <w:rPr>
          <w:rFonts w:ascii="Arial" w:hAnsi="Arial" w:eastAsia="Arial" w:cs="Arial"/>
          <w:color w:val="000000" w:themeColor="text1"/>
          <w:sz w:val="24"/>
          <w:szCs w:val="24"/>
        </w:rPr>
      </w:pPr>
      <w:r w:rsidRPr="25D3A664" w:rsidR="2260FF0F">
        <w:rPr>
          <w:rFonts w:ascii="Arial" w:hAnsi="Arial" w:eastAsia="Arial" w:cs="Arial"/>
          <w:color w:val="000000" w:themeColor="text1" w:themeTint="FF" w:themeShade="FF"/>
          <w:sz w:val="24"/>
          <w:szCs w:val="24"/>
        </w:rPr>
        <w:t xml:space="preserve">Cybercrime could also negatively affect the vulnerable and communities due to being exploited through phishing which could be done by emails and getting personal information which could lead to bank accounts being hacked or asking for money directly. Personal cybercrime and fraud are shifting more to businesses due to the public being more alert to fraud and </w:t>
      </w:r>
      <w:bookmarkStart w:name="_Int_qUDe6IWT" w:id="1214770821"/>
      <w:r w:rsidRPr="25D3A664" w:rsidR="2260FF0F">
        <w:rPr>
          <w:rFonts w:ascii="Arial" w:hAnsi="Arial" w:eastAsia="Arial" w:cs="Arial"/>
          <w:color w:val="000000" w:themeColor="text1" w:themeTint="FF" w:themeShade="FF"/>
          <w:sz w:val="24"/>
          <w:szCs w:val="24"/>
        </w:rPr>
        <w:t>different types</w:t>
      </w:r>
      <w:bookmarkEnd w:id="1214770821"/>
      <w:r w:rsidRPr="25D3A664" w:rsidR="2260FF0F">
        <w:rPr>
          <w:rFonts w:ascii="Arial" w:hAnsi="Arial" w:eastAsia="Arial" w:cs="Arial"/>
          <w:color w:val="000000" w:themeColor="text1" w:themeTint="FF" w:themeShade="FF"/>
          <w:sz w:val="24"/>
          <w:szCs w:val="24"/>
        </w:rPr>
        <w:t xml:space="preserve"> of cybercrime (National Crime Agency, 2023</w:t>
      </w:r>
      <w:r w:rsidRPr="25D3A664" w:rsidR="6090EB93">
        <w:rPr>
          <w:rFonts w:ascii="Arial" w:hAnsi="Arial" w:eastAsia="Arial" w:cs="Arial"/>
          <w:color w:val="000000" w:themeColor="text1" w:themeTint="FF" w:themeShade="FF"/>
          <w:sz w:val="24"/>
          <w:szCs w:val="24"/>
        </w:rPr>
        <w:t>c</w:t>
      </w:r>
      <w:r w:rsidRPr="25D3A664" w:rsidR="2260FF0F">
        <w:rPr>
          <w:rFonts w:ascii="Arial" w:hAnsi="Arial" w:eastAsia="Arial" w:cs="Arial"/>
          <w:color w:val="000000" w:themeColor="text1" w:themeTint="FF" w:themeShade="FF"/>
          <w:sz w:val="24"/>
          <w:szCs w:val="24"/>
        </w:rPr>
        <w:t xml:space="preserve">). </w:t>
      </w:r>
    </w:p>
    <w:p w:rsidR="227CA966" w:rsidP="364C101B" w:rsidRDefault="227CA966" w14:paraId="12B4196A" w14:textId="535784C2">
      <w:pPr>
        <w:spacing w:line="480" w:lineRule="auto"/>
        <w:rPr>
          <w:rFonts w:ascii="Arial" w:hAnsi="Arial" w:eastAsia="Arial" w:cs="Arial"/>
          <w:color w:val="000000" w:themeColor="text1"/>
          <w:sz w:val="24"/>
          <w:szCs w:val="24"/>
        </w:rPr>
      </w:pPr>
      <w:r w:rsidRPr="364C101B">
        <w:rPr>
          <w:rFonts w:ascii="Arial" w:hAnsi="Arial" w:eastAsia="Arial" w:cs="Arial"/>
          <w:color w:val="000000" w:themeColor="text1"/>
          <w:sz w:val="24"/>
          <w:szCs w:val="24"/>
        </w:rPr>
        <w:t>However, this could also negatively affect communities as people may be less trusting and start to believe everyone may be untrustworthy and trying to trick them out of money or personal data. It also may affect someone's confidence when using a computer or digital device, which could be a disadvantage to UK workers who work with electronic devices or the internet (Victim Support, 2022).</w:t>
      </w:r>
    </w:p>
    <w:p w:rsidR="0C3B8775" w:rsidP="364C101B" w:rsidRDefault="0C3B8775" w14:paraId="211E1522" w14:textId="631C2716" w14:noSpellErr="1">
      <w:pPr>
        <w:spacing w:line="480" w:lineRule="auto"/>
        <w:rPr>
          <w:rFonts w:ascii="Arial" w:hAnsi="Arial" w:eastAsia="Arial" w:cs="Arial"/>
          <w:color w:val="000000" w:themeColor="text1"/>
          <w:sz w:val="24"/>
          <w:szCs w:val="24"/>
        </w:rPr>
      </w:pPr>
      <w:r w:rsidRPr="25D3A664" w:rsidR="2F3DD2F8">
        <w:rPr>
          <w:rFonts w:ascii="Arial" w:hAnsi="Arial" w:eastAsia="Arial" w:cs="Arial"/>
          <w:color w:val="000000" w:themeColor="text1" w:themeTint="FF" w:themeShade="FF"/>
          <w:sz w:val="24"/>
          <w:szCs w:val="24"/>
        </w:rPr>
        <w:t xml:space="preserve">In conclusion, all SOC has major impacts on areas such as </w:t>
      </w:r>
      <w:r w:rsidRPr="25D3A664" w:rsidR="4BD66D55">
        <w:rPr>
          <w:rFonts w:ascii="Arial" w:hAnsi="Arial" w:eastAsia="Arial" w:cs="Arial"/>
          <w:color w:val="000000" w:themeColor="text1" w:themeTint="FF" w:themeShade="FF"/>
          <w:sz w:val="24"/>
          <w:szCs w:val="24"/>
        </w:rPr>
        <w:t>vulnerable</w:t>
      </w:r>
      <w:r w:rsidRPr="25D3A664" w:rsidR="2F3DD2F8">
        <w:rPr>
          <w:rFonts w:ascii="Arial" w:hAnsi="Arial" w:eastAsia="Arial" w:cs="Arial"/>
          <w:color w:val="000000" w:themeColor="text1" w:themeTint="FF" w:themeShade="FF"/>
          <w:sz w:val="24"/>
          <w:szCs w:val="24"/>
        </w:rPr>
        <w:t xml:space="preserve"> people, communities and the UK economy and has </w:t>
      </w:r>
      <w:r w:rsidRPr="25D3A664" w:rsidR="2F3DD2F8">
        <w:rPr>
          <w:rFonts w:ascii="Arial" w:hAnsi="Arial" w:eastAsia="Arial" w:cs="Arial"/>
          <w:color w:val="000000" w:themeColor="text1" w:themeTint="FF" w:themeShade="FF"/>
          <w:sz w:val="24"/>
          <w:szCs w:val="24"/>
        </w:rPr>
        <w:t xml:space="preserve">been </w:t>
      </w:r>
      <w:r w:rsidRPr="25D3A664" w:rsidR="7F01D3AB">
        <w:rPr>
          <w:rFonts w:ascii="Arial" w:hAnsi="Arial" w:eastAsia="Arial" w:cs="Arial"/>
          <w:color w:val="000000" w:themeColor="text1" w:themeTint="FF" w:themeShade="FF"/>
          <w:sz w:val="24"/>
          <w:szCs w:val="24"/>
        </w:rPr>
        <w:t>responsible</w:t>
      </w:r>
      <w:r w:rsidRPr="25D3A664" w:rsidR="2F3DD2F8">
        <w:rPr>
          <w:rFonts w:ascii="Arial" w:hAnsi="Arial" w:eastAsia="Arial" w:cs="Arial"/>
          <w:color w:val="000000" w:themeColor="text1" w:themeTint="FF" w:themeShade="FF"/>
          <w:sz w:val="24"/>
          <w:szCs w:val="24"/>
        </w:rPr>
        <w:t xml:space="preserve"> for</w:t>
      </w:r>
      <w:r w:rsidRPr="25D3A664" w:rsidR="2F3DD2F8">
        <w:rPr>
          <w:rFonts w:ascii="Arial" w:hAnsi="Arial" w:eastAsia="Arial" w:cs="Arial"/>
          <w:color w:val="000000" w:themeColor="text1" w:themeTint="FF" w:themeShade="FF"/>
          <w:sz w:val="24"/>
          <w:szCs w:val="24"/>
        </w:rPr>
        <w:t xml:space="preserve"> </w:t>
      </w:r>
      <w:r w:rsidRPr="25D3A664" w:rsidR="148E7A26">
        <w:rPr>
          <w:rFonts w:ascii="Arial" w:hAnsi="Arial" w:eastAsia="Arial" w:cs="Arial"/>
          <w:color w:val="000000" w:themeColor="text1" w:themeTint="FF" w:themeShade="FF"/>
          <w:sz w:val="24"/>
          <w:szCs w:val="24"/>
        </w:rPr>
        <w:t>hundreds</w:t>
      </w:r>
      <w:r w:rsidRPr="25D3A664" w:rsidR="2F3DD2F8">
        <w:rPr>
          <w:rFonts w:ascii="Arial" w:hAnsi="Arial" w:eastAsia="Arial" w:cs="Arial"/>
          <w:color w:val="000000" w:themeColor="text1" w:themeTint="FF" w:themeShade="FF"/>
          <w:sz w:val="24"/>
          <w:szCs w:val="24"/>
        </w:rPr>
        <w:t xml:space="preserve"> of deaths (The Nati</w:t>
      </w:r>
      <w:r w:rsidRPr="25D3A664" w:rsidR="515E47A8">
        <w:rPr>
          <w:rFonts w:ascii="Arial" w:hAnsi="Arial" w:eastAsia="Arial" w:cs="Arial"/>
          <w:color w:val="000000" w:themeColor="text1" w:themeTint="FF" w:themeShade="FF"/>
          <w:sz w:val="24"/>
          <w:szCs w:val="24"/>
        </w:rPr>
        <w:t xml:space="preserve">onal Crime Agency, 2022). Child sexual abuse has been shown to be a hidden crime that affects the </w:t>
      </w:r>
      <w:r w:rsidRPr="25D3A664" w:rsidR="22E3983F">
        <w:rPr>
          <w:rFonts w:ascii="Arial" w:hAnsi="Arial" w:eastAsia="Arial" w:cs="Arial"/>
          <w:color w:val="000000" w:themeColor="text1" w:themeTint="FF" w:themeShade="FF"/>
          <w:sz w:val="24"/>
          <w:szCs w:val="24"/>
        </w:rPr>
        <w:t>vulnerable</w:t>
      </w:r>
      <w:r w:rsidRPr="25D3A664" w:rsidR="515E47A8">
        <w:rPr>
          <w:rFonts w:ascii="Arial" w:hAnsi="Arial" w:eastAsia="Arial" w:cs="Arial"/>
          <w:color w:val="000000" w:themeColor="text1" w:themeTint="FF" w:themeShade="FF"/>
          <w:sz w:val="24"/>
          <w:szCs w:val="24"/>
        </w:rPr>
        <w:t xml:space="preserve"> (NSPCC, 2022) and </w:t>
      </w:r>
      <w:r w:rsidRPr="25D3A664" w:rsidR="6C1E001A">
        <w:rPr>
          <w:rFonts w:ascii="Arial" w:hAnsi="Arial" w:eastAsia="Arial" w:cs="Arial"/>
          <w:color w:val="000000" w:themeColor="text1" w:themeTint="FF" w:themeShade="FF"/>
          <w:sz w:val="24"/>
          <w:szCs w:val="24"/>
        </w:rPr>
        <w:t xml:space="preserve">people who are victimised will suffer </w:t>
      </w:r>
      <w:bookmarkStart w:name="_Int_QdjTGN58" w:id="230521864"/>
      <w:r w:rsidRPr="25D3A664" w:rsidR="62FAB2A3">
        <w:rPr>
          <w:rFonts w:ascii="Arial" w:hAnsi="Arial" w:eastAsia="Arial" w:cs="Arial"/>
          <w:color w:val="000000" w:themeColor="text1" w:themeTint="FF" w:themeShade="FF"/>
          <w:sz w:val="24"/>
          <w:szCs w:val="24"/>
        </w:rPr>
        <w:t>greatly</w:t>
      </w:r>
      <w:r w:rsidRPr="25D3A664" w:rsidR="6C1E001A">
        <w:rPr>
          <w:rFonts w:ascii="Arial" w:hAnsi="Arial" w:eastAsia="Arial" w:cs="Arial"/>
          <w:color w:val="000000" w:themeColor="text1" w:themeTint="FF" w:themeShade="FF"/>
          <w:sz w:val="24"/>
          <w:szCs w:val="24"/>
        </w:rPr>
        <w:t xml:space="preserve"> with</w:t>
      </w:r>
      <w:bookmarkEnd w:id="230521864"/>
      <w:r w:rsidRPr="25D3A664" w:rsidR="6C1E001A">
        <w:rPr>
          <w:rFonts w:ascii="Arial" w:hAnsi="Arial" w:eastAsia="Arial" w:cs="Arial"/>
          <w:color w:val="000000" w:themeColor="text1" w:themeTint="FF" w:themeShade="FF"/>
          <w:sz w:val="24"/>
          <w:szCs w:val="24"/>
        </w:rPr>
        <w:t xml:space="preserve"> both their mental and </w:t>
      </w:r>
      <w:r w:rsidRPr="25D3A664" w:rsidR="1F4CA229">
        <w:rPr>
          <w:rFonts w:ascii="Arial" w:hAnsi="Arial" w:eastAsia="Arial" w:cs="Arial"/>
          <w:color w:val="000000" w:themeColor="text1" w:themeTint="FF" w:themeShade="FF"/>
          <w:sz w:val="24"/>
          <w:szCs w:val="24"/>
        </w:rPr>
        <w:t>physical</w:t>
      </w:r>
      <w:r w:rsidRPr="25D3A664" w:rsidR="6C1E001A">
        <w:rPr>
          <w:rFonts w:ascii="Arial" w:hAnsi="Arial" w:eastAsia="Arial" w:cs="Arial"/>
          <w:color w:val="000000" w:themeColor="text1" w:themeTint="FF" w:themeShade="FF"/>
          <w:sz w:val="24"/>
          <w:szCs w:val="24"/>
        </w:rPr>
        <w:t xml:space="preserve"> health (Queensland Government, 2018). This is also shown through the ACE study (Harris, 2014). </w:t>
      </w:r>
      <w:r w:rsidRPr="25D3A664" w:rsidR="7E9F8438">
        <w:rPr>
          <w:rFonts w:ascii="Arial" w:hAnsi="Arial" w:eastAsia="Arial" w:cs="Arial"/>
          <w:color w:val="000000" w:themeColor="text1" w:themeTint="FF" w:themeShade="FF"/>
          <w:sz w:val="24"/>
          <w:szCs w:val="24"/>
        </w:rPr>
        <w:t>Another</w:t>
      </w:r>
      <w:r w:rsidRPr="25D3A664" w:rsidR="6134B866">
        <w:rPr>
          <w:rFonts w:ascii="Arial" w:hAnsi="Arial" w:eastAsia="Arial" w:cs="Arial"/>
          <w:color w:val="000000" w:themeColor="text1" w:themeTint="FF" w:themeShade="FF"/>
          <w:sz w:val="24"/>
          <w:szCs w:val="24"/>
        </w:rPr>
        <w:t xml:space="preserve"> SOC that affects the </w:t>
      </w:r>
      <w:r w:rsidRPr="25D3A664" w:rsidR="3E7CC291">
        <w:rPr>
          <w:rFonts w:ascii="Arial" w:hAnsi="Arial" w:eastAsia="Arial" w:cs="Arial"/>
          <w:color w:val="000000" w:themeColor="text1" w:themeTint="FF" w:themeShade="FF"/>
          <w:sz w:val="24"/>
          <w:szCs w:val="24"/>
        </w:rPr>
        <w:t>vulnerable</w:t>
      </w:r>
      <w:r w:rsidRPr="25D3A664" w:rsidR="6134B866">
        <w:rPr>
          <w:rFonts w:ascii="Arial" w:hAnsi="Arial" w:eastAsia="Arial" w:cs="Arial"/>
          <w:color w:val="000000" w:themeColor="text1" w:themeTint="FF" w:themeShade="FF"/>
          <w:sz w:val="24"/>
          <w:szCs w:val="24"/>
        </w:rPr>
        <w:t xml:space="preserve"> is modern </w:t>
      </w:r>
      <w:r w:rsidRPr="25D3A664" w:rsidR="08E6D88C">
        <w:rPr>
          <w:rFonts w:ascii="Arial" w:hAnsi="Arial" w:eastAsia="Arial" w:cs="Arial"/>
          <w:color w:val="000000" w:themeColor="text1" w:themeTint="FF" w:themeShade="FF"/>
          <w:sz w:val="24"/>
          <w:szCs w:val="24"/>
        </w:rPr>
        <w:t>slavery</w:t>
      </w:r>
      <w:r w:rsidRPr="25D3A664" w:rsidR="6134B866">
        <w:rPr>
          <w:rFonts w:ascii="Arial" w:hAnsi="Arial" w:eastAsia="Arial" w:cs="Arial"/>
          <w:color w:val="000000" w:themeColor="text1" w:themeTint="FF" w:themeShade="FF"/>
          <w:sz w:val="24"/>
          <w:szCs w:val="24"/>
        </w:rPr>
        <w:t xml:space="preserve"> (Save the Children, 2023).</w:t>
      </w:r>
    </w:p>
    <w:p w:rsidR="49DF38C0" w:rsidP="364C101B" w:rsidRDefault="49DF38C0" w14:paraId="077D6E61" w14:textId="57F4BD7B">
      <w:pPr>
        <w:spacing w:line="480" w:lineRule="auto"/>
        <w:rPr>
          <w:rFonts w:ascii="Arial" w:hAnsi="Arial" w:eastAsia="Arial" w:cs="Arial"/>
          <w:color w:val="000000" w:themeColor="text1"/>
          <w:sz w:val="24"/>
          <w:szCs w:val="24"/>
        </w:rPr>
      </w:pPr>
      <w:r w:rsidRPr="364C101B">
        <w:rPr>
          <w:rFonts w:ascii="Arial" w:hAnsi="Arial" w:eastAsia="Arial" w:cs="Arial"/>
          <w:color w:val="000000" w:themeColor="text1"/>
          <w:sz w:val="24"/>
          <w:szCs w:val="24"/>
        </w:rPr>
        <w:t xml:space="preserve">Gangs and drug dealing affects communities all over the UK. There is a danger that the younger generations will be peer pressured to </w:t>
      </w:r>
      <w:r w:rsidRPr="364C101B" w:rsidR="03A6D02D">
        <w:rPr>
          <w:rFonts w:ascii="Arial" w:hAnsi="Arial" w:eastAsia="Arial" w:cs="Arial"/>
          <w:color w:val="000000" w:themeColor="text1"/>
          <w:sz w:val="24"/>
          <w:szCs w:val="24"/>
        </w:rPr>
        <w:t>engage</w:t>
      </w:r>
      <w:r w:rsidRPr="364C101B">
        <w:rPr>
          <w:rFonts w:ascii="Arial" w:hAnsi="Arial" w:eastAsia="Arial" w:cs="Arial"/>
          <w:color w:val="000000" w:themeColor="text1"/>
          <w:sz w:val="24"/>
          <w:szCs w:val="24"/>
        </w:rPr>
        <w:t xml:space="preserve"> in these </w:t>
      </w:r>
      <w:r w:rsidRPr="364C101B" w:rsidR="28A80A28">
        <w:rPr>
          <w:rFonts w:ascii="Arial" w:hAnsi="Arial" w:eastAsia="Arial" w:cs="Arial"/>
          <w:color w:val="000000" w:themeColor="text1"/>
          <w:sz w:val="24"/>
          <w:szCs w:val="24"/>
        </w:rPr>
        <w:t>criminal</w:t>
      </w:r>
      <w:r w:rsidRPr="364C101B">
        <w:rPr>
          <w:rFonts w:ascii="Arial" w:hAnsi="Arial" w:eastAsia="Arial" w:cs="Arial"/>
          <w:color w:val="000000" w:themeColor="text1"/>
          <w:sz w:val="24"/>
          <w:szCs w:val="24"/>
        </w:rPr>
        <w:t xml:space="preserve"> </w:t>
      </w:r>
      <w:r w:rsidRPr="364C101B" w:rsidR="06AE249A">
        <w:rPr>
          <w:rFonts w:ascii="Arial" w:hAnsi="Arial" w:eastAsia="Arial" w:cs="Arial"/>
          <w:color w:val="000000" w:themeColor="text1"/>
          <w:sz w:val="24"/>
          <w:szCs w:val="24"/>
        </w:rPr>
        <w:t>activities</w:t>
      </w:r>
      <w:r w:rsidRPr="364C101B">
        <w:rPr>
          <w:rFonts w:ascii="Arial" w:hAnsi="Arial" w:eastAsia="Arial" w:cs="Arial"/>
          <w:color w:val="000000" w:themeColor="text1"/>
          <w:sz w:val="24"/>
          <w:szCs w:val="24"/>
        </w:rPr>
        <w:t>, which p</w:t>
      </w:r>
      <w:r w:rsidRPr="364C101B" w:rsidR="1B33AEFC">
        <w:rPr>
          <w:rFonts w:ascii="Arial" w:hAnsi="Arial" w:eastAsia="Arial" w:cs="Arial"/>
          <w:color w:val="000000" w:themeColor="text1"/>
          <w:sz w:val="24"/>
          <w:szCs w:val="24"/>
        </w:rPr>
        <w:t xml:space="preserve">uts them and their families in danger (NSPCC, 2019). Drug dealing has an impact on those </w:t>
      </w:r>
      <w:r w:rsidRPr="364C101B" w:rsidR="39A08DB3">
        <w:rPr>
          <w:rFonts w:ascii="Arial" w:hAnsi="Arial" w:eastAsia="Arial" w:cs="Arial"/>
          <w:color w:val="000000" w:themeColor="text1"/>
          <w:sz w:val="24"/>
          <w:szCs w:val="24"/>
        </w:rPr>
        <w:t>who</w:t>
      </w:r>
      <w:r w:rsidRPr="364C101B" w:rsidR="1B33AEFC">
        <w:rPr>
          <w:rFonts w:ascii="Arial" w:hAnsi="Arial" w:eastAsia="Arial" w:cs="Arial"/>
          <w:color w:val="000000" w:themeColor="text1"/>
          <w:sz w:val="24"/>
          <w:szCs w:val="24"/>
        </w:rPr>
        <w:t xml:space="preserve"> buy the drugs as drug related deaths are at an </w:t>
      </w:r>
      <w:r w:rsidRPr="364C101B" w:rsidR="6398AEA2">
        <w:rPr>
          <w:rFonts w:ascii="Arial" w:hAnsi="Arial" w:eastAsia="Arial" w:cs="Arial"/>
          <w:color w:val="000000" w:themeColor="text1"/>
          <w:sz w:val="24"/>
          <w:szCs w:val="24"/>
        </w:rPr>
        <w:t>all-time</w:t>
      </w:r>
      <w:r w:rsidRPr="364C101B" w:rsidR="1B33AEFC">
        <w:rPr>
          <w:rFonts w:ascii="Arial" w:hAnsi="Arial" w:eastAsia="Arial" w:cs="Arial"/>
          <w:color w:val="000000" w:themeColor="text1"/>
          <w:sz w:val="24"/>
          <w:szCs w:val="24"/>
        </w:rPr>
        <w:t xml:space="preserve"> high (Carrel, 2021</w:t>
      </w:r>
      <w:r w:rsidRPr="364C101B" w:rsidR="59D8942D">
        <w:rPr>
          <w:rFonts w:ascii="Arial" w:hAnsi="Arial" w:eastAsia="Arial" w:cs="Arial"/>
          <w:color w:val="000000" w:themeColor="text1"/>
          <w:sz w:val="24"/>
          <w:szCs w:val="24"/>
        </w:rPr>
        <w:t xml:space="preserve">; Office for National Statistics, 2021). </w:t>
      </w:r>
    </w:p>
    <w:p w:rsidR="59D8942D" w:rsidP="364C101B" w:rsidRDefault="59D8942D" w14:paraId="05FEBD66" w14:textId="202323A8">
      <w:pPr>
        <w:spacing w:line="480" w:lineRule="auto"/>
        <w:rPr>
          <w:rFonts w:ascii="Arial" w:hAnsi="Arial" w:eastAsia="Arial" w:cs="Arial"/>
          <w:color w:val="000000" w:themeColor="text1"/>
          <w:sz w:val="24"/>
          <w:szCs w:val="24"/>
        </w:rPr>
      </w:pPr>
      <w:r w:rsidRPr="364C101B">
        <w:rPr>
          <w:rFonts w:ascii="Arial" w:hAnsi="Arial" w:eastAsia="Arial" w:cs="Arial"/>
          <w:color w:val="000000" w:themeColor="text1"/>
          <w:sz w:val="24"/>
          <w:szCs w:val="24"/>
        </w:rPr>
        <w:lastRenderedPageBreak/>
        <w:t>The UK economy also suffers from SOC. This could be through money laundering, which causes the UK billions of pounds each year (National c</w:t>
      </w:r>
      <w:r w:rsidRPr="364C101B" w:rsidR="392B06C6">
        <w:rPr>
          <w:rFonts w:ascii="Arial" w:hAnsi="Arial" w:eastAsia="Arial" w:cs="Arial"/>
          <w:color w:val="000000" w:themeColor="text1"/>
          <w:sz w:val="24"/>
          <w:szCs w:val="24"/>
        </w:rPr>
        <w:t xml:space="preserve">rime agency, 2019). </w:t>
      </w:r>
      <w:r w:rsidRPr="364C101B" w:rsidR="0FB0B59E">
        <w:rPr>
          <w:rFonts w:ascii="Arial" w:hAnsi="Arial" w:eastAsia="Arial" w:cs="Arial"/>
          <w:color w:val="000000" w:themeColor="text1"/>
          <w:sz w:val="24"/>
          <w:szCs w:val="24"/>
        </w:rPr>
        <w:t>Cybercrime</w:t>
      </w:r>
      <w:r w:rsidRPr="364C101B" w:rsidR="392B06C6">
        <w:rPr>
          <w:rFonts w:ascii="Arial" w:hAnsi="Arial" w:eastAsia="Arial" w:cs="Arial"/>
          <w:color w:val="000000" w:themeColor="text1"/>
          <w:sz w:val="24"/>
          <w:szCs w:val="24"/>
        </w:rPr>
        <w:t xml:space="preserve"> also poses a threat, this could be to peoples personal and confidential information (CPS, 2019) and costs the UK over £20Bn a year (</w:t>
      </w:r>
      <w:r w:rsidRPr="364C101B" w:rsidR="0970C071">
        <w:rPr>
          <w:rFonts w:ascii="Arial" w:hAnsi="Arial" w:eastAsia="Arial" w:cs="Arial"/>
          <w:color w:val="000000" w:themeColor="text1"/>
          <w:sz w:val="24"/>
          <w:szCs w:val="24"/>
        </w:rPr>
        <w:t>Cabinet</w:t>
      </w:r>
      <w:r w:rsidRPr="364C101B" w:rsidR="392B06C6">
        <w:rPr>
          <w:rFonts w:ascii="Arial" w:hAnsi="Arial" w:eastAsia="Arial" w:cs="Arial"/>
          <w:color w:val="000000" w:themeColor="text1"/>
          <w:sz w:val="24"/>
          <w:szCs w:val="24"/>
        </w:rPr>
        <w:t xml:space="preserve"> </w:t>
      </w:r>
      <w:r w:rsidRPr="364C101B" w:rsidR="15C7A641">
        <w:rPr>
          <w:rFonts w:ascii="Arial" w:hAnsi="Arial" w:eastAsia="Arial" w:cs="Arial"/>
          <w:color w:val="000000" w:themeColor="text1"/>
          <w:sz w:val="24"/>
          <w:szCs w:val="24"/>
        </w:rPr>
        <w:t>Office, 2011).</w:t>
      </w:r>
    </w:p>
    <w:p w:rsidR="364C101B" w:rsidP="364C101B" w:rsidRDefault="364C101B" w14:paraId="1C3A3451" w14:textId="77E07609">
      <w:pPr>
        <w:spacing w:line="480" w:lineRule="auto"/>
        <w:rPr>
          <w:rFonts w:ascii="Arial" w:hAnsi="Arial" w:eastAsia="Arial" w:cs="Arial"/>
          <w:color w:val="000000" w:themeColor="text1"/>
          <w:sz w:val="24"/>
          <w:szCs w:val="24"/>
          <w:highlight w:val="yellow"/>
        </w:rPr>
      </w:pPr>
    </w:p>
    <w:p w:rsidR="364C101B" w:rsidP="364C101B" w:rsidRDefault="364C101B" w14:paraId="7133C1D0" w14:textId="2A2B397F">
      <w:pPr>
        <w:spacing w:line="480" w:lineRule="auto"/>
        <w:rPr>
          <w:rFonts w:ascii="Arial" w:hAnsi="Arial" w:eastAsia="Arial" w:cs="Arial"/>
          <w:sz w:val="24"/>
          <w:szCs w:val="24"/>
          <w:highlight w:val="yellow"/>
        </w:rPr>
      </w:pPr>
    </w:p>
    <w:p w:rsidR="364C101B" w:rsidP="364C101B" w:rsidRDefault="364C101B" w14:paraId="3C7C02E2" w14:textId="64790A85">
      <w:pPr>
        <w:spacing w:line="480" w:lineRule="auto"/>
        <w:rPr>
          <w:rFonts w:ascii="Arial" w:hAnsi="Arial" w:eastAsia="Arial" w:cs="Arial"/>
          <w:sz w:val="24"/>
          <w:szCs w:val="24"/>
        </w:rPr>
      </w:pPr>
    </w:p>
    <w:p w:rsidR="364C101B" w:rsidP="25D3A664" w:rsidRDefault="364C101B" w14:paraId="5D9A090A" w14:noSpellErr="1" w14:textId="631CEA53">
      <w:pPr>
        <w:pStyle w:val="Normal"/>
        <w:spacing w:line="480" w:lineRule="auto"/>
        <w:rPr>
          <w:rFonts w:ascii="Arial" w:hAnsi="Arial" w:eastAsia="Arial" w:cs="Arial"/>
          <w:sz w:val="24"/>
          <w:szCs w:val="24"/>
        </w:rPr>
      </w:pPr>
    </w:p>
    <w:p w:rsidR="3FFA2426" w:rsidP="364C101B" w:rsidRDefault="3FFA2426" w14:paraId="3882E88A" w14:textId="671C886B">
      <w:pPr>
        <w:spacing w:line="480" w:lineRule="auto"/>
        <w:rPr>
          <w:rFonts w:ascii="Arial" w:hAnsi="Arial" w:eastAsia="Arial" w:cs="Arial"/>
          <w:color w:val="000000" w:themeColor="text1"/>
          <w:sz w:val="24"/>
          <w:szCs w:val="24"/>
          <w:u w:val="single"/>
        </w:rPr>
      </w:pPr>
      <w:r w:rsidRPr="25D3A664" w:rsidR="2DA435B3">
        <w:rPr>
          <w:rFonts w:ascii="Arial" w:hAnsi="Arial" w:eastAsia="Arial" w:cs="Arial"/>
          <w:color w:val="000000" w:themeColor="text1" w:themeTint="FF" w:themeShade="FF"/>
          <w:sz w:val="24"/>
          <w:szCs w:val="24"/>
          <w:u w:val="single"/>
        </w:rPr>
        <w:t>References</w:t>
      </w:r>
      <w:r w:rsidRPr="25D3A664" w:rsidR="2DA435B3">
        <w:rPr>
          <w:rFonts w:ascii="Arial" w:hAnsi="Arial" w:eastAsia="Arial" w:cs="Arial"/>
          <w:color w:val="000000" w:themeColor="text1" w:themeTint="FF" w:themeShade="FF"/>
          <w:sz w:val="24"/>
          <w:szCs w:val="24"/>
        </w:rPr>
        <w:t xml:space="preserve">   </w:t>
      </w:r>
    </w:p>
    <w:p w:rsidR="1F081FE2" w:rsidP="25D3A664" w:rsidRDefault="1F081FE2" w14:paraId="3F0801B5" w14:textId="549E484C">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1F081FE2">
        <w:rPr>
          <w:rFonts w:ascii="Arial" w:hAnsi="Arial" w:eastAsia="Arial" w:cs="Arial"/>
          <w:color w:val="000000" w:themeColor="text1" w:themeTint="FF" w:themeShade="FF"/>
          <w:sz w:val="24"/>
          <w:szCs w:val="24"/>
        </w:rPr>
        <w:t>Ainscough</w:t>
      </w:r>
      <w:r w:rsidRPr="25D3A664" w:rsidR="068C6722">
        <w:rPr>
          <w:rFonts w:ascii="Arial" w:hAnsi="Arial" w:eastAsia="Arial" w:cs="Arial"/>
          <w:color w:val="000000" w:themeColor="text1" w:themeTint="FF" w:themeShade="FF"/>
          <w:sz w:val="24"/>
          <w:szCs w:val="24"/>
        </w:rPr>
        <w:t xml:space="preserve">, C &amp; Toon, K (2018) </w:t>
      </w:r>
      <w:r w:rsidRPr="25D3A664" w:rsidR="068C6722">
        <w:rPr>
          <w:rFonts w:ascii="Arial" w:hAnsi="Arial" w:eastAsia="Arial" w:cs="Arial"/>
          <w:i w:val="1"/>
          <w:iCs w:val="1"/>
          <w:color w:val="000000" w:themeColor="text1" w:themeTint="FF" w:themeShade="FF"/>
          <w:sz w:val="24"/>
          <w:szCs w:val="24"/>
        </w:rPr>
        <w:t xml:space="preserve">Breaking Free: Help </w:t>
      </w:r>
      <w:r w:rsidRPr="25D3A664" w:rsidR="028986F2">
        <w:rPr>
          <w:rFonts w:ascii="Arial" w:hAnsi="Arial" w:eastAsia="Arial" w:cs="Arial"/>
          <w:i w:val="1"/>
          <w:iCs w:val="1"/>
          <w:color w:val="000000" w:themeColor="text1" w:themeTint="FF" w:themeShade="FF"/>
          <w:sz w:val="24"/>
          <w:szCs w:val="24"/>
        </w:rPr>
        <w:t>for</w:t>
      </w:r>
      <w:r w:rsidRPr="25D3A664" w:rsidR="068C6722">
        <w:rPr>
          <w:rFonts w:ascii="Arial" w:hAnsi="Arial" w:eastAsia="Arial" w:cs="Arial"/>
          <w:i w:val="1"/>
          <w:iCs w:val="1"/>
          <w:color w:val="000000" w:themeColor="text1" w:themeTint="FF" w:themeShade="FF"/>
          <w:sz w:val="24"/>
          <w:szCs w:val="24"/>
        </w:rPr>
        <w:t xml:space="preserve"> Survivors </w:t>
      </w:r>
      <w:r w:rsidRPr="25D3A664" w:rsidR="04225D92">
        <w:rPr>
          <w:rFonts w:ascii="Arial" w:hAnsi="Arial" w:eastAsia="Arial" w:cs="Arial"/>
          <w:i w:val="1"/>
          <w:iCs w:val="1"/>
          <w:color w:val="000000" w:themeColor="text1" w:themeTint="FF" w:themeShade="FF"/>
          <w:sz w:val="24"/>
          <w:szCs w:val="24"/>
        </w:rPr>
        <w:t>of</w:t>
      </w:r>
      <w:r w:rsidRPr="25D3A664" w:rsidR="068C6722">
        <w:rPr>
          <w:rFonts w:ascii="Arial" w:hAnsi="Arial" w:eastAsia="Arial" w:cs="Arial"/>
          <w:i w:val="1"/>
          <w:iCs w:val="1"/>
          <w:color w:val="000000" w:themeColor="text1" w:themeTint="FF" w:themeShade="FF"/>
          <w:sz w:val="24"/>
          <w:szCs w:val="24"/>
        </w:rPr>
        <w:t xml:space="preserve"> Child Sexual Abuse</w:t>
      </w:r>
      <w:r w:rsidRPr="25D3A664" w:rsidR="068C6722">
        <w:rPr>
          <w:rFonts w:ascii="Arial" w:hAnsi="Arial" w:eastAsia="Arial" w:cs="Arial"/>
          <w:color w:val="000000" w:themeColor="text1" w:themeTint="FF" w:themeShade="FF"/>
          <w:sz w:val="24"/>
          <w:szCs w:val="24"/>
        </w:rPr>
        <w:t xml:space="preserve">. </w:t>
      </w:r>
      <w:r w:rsidRPr="25D3A664" w:rsidR="3ECAB5EF">
        <w:rPr>
          <w:rFonts w:ascii="Arial" w:hAnsi="Arial" w:eastAsia="Arial" w:cs="Arial"/>
          <w:color w:val="000000" w:themeColor="text1" w:themeTint="FF" w:themeShade="FF"/>
          <w:sz w:val="24"/>
          <w:szCs w:val="24"/>
        </w:rPr>
        <w:t xml:space="preserve">Hachette: UK </w:t>
      </w:r>
    </w:p>
    <w:p w:rsidR="3FFA2426" w:rsidP="25D3A664" w:rsidRDefault="3FFA2426" w14:paraId="75828844" w14:textId="72611950">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2DA435B3">
        <w:rPr>
          <w:rFonts w:ascii="Arial" w:hAnsi="Arial" w:eastAsia="Arial" w:cs="Arial"/>
          <w:color w:val="000000" w:themeColor="text1" w:themeTint="FF" w:themeShade="FF"/>
          <w:sz w:val="24"/>
          <w:szCs w:val="24"/>
        </w:rPr>
        <w:t xml:space="preserve">Ashton, S &amp; </w:t>
      </w:r>
      <w:r w:rsidRPr="25D3A664" w:rsidR="2DA435B3">
        <w:rPr>
          <w:rFonts w:ascii="Arial" w:hAnsi="Arial" w:eastAsia="Arial" w:cs="Arial"/>
          <w:color w:val="000000" w:themeColor="text1" w:themeTint="FF" w:themeShade="FF"/>
          <w:sz w:val="24"/>
          <w:szCs w:val="24"/>
        </w:rPr>
        <w:t>Bussu</w:t>
      </w:r>
      <w:r w:rsidRPr="25D3A664" w:rsidR="2DA435B3">
        <w:rPr>
          <w:rFonts w:ascii="Arial" w:hAnsi="Arial" w:eastAsia="Arial" w:cs="Arial"/>
          <w:color w:val="000000" w:themeColor="text1" w:themeTint="FF" w:themeShade="FF"/>
          <w:sz w:val="24"/>
          <w:szCs w:val="24"/>
        </w:rPr>
        <w:t xml:space="preserve">, A (2020), </w:t>
      </w:r>
      <w:r w:rsidRPr="25D3A664" w:rsidR="2DA435B3">
        <w:rPr>
          <w:rFonts w:ascii="Arial" w:hAnsi="Arial" w:eastAsia="Arial" w:cs="Arial"/>
          <w:i w:val="1"/>
          <w:iCs w:val="1"/>
          <w:color w:val="000000" w:themeColor="text1" w:themeTint="FF" w:themeShade="FF"/>
          <w:sz w:val="24"/>
          <w:szCs w:val="24"/>
        </w:rPr>
        <w:t>Peer groups, street gangs and organised crime in the narratives of adolescent male offenders</w:t>
      </w:r>
      <w:r w:rsidRPr="25D3A664" w:rsidR="2DA435B3">
        <w:rPr>
          <w:rFonts w:ascii="Arial" w:hAnsi="Arial" w:eastAsia="Arial" w:cs="Arial"/>
          <w:color w:val="000000" w:themeColor="text1" w:themeTint="FF" w:themeShade="FF"/>
          <w:sz w:val="24"/>
          <w:szCs w:val="24"/>
        </w:rPr>
        <w:t>. Available at:</w:t>
      </w:r>
      <w:hyperlink r:id="R5f2cde32958c41cf">
        <w:r w:rsidRPr="25D3A664" w:rsidR="2DA435B3">
          <w:rPr>
            <w:rStyle w:val="Hyperlink"/>
            <w:rFonts w:ascii="Arial" w:hAnsi="Arial" w:eastAsia="Arial" w:cs="Arial"/>
            <w:sz w:val="24"/>
            <w:szCs w:val="24"/>
          </w:rPr>
          <w:t xml:space="preserve"> https://www.emerald.com/insight/content/doi/10.1108/JCP-06-2020-0020/full/html</w:t>
        </w:r>
      </w:hyperlink>
      <w:r w:rsidRPr="25D3A664" w:rsidR="2DA435B3">
        <w:rPr>
          <w:rFonts w:ascii="Arial" w:hAnsi="Arial" w:eastAsia="Arial" w:cs="Arial"/>
          <w:color w:val="000000" w:themeColor="text1" w:themeTint="FF" w:themeShade="FF"/>
          <w:sz w:val="24"/>
          <w:szCs w:val="24"/>
        </w:rPr>
        <w:t xml:space="preserve"> (Accessed: 26 February 2023) </w:t>
      </w:r>
    </w:p>
    <w:p w:rsidR="3A2DB6EA" w:rsidP="25D3A664" w:rsidRDefault="3A2DB6EA" w14:paraId="74ED684C" w14:textId="379AEE71">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3A2DB6EA">
        <w:rPr>
          <w:rFonts w:ascii="Arial" w:hAnsi="Arial" w:eastAsia="Arial" w:cs="Arial"/>
          <w:color w:val="000000" w:themeColor="text1" w:themeTint="FF" w:themeShade="FF"/>
          <w:sz w:val="24"/>
          <w:szCs w:val="24"/>
        </w:rPr>
        <w:t xml:space="preserve">Brotherton, V. </w:t>
      </w:r>
      <w:r w:rsidRPr="25D3A664" w:rsidR="3A2DB6EA">
        <w:rPr>
          <w:rFonts w:ascii="Arial" w:hAnsi="Arial" w:eastAsia="Arial" w:cs="Arial"/>
          <w:color w:val="000000" w:themeColor="text1" w:themeTint="FF" w:themeShade="FF"/>
          <w:sz w:val="24"/>
          <w:szCs w:val="24"/>
        </w:rPr>
        <w:t>Bronwe</w:t>
      </w:r>
      <w:r w:rsidRPr="25D3A664" w:rsidR="3A2DB6EA">
        <w:rPr>
          <w:rFonts w:ascii="Arial" w:hAnsi="Arial" w:eastAsia="Arial" w:cs="Arial"/>
          <w:color w:val="000000" w:themeColor="text1" w:themeTint="FF" w:themeShade="FF"/>
          <w:sz w:val="24"/>
          <w:szCs w:val="24"/>
        </w:rPr>
        <w:t xml:space="preserve">, H. Gardener, A. (2022), </w:t>
      </w:r>
      <w:r w:rsidRPr="25D3A664" w:rsidR="3A2DB6EA">
        <w:rPr>
          <w:rFonts w:ascii="Arial" w:hAnsi="Arial" w:eastAsia="Arial" w:cs="Arial"/>
          <w:i w:val="1"/>
          <w:iCs w:val="1"/>
          <w:color w:val="000000" w:themeColor="text1" w:themeTint="FF" w:themeShade="FF"/>
          <w:sz w:val="24"/>
          <w:szCs w:val="24"/>
        </w:rPr>
        <w:t>The unequal impact of Covid-19 on the lives and rights of the children of modern slavery survivors, children in exploitation and children at risk of entering exploitation</w:t>
      </w:r>
      <w:r w:rsidRPr="25D3A664" w:rsidR="3A2DB6EA">
        <w:rPr>
          <w:rFonts w:ascii="Arial" w:hAnsi="Arial" w:eastAsia="Arial" w:cs="Arial"/>
          <w:color w:val="000000" w:themeColor="text1" w:themeTint="FF" w:themeShade="FF"/>
          <w:sz w:val="24"/>
          <w:szCs w:val="24"/>
        </w:rPr>
        <w:t xml:space="preserve">. Available at: </w:t>
      </w:r>
      <w:hyperlink r:id="Rce55095246674028">
        <w:r w:rsidRPr="25D3A664" w:rsidR="3A2DB6EA">
          <w:rPr>
            <w:rStyle w:val="Hyperlink"/>
            <w:rFonts w:ascii="Arial" w:hAnsi="Arial" w:eastAsia="Arial" w:cs="Arial"/>
            <w:sz w:val="24"/>
            <w:szCs w:val="24"/>
          </w:rPr>
          <w:t>https://doi.org/10.1111/chso.12572</w:t>
        </w:r>
      </w:hyperlink>
      <w:r w:rsidRPr="25D3A664" w:rsidR="3A2DB6EA">
        <w:rPr>
          <w:rFonts w:ascii="Arial" w:hAnsi="Arial" w:eastAsia="Arial" w:cs="Arial"/>
          <w:color w:val="000000" w:themeColor="text1" w:themeTint="FF" w:themeShade="FF"/>
          <w:sz w:val="24"/>
          <w:szCs w:val="24"/>
        </w:rPr>
        <w:t xml:space="preserve"> (A</w:t>
      </w:r>
      <w:r w:rsidRPr="25D3A664" w:rsidR="19802983">
        <w:rPr>
          <w:rFonts w:ascii="Arial" w:hAnsi="Arial" w:eastAsia="Arial" w:cs="Arial"/>
          <w:color w:val="000000" w:themeColor="text1" w:themeTint="FF" w:themeShade="FF"/>
          <w:sz w:val="24"/>
          <w:szCs w:val="24"/>
        </w:rPr>
        <w:t>ccessed: 8 March 2023)</w:t>
      </w:r>
    </w:p>
    <w:p w:rsidR="3FFA2426" w:rsidP="364C101B" w:rsidRDefault="3FFA2426" w14:paraId="1BBFA1D6" w14:textId="2E8F2A7E">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 xml:space="preserve">Cabinet Office (2011), </w:t>
      </w:r>
      <w:r w:rsidRPr="25D3A664" w:rsidR="2DA435B3">
        <w:rPr>
          <w:rFonts w:ascii="Arial" w:hAnsi="Arial" w:eastAsia="Arial" w:cs="Arial"/>
          <w:i w:val="1"/>
          <w:iCs w:val="1"/>
          <w:color w:val="000000" w:themeColor="text1" w:themeTint="FF" w:themeShade="FF"/>
          <w:sz w:val="24"/>
          <w:szCs w:val="24"/>
        </w:rPr>
        <w:t>The Cost of Cyber Crime</w:t>
      </w:r>
      <w:r w:rsidRPr="25D3A664" w:rsidR="2DA435B3">
        <w:rPr>
          <w:rFonts w:ascii="Arial" w:hAnsi="Arial" w:eastAsia="Arial" w:cs="Arial"/>
          <w:color w:val="000000" w:themeColor="text1" w:themeTint="FF" w:themeShade="FF"/>
          <w:sz w:val="24"/>
          <w:szCs w:val="24"/>
        </w:rPr>
        <w:t>. Available at:</w:t>
      </w:r>
      <w:hyperlink r:id="Rd89e409698c84dd5">
        <w:r w:rsidRPr="25D3A664" w:rsidR="2DA435B3">
          <w:rPr>
            <w:rStyle w:val="Hyperlink"/>
            <w:rFonts w:ascii="Arial" w:hAnsi="Arial" w:eastAsia="Arial" w:cs="Arial"/>
            <w:sz w:val="24"/>
            <w:szCs w:val="24"/>
          </w:rPr>
          <w:t xml:space="preserve"> https://assets.publishing.service.gov.uk/government/uploads/system/uploads/attachment_data/file/60943/the-cost-of-cyber-crime-full-report.pdf</w:t>
        </w:r>
      </w:hyperlink>
      <w:r w:rsidRPr="25D3A664" w:rsidR="2DA435B3">
        <w:rPr>
          <w:rFonts w:ascii="Arial" w:hAnsi="Arial" w:eastAsia="Arial" w:cs="Arial"/>
          <w:color w:val="000000" w:themeColor="text1" w:themeTint="FF" w:themeShade="FF"/>
          <w:sz w:val="24"/>
          <w:szCs w:val="24"/>
        </w:rPr>
        <w:t xml:space="preserve"> (Accessed: 28 February 2023) </w:t>
      </w:r>
    </w:p>
    <w:p w:rsidR="3FFA2426" w:rsidP="25D3A664" w:rsidRDefault="3FFA2426" w14:paraId="3DB2136A" w14:textId="6BC29DA4" w14:noSpellErr="1">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2DA435B3">
        <w:rPr>
          <w:rFonts w:ascii="Arial" w:hAnsi="Arial" w:eastAsia="Arial" w:cs="Arial"/>
          <w:color w:val="000000" w:themeColor="text1" w:themeTint="FF" w:themeShade="FF"/>
          <w:sz w:val="24"/>
          <w:szCs w:val="24"/>
        </w:rPr>
        <w:t xml:space="preserve">Carrel, S (2021), </w:t>
      </w:r>
      <w:r w:rsidRPr="25D3A664" w:rsidR="2DA435B3">
        <w:rPr>
          <w:rFonts w:ascii="Arial" w:hAnsi="Arial" w:eastAsia="Arial" w:cs="Arial"/>
          <w:i w:val="1"/>
          <w:iCs w:val="1"/>
          <w:color w:val="000000" w:themeColor="text1" w:themeTint="FF" w:themeShade="FF"/>
          <w:sz w:val="24"/>
          <w:szCs w:val="24"/>
        </w:rPr>
        <w:t xml:space="preserve">Drug poisoning deaths in England and Wales reach record high. </w:t>
      </w:r>
      <w:r w:rsidRPr="25D3A664" w:rsidR="2DA435B3">
        <w:rPr>
          <w:rFonts w:ascii="Arial" w:hAnsi="Arial" w:eastAsia="Arial" w:cs="Arial"/>
          <w:color w:val="000000" w:themeColor="text1" w:themeTint="FF" w:themeShade="FF"/>
          <w:sz w:val="24"/>
          <w:szCs w:val="24"/>
        </w:rPr>
        <w:t>Available at:</w:t>
      </w:r>
      <w:hyperlink r:id="R6b8d2dd75e6c48ee">
        <w:r w:rsidRPr="25D3A664" w:rsidR="2DA435B3">
          <w:rPr>
            <w:rStyle w:val="Hyperlink"/>
            <w:rFonts w:ascii="Arial" w:hAnsi="Arial" w:eastAsia="Arial" w:cs="Arial"/>
            <w:sz w:val="24"/>
            <w:szCs w:val="24"/>
          </w:rPr>
          <w:t xml:space="preserve"> https://www.theguardian.com/society/2021/aug/03/drug-poisoning-deaths-in-england-and-wales-reach-record-high</w:t>
        </w:r>
      </w:hyperlink>
      <w:r w:rsidRPr="25D3A664" w:rsidR="2DA435B3">
        <w:rPr>
          <w:rFonts w:ascii="Arial" w:hAnsi="Arial" w:eastAsia="Arial" w:cs="Arial"/>
          <w:color w:val="000000" w:themeColor="text1" w:themeTint="FF" w:themeShade="FF"/>
          <w:sz w:val="24"/>
          <w:szCs w:val="24"/>
        </w:rPr>
        <w:t xml:space="preserve"> (Accessed: 26 February 2023) </w:t>
      </w:r>
    </w:p>
    <w:p w:rsidR="0CC2BC7E" w:rsidP="25D3A664" w:rsidRDefault="0CC2BC7E" w14:paraId="6114612B" w14:textId="01609E9D">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0CC2BC7E">
        <w:rPr>
          <w:rFonts w:ascii="Arial" w:hAnsi="Arial" w:eastAsia="Arial" w:cs="Arial"/>
          <w:color w:val="000000" w:themeColor="text1" w:themeTint="FF" w:themeShade="FF"/>
          <w:sz w:val="24"/>
          <w:szCs w:val="24"/>
        </w:rPr>
        <w:t xml:space="preserve">Colley, S (2019), </w:t>
      </w:r>
      <w:r w:rsidRPr="25D3A664" w:rsidR="0CC2BC7E">
        <w:rPr>
          <w:rFonts w:ascii="Arial" w:hAnsi="Arial" w:eastAsia="Arial" w:cs="Arial"/>
          <w:i w:val="1"/>
          <w:iCs w:val="1"/>
          <w:color w:val="000000" w:themeColor="text1" w:themeTint="FF" w:themeShade="FF"/>
          <w:sz w:val="24"/>
          <w:szCs w:val="24"/>
        </w:rPr>
        <w:t>Perpetrators of organised child sexual exploitation (CSE) in the UK: a review of current research.</w:t>
      </w:r>
      <w:r w:rsidRPr="25D3A664" w:rsidR="0CC2BC7E">
        <w:rPr>
          <w:rFonts w:ascii="Arial" w:hAnsi="Arial" w:eastAsia="Arial" w:cs="Arial"/>
          <w:color w:val="000000" w:themeColor="text1" w:themeTint="FF" w:themeShade="FF"/>
          <w:sz w:val="24"/>
          <w:szCs w:val="24"/>
        </w:rPr>
        <w:t xml:space="preserve"> Available at: </w:t>
      </w:r>
      <w:hyperlink r:id="R0238cc5c57ef4379">
        <w:r w:rsidRPr="25D3A664" w:rsidR="0CC2BC7E">
          <w:rPr>
            <w:rStyle w:val="Hyperlink"/>
            <w:rFonts w:ascii="Arial" w:hAnsi="Arial" w:eastAsia="Arial" w:cs="Arial"/>
            <w:sz w:val="24"/>
            <w:szCs w:val="24"/>
          </w:rPr>
          <w:t>https://doi.org/10.1080/13552600.2019.1673493</w:t>
        </w:r>
      </w:hyperlink>
      <w:r w:rsidRPr="25D3A664" w:rsidR="0CC2BC7E">
        <w:rPr>
          <w:rFonts w:ascii="Arial" w:hAnsi="Arial" w:eastAsia="Arial" w:cs="Arial"/>
          <w:color w:val="000000" w:themeColor="text1" w:themeTint="FF" w:themeShade="FF"/>
          <w:sz w:val="24"/>
          <w:szCs w:val="24"/>
        </w:rPr>
        <w:t xml:space="preserve"> (Accessed: 8 March 2023)</w:t>
      </w:r>
    </w:p>
    <w:p w:rsidR="30F09ECB" w:rsidP="364C101B" w:rsidRDefault="30F09ECB" w14:paraId="5220AB89" w14:textId="60FBABB0">
      <w:pPr>
        <w:pStyle w:val="ListParagraph"/>
        <w:numPr>
          <w:ilvl w:val="0"/>
          <w:numId w:val="1"/>
        </w:numPr>
        <w:spacing w:line="480" w:lineRule="auto"/>
        <w:rPr>
          <w:rFonts w:ascii="Arial" w:hAnsi="Arial" w:eastAsia="Arial" w:cs="Arial"/>
          <w:color w:val="000000" w:themeColor="text1"/>
          <w:sz w:val="24"/>
          <w:szCs w:val="24"/>
        </w:rPr>
      </w:pPr>
      <w:r w:rsidRPr="25D3A664" w:rsidR="0C25459A">
        <w:rPr>
          <w:rFonts w:ascii="Arial" w:hAnsi="Arial" w:eastAsia="Arial" w:cs="Arial"/>
          <w:color w:val="000000" w:themeColor="text1" w:themeTint="FF" w:themeShade="FF"/>
          <w:sz w:val="24"/>
          <w:szCs w:val="24"/>
        </w:rPr>
        <w:t xml:space="preserve">Child Welfare (2016) Adverse Childhood Experiences (ACEs) Available at: </w:t>
      </w:r>
      <w:hyperlink r:id="R0fbd271a7ee94e32">
        <w:r w:rsidRPr="25D3A664" w:rsidR="0C25459A">
          <w:rPr>
            <w:rStyle w:val="Hyperlink"/>
            <w:rFonts w:ascii="Arial" w:hAnsi="Arial" w:eastAsia="Arial" w:cs="Arial"/>
            <w:sz w:val="24"/>
            <w:szCs w:val="24"/>
          </w:rPr>
          <w:t>https://www.childwelfare.gov/topics/preventing/overview/framework/aces/</w:t>
        </w:r>
      </w:hyperlink>
      <w:r w:rsidRPr="25D3A664" w:rsidR="0C25459A">
        <w:rPr>
          <w:rFonts w:ascii="Arial" w:hAnsi="Arial" w:eastAsia="Arial" w:cs="Arial"/>
          <w:color w:val="000000" w:themeColor="text1" w:themeTint="FF" w:themeShade="FF"/>
          <w:sz w:val="24"/>
          <w:szCs w:val="24"/>
        </w:rPr>
        <w:t xml:space="preserve"> (Accessed: 28 February 2023)</w:t>
      </w:r>
    </w:p>
    <w:p w:rsidR="3FFA2426" w:rsidP="364C101B" w:rsidRDefault="006A59F6" w14:paraId="3BBF591A" w14:textId="5F3AC820">
      <w:pPr>
        <w:pStyle w:val="ListParagraph"/>
        <w:numPr>
          <w:ilvl w:val="0"/>
          <w:numId w:val="1"/>
        </w:numPr>
        <w:spacing w:line="480" w:lineRule="auto"/>
        <w:rPr>
          <w:rFonts w:ascii="Arial" w:hAnsi="Arial" w:eastAsia="Arial" w:cs="Arial"/>
          <w:color w:val="000000" w:themeColor="text1"/>
          <w:sz w:val="24"/>
          <w:szCs w:val="24"/>
        </w:rPr>
      </w:pPr>
      <w:r w:rsidRPr="25D3A664" w:rsidR="0AEB50FB">
        <w:rPr>
          <w:rFonts w:ascii="Arial" w:hAnsi="Arial" w:eastAsia="Arial" w:cs="Arial"/>
          <w:color w:val="000000" w:themeColor="text1" w:themeTint="FF" w:themeShade="FF"/>
          <w:sz w:val="24"/>
          <w:szCs w:val="24"/>
        </w:rPr>
        <w:t>Children’s</w:t>
      </w:r>
      <w:r w:rsidRPr="25D3A664" w:rsidR="2DA435B3">
        <w:rPr>
          <w:rFonts w:ascii="Arial" w:hAnsi="Arial" w:eastAsia="Arial" w:cs="Arial"/>
          <w:color w:val="000000" w:themeColor="text1" w:themeTint="FF" w:themeShade="FF"/>
          <w:sz w:val="24"/>
          <w:szCs w:val="24"/>
        </w:rPr>
        <w:t xml:space="preserve"> Commissioner (2019), </w:t>
      </w:r>
      <w:r w:rsidRPr="25D3A664" w:rsidR="2DA435B3">
        <w:rPr>
          <w:rFonts w:ascii="Arial" w:hAnsi="Arial" w:eastAsia="Arial" w:cs="Arial"/>
          <w:i w:val="1"/>
          <w:iCs w:val="1"/>
          <w:color w:val="000000" w:themeColor="text1" w:themeTint="FF" w:themeShade="FF"/>
          <w:sz w:val="24"/>
          <w:szCs w:val="24"/>
        </w:rPr>
        <w:t>Keeping kids safe.</w:t>
      </w:r>
      <w:r w:rsidRPr="25D3A664" w:rsidR="2DA435B3">
        <w:rPr>
          <w:rFonts w:ascii="Arial" w:hAnsi="Arial" w:eastAsia="Arial" w:cs="Arial"/>
          <w:color w:val="000000" w:themeColor="text1" w:themeTint="FF" w:themeShade="FF"/>
          <w:sz w:val="24"/>
          <w:szCs w:val="24"/>
        </w:rPr>
        <w:t xml:space="preserve"> Available at:</w:t>
      </w:r>
      <w:hyperlink r:id="R56a6164b70ab4525">
        <w:r w:rsidRPr="25D3A664" w:rsidR="2DA435B3">
          <w:rPr>
            <w:rStyle w:val="Hyperlink"/>
            <w:rFonts w:ascii="Arial" w:hAnsi="Arial" w:eastAsia="Arial" w:cs="Arial"/>
            <w:sz w:val="24"/>
            <w:szCs w:val="24"/>
          </w:rPr>
          <w:t xml:space="preserve"> https://www.childrenscommissioner.gov.uk/wp-content/uploads/2019/02/CCO-Gangs.pdf</w:t>
        </w:r>
      </w:hyperlink>
      <w:r w:rsidRPr="25D3A664" w:rsidR="2DA435B3">
        <w:rPr>
          <w:rFonts w:ascii="Arial" w:hAnsi="Arial" w:eastAsia="Arial" w:cs="Arial"/>
          <w:color w:val="000000" w:themeColor="text1" w:themeTint="FF" w:themeShade="FF"/>
          <w:sz w:val="24"/>
          <w:szCs w:val="24"/>
        </w:rPr>
        <w:t xml:space="preserve"> (Accessed: 28 February 2023)</w:t>
      </w:r>
      <w:r w:rsidRPr="25D3A664" w:rsidR="2FAA6BD1">
        <w:rPr>
          <w:rFonts w:ascii="Arial" w:hAnsi="Arial" w:eastAsia="Arial" w:cs="Arial"/>
          <w:color w:val="000000" w:themeColor="text1" w:themeTint="FF" w:themeShade="FF"/>
          <w:sz w:val="24"/>
          <w:szCs w:val="24"/>
        </w:rPr>
        <w:t xml:space="preserve">. </w:t>
      </w:r>
    </w:p>
    <w:p w:rsidR="3FFA2426" w:rsidP="364C101B" w:rsidRDefault="3FFA2426" w14:paraId="67EA4B7D" w14:textId="1048DD24">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 xml:space="preserve">Crown Prosecution Services (2014), </w:t>
      </w:r>
      <w:r w:rsidRPr="25D3A664" w:rsidR="2DA435B3">
        <w:rPr>
          <w:rFonts w:ascii="Arial" w:hAnsi="Arial" w:eastAsia="Arial" w:cs="Arial"/>
          <w:i w:val="1"/>
          <w:iCs w:val="1"/>
          <w:color w:val="000000" w:themeColor="text1" w:themeTint="FF" w:themeShade="FF"/>
          <w:sz w:val="24"/>
          <w:szCs w:val="24"/>
        </w:rPr>
        <w:t>Organised Crime – Strategy.</w:t>
      </w:r>
      <w:r w:rsidRPr="25D3A664" w:rsidR="2DA435B3">
        <w:rPr>
          <w:rFonts w:ascii="Arial" w:hAnsi="Arial" w:eastAsia="Arial" w:cs="Arial"/>
          <w:color w:val="000000" w:themeColor="text1" w:themeTint="FF" w:themeShade="FF"/>
          <w:sz w:val="24"/>
          <w:szCs w:val="24"/>
        </w:rPr>
        <w:t xml:space="preserve"> Available at:</w:t>
      </w:r>
      <w:hyperlink w:anchor=":~:text=Organised%20Crime%20is%20defined%20as,national%20borders%20nor%20national%20interests" r:id="R2486b0d2e8e14757">
        <w:r w:rsidRPr="25D3A664" w:rsidR="2DA435B3">
          <w:rPr>
            <w:rStyle w:val="Hyperlink"/>
            <w:rFonts w:ascii="Arial" w:hAnsi="Arial" w:eastAsia="Arial" w:cs="Arial"/>
            <w:sz w:val="24"/>
            <w:szCs w:val="24"/>
          </w:rPr>
          <w:t xml:space="preserve"> https://www.cps.gov.uk/organised-crime-strategy#:~:text=Organised%20Crime%20is%20defined%20as,national%20borders%20nor%20national%20interests</w:t>
        </w:r>
      </w:hyperlink>
      <w:r w:rsidRPr="25D3A664" w:rsidR="2DA435B3">
        <w:rPr>
          <w:rFonts w:ascii="Arial" w:hAnsi="Arial" w:eastAsia="Arial" w:cs="Arial"/>
          <w:color w:val="000000" w:themeColor="text1" w:themeTint="FF" w:themeShade="FF"/>
          <w:sz w:val="24"/>
          <w:szCs w:val="24"/>
        </w:rPr>
        <w:t xml:space="preserve">. (Accessed 17 February 2023) </w:t>
      </w:r>
    </w:p>
    <w:p w:rsidR="3FFA2426" w:rsidP="25D3A664" w:rsidRDefault="3FFA2426" w14:paraId="50CA783F" w14:textId="69AE2561" w14:noSpellErr="1">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2DA435B3">
        <w:rPr>
          <w:rFonts w:ascii="Arial" w:hAnsi="Arial" w:eastAsia="Arial" w:cs="Arial"/>
          <w:color w:val="000000" w:themeColor="text1" w:themeTint="FF" w:themeShade="FF"/>
          <w:sz w:val="24"/>
          <w:szCs w:val="24"/>
        </w:rPr>
        <w:t>Crown Prosecution services (2019),</w:t>
      </w:r>
      <w:r w:rsidRPr="25D3A664" w:rsidR="2DA435B3">
        <w:rPr>
          <w:rFonts w:ascii="Arial" w:hAnsi="Arial" w:eastAsia="Arial" w:cs="Arial"/>
          <w:i w:val="1"/>
          <w:iCs w:val="1"/>
          <w:color w:val="000000" w:themeColor="text1" w:themeTint="FF" w:themeShade="FF"/>
          <w:sz w:val="24"/>
          <w:szCs w:val="24"/>
        </w:rPr>
        <w:t xml:space="preserve"> Cybercrime – prosecution guidance.</w:t>
      </w:r>
      <w:r w:rsidRPr="25D3A664" w:rsidR="2DA435B3">
        <w:rPr>
          <w:rFonts w:ascii="Arial" w:hAnsi="Arial" w:eastAsia="Arial" w:cs="Arial"/>
          <w:color w:val="000000" w:themeColor="text1" w:themeTint="FF" w:themeShade="FF"/>
          <w:sz w:val="24"/>
          <w:szCs w:val="24"/>
        </w:rPr>
        <w:t xml:space="preserve"> Available at:</w:t>
      </w:r>
      <w:hyperlink r:id="R84b20c87ade94787">
        <w:r w:rsidRPr="25D3A664" w:rsidR="2DA435B3">
          <w:rPr>
            <w:rStyle w:val="Hyperlink"/>
            <w:rFonts w:ascii="Arial" w:hAnsi="Arial" w:eastAsia="Arial" w:cs="Arial"/>
            <w:sz w:val="24"/>
            <w:szCs w:val="24"/>
          </w:rPr>
          <w:t xml:space="preserve"> https://www.cps.gov.uk/legal-guidance/cybercrime-prosecution-guidance</w:t>
        </w:r>
      </w:hyperlink>
      <w:r w:rsidRPr="25D3A664" w:rsidR="2DA435B3">
        <w:rPr>
          <w:rFonts w:ascii="Arial" w:hAnsi="Arial" w:eastAsia="Arial" w:cs="Arial"/>
          <w:color w:val="000000" w:themeColor="text1" w:themeTint="FF" w:themeShade="FF"/>
          <w:sz w:val="24"/>
          <w:szCs w:val="24"/>
        </w:rPr>
        <w:t xml:space="preserve"> (Accessed: 28 February 2023) </w:t>
      </w:r>
    </w:p>
    <w:p w:rsidR="2C39DD95" w:rsidP="25D3A664" w:rsidRDefault="2C39DD95" w14:paraId="54FB8D54" w14:textId="0BCEB986">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2C39DD95">
        <w:rPr>
          <w:rFonts w:ascii="Arial" w:hAnsi="Arial" w:eastAsia="Arial" w:cs="Arial"/>
          <w:color w:val="000000" w:themeColor="text1" w:themeTint="FF" w:themeShade="FF"/>
          <w:sz w:val="24"/>
          <w:szCs w:val="24"/>
        </w:rPr>
        <w:t xml:space="preserve">Finlay, F. Williams, A (2018), </w:t>
      </w:r>
      <w:r w:rsidRPr="25D3A664" w:rsidR="2C39DD95">
        <w:rPr>
          <w:rFonts w:ascii="Arial" w:hAnsi="Arial" w:eastAsia="Arial" w:cs="Arial"/>
          <w:i w:val="1"/>
          <w:iCs w:val="1"/>
          <w:color w:val="000000" w:themeColor="text1" w:themeTint="FF" w:themeShade="FF"/>
          <w:sz w:val="24"/>
          <w:szCs w:val="24"/>
        </w:rPr>
        <w:t>County lines: how gang crime is affecting our young people.</w:t>
      </w:r>
      <w:r w:rsidRPr="25D3A664" w:rsidR="2C39DD95">
        <w:rPr>
          <w:rFonts w:ascii="Arial" w:hAnsi="Arial" w:eastAsia="Arial" w:cs="Arial"/>
          <w:color w:val="000000" w:themeColor="text1" w:themeTint="FF" w:themeShade="FF"/>
          <w:sz w:val="24"/>
          <w:szCs w:val="24"/>
        </w:rPr>
        <w:t xml:space="preserve"> Available at: </w:t>
      </w:r>
      <w:hyperlink r:id="Rb309b2e4155c4b02">
        <w:r w:rsidRPr="25D3A664" w:rsidR="2C39DD95">
          <w:rPr>
            <w:rStyle w:val="Hyperlink"/>
            <w:rFonts w:ascii="Arial" w:hAnsi="Arial" w:eastAsia="Arial" w:cs="Arial"/>
            <w:sz w:val="24"/>
            <w:szCs w:val="24"/>
          </w:rPr>
          <w:t>http://dx.doi.org/10.1136/archdischild-2018-315909</w:t>
        </w:r>
      </w:hyperlink>
      <w:r w:rsidRPr="25D3A664" w:rsidR="2C39DD95">
        <w:rPr>
          <w:rFonts w:ascii="Arial" w:hAnsi="Arial" w:eastAsia="Arial" w:cs="Arial"/>
          <w:color w:val="000000" w:themeColor="text1" w:themeTint="FF" w:themeShade="FF"/>
          <w:sz w:val="24"/>
          <w:szCs w:val="24"/>
        </w:rPr>
        <w:t xml:space="preserve"> (Accessed: 8 March 2023)</w:t>
      </w:r>
    </w:p>
    <w:p w:rsidR="3FFA2426" w:rsidP="25D3A664" w:rsidRDefault="3FFA2426" w14:paraId="4D3B16B6" w14:textId="39D4E142" w14:noSpellErr="1">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2DA435B3">
        <w:rPr>
          <w:rFonts w:ascii="Arial" w:hAnsi="Arial" w:eastAsia="Arial" w:cs="Arial"/>
          <w:color w:val="000000" w:themeColor="text1" w:themeTint="FF" w:themeShade="FF"/>
          <w:sz w:val="24"/>
          <w:szCs w:val="24"/>
        </w:rPr>
        <w:t xml:space="preserve">Harris, N. B (2014) </w:t>
      </w:r>
      <w:r w:rsidRPr="25D3A664" w:rsidR="2DA435B3">
        <w:rPr>
          <w:rFonts w:ascii="Arial" w:hAnsi="Arial" w:eastAsia="Arial" w:cs="Arial"/>
          <w:i w:val="1"/>
          <w:iCs w:val="1"/>
          <w:color w:val="000000" w:themeColor="text1" w:themeTint="FF" w:themeShade="FF"/>
          <w:sz w:val="24"/>
          <w:szCs w:val="24"/>
        </w:rPr>
        <w:t xml:space="preserve">How childhood trauma affects health across a lifetime </w:t>
      </w:r>
      <w:r w:rsidRPr="25D3A664" w:rsidR="2DA435B3">
        <w:rPr>
          <w:rFonts w:ascii="Arial" w:hAnsi="Arial" w:eastAsia="Arial" w:cs="Arial"/>
          <w:color w:val="000000" w:themeColor="text1" w:themeTint="FF" w:themeShade="FF"/>
          <w:sz w:val="24"/>
          <w:szCs w:val="24"/>
        </w:rPr>
        <w:t>Available at:</w:t>
      </w:r>
      <w:hyperlink r:id="R190971a178c548dc">
        <w:r w:rsidRPr="25D3A664" w:rsidR="2DA435B3">
          <w:rPr>
            <w:rStyle w:val="Hyperlink"/>
            <w:rFonts w:ascii="Arial" w:hAnsi="Arial" w:eastAsia="Arial" w:cs="Arial"/>
            <w:sz w:val="24"/>
            <w:szCs w:val="24"/>
          </w:rPr>
          <w:t xml:space="preserve"> https://www.ted.com/talks/nadine_burke_harris_how_childhood_trauma_affects_health_across_a_lifetime?language=en</w:t>
        </w:r>
      </w:hyperlink>
      <w:r w:rsidRPr="25D3A664" w:rsidR="2DA435B3">
        <w:rPr>
          <w:rFonts w:ascii="Arial" w:hAnsi="Arial" w:eastAsia="Arial" w:cs="Arial"/>
          <w:color w:val="000000" w:themeColor="text1" w:themeTint="FF" w:themeShade="FF"/>
          <w:sz w:val="24"/>
          <w:szCs w:val="24"/>
        </w:rPr>
        <w:t xml:space="preserve"> (Accessed: 19 February 2023) </w:t>
      </w:r>
    </w:p>
    <w:p w:rsidR="32290B7F" w:rsidP="25D3A664" w:rsidRDefault="32290B7F" w14:paraId="2248E0C7" w14:textId="3D96984B">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32290B7F">
        <w:rPr>
          <w:rFonts w:ascii="Arial" w:hAnsi="Arial" w:eastAsia="Arial" w:cs="Arial"/>
          <w:color w:val="000000" w:themeColor="text1" w:themeTint="FF" w:themeShade="FF"/>
          <w:sz w:val="24"/>
          <w:szCs w:val="24"/>
        </w:rPr>
        <w:t xml:space="preserve">Harper, D. Tucker, I. Read, J (2017), </w:t>
      </w:r>
      <w:r w:rsidRPr="25D3A664" w:rsidR="32290B7F">
        <w:rPr>
          <w:rFonts w:ascii="Arial" w:hAnsi="Arial" w:eastAsia="Arial" w:cs="Arial"/>
          <w:i w:val="1"/>
          <w:iCs w:val="1"/>
          <w:color w:val="000000" w:themeColor="text1" w:themeTint="FF" w:themeShade="FF"/>
          <w:sz w:val="24"/>
          <w:szCs w:val="24"/>
        </w:rPr>
        <w:t xml:space="preserve">Do adult mental health services </w:t>
      </w:r>
      <w:r w:rsidRPr="25D3A664" w:rsidR="32290B7F">
        <w:rPr>
          <w:rFonts w:ascii="Arial" w:hAnsi="Arial" w:eastAsia="Arial" w:cs="Arial"/>
          <w:i w:val="1"/>
          <w:iCs w:val="1"/>
          <w:color w:val="000000" w:themeColor="text1" w:themeTint="FF" w:themeShade="FF"/>
          <w:sz w:val="24"/>
          <w:szCs w:val="24"/>
        </w:rPr>
        <w:t>identify</w:t>
      </w:r>
      <w:r w:rsidRPr="25D3A664" w:rsidR="32290B7F">
        <w:rPr>
          <w:rFonts w:ascii="Arial" w:hAnsi="Arial" w:eastAsia="Arial" w:cs="Arial"/>
          <w:i w:val="1"/>
          <w:iCs w:val="1"/>
          <w:color w:val="000000" w:themeColor="text1" w:themeTint="FF" w:themeShade="FF"/>
          <w:sz w:val="24"/>
          <w:szCs w:val="24"/>
        </w:rPr>
        <w:t xml:space="preserve"> child abuse and neglect? A systematic review</w:t>
      </w:r>
      <w:r w:rsidRPr="25D3A664" w:rsidR="32290B7F">
        <w:rPr>
          <w:rFonts w:ascii="Arial" w:hAnsi="Arial" w:eastAsia="Arial" w:cs="Arial"/>
          <w:color w:val="000000" w:themeColor="text1" w:themeTint="FF" w:themeShade="FF"/>
          <w:sz w:val="24"/>
          <w:szCs w:val="24"/>
        </w:rPr>
        <w:t xml:space="preserve">. Available at: </w:t>
      </w:r>
      <w:hyperlink r:id="R529eda04117848e6">
        <w:r w:rsidRPr="25D3A664" w:rsidR="32290B7F">
          <w:rPr>
            <w:rStyle w:val="Hyperlink"/>
            <w:rFonts w:ascii="Arial" w:hAnsi="Arial" w:eastAsia="Arial" w:cs="Arial"/>
            <w:sz w:val="24"/>
            <w:szCs w:val="24"/>
          </w:rPr>
          <w:t>https://doi.org/10.1111/inm.12369</w:t>
        </w:r>
      </w:hyperlink>
      <w:r w:rsidRPr="25D3A664" w:rsidR="32290B7F">
        <w:rPr>
          <w:rFonts w:ascii="Arial" w:hAnsi="Arial" w:eastAsia="Arial" w:cs="Arial"/>
          <w:color w:val="000000" w:themeColor="text1" w:themeTint="FF" w:themeShade="FF"/>
          <w:sz w:val="24"/>
          <w:szCs w:val="24"/>
        </w:rPr>
        <w:t xml:space="preserve"> (Accessed: 8 March 2023)</w:t>
      </w:r>
    </w:p>
    <w:p w:rsidR="3FFA2426" w:rsidP="364C101B" w:rsidRDefault="3FFA2426" w14:paraId="5F7CD502" w14:textId="54ED211A">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HM Government (2021),</w:t>
      </w:r>
      <w:r w:rsidRPr="25D3A664" w:rsidR="2DA435B3">
        <w:rPr>
          <w:rFonts w:ascii="Arial" w:hAnsi="Arial" w:eastAsia="Arial" w:cs="Arial"/>
          <w:i w:val="1"/>
          <w:iCs w:val="1"/>
          <w:color w:val="000000" w:themeColor="text1" w:themeTint="FF" w:themeShade="FF"/>
          <w:sz w:val="24"/>
          <w:szCs w:val="24"/>
        </w:rPr>
        <w:t xml:space="preserve"> Tackling Child Sexual Abuse Strategy</w:t>
      </w:r>
      <w:r w:rsidRPr="25D3A664" w:rsidR="2DA435B3">
        <w:rPr>
          <w:rFonts w:ascii="Arial" w:hAnsi="Arial" w:eastAsia="Arial" w:cs="Arial"/>
          <w:color w:val="000000" w:themeColor="text1" w:themeTint="FF" w:themeShade="FF"/>
          <w:sz w:val="24"/>
          <w:szCs w:val="24"/>
        </w:rPr>
        <w:t>. Available at:</w:t>
      </w:r>
      <w:hyperlink r:id="Rce6a087cdb024bbb">
        <w:r w:rsidRPr="25D3A664" w:rsidR="2DA435B3">
          <w:rPr>
            <w:rStyle w:val="Hyperlink"/>
            <w:rFonts w:ascii="Arial" w:hAnsi="Arial" w:eastAsia="Arial" w:cs="Arial"/>
            <w:sz w:val="24"/>
            <w:szCs w:val="24"/>
          </w:rPr>
          <w:t xml:space="preserve"> https://assets.publishing.service.gov.uk/government/uploads/system/uploads/attachment_data/file/973236/Tackling_Child_Sexual_Abuse_Strategy_2021.pdf</w:t>
        </w:r>
      </w:hyperlink>
      <w:r w:rsidRPr="25D3A664" w:rsidR="2DA435B3">
        <w:rPr>
          <w:rFonts w:ascii="Arial" w:hAnsi="Arial" w:eastAsia="Arial" w:cs="Arial"/>
          <w:color w:val="000000" w:themeColor="text1" w:themeTint="FF" w:themeShade="FF"/>
          <w:sz w:val="24"/>
          <w:szCs w:val="24"/>
        </w:rPr>
        <w:t xml:space="preserve"> (Accessed: 17 February 2023) </w:t>
      </w:r>
    </w:p>
    <w:p w:rsidR="3FFA2426" w:rsidP="364C101B" w:rsidRDefault="3FFA2426" w14:paraId="1A724871" w14:textId="61FC9B8E">
      <w:pPr>
        <w:pStyle w:val="ListParagraph"/>
        <w:numPr>
          <w:ilvl w:val="0"/>
          <w:numId w:val="1"/>
        </w:numPr>
        <w:spacing w:line="480" w:lineRule="auto"/>
        <w:rPr>
          <w:rFonts w:ascii="Arial" w:hAnsi="Arial" w:eastAsia="Arial" w:cs="Arial"/>
          <w:color w:val="000000" w:themeColor="text1"/>
          <w:sz w:val="24"/>
          <w:szCs w:val="24"/>
        </w:rPr>
      </w:pPr>
      <w:r w:rsidRPr="25D3A664" w:rsidR="2DA435B3">
        <w:rPr>
          <w:rFonts w:ascii="Arial" w:hAnsi="Arial" w:eastAsia="Arial" w:cs="Arial"/>
          <w:color w:val="000000" w:themeColor="text1" w:themeTint="FF" w:themeShade="FF"/>
          <w:sz w:val="24"/>
          <w:szCs w:val="24"/>
        </w:rPr>
        <w:t xml:space="preserve">Home Office (2014), </w:t>
      </w:r>
      <w:r w:rsidRPr="25D3A664" w:rsidR="2DA435B3">
        <w:rPr>
          <w:rFonts w:ascii="Arial" w:hAnsi="Arial" w:eastAsia="Arial" w:cs="Arial"/>
          <w:i w:val="1"/>
          <w:iCs w:val="1"/>
          <w:color w:val="000000" w:themeColor="text1" w:themeTint="FF" w:themeShade="FF"/>
          <w:sz w:val="24"/>
          <w:szCs w:val="24"/>
        </w:rPr>
        <w:t>Serious and Organised Crime Strategy</w:t>
      </w:r>
      <w:r w:rsidRPr="25D3A664" w:rsidR="2DA435B3">
        <w:rPr>
          <w:rFonts w:ascii="Arial" w:hAnsi="Arial" w:eastAsia="Arial" w:cs="Arial"/>
          <w:color w:val="000000" w:themeColor="text1" w:themeTint="FF" w:themeShade="FF"/>
          <w:sz w:val="24"/>
          <w:szCs w:val="24"/>
        </w:rPr>
        <w:t>. Available at:</w:t>
      </w:r>
      <w:hyperlink r:id="R79fd9e9e763c4a9c">
        <w:r w:rsidRPr="25D3A664" w:rsidR="2DA435B3">
          <w:rPr>
            <w:rStyle w:val="Hyperlink"/>
            <w:rFonts w:ascii="Arial" w:hAnsi="Arial" w:eastAsia="Arial" w:cs="Arial"/>
            <w:sz w:val="24"/>
            <w:szCs w:val="24"/>
          </w:rPr>
          <w:t xml:space="preserve"> https://www.gov.uk/government/collections/serious-and-organised-crime-strategy</w:t>
        </w:r>
      </w:hyperlink>
      <w:r w:rsidRPr="25D3A664" w:rsidR="2DA435B3">
        <w:rPr>
          <w:rFonts w:ascii="Arial" w:hAnsi="Arial" w:eastAsia="Arial" w:cs="Arial"/>
          <w:color w:val="000000" w:themeColor="text1" w:themeTint="FF" w:themeShade="FF"/>
          <w:sz w:val="24"/>
          <w:szCs w:val="24"/>
        </w:rPr>
        <w:t xml:space="preserve"> (Accessed: 17 February 2023) </w:t>
      </w:r>
    </w:p>
    <w:p w:rsidR="6942BE70" w:rsidP="25D3A664" w:rsidRDefault="6942BE70" w14:paraId="4365160B" w14:textId="0CD63371">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6942BE70">
        <w:rPr>
          <w:rFonts w:ascii="Arial" w:hAnsi="Arial" w:eastAsia="Arial" w:cs="Arial"/>
          <w:color w:val="000000" w:themeColor="text1" w:themeTint="FF" w:themeShade="FF"/>
          <w:sz w:val="24"/>
          <w:szCs w:val="24"/>
        </w:rPr>
        <w:t xml:space="preserve">Home Office (2019), </w:t>
      </w:r>
      <w:r w:rsidRPr="25D3A664" w:rsidR="6942BE70">
        <w:rPr>
          <w:rFonts w:ascii="Arial" w:hAnsi="Arial" w:eastAsia="Arial" w:cs="Arial"/>
          <w:i w:val="1"/>
          <w:iCs w:val="1"/>
          <w:color w:val="000000" w:themeColor="text1" w:themeTint="FF" w:themeShade="FF"/>
          <w:sz w:val="24"/>
          <w:szCs w:val="24"/>
        </w:rPr>
        <w:t>Serious and Organised Crime Strategy.</w:t>
      </w:r>
      <w:r w:rsidRPr="25D3A664" w:rsidR="6942BE70">
        <w:rPr>
          <w:rFonts w:ascii="Arial" w:hAnsi="Arial" w:eastAsia="Arial" w:cs="Arial"/>
          <w:color w:val="000000" w:themeColor="text1" w:themeTint="FF" w:themeShade="FF"/>
          <w:sz w:val="24"/>
          <w:szCs w:val="24"/>
        </w:rPr>
        <w:t xml:space="preserve"> Available at: </w:t>
      </w:r>
      <w:hyperlink r:id="Rf75a0e27b97b414c">
        <w:r w:rsidRPr="25D3A664" w:rsidR="6942BE70">
          <w:rPr>
            <w:rStyle w:val="Hyperlink"/>
            <w:rFonts w:ascii="Arial" w:hAnsi="Arial" w:eastAsia="Arial" w:cs="Arial"/>
            <w:sz w:val="24"/>
            <w:szCs w:val="24"/>
          </w:rPr>
          <w:t>https://www.gov.uk/government/collections/serious-and-organised-crime-strategy</w:t>
        </w:r>
      </w:hyperlink>
      <w:r w:rsidRPr="25D3A664" w:rsidR="6942BE70">
        <w:rPr>
          <w:rFonts w:ascii="Arial" w:hAnsi="Arial" w:eastAsia="Arial" w:cs="Arial"/>
          <w:color w:val="000000" w:themeColor="text1" w:themeTint="FF" w:themeShade="FF"/>
          <w:sz w:val="24"/>
          <w:szCs w:val="24"/>
        </w:rPr>
        <w:t xml:space="preserve"> (Accessed: 8 March 2023)</w:t>
      </w:r>
    </w:p>
    <w:p w:rsidR="64D4E208" w:rsidP="364C101B" w:rsidRDefault="64D4E208" w14:paraId="39207D69" w14:textId="4174AF59">
      <w:pPr>
        <w:pStyle w:val="ListParagraph"/>
        <w:numPr>
          <w:ilvl w:val="0"/>
          <w:numId w:val="1"/>
        </w:numPr>
        <w:spacing w:line="480" w:lineRule="auto"/>
        <w:rPr>
          <w:rFonts w:ascii="Arial" w:hAnsi="Arial" w:eastAsia="Arial" w:cs="Arial"/>
          <w:color w:val="000000" w:themeColor="text1"/>
          <w:sz w:val="24"/>
          <w:szCs w:val="24"/>
        </w:rPr>
      </w:pPr>
      <w:r w:rsidRPr="25D3A664" w:rsidR="7A12FAC0">
        <w:rPr>
          <w:rFonts w:ascii="Arial" w:hAnsi="Arial" w:eastAsia="Arial" w:cs="Arial"/>
          <w:color w:val="000000" w:themeColor="text1" w:themeTint="FF" w:themeShade="FF"/>
          <w:sz w:val="24"/>
          <w:szCs w:val="24"/>
        </w:rPr>
        <w:t xml:space="preserve">Home Office (2023) </w:t>
      </w:r>
      <w:r w:rsidRPr="25D3A664" w:rsidR="7A12FAC0">
        <w:rPr>
          <w:rFonts w:ascii="Arial" w:hAnsi="Arial" w:eastAsia="Arial" w:cs="Arial"/>
          <w:i w:val="1"/>
          <w:iCs w:val="1"/>
          <w:color w:val="000000" w:themeColor="text1" w:themeTint="FF" w:themeShade="FF"/>
          <w:sz w:val="24"/>
          <w:szCs w:val="24"/>
        </w:rPr>
        <w:t>Synthetic opioids will be banned as government acts to stop drug deaths</w:t>
      </w:r>
      <w:r w:rsidRPr="25D3A664" w:rsidR="7A12FAC0">
        <w:rPr>
          <w:rFonts w:ascii="Arial" w:hAnsi="Arial" w:eastAsia="Arial" w:cs="Arial"/>
          <w:color w:val="000000" w:themeColor="text1" w:themeTint="FF" w:themeShade="FF"/>
          <w:sz w:val="24"/>
          <w:szCs w:val="24"/>
        </w:rPr>
        <w:t xml:space="preserve"> Available at: </w:t>
      </w:r>
      <w:hyperlink r:id="R75b22caadc074b7e">
        <w:r w:rsidRPr="25D3A664" w:rsidR="7A12FAC0">
          <w:rPr>
            <w:rStyle w:val="Hyperlink"/>
            <w:rFonts w:ascii="Arial" w:hAnsi="Arial" w:eastAsia="Arial" w:cs="Arial"/>
            <w:sz w:val="24"/>
            <w:szCs w:val="24"/>
          </w:rPr>
          <w:t>https://www.gov.uk/government/news/synthetic-opioids-will-be-banned-as-government-acts-to-stop-drug-deaths</w:t>
        </w:r>
      </w:hyperlink>
      <w:r w:rsidRPr="25D3A664" w:rsidR="7A12FAC0">
        <w:rPr>
          <w:rFonts w:ascii="Arial" w:hAnsi="Arial" w:eastAsia="Arial" w:cs="Arial"/>
          <w:color w:val="000000" w:themeColor="text1" w:themeTint="FF" w:themeShade="FF"/>
          <w:sz w:val="24"/>
          <w:szCs w:val="24"/>
        </w:rPr>
        <w:t xml:space="preserve"> (Accessed: 28 February 2023)</w:t>
      </w:r>
    </w:p>
    <w:p w:rsidR="3FFA2426" w:rsidP="364C101B" w:rsidRDefault="3FFA2426" w14:paraId="10FFB095" w14:textId="40437FA4">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Home Office (2021),</w:t>
      </w:r>
      <w:r w:rsidRPr="25D3A664" w:rsidR="2DA435B3">
        <w:rPr>
          <w:rFonts w:ascii="Arial" w:hAnsi="Arial" w:eastAsia="Arial" w:cs="Arial"/>
          <w:i w:val="1"/>
          <w:iCs w:val="1"/>
          <w:color w:val="000000" w:themeColor="text1" w:themeTint="FF" w:themeShade="FF"/>
          <w:sz w:val="24"/>
          <w:szCs w:val="24"/>
        </w:rPr>
        <w:t xml:space="preserve"> Largest ever increase in funding for drug treatment.</w:t>
      </w:r>
      <w:r w:rsidRPr="25D3A664" w:rsidR="2DA435B3">
        <w:rPr>
          <w:rFonts w:ascii="Arial" w:hAnsi="Arial" w:eastAsia="Arial" w:cs="Arial"/>
          <w:color w:val="000000" w:themeColor="text1" w:themeTint="FF" w:themeShade="FF"/>
          <w:sz w:val="24"/>
          <w:szCs w:val="24"/>
        </w:rPr>
        <w:t xml:space="preserve"> Available at:</w:t>
      </w:r>
      <w:hyperlink r:id="Rd70b57369cfb4ace">
        <w:r w:rsidRPr="25D3A664" w:rsidR="2DA435B3">
          <w:rPr>
            <w:rStyle w:val="Hyperlink"/>
            <w:rFonts w:ascii="Arial" w:hAnsi="Arial" w:eastAsia="Arial" w:cs="Arial"/>
            <w:sz w:val="24"/>
            <w:szCs w:val="24"/>
          </w:rPr>
          <w:t xml:space="preserve"> https://www.gov.uk/government/news/largest-ever-increase-in-funding-for-drug-treatment</w:t>
        </w:r>
      </w:hyperlink>
      <w:r w:rsidRPr="25D3A664" w:rsidR="2DA435B3">
        <w:rPr>
          <w:rFonts w:ascii="Arial" w:hAnsi="Arial" w:eastAsia="Arial" w:cs="Arial"/>
          <w:color w:val="000000" w:themeColor="text1" w:themeTint="FF" w:themeShade="FF"/>
          <w:sz w:val="24"/>
          <w:szCs w:val="24"/>
        </w:rPr>
        <w:t xml:space="preserve"> (Accessed: 28 February 2023) </w:t>
      </w:r>
    </w:p>
    <w:p w:rsidR="3FFA2426" w:rsidP="25D3A664" w:rsidRDefault="3FFA2426" w14:paraId="53A0A063" w14:textId="0FD3FB83" w14:noSpellErr="1">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2DA435B3">
        <w:rPr>
          <w:rFonts w:ascii="Arial" w:hAnsi="Arial" w:eastAsia="Arial" w:cs="Arial"/>
          <w:color w:val="000000" w:themeColor="text1" w:themeTint="FF" w:themeShade="FF"/>
          <w:sz w:val="24"/>
          <w:szCs w:val="24"/>
        </w:rPr>
        <w:t xml:space="preserve">House of Commons Library (2021) </w:t>
      </w:r>
      <w:r w:rsidRPr="25D3A664" w:rsidR="2DA435B3">
        <w:rPr>
          <w:rFonts w:ascii="Arial" w:hAnsi="Arial" w:eastAsia="Arial" w:cs="Arial"/>
          <w:i w:val="1"/>
          <w:iCs w:val="1"/>
          <w:color w:val="000000" w:themeColor="text1" w:themeTint="FF" w:themeShade="FF"/>
          <w:sz w:val="24"/>
          <w:szCs w:val="24"/>
        </w:rPr>
        <w:t>Drug Crime: statistics for England and Wales.</w:t>
      </w:r>
      <w:r w:rsidRPr="25D3A664" w:rsidR="2DA435B3">
        <w:rPr>
          <w:rFonts w:ascii="Arial" w:hAnsi="Arial" w:eastAsia="Arial" w:cs="Arial"/>
          <w:color w:val="000000" w:themeColor="text1" w:themeTint="FF" w:themeShade="FF"/>
          <w:sz w:val="24"/>
          <w:szCs w:val="24"/>
        </w:rPr>
        <w:t xml:space="preserve"> Available at:</w:t>
      </w:r>
      <w:hyperlink r:id="R3a80e76c6d9046ca">
        <w:r w:rsidRPr="25D3A664" w:rsidR="2DA435B3">
          <w:rPr>
            <w:rStyle w:val="Hyperlink"/>
            <w:rFonts w:ascii="Arial" w:hAnsi="Arial" w:eastAsia="Arial" w:cs="Arial"/>
            <w:sz w:val="24"/>
            <w:szCs w:val="24"/>
          </w:rPr>
          <w:t xml:space="preserve"> https://commonslibrary.parliament.uk/research-briefings/cbp-9039/</w:t>
        </w:r>
      </w:hyperlink>
      <w:r w:rsidRPr="25D3A664" w:rsidR="2DA435B3">
        <w:rPr>
          <w:rFonts w:ascii="Arial" w:hAnsi="Arial" w:eastAsia="Arial" w:cs="Arial"/>
          <w:color w:val="000000" w:themeColor="text1" w:themeTint="FF" w:themeShade="FF"/>
          <w:sz w:val="24"/>
          <w:szCs w:val="24"/>
        </w:rPr>
        <w:t xml:space="preserve"> (Accessed: 26 February 2023) </w:t>
      </w:r>
    </w:p>
    <w:p w:rsidR="3FFA2426" w:rsidP="25D3A664" w:rsidRDefault="3FFA2426" w14:paraId="2DA71D47" w14:textId="7D8FDC75">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6FB3F9CD">
        <w:rPr>
          <w:rFonts w:ascii="Arial" w:hAnsi="Arial" w:eastAsia="Arial" w:cs="Arial"/>
          <w:color w:val="000000" w:themeColor="text1" w:themeTint="FF" w:themeShade="FF"/>
          <w:sz w:val="24"/>
          <w:szCs w:val="24"/>
        </w:rPr>
        <w:t xml:space="preserve">McElvaney, R (2013) </w:t>
      </w:r>
      <w:r w:rsidRPr="25D3A664" w:rsidR="6FB3F9CD">
        <w:rPr>
          <w:rFonts w:ascii="Arial" w:hAnsi="Arial" w:eastAsia="Arial" w:cs="Arial"/>
          <w:i w:val="1"/>
          <w:iCs w:val="1"/>
          <w:color w:val="000000" w:themeColor="text1" w:themeTint="FF" w:themeShade="FF"/>
          <w:sz w:val="24"/>
          <w:szCs w:val="24"/>
        </w:rPr>
        <w:t>Sexual abuse: Delays, non disclousre and partial disclosure. What the research tells us and Implications for practice.</w:t>
      </w:r>
      <w:r w:rsidRPr="25D3A664" w:rsidR="6FB3F9CD">
        <w:rPr>
          <w:rFonts w:ascii="Arial" w:hAnsi="Arial" w:eastAsia="Arial" w:cs="Arial"/>
          <w:color w:val="000000" w:themeColor="text1" w:themeTint="FF" w:themeShade="FF"/>
          <w:sz w:val="24"/>
          <w:szCs w:val="24"/>
        </w:rPr>
        <w:t xml:space="preserve"> </w:t>
      </w:r>
      <w:r w:rsidRPr="25D3A664" w:rsidR="6FB3F9CD">
        <w:rPr>
          <w:rFonts w:ascii="Arial" w:hAnsi="Arial" w:eastAsia="Arial" w:cs="Arial"/>
          <w:color w:val="000000" w:themeColor="text1" w:themeTint="FF" w:themeShade="FF"/>
          <w:sz w:val="24"/>
          <w:szCs w:val="24"/>
        </w:rPr>
        <w:t>Availabl</w:t>
      </w:r>
      <w:r w:rsidRPr="25D3A664" w:rsidR="6FB3F9CD">
        <w:rPr>
          <w:rFonts w:ascii="Arial" w:hAnsi="Arial" w:eastAsia="Arial" w:cs="Arial"/>
          <w:color w:val="000000" w:themeColor="text1" w:themeTint="FF" w:themeShade="FF"/>
          <w:sz w:val="24"/>
          <w:szCs w:val="24"/>
        </w:rPr>
        <w:t xml:space="preserve">e at: </w:t>
      </w:r>
      <w:hyperlink r:id="Rd40f587a0ece4d19">
        <w:r w:rsidRPr="25D3A664" w:rsidR="7A0568F8">
          <w:rPr>
            <w:rStyle w:val="Hyperlink"/>
            <w:rFonts w:ascii="Arial" w:hAnsi="Arial" w:eastAsia="Arial" w:cs="Arial"/>
            <w:sz w:val="24"/>
            <w:szCs w:val="24"/>
          </w:rPr>
          <w:t>https://doi.org/10.1002/car.2280</w:t>
        </w:r>
      </w:hyperlink>
      <w:r w:rsidRPr="25D3A664" w:rsidR="7A0568F8">
        <w:rPr>
          <w:rFonts w:ascii="Arial" w:hAnsi="Arial" w:eastAsia="Arial" w:cs="Arial"/>
          <w:color w:val="000000" w:themeColor="text1" w:themeTint="FF" w:themeShade="FF"/>
          <w:sz w:val="24"/>
          <w:szCs w:val="24"/>
        </w:rPr>
        <w:t xml:space="preserve"> (Accessed: 8 March 2023)</w:t>
      </w:r>
    </w:p>
    <w:p w:rsidR="3FFA2426" w:rsidP="364C101B" w:rsidRDefault="3FFA2426" w14:paraId="74FF4CA4" w14:textId="1CA9E3C8">
      <w:pPr>
        <w:pStyle w:val="ListParagraph"/>
        <w:numPr>
          <w:ilvl w:val="0"/>
          <w:numId w:val="1"/>
        </w:numPr>
        <w:spacing w:line="480" w:lineRule="auto"/>
        <w:rPr/>
      </w:pPr>
      <w:r w:rsidRPr="25D3A664" w:rsidR="6FB3F9CD">
        <w:rPr>
          <w:i w:val="0"/>
          <w:iCs w:val="0"/>
          <w:noProof w:val="0"/>
          <w:lang w:val="en-GB"/>
        </w:rPr>
        <w:t xml:space="preserve"> </w:t>
      </w:r>
      <w:r w:rsidRPr="25D3A664" w:rsidR="2DA435B3">
        <w:rPr>
          <w:rFonts w:ascii="Arial" w:hAnsi="Arial" w:eastAsia="Arial" w:cs="Arial"/>
          <w:i w:val="0"/>
          <w:iCs w:val="0"/>
          <w:color w:val="000000" w:themeColor="text1" w:themeTint="FF" w:themeShade="FF"/>
          <w:sz w:val="24"/>
          <w:szCs w:val="24"/>
        </w:rPr>
        <w:t xml:space="preserve">National crime Agency </w:t>
      </w:r>
      <w:r w:rsidRPr="25D3A664" w:rsidR="2DA435B3">
        <w:rPr>
          <w:rFonts w:ascii="Arial" w:hAnsi="Arial" w:eastAsia="Arial" w:cs="Arial"/>
          <w:color w:val="000000" w:themeColor="text1" w:themeTint="FF" w:themeShade="FF"/>
          <w:sz w:val="24"/>
          <w:szCs w:val="24"/>
        </w:rPr>
        <w:t>(2019),</w:t>
      </w:r>
      <w:r w:rsidRPr="25D3A664" w:rsidR="2DA435B3">
        <w:rPr>
          <w:rFonts w:ascii="Arial" w:hAnsi="Arial" w:eastAsia="Arial" w:cs="Arial"/>
          <w:i w:val="1"/>
          <w:iCs w:val="1"/>
          <w:color w:val="000000" w:themeColor="text1" w:themeTint="FF" w:themeShade="FF"/>
          <w:sz w:val="24"/>
          <w:szCs w:val="24"/>
        </w:rPr>
        <w:t xml:space="preserve"> National Economic Crime Centre leads push to </w:t>
      </w:r>
      <w:r w:rsidRPr="25D3A664" w:rsidR="2DA435B3">
        <w:rPr>
          <w:rFonts w:ascii="Arial" w:hAnsi="Arial" w:eastAsia="Arial" w:cs="Arial"/>
          <w:i w:val="1"/>
          <w:iCs w:val="1"/>
          <w:color w:val="000000" w:themeColor="text1" w:themeTint="FF" w:themeShade="FF"/>
          <w:sz w:val="24"/>
          <w:szCs w:val="24"/>
        </w:rPr>
        <w:t>identify</w:t>
      </w:r>
      <w:r w:rsidRPr="25D3A664" w:rsidR="2DA435B3">
        <w:rPr>
          <w:rFonts w:ascii="Arial" w:hAnsi="Arial" w:eastAsia="Arial" w:cs="Arial"/>
          <w:i w:val="1"/>
          <w:iCs w:val="1"/>
          <w:color w:val="000000" w:themeColor="text1" w:themeTint="FF" w:themeShade="FF"/>
          <w:sz w:val="24"/>
          <w:szCs w:val="24"/>
        </w:rPr>
        <w:t xml:space="preserve"> money laundering activity</w:t>
      </w:r>
      <w:r w:rsidRPr="25D3A664" w:rsidR="2DA435B3">
        <w:rPr>
          <w:rFonts w:ascii="Arial" w:hAnsi="Arial" w:eastAsia="Arial" w:cs="Arial"/>
          <w:color w:val="000000" w:themeColor="text1" w:themeTint="FF" w:themeShade="FF"/>
          <w:sz w:val="24"/>
          <w:szCs w:val="24"/>
        </w:rPr>
        <w:t>. Available at:</w:t>
      </w:r>
      <w:hyperlink w:anchor=":~:text=Money%20laundering%20costs%20the%20UK,reaching%20consequences%20for%20us%20all" r:id="Rb4e9b748a3cd4654">
        <w:r w:rsidRPr="25D3A664" w:rsidR="2DA435B3">
          <w:rPr>
            <w:rStyle w:val="Hyperlink"/>
            <w:rFonts w:ascii="Arial" w:hAnsi="Arial" w:eastAsia="Arial" w:cs="Arial"/>
            <w:sz w:val="24"/>
            <w:szCs w:val="24"/>
          </w:rPr>
          <w:t xml:space="preserve"> https://www.nationalcrimeagency.gov.uk/news/national-economic-crime-centre-leads-push-to-identify-money-laundering-activity#:~:text=Money%20laundering%20costs%20the%20UK,reaching%20consequences%20for%20us%20all</w:t>
        </w:r>
      </w:hyperlink>
      <w:r w:rsidRPr="25D3A664" w:rsidR="2DA435B3">
        <w:rPr>
          <w:rFonts w:ascii="Arial" w:hAnsi="Arial" w:eastAsia="Arial" w:cs="Arial"/>
          <w:color w:val="000000" w:themeColor="text1" w:themeTint="FF" w:themeShade="FF"/>
          <w:sz w:val="24"/>
          <w:szCs w:val="24"/>
        </w:rPr>
        <w:t xml:space="preserve">. (Accessed: 28 February 2023)  </w:t>
      </w:r>
    </w:p>
    <w:p w:rsidR="3FFA2426" w:rsidP="364C101B" w:rsidRDefault="3FFA2426" w14:paraId="2763C335" w14:textId="39C85C6E">
      <w:pPr>
        <w:pStyle w:val="ListParagraph"/>
        <w:numPr>
          <w:ilvl w:val="0"/>
          <w:numId w:val="1"/>
        </w:numPr>
        <w:spacing w:line="480" w:lineRule="auto"/>
        <w:rPr>
          <w:rFonts w:ascii="Arial" w:hAnsi="Arial" w:eastAsia="Arial" w:cs="Arial"/>
          <w:color w:val="000000" w:themeColor="text1"/>
          <w:sz w:val="24"/>
          <w:szCs w:val="24"/>
        </w:rPr>
      </w:pPr>
      <w:r w:rsidRPr="25D3A664" w:rsidR="2DA435B3">
        <w:rPr>
          <w:rFonts w:ascii="Arial" w:hAnsi="Arial" w:eastAsia="Arial" w:cs="Arial"/>
          <w:color w:val="000000" w:themeColor="text1" w:themeTint="FF" w:themeShade="FF"/>
          <w:sz w:val="24"/>
          <w:szCs w:val="24"/>
        </w:rPr>
        <w:t xml:space="preserve">National Crime Agency (2020), </w:t>
      </w:r>
      <w:r w:rsidRPr="25D3A664" w:rsidR="2DA435B3">
        <w:rPr>
          <w:rFonts w:ascii="Arial" w:hAnsi="Arial" w:eastAsia="Arial" w:cs="Arial"/>
          <w:i w:val="1"/>
          <w:iCs w:val="1"/>
          <w:color w:val="000000" w:themeColor="text1" w:themeTint="FF" w:themeShade="FF"/>
          <w:sz w:val="24"/>
          <w:szCs w:val="24"/>
        </w:rPr>
        <w:t>National Strategic Assessment of serious and organised crime</w:t>
      </w:r>
      <w:r w:rsidRPr="25D3A664" w:rsidR="2DA435B3">
        <w:rPr>
          <w:rFonts w:ascii="Arial" w:hAnsi="Arial" w:eastAsia="Arial" w:cs="Arial"/>
          <w:color w:val="000000" w:themeColor="text1" w:themeTint="FF" w:themeShade="FF"/>
          <w:sz w:val="24"/>
          <w:szCs w:val="24"/>
        </w:rPr>
        <w:t xml:space="preserve">. Available at: </w:t>
      </w:r>
      <w:hyperlink r:id="Re4df164be8d84c05">
        <w:r w:rsidRPr="25D3A664" w:rsidR="2DA435B3">
          <w:rPr>
            <w:rStyle w:val="Hyperlink"/>
            <w:rFonts w:ascii="Arial" w:hAnsi="Arial" w:eastAsia="Arial" w:cs="Arial"/>
            <w:sz w:val="24"/>
            <w:szCs w:val="24"/>
          </w:rPr>
          <w:t>https://moodle.uwtsd.ac.uk/pluginfile.php/671218/mod_resource/content/0/NCA%20National%20Strategic%20Assessment%202020.pdf?redirect=1</w:t>
        </w:r>
      </w:hyperlink>
      <w:r w:rsidRPr="25D3A664" w:rsidR="2DA435B3">
        <w:rPr>
          <w:rFonts w:ascii="Arial" w:hAnsi="Arial" w:eastAsia="Arial" w:cs="Arial"/>
          <w:color w:val="000000" w:themeColor="text1" w:themeTint="FF" w:themeShade="FF"/>
          <w:sz w:val="24"/>
          <w:szCs w:val="24"/>
        </w:rPr>
        <w:t xml:space="preserve"> (Accessed 26 February 2023) </w:t>
      </w:r>
    </w:p>
    <w:p w:rsidR="3FFA2426" w:rsidP="364C101B" w:rsidRDefault="3FFA2426" w14:paraId="01CF8781" w14:textId="4F4955C9">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 xml:space="preserve">National Crime Agency (2022) </w:t>
      </w:r>
      <w:r w:rsidRPr="25D3A664" w:rsidR="2DA435B3">
        <w:rPr>
          <w:rFonts w:ascii="Arial" w:hAnsi="Arial" w:eastAsia="Arial" w:cs="Arial"/>
          <w:i w:val="1"/>
          <w:iCs w:val="1"/>
          <w:color w:val="000000" w:themeColor="text1" w:themeTint="FF" w:themeShade="FF"/>
          <w:sz w:val="24"/>
          <w:szCs w:val="24"/>
        </w:rPr>
        <w:t>NCA statement on National Audit Office report on Serious and Organised Crime.</w:t>
      </w:r>
      <w:r w:rsidRPr="25D3A664" w:rsidR="2DA435B3">
        <w:rPr>
          <w:rFonts w:ascii="Arial" w:hAnsi="Arial" w:eastAsia="Arial" w:cs="Arial"/>
          <w:color w:val="000000" w:themeColor="text1" w:themeTint="FF" w:themeShade="FF"/>
          <w:sz w:val="24"/>
          <w:szCs w:val="24"/>
        </w:rPr>
        <w:t xml:space="preserve"> Available at:</w:t>
      </w:r>
      <w:hyperlink r:id="R0e8a3bc8f79a4c1a">
        <w:r w:rsidRPr="25D3A664" w:rsidR="2DA435B3">
          <w:rPr>
            <w:rStyle w:val="Hyperlink"/>
            <w:rFonts w:ascii="Arial" w:hAnsi="Arial" w:eastAsia="Arial" w:cs="Arial"/>
            <w:sz w:val="24"/>
            <w:szCs w:val="24"/>
          </w:rPr>
          <w:t xml:space="preserve"> https://www.nationalcrimeagency.gov.uk/news/nca-statement-on-national-audit-office-report-on-serious-and-organised-crime</w:t>
        </w:r>
      </w:hyperlink>
      <w:r w:rsidRPr="25D3A664" w:rsidR="2DA435B3">
        <w:rPr>
          <w:rFonts w:ascii="Arial" w:hAnsi="Arial" w:eastAsia="Arial" w:cs="Arial"/>
          <w:color w:val="000000" w:themeColor="text1" w:themeTint="FF" w:themeShade="FF"/>
          <w:sz w:val="24"/>
          <w:szCs w:val="24"/>
        </w:rPr>
        <w:t xml:space="preserve"> (Accessed: 17 February 2023) </w:t>
      </w:r>
    </w:p>
    <w:p w:rsidR="3FFA2426" w:rsidP="364C101B" w:rsidRDefault="3FFA2426" w14:paraId="12AE0469" w14:textId="0B21CC43">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National Crime Agency (2023</w:t>
      </w:r>
      <w:r w:rsidRPr="25D3A664" w:rsidR="323AA0A2">
        <w:rPr>
          <w:rFonts w:ascii="Arial" w:hAnsi="Arial" w:eastAsia="Arial" w:cs="Arial"/>
          <w:color w:val="000000" w:themeColor="text1" w:themeTint="FF" w:themeShade="FF"/>
          <w:sz w:val="24"/>
          <w:szCs w:val="24"/>
        </w:rPr>
        <w:t>a</w:t>
      </w:r>
      <w:r w:rsidRPr="25D3A664" w:rsidR="2DA435B3">
        <w:rPr>
          <w:rFonts w:ascii="Arial" w:hAnsi="Arial" w:eastAsia="Arial" w:cs="Arial"/>
          <w:color w:val="000000" w:themeColor="text1" w:themeTint="FF" w:themeShade="FF"/>
          <w:sz w:val="24"/>
          <w:szCs w:val="24"/>
        </w:rPr>
        <w:t>),</w:t>
      </w:r>
      <w:r w:rsidRPr="25D3A664" w:rsidR="2DA435B3">
        <w:rPr>
          <w:rFonts w:ascii="Arial" w:hAnsi="Arial" w:eastAsia="Arial" w:cs="Arial"/>
          <w:i w:val="1"/>
          <w:iCs w:val="1"/>
          <w:color w:val="000000" w:themeColor="text1" w:themeTint="FF" w:themeShade="FF"/>
          <w:sz w:val="24"/>
          <w:szCs w:val="24"/>
        </w:rPr>
        <w:t xml:space="preserve"> Modern slavery and human trafficking.</w:t>
      </w:r>
      <w:r w:rsidRPr="25D3A664" w:rsidR="2DA435B3">
        <w:rPr>
          <w:rFonts w:ascii="Arial" w:hAnsi="Arial" w:eastAsia="Arial" w:cs="Arial"/>
          <w:color w:val="000000" w:themeColor="text1" w:themeTint="FF" w:themeShade="FF"/>
          <w:sz w:val="24"/>
          <w:szCs w:val="24"/>
        </w:rPr>
        <w:t xml:space="preserve"> Available at:</w:t>
      </w:r>
      <w:hyperlink r:id="R9f93ac927f6a451c">
        <w:r w:rsidRPr="25D3A664" w:rsidR="2DA435B3">
          <w:rPr>
            <w:rStyle w:val="Hyperlink"/>
            <w:rFonts w:ascii="Arial" w:hAnsi="Arial" w:eastAsia="Arial" w:cs="Arial"/>
            <w:sz w:val="24"/>
            <w:szCs w:val="24"/>
          </w:rPr>
          <w:t xml:space="preserve"> https://www.nationalcrimeagency.gov.uk/what-we-do/crime-threats/modern-slavery-and-human-trafficking</w:t>
        </w:r>
      </w:hyperlink>
      <w:r w:rsidRPr="25D3A664" w:rsidR="2DA435B3">
        <w:rPr>
          <w:rFonts w:ascii="Arial" w:hAnsi="Arial" w:eastAsia="Arial" w:cs="Arial"/>
          <w:color w:val="000000" w:themeColor="text1" w:themeTint="FF" w:themeShade="FF"/>
          <w:sz w:val="24"/>
          <w:szCs w:val="24"/>
        </w:rPr>
        <w:t xml:space="preserve"> (Accessed: 20 February 2023) </w:t>
      </w:r>
    </w:p>
    <w:p w:rsidR="3FFA2426" w:rsidP="364C101B" w:rsidRDefault="3FFA2426" w14:paraId="700937A2" w14:textId="03457E07">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National Crime Agency (2023</w:t>
      </w:r>
      <w:r w:rsidRPr="25D3A664" w:rsidR="6D3671FC">
        <w:rPr>
          <w:rFonts w:ascii="Arial" w:hAnsi="Arial" w:eastAsia="Arial" w:cs="Arial"/>
          <w:color w:val="000000" w:themeColor="text1" w:themeTint="FF" w:themeShade="FF"/>
          <w:sz w:val="24"/>
          <w:szCs w:val="24"/>
        </w:rPr>
        <w:t>b</w:t>
      </w:r>
      <w:r w:rsidRPr="25D3A664" w:rsidR="2DA435B3">
        <w:rPr>
          <w:rFonts w:ascii="Arial" w:hAnsi="Arial" w:eastAsia="Arial" w:cs="Arial"/>
          <w:color w:val="000000" w:themeColor="text1" w:themeTint="FF" w:themeShade="FF"/>
          <w:sz w:val="24"/>
          <w:szCs w:val="24"/>
        </w:rPr>
        <w:t>)</w:t>
      </w:r>
      <w:r w:rsidRPr="25D3A664" w:rsidR="1C0CD485">
        <w:rPr>
          <w:rFonts w:ascii="Arial" w:hAnsi="Arial" w:eastAsia="Arial" w:cs="Arial"/>
          <w:color w:val="000000" w:themeColor="text1" w:themeTint="FF" w:themeShade="FF"/>
          <w:sz w:val="24"/>
          <w:szCs w:val="24"/>
        </w:rPr>
        <w:t>,</w:t>
      </w:r>
      <w:r w:rsidRPr="25D3A664" w:rsidR="2DA435B3">
        <w:rPr>
          <w:rFonts w:ascii="Arial" w:hAnsi="Arial" w:eastAsia="Arial" w:cs="Arial"/>
          <w:color w:val="000000" w:themeColor="text1" w:themeTint="FF" w:themeShade="FF"/>
          <w:sz w:val="24"/>
          <w:szCs w:val="24"/>
        </w:rPr>
        <w:t xml:space="preserve"> </w:t>
      </w:r>
      <w:r w:rsidRPr="25D3A664" w:rsidR="2DA435B3">
        <w:rPr>
          <w:rFonts w:ascii="Arial" w:hAnsi="Arial" w:eastAsia="Arial" w:cs="Arial"/>
          <w:i w:val="1"/>
          <w:iCs w:val="1"/>
          <w:color w:val="000000" w:themeColor="text1" w:themeTint="FF" w:themeShade="FF"/>
          <w:sz w:val="24"/>
          <w:szCs w:val="24"/>
        </w:rPr>
        <w:t>Money laundering and illicit finance,</w:t>
      </w:r>
      <w:r w:rsidRPr="25D3A664" w:rsidR="2DA435B3">
        <w:rPr>
          <w:rFonts w:ascii="Arial" w:hAnsi="Arial" w:eastAsia="Arial" w:cs="Arial"/>
          <w:color w:val="000000" w:themeColor="text1" w:themeTint="FF" w:themeShade="FF"/>
          <w:sz w:val="24"/>
          <w:szCs w:val="24"/>
        </w:rPr>
        <w:t xml:space="preserve"> available at:</w:t>
      </w:r>
      <w:hyperlink r:id="R356bfaefeb2a49a3">
        <w:r w:rsidRPr="25D3A664" w:rsidR="2DA435B3">
          <w:rPr>
            <w:rStyle w:val="Hyperlink"/>
            <w:rFonts w:ascii="Arial" w:hAnsi="Arial" w:eastAsia="Arial" w:cs="Arial"/>
            <w:sz w:val="24"/>
            <w:szCs w:val="24"/>
          </w:rPr>
          <w:t xml:space="preserve"> https://www.nationalcrimeagency.gov.uk/what-we-do/crime-threats/money-laundering-and-illicit-finance</w:t>
        </w:r>
      </w:hyperlink>
      <w:r w:rsidRPr="25D3A664" w:rsidR="2DA435B3">
        <w:rPr>
          <w:rFonts w:ascii="Arial" w:hAnsi="Arial" w:eastAsia="Arial" w:cs="Arial"/>
          <w:color w:val="000000" w:themeColor="text1" w:themeTint="FF" w:themeShade="FF"/>
          <w:sz w:val="24"/>
          <w:szCs w:val="24"/>
        </w:rPr>
        <w:t xml:space="preserve"> (Accessed: 28 February 2023) </w:t>
      </w:r>
    </w:p>
    <w:p w:rsidR="3FFA2426" w:rsidP="25D3A664" w:rsidRDefault="3FFA2426" w14:paraId="59607ECE" w14:textId="009E5296" w14:noSpellErr="1">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2DA435B3">
        <w:rPr>
          <w:rFonts w:ascii="Arial" w:hAnsi="Arial" w:eastAsia="Arial" w:cs="Arial"/>
          <w:color w:val="000000" w:themeColor="text1" w:themeTint="FF" w:themeShade="FF"/>
          <w:sz w:val="24"/>
          <w:szCs w:val="24"/>
        </w:rPr>
        <w:t>National crime agency (2023</w:t>
      </w:r>
      <w:r w:rsidRPr="25D3A664" w:rsidR="597F0B41">
        <w:rPr>
          <w:rFonts w:ascii="Arial" w:hAnsi="Arial" w:eastAsia="Arial" w:cs="Arial"/>
          <w:color w:val="000000" w:themeColor="text1" w:themeTint="FF" w:themeShade="FF"/>
          <w:sz w:val="24"/>
          <w:szCs w:val="24"/>
        </w:rPr>
        <w:t>c</w:t>
      </w:r>
      <w:r w:rsidRPr="25D3A664" w:rsidR="2DA435B3">
        <w:rPr>
          <w:rFonts w:ascii="Arial" w:hAnsi="Arial" w:eastAsia="Arial" w:cs="Arial"/>
          <w:color w:val="000000" w:themeColor="text1" w:themeTint="FF" w:themeShade="FF"/>
          <w:sz w:val="24"/>
          <w:szCs w:val="24"/>
        </w:rPr>
        <w:t xml:space="preserve">), </w:t>
      </w:r>
      <w:r w:rsidRPr="25D3A664" w:rsidR="2DA435B3">
        <w:rPr>
          <w:rFonts w:ascii="Arial" w:hAnsi="Arial" w:eastAsia="Arial" w:cs="Arial"/>
          <w:i w:val="1"/>
          <w:iCs w:val="1"/>
          <w:color w:val="000000" w:themeColor="text1" w:themeTint="FF" w:themeShade="FF"/>
          <w:sz w:val="24"/>
          <w:szCs w:val="24"/>
        </w:rPr>
        <w:t>Cyber Crime</w:t>
      </w:r>
      <w:r w:rsidRPr="25D3A664" w:rsidR="2DA435B3">
        <w:rPr>
          <w:rFonts w:ascii="Arial" w:hAnsi="Arial" w:eastAsia="Arial" w:cs="Arial"/>
          <w:color w:val="000000" w:themeColor="text1" w:themeTint="FF" w:themeShade="FF"/>
          <w:sz w:val="24"/>
          <w:szCs w:val="24"/>
        </w:rPr>
        <w:t>. Available at:</w:t>
      </w:r>
      <w:hyperlink r:id="R1ac3950980bc4d8b">
        <w:r w:rsidRPr="25D3A664" w:rsidR="2DA435B3">
          <w:rPr>
            <w:rStyle w:val="Hyperlink"/>
            <w:rFonts w:ascii="Arial" w:hAnsi="Arial" w:eastAsia="Arial" w:cs="Arial"/>
            <w:sz w:val="24"/>
            <w:szCs w:val="24"/>
          </w:rPr>
          <w:t xml:space="preserve"> https://www.nationalcrimeagency.gov.uk/what-we-do/crime-threats/cyber-crime</w:t>
        </w:r>
      </w:hyperlink>
      <w:r w:rsidRPr="25D3A664" w:rsidR="2DA435B3">
        <w:rPr>
          <w:rFonts w:ascii="Arial" w:hAnsi="Arial" w:eastAsia="Arial" w:cs="Arial"/>
          <w:color w:val="000000" w:themeColor="text1" w:themeTint="FF" w:themeShade="FF"/>
          <w:sz w:val="24"/>
          <w:szCs w:val="24"/>
        </w:rPr>
        <w:t xml:space="preserve"> (Accessed: 28 February 2023) </w:t>
      </w:r>
    </w:p>
    <w:p w:rsidR="6BA12CF0" w:rsidP="25D3A664" w:rsidRDefault="6BA12CF0" w14:paraId="7EF1A8BD" w14:textId="340161F8">
      <w:pPr>
        <w:pStyle w:val="ListParagraph"/>
        <w:numPr>
          <w:ilvl w:val="0"/>
          <w:numId w:val="1"/>
        </w:numPr>
        <w:spacing w:line="480" w:lineRule="auto"/>
        <w:rPr>
          <w:rFonts w:ascii="Arial" w:hAnsi="Arial" w:eastAsia="Arial" w:cs="Arial"/>
          <w:color w:val="000000" w:themeColor="text1" w:themeTint="FF" w:themeShade="FF"/>
          <w:sz w:val="24"/>
          <w:szCs w:val="24"/>
        </w:rPr>
      </w:pPr>
      <w:r w:rsidRPr="25D3A664" w:rsidR="6BA12CF0">
        <w:rPr>
          <w:rFonts w:ascii="Arial" w:hAnsi="Arial" w:eastAsia="Arial" w:cs="Arial"/>
          <w:color w:val="000000" w:themeColor="text1" w:themeTint="FF" w:themeShade="FF"/>
          <w:sz w:val="24"/>
          <w:szCs w:val="24"/>
        </w:rPr>
        <w:t xml:space="preserve">National Crime Agency (2018), </w:t>
      </w:r>
      <w:r w:rsidRPr="25D3A664" w:rsidR="6BA12CF0">
        <w:rPr>
          <w:rFonts w:ascii="Arial" w:hAnsi="Arial" w:eastAsia="Arial" w:cs="Arial"/>
          <w:i w:val="1"/>
          <w:iCs w:val="1"/>
          <w:color w:val="000000" w:themeColor="text1" w:themeTint="FF" w:themeShade="FF"/>
          <w:sz w:val="24"/>
          <w:szCs w:val="24"/>
        </w:rPr>
        <w:t>National Stategic Assessment of serious and organised crime</w:t>
      </w:r>
      <w:r w:rsidRPr="25D3A664" w:rsidR="6BA12CF0">
        <w:rPr>
          <w:rFonts w:ascii="Arial" w:hAnsi="Arial" w:eastAsia="Arial" w:cs="Arial"/>
          <w:color w:val="000000" w:themeColor="text1" w:themeTint="FF" w:themeShade="FF"/>
          <w:sz w:val="24"/>
          <w:szCs w:val="24"/>
        </w:rPr>
        <w:t xml:space="preserve">. Available at: </w:t>
      </w:r>
      <w:hyperlink r:id="Rb1de727447f24196">
        <w:r w:rsidRPr="25D3A664" w:rsidR="6BA12CF0">
          <w:rPr>
            <w:rStyle w:val="Hyperlink"/>
            <w:rFonts w:ascii="Arial" w:hAnsi="Arial" w:eastAsia="Arial" w:cs="Arial"/>
            <w:sz w:val="24"/>
            <w:szCs w:val="24"/>
          </w:rPr>
          <w:t>https://www.nationalcrimeagency.gov.uk/who-we-are/publications/173-national-strategic-assessment-of-serious-and-organised-crime-2018/file</w:t>
        </w:r>
      </w:hyperlink>
      <w:r w:rsidRPr="25D3A664" w:rsidR="6BA12CF0">
        <w:rPr>
          <w:rFonts w:ascii="Arial" w:hAnsi="Arial" w:eastAsia="Arial" w:cs="Arial"/>
          <w:color w:val="000000" w:themeColor="text1" w:themeTint="FF" w:themeShade="FF"/>
          <w:sz w:val="24"/>
          <w:szCs w:val="24"/>
        </w:rPr>
        <w:t xml:space="preserve"> (Accessed: 8 March 2023)</w:t>
      </w:r>
    </w:p>
    <w:p w:rsidR="3FFA2426" w:rsidP="364C101B" w:rsidRDefault="3FFA2426" w14:paraId="3A857315" w14:textId="5D340795">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 xml:space="preserve">NCPCC (2019), </w:t>
      </w:r>
      <w:r w:rsidRPr="25D3A664" w:rsidR="2DA435B3">
        <w:rPr>
          <w:rFonts w:ascii="Arial" w:hAnsi="Arial" w:eastAsia="Arial" w:cs="Arial"/>
          <w:i w:val="1"/>
          <w:iCs w:val="1"/>
          <w:color w:val="000000" w:themeColor="text1" w:themeTint="FF" w:themeShade="FF"/>
          <w:sz w:val="24"/>
          <w:szCs w:val="24"/>
        </w:rPr>
        <w:t>Criminal exploitation and gangs.</w:t>
      </w:r>
      <w:r w:rsidRPr="25D3A664" w:rsidR="2DA435B3">
        <w:rPr>
          <w:rFonts w:ascii="Arial" w:hAnsi="Arial" w:eastAsia="Arial" w:cs="Arial"/>
          <w:color w:val="000000" w:themeColor="text1" w:themeTint="FF" w:themeShade="FF"/>
          <w:sz w:val="24"/>
          <w:szCs w:val="24"/>
        </w:rPr>
        <w:t xml:space="preserve"> Available at:</w:t>
      </w:r>
      <w:hyperlink r:id="R3b77e35cdaeb4aa3">
        <w:r w:rsidRPr="25D3A664" w:rsidR="2DA435B3">
          <w:rPr>
            <w:rStyle w:val="Hyperlink"/>
            <w:rFonts w:ascii="Arial" w:hAnsi="Arial" w:eastAsia="Arial" w:cs="Arial"/>
            <w:sz w:val="24"/>
            <w:szCs w:val="24"/>
          </w:rPr>
          <w:t xml:space="preserve"> https://www.nspcc.org.uk/what-is-child-abuse/types-of-abuse/gangs-criminal-exploitation/</w:t>
        </w:r>
      </w:hyperlink>
      <w:r w:rsidRPr="25D3A664" w:rsidR="2DA435B3">
        <w:rPr>
          <w:rFonts w:ascii="Arial" w:hAnsi="Arial" w:eastAsia="Arial" w:cs="Arial"/>
          <w:color w:val="000000" w:themeColor="text1" w:themeTint="FF" w:themeShade="FF"/>
          <w:sz w:val="24"/>
          <w:szCs w:val="24"/>
        </w:rPr>
        <w:t xml:space="preserve"> (Accessed: 26 February 2023) </w:t>
      </w:r>
    </w:p>
    <w:p w:rsidR="3FFA2426" w:rsidP="364C101B" w:rsidRDefault="3FFA2426" w14:paraId="4F4D256D" w14:textId="73D0B38C">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 xml:space="preserve">NSPCC (2021) </w:t>
      </w:r>
      <w:r w:rsidRPr="25D3A664" w:rsidR="2DA435B3">
        <w:rPr>
          <w:rFonts w:ascii="Arial" w:hAnsi="Arial" w:eastAsia="Arial" w:cs="Arial"/>
          <w:i w:val="1"/>
          <w:iCs w:val="1"/>
          <w:color w:val="000000" w:themeColor="text1" w:themeTint="FF" w:themeShade="FF"/>
          <w:sz w:val="24"/>
          <w:szCs w:val="24"/>
        </w:rPr>
        <w:t xml:space="preserve">Child sexual abuse: statistics briefing. </w:t>
      </w:r>
      <w:r w:rsidRPr="25D3A664" w:rsidR="2DA435B3">
        <w:rPr>
          <w:rFonts w:ascii="Arial" w:hAnsi="Arial" w:eastAsia="Arial" w:cs="Arial"/>
          <w:color w:val="000000" w:themeColor="text1" w:themeTint="FF" w:themeShade="FF"/>
          <w:sz w:val="24"/>
          <w:szCs w:val="24"/>
        </w:rPr>
        <w:t>Available at:</w:t>
      </w:r>
      <w:hyperlink r:id="Rcb87204624d84282">
        <w:r w:rsidRPr="25D3A664" w:rsidR="2DA435B3">
          <w:rPr>
            <w:rStyle w:val="Hyperlink"/>
            <w:rFonts w:ascii="Arial" w:hAnsi="Arial" w:eastAsia="Arial" w:cs="Arial"/>
            <w:sz w:val="24"/>
            <w:szCs w:val="24"/>
          </w:rPr>
          <w:t xml:space="preserve"> https://learning.nspcc.org.uk/research-resources/statistics-briefings/child-sexual-abuse</w:t>
        </w:r>
      </w:hyperlink>
      <w:r w:rsidRPr="25D3A664" w:rsidR="2DA435B3">
        <w:rPr>
          <w:rFonts w:ascii="Arial" w:hAnsi="Arial" w:eastAsia="Arial" w:cs="Arial"/>
          <w:color w:val="000000" w:themeColor="text1" w:themeTint="FF" w:themeShade="FF"/>
          <w:sz w:val="24"/>
          <w:szCs w:val="24"/>
        </w:rPr>
        <w:t xml:space="preserve"> (Accessed: 17 February 2023) </w:t>
      </w:r>
    </w:p>
    <w:p w:rsidR="3FFA2426" w:rsidP="364C101B" w:rsidRDefault="3FFA2426" w14:paraId="64671C0E" w14:textId="178FD0BC">
      <w:pPr>
        <w:pStyle w:val="ListParagraph"/>
        <w:numPr>
          <w:ilvl w:val="0"/>
          <w:numId w:val="1"/>
        </w:numPr>
        <w:spacing w:line="480" w:lineRule="auto"/>
        <w:rPr>
          <w:rFonts w:ascii="Arial" w:hAnsi="Arial" w:eastAsia="Arial" w:cs="Arial"/>
          <w:color w:val="000000" w:themeColor="text1"/>
          <w:sz w:val="24"/>
          <w:szCs w:val="24"/>
        </w:rPr>
      </w:pPr>
      <w:r w:rsidRPr="25D3A664" w:rsidR="2DA435B3">
        <w:rPr>
          <w:rFonts w:ascii="Arial" w:hAnsi="Arial" w:eastAsia="Arial" w:cs="Arial"/>
          <w:color w:val="000000" w:themeColor="text1" w:themeTint="FF" w:themeShade="FF"/>
          <w:sz w:val="24"/>
          <w:szCs w:val="24"/>
        </w:rPr>
        <w:t xml:space="preserve">Office for health improvement and disparities (2022), </w:t>
      </w:r>
      <w:r w:rsidRPr="25D3A664" w:rsidR="2DA435B3">
        <w:rPr>
          <w:rFonts w:ascii="Arial" w:hAnsi="Arial" w:eastAsia="Arial" w:cs="Arial"/>
          <w:i w:val="1"/>
          <w:iCs w:val="1"/>
          <w:color w:val="000000" w:themeColor="text1" w:themeTint="FF" w:themeShade="FF"/>
          <w:sz w:val="24"/>
          <w:szCs w:val="24"/>
        </w:rPr>
        <w:t>Vulnerabilities: applying All Our Health.</w:t>
      </w:r>
      <w:r w:rsidRPr="25D3A664" w:rsidR="2DA435B3">
        <w:rPr>
          <w:rFonts w:ascii="Arial" w:hAnsi="Arial" w:eastAsia="Arial" w:cs="Arial"/>
          <w:color w:val="000000" w:themeColor="text1" w:themeTint="FF" w:themeShade="FF"/>
          <w:sz w:val="24"/>
          <w:szCs w:val="24"/>
        </w:rPr>
        <w:t xml:space="preserve"> Available at:</w:t>
      </w:r>
      <w:hyperlink w:anchor=":~:text=Being%20vulnerable%20is%20defined%20as,risk%20of%20abuse%20or%20neglect" r:id="R40a60068dd704b74">
        <w:r w:rsidRPr="25D3A664" w:rsidR="2DA435B3">
          <w:rPr>
            <w:rStyle w:val="Hyperlink"/>
            <w:rFonts w:ascii="Arial" w:hAnsi="Arial" w:eastAsia="Arial" w:cs="Arial"/>
            <w:sz w:val="24"/>
            <w:szCs w:val="24"/>
          </w:rPr>
          <w:t xml:space="preserve"> https://www.gov.uk/government/publications/vulnerabilities-applying-all-our-health/vulnerabilities-applying-all-our-health#:~:text=Being%20vulnerable%20is%20defined%20as,risk%20of%20abuse%20or%20neglect</w:t>
        </w:r>
      </w:hyperlink>
      <w:r w:rsidRPr="25D3A664" w:rsidR="2DA435B3">
        <w:rPr>
          <w:rFonts w:ascii="Arial" w:hAnsi="Arial" w:eastAsia="Arial" w:cs="Arial"/>
          <w:color w:val="000000" w:themeColor="text1" w:themeTint="FF" w:themeShade="FF"/>
          <w:sz w:val="24"/>
          <w:szCs w:val="24"/>
        </w:rPr>
        <w:t xml:space="preserve">.  </w:t>
      </w:r>
    </w:p>
    <w:p w:rsidR="3FFA2426" w:rsidP="364C101B" w:rsidRDefault="3FFA2426" w14:paraId="7055B6E8" w14:textId="5BBF4CC8">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 xml:space="preserve">Office for national statistics (2021), </w:t>
      </w:r>
      <w:r w:rsidRPr="25D3A664" w:rsidR="2DA435B3">
        <w:rPr>
          <w:rFonts w:ascii="Arial" w:hAnsi="Arial" w:eastAsia="Arial" w:cs="Arial"/>
          <w:i w:val="1"/>
          <w:iCs w:val="1"/>
          <w:color w:val="000000" w:themeColor="text1" w:themeTint="FF" w:themeShade="FF"/>
          <w:sz w:val="24"/>
          <w:szCs w:val="24"/>
        </w:rPr>
        <w:t>Child sexual abuse in England and Wales: year ending March 2019</w:t>
      </w:r>
      <w:r w:rsidRPr="25D3A664" w:rsidR="2DA435B3">
        <w:rPr>
          <w:rFonts w:ascii="Arial" w:hAnsi="Arial" w:eastAsia="Arial" w:cs="Arial"/>
          <w:color w:val="000000" w:themeColor="text1" w:themeTint="FF" w:themeShade="FF"/>
          <w:sz w:val="24"/>
          <w:szCs w:val="24"/>
        </w:rPr>
        <w:t>. Available at:</w:t>
      </w:r>
      <w:hyperlink r:id="R0e3994e9aab74bde">
        <w:r w:rsidRPr="25D3A664" w:rsidR="2DA435B3">
          <w:rPr>
            <w:rStyle w:val="Hyperlink"/>
            <w:rFonts w:ascii="Arial" w:hAnsi="Arial" w:eastAsia="Arial" w:cs="Arial"/>
            <w:sz w:val="24"/>
            <w:szCs w:val="24"/>
          </w:rPr>
          <w:t xml:space="preserve"> https://www.ons.gov.uk/peoplepopulationandcommunity/crimeandjustice/articles/childsexualabuseinenglandandwales/yearendingmarch2019</w:t>
        </w:r>
      </w:hyperlink>
      <w:r w:rsidRPr="25D3A664" w:rsidR="2DA435B3">
        <w:rPr>
          <w:rFonts w:ascii="Arial" w:hAnsi="Arial" w:eastAsia="Arial" w:cs="Arial"/>
          <w:color w:val="000000" w:themeColor="text1" w:themeTint="FF" w:themeShade="FF"/>
          <w:sz w:val="24"/>
          <w:szCs w:val="24"/>
        </w:rPr>
        <w:t xml:space="preserve"> (Accessed: 17 February 2023)  </w:t>
      </w:r>
    </w:p>
    <w:p w:rsidR="3FFA2426" w:rsidP="364C101B" w:rsidRDefault="3FFA2426" w14:paraId="6C84A2FC" w14:textId="4D777E0F">
      <w:pPr>
        <w:pStyle w:val="ListParagraph"/>
        <w:numPr>
          <w:ilvl w:val="0"/>
          <w:numId w:val="1"/>
        </w:numPr>
        <w:spacing w:line="480" w:lineRule="auto"/>
        <w:rPr>
          <w:rFonts w:ascii="Arial" w:hAnsi="Arial" w:eastAsia="Arial" w:cs="Arial"/>
          <w:color w:val="000000" w:themeColor="text1"/>
          <w:sz w:val="24"/>
          <w:szCs w:val="24"/>
        </w:rPr>
      </w:pPr>
      <w:r w:rsidRPr="25D3A664" w:rsidR="2DA435B3">
        <w:rPr>
          <w:rFonts w:ascii="Arial" w:hAnsi="Arial" w:eastAsia="Arial" w:cs="Arial"/>
          <w:color w:val="000000" w:themeColor="text1" w:themeTint="FF" w:themeShade="FF"/>
          <w:sz w:val="24"/>
          <w:szCs w:val="24"/>
        </w:rPr>
        <w:t>Office for National Statistics (2021),</w:t>
      </w:r>
      <w:r w:rsidRPr="25D3A664" w:rsidR="2DA435B3">
        <w:rPr>
          <w:rFonts w:ascii="Arial" w:hAnsi="Arial" w:eastAsia="Arial" w:cs="Arial"/>
          <w:i w:val="1"/>
          <w:iCs w:val="1"/>
          <w:color w:val="000000" w:themeColor="text1" w:themeTint="FF" w:themeShade="FF"/>
          <w:sz w:val="24"/>
          <w:szCs w:val="24"/>
        </w:rPr>
        <w:t xml:space="preserve"> Deaths related to drug poisoning in England and Wales: 2021 registrations</w:t>
      </w:r>
      <w:r w:rsidRPr="25D3A664" w:rsidR="2DA435B3">
        <w:rPr>
          <w:rFonts w:ascii="Arial" w:hAnsi="Arial" w:eastAsia="Arial" w:cs="Arial"/>
          <w:color w:val="000000" w:themeColor="text1" w:themeTint="FF" w:themeShade="FF"/>
          <w:sz w:val="24"/>
          <w:szCs w:val="24"/>
        </w:rPr>
        <w:t>. Available at:</w:t>
      </w:r>
      <w:hyperlink r:id="R465fbd6152114118">
        <w:r w:rsidRPr="25D3A664" w:rsidR="2DA435B3">
          <w:rPr>
            <w:rStyle w:val="Hyperlink"/>
            <w:rFonts w:ascii="Arial" w:hAnsi="Arial" w:eastAsia="Arial" w:cs="Arial"/>
            <w:sz w:val="24"/>
            <w:szCs w:val="24"/>
          </w:rPr>
          <w:t xml:space="preserve"> https://www.ons.gov.uk/peoplepopulationandcommunity/birthsdeathsandmarriages/deaths/bulletins/deathsrelatedtodrugpoisoninginenglandandwales/2021registrations</w:t>
        </w:r>
      </w:hyperlink>
      <w:r w:rsidRPr="25D3A664" w:rsidR="2DA435B3">
        <w:rPr>
          <w:rFonts w:ascii="Arial" w:hAnsi="Arial" w:eastAsia="Arial" w:cs="Arial"/>
          <w:color w:val="000000" w:themeColor="text1" w:themeTint="FF" w:themeShade="FF"/>
          <w:sz w:val="24"/>
          <w:szCs w:val="24"/>
        </w:rPr>
        <w:t xml:space="preserve"> (Accessed: 26 February 2023) </w:t>
      </w:r>
    </w:p>
    <w:p w:rsidR="537776FE" w:rsidP="364C101B" w:rsidRDefault="537776FE" w14:paraId="77F24F76" w14:textId="5B409160">
      <w:pPr>
        <w:pStyle w:val="ListParagraph"/>
        <w:numPr>
          <w:ilvl w:val="0"/>
          <w:numId w:val="1"/>
        </w:numPr>
        <w:spacing w:line="480" w:lineRule="auto"/>
        <w:rPr>
          <w:rFonts w:ascii="Arial" w:hAnsi="Arial" w:eastAsia="Arial" w:cs="Arial"/>
          <w:color w:val="000000" w:themeColor="text1"/>
          <w:sz w:val="24"/>
          <w:szCs w:val="24"/>
        </w:rPr>
      </w:pPr>
      <w:r w:rsidRPr="25D3A664" w:rsidR="6A434468">
        <w:rPr>
          <w:rFonts w:ascii="Arial" w:hAnsi="Arial" w:eastAsia="Arial" w:cs="Arial"/>
          <w:i w:val="1"/>
          <w:iCs w:val="1"/>
          <w:color w:val="000000" w:themeColor="text1" w:themeTint="FF" w:themeShade="FF"/>
          <w:sz w:val="24"/>
          <w:szCs w:val="24"/>
        </w:rPr>
        <w:t>Policing and Crime Act 2009 as amended by Serious Crime Act (2015)</w:t>
      </w:r>
      <w:r w:rsidRPr="25D3A664" w:rsidR="6A434468">
        <w:rPr>
          <w:rFonts w:ascii="Arial" w:hAnsi="Arial" w:eastAsia="Arial" w:cs="Arial"/>
          <w:color w:val="000000" w:themeColor="text1" w:themeTint="FF" w:themeShade="FF"/>
          <w:sz w:val="24"/>
          <w:szCs w:val="24"/>
        </w:rPr>
        <w:t>, Available at:</w:t>
      </w:r>
      <w:hyperlink w:anchor=":~:text=(a)to%20prevent%20the%20respondent,%2Drelated%20drug%2Ddealing%20activity" r:id="Rd97b45017da04560">
        <w:r w:rsidRPr="25D3A664" w:rsidR="6A434468">
          <w:rPr>
            <w:rStyle w:val="Hyperlink"/>
            <w:rFonts w:ascii="Arial" w:hAnsi="Arial" w:eastAsia="Arial" w:cs="Arial"/>
            <w:sz w:val="24"/>
            <w:szCs w:val="24"/>
          </w:rPr>
          <w:t xml:space="preserve"> https://www.legislation.gov.uk/ukpga/2009/26/section/34#:~:text=(a)to%20pre</w:t>
        </w:r>
        <w:r w:rsidRPr="25D3A664" w:rsidR="6A434468">
          <w:rPr>
            <w:rStyle w:val="Hyperlink"/>
            <w:rFonts w:ascii="Arial" w:hAnsi="Arial" w:eastAsia="Arial" w:cs="Arial"/>
            <w:sz w:val="24"/>
            <w:szCs w:val="24"/>
          </w:rPr>
          <w:t>vent%20the%20respondent,%2Drelated%20drug%2Ddealing%20activity</w:t>
        </w:r>
      </w:hyperlink>
      <w:r w:rsidRPr="25D3A664" w:rsidR="6A434468">
        <w:rPr>
          <w:rFonts w:ascii="Arial" w:hAnsi="Arial" w:eastAsia="Arial" w:cs="Arial"/>
          <w:color w:val="000000" w:themeColor="text1" w:themeTint="FF" w:themeShade="FF"/>
          <w:sz w:val="24"/>
          <w:szCs w:val="24"/>
        </w:rPr>
        <w:t>. (Accessed: 26 February 2023)</w:t>
      </w:r>
    </w:p>
    <w:p w:rsidR="3FFA2426" w:rsidP="364C101B" w:rsidRDefault="3FFA2426" w14:paraId="6ED483B6" w14:textId="06AB3082">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Public Health England (2018),</w:t>
      </w:r>
      <w:r w:rsidRPr="25D3A664" w:rsidR="2DA435B3">
        <w:rPr>
          <w:rFonts w:ascii="Arial" w:hAnsi="Arial" w:eastAsia="Arial" w:cs="Arial"/>
          <w:i w:val="1"/>
          <w:iCs w:val="1"/>
          <w:color w:val="000000" w:themeColor="text1" w:themeTint="FF" w:themeShade="FF"/>
          <w:sz w:val="24"/>
          <w:szCs w:val="24"/>
        </w:rPr>
        <w:t xml:space="preserve"> Alcohol and drug prevention, treatment, and recovery: why invest?</w:t>
      </w:r>
      <w:r w:rsidRPr="25D3A664" w:rsidR="2DA435B3">
        <w:rPr>
          <w:rFonts w:ascii="Arial" w:hAnsi="Arial" w:eastAsia="Arial" w:cs="Arial"/>
          <w:color w:val="000000" w:themeColor="text1" w:themeTint="FF" w:themeShade="FF"/>
          <w:sz w:val="24"/>
          <w:szCs w:val="24"/>
        </w:rPr>
        <w:t xml:space="preserve"> Available at:</w:t>
      </w:r>
      <w:hyperlink w:anchor=":~:text=The%20annual%20cost%20of%20drug,use%20costs%20%C2%A310.7billion" r:id="R0c2b0f80043843ae">
        <w:r w:rsidRPr="25D3A664" w:rsidR="2DA435B3">
          <w:rPr>
            <w:rStyle w:val="Hyperlink"/>
            <w:rFonts w:ascii="Arial" w:hAnsi="Arial" w:eastAsia="Arial" w:cs="Arial"/>
            <w:sz w:val="24"/>
            <w:szCs w:val="24"/>
          </w:rPr>
          <w:t xml:space="preserve"> https://www.gov.uk/government/publications/alcohol-and-drug-prevention-treatment-and-recovery-why-invest/alcohol-and-drug-prevention-treatment-and-recovery-why-invest#:~:text=The%20annual%20cost%20of%20drug,use%20costs%20%C2%A310.7billion</w:t>
        </w:r>
      </w:hyperlink>
      <w:r w:rsidRPr="25D3A664" w:rsidR="2DA435B3">
        <w:rPr>
          <w:rFonts w:ascii="Arial" w:hAnsi="Arial" w:eastAsia="Arial" w:cs="Arial"/>
          <w:color w:val="000000" w:themeColor="text1" w:themeTint="FF" w:themeShade="FF"/>
          <w:sz w:val="24"/>
          <w:szCs w:val="24"/>
        </w:rPr>
        <w:t xml:space="preserve">. (Accessed: 28 February 2023) </w:t>
      </w:r>
    </w:p>
    <w:p w:rsidR="3FFA2426" w:rsidP="364C101B" w:rsidRDefault="3FFA2426" w14:paraId="3A5EDE83" w14:textId="0E637577">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 xml:space="preserve">Save the Children (2023), </w:t>
      </w:r>
      <w:r w:rsidRPr="25D3A664" w:rsidR="2DA435B3">
        <w:rPr>
          <w:rFonts w:ascii="Arial" w:hAnsi="Arial" w:eastAsia="Arial" w:cs="Arial"/>
          <w:i w:val="1"/>
          <w:iCs w:val="1"/>
          <w:color w:val="000000" w:themeColor="text1" w:themeTint="FF" w:themeShade="FF"/>
          <w:sz w:val="24"/>
          <w:szCs w:val="24"/>
        </w:rPr>
        <w:t xml:space="preserve">The Fight Against Child Trafficking. </w:t>
      </w:r>
      <w:r w:rsidRPr="25D3A664" w:rsidR="2DA435B3">
        <w:rPr>
          <w:rFonts w:ascii="Arial" w:hAnsi="Arial" w:eastAsia="Arial" w:cs="Arial"/>
          <w:color w:val="000000" w:themeColor="text1" w:themeTint="FF" w:themeShade="FF"/>
          <w:sz w:val="24"/>
          <w:szCs w:val="24"/>
        </w:rPr>
        <w:t>Available at:</w:t>
      </w:r>
      <w:hyperlink r:id="R97b1b994b1ac4737">
        <w:r w:rsidRPr="25D3A664" w:rsidR="2DA435B3">
          <w:rPr>
            <w:rStyle w:val="Hyperlink"/>
            <w:rFonts w:ascii="Arial" w:hAnsi="Arial" w:eastAsia="Arial" w:cs="Arial"/>
            <w:sz w:val="24"/>
            <w:szCs w:val="24"/>
          </w:rPr>
          <w:t xml:space="preserve"> https://www.savethechildren.org/us/charity-stories/child-trafficking-awareness</w:t>
        </w:r>
      </w:hyperlink>
      <w:r w:rsidRPr="25D3A664" w:rsidR="2DA435B3">
        <w:rPr>
          <w:rFonts w:ascii="Arial" w:hAnsi="Arial" w:eastAsia="Arial" w:cs="Arial"/>
          <w:color w:val="000000" w:themeColor="text1" w:themeTint="FF" w:themeShade="FF"/>
          <w:sz w:val="24"/>
          <w:szCs w:val="24"/>
        </w:rPr>
        <w:t xml:space="preserve"> (Accessed: 28 February 2023)  </w:t>
      </w:r>
    </w:p>
    <w:p w:rsidR="3FFA2426" w:rsidP="364C101B" w:rsidRDefault="3FFA2426" w14:paraId="295F8AFC" w14:textId="39747E15">
      <w:pPr>
        <w:pStyle w:val="ListParagraph"/>
        <w:numPr>
          <w:ilvl w:val="0"/>
          <w:numId w:val="1"/>
        </w:numPr>
        <w:spacing w:line="480" w:lineRule="auto"/>
        <w:rPr>
          <w:rFonts w:ascii="Arial" w:hAnsi="Arial" w:eastAsia="Arial" w:cs="Arial"/>
          <w:color w:val="000000" w:themeColor="text1"/>
          <w:sz w:val="24"/>
          <w:szCs w:val="24"/>
        </w:rPr>
      </w:pPr>
      <w:r w:rsidRPr="25D3A664" w:rsidR="2DA435B3">
        <w:rPr>
          <w:rFonts w:ascii="Arial" w:hAnsi="Arial" w:eastAsia="Arial" w:cs="Arial"/>
          <w:color w:val="000000" w:themeColor="text1" w:themeTint="FF" w:themeShade="FF"/>
          <w:sz w:val="24"/>
          <w:szCs w:val="24"/>
        </w:rPr>
        <w:t>UK Government Public Health (2021),</w:t>
      </w:r>
      <w:r w:rsidRPr="25D3A664" w:rsidR="2DA435B3">
        <w:rPr>
          <w:rFonts w:ascii="Arial" w:hAnsi="Arial" w:eastAsia="Arial" w:cs="Arial"/>
          <w:i w:val="1"/>
          <w:iCs w:val="1"/>
          <w:color w:val="000000" w:themeColor="text1" w:themeTint="FF" w:themeShade="FF"/>
          <w:sz w:val="24"/>
          <w:szCs w:val="24"/>
        </w:rPr>
        <w:t xml:space="preserve"> United Kingdom drug situation 2019: summary</w:t>
      </w:r>
      <w:r w:rsidRPr="25D3A664" w:rsidR="2DA435B3">
        <w:rPr>
          <w:rFonts w:ascii="Arial" w:hAnsi="Arial" w:eastAsia="Arial" w:cs="Arial"/>
          <w:color w:val="000000" w:themeColor="text1" w:themeTint="FF" w:themeShade="FF"/>
          <w:sz w:val="24"/>
          <w:szCs w:val="24"/>
        </w:rPr>
        <w:t>. Available at:</w:t>
      </w:r>
      <w:hyperlink r:id="R6b46357a65a8405e">
        <w:r w:rsidRPr="25D3A664" w:rsidR="2DA435B3">
          <w:rPr>
            <w:rStyle w:val="Hyperlink"/>
            <w:rFonts w:ascii="Arial" w:hAnsi="Arial" w:eastAsia="Arial" w:cs="Arial"/>
            <w:sz w:val="24"/>
            <w:szCs w:val="24"/>
          </w:rPr>
          <w:t xml:space="preserve"> https://www.gov.uk/government/publications/united-kingdom-drug-situation-focal-point-annual-report/uk-drug-situation-2019-summary</w:t>
        </w:r>
      </w:hyperlink>
      <w:r w:rsidRPr="25D3A664" w:rsidR="2DA435B3">
        <w:rPr>
          <w:rFonts w:ascii="Arial" w:hAnsi="Arial" w:eastAsia="Arial" w:cs="Arial"/>
          <w:color w:val="000000" w:themeColor="text1" w:themeTint="FF" w:themeShade="FF"/>
          <w:sz w:val="24"/>
          <w:szCs w:val="24"/>
        </w:rPr>
        <w:t xml:space="preserve"> (Accessed: 26 February 2023)</w:t>
      </w:r>
      <w:r w:rsidRPr="25D3A664" w:rsidR="062FFC52">
        <w:rPr>
          <w:rFonts w:ascii="Arial" w:hAnsi="Arial" w:eastAsia="Arial" w:cs="Arial"/>
          <w:color w:val="000000" w:themeColor="text1" w:themeTint="FF" w:themeShade="FF"/>
          <w:sz w:val="24"/>
          <w:szCs w:val="24"/>
        </w:rPr>
        <w:t xml:space="preserve">. </w:t>
      </w:r>
    </w:p>
    <w:p w:rsidR="3FFA2426" w:rsidP="364C101B" w:rsidRDefault="3FFA2426" w14:paraId="576991E0" w14:textId="11A824F6">
      <w:pPr>
        <w:pStyle w:val="ListParagraph"/>
        <w:numPr>
          <w:ilvl w:val="0"/>
          <w:numId w:val="1"/>
        </w:numPr>
        <w:spacing w:line="480" w:lineRule="auto"/>
        <w:rPr/>
      </w:pPr>
      <w:r w:rsidRPr="25D3A664" w:rsidR="2DA435B3">
        <w:rPr>
          <w:rFonts w:ascii="Arial" w:hAnsi="Arial" w:eastAsia="Arial" w:cs="Arial"/>
          <w:color w:val="000000" w:themeColor="text1" w:themeTint="FF" w:themeShade="FF"/>
          <w:sz w:val="24"/>
          <w:szCs w:val="24"/>
        </w:rPr>
        <w:t>Victim Support (2022)</w:t>
      </w:r>
      <w:r w:rsidRPr="25D3A664" w:rsidR="2DA435B3">
        <w:rPr>
          <w:rFonts w:ascii="Arial" w:hAnsi="Arial" w:eastAsia="Arial" w:cs="Arial"/>
          <w:i w:val="1"/>
          <w:iCs w:val="1"/>
          <w:color w:val="000000" w:themeColor="text1" w:themeTint="FF" w:themeShade="FF"/>
          <w:sz w:val="24"/>
          <w:szCs w:val="24"/>
        </w:rPr>
        <w:t xml:space="preserve"> Cyber-crime and online fraud</w:t>
      </w:r>
      <w:r w:rsidRPr="25D3A664" w:rsidR="2DA435B3">
        <w:rPr>
          <w:rFonts w:ascii="Arial" w:hAnsi="Arial" w:eastAsia="Arial" w:cs="Arial"/>
          <w:color w:val="000000" w:themeColor="text1" w:themeTint="FF" w:themeShade="FF"/>
          <w:sz w:val="24"/>
          <w:szCs w:val="24"/>
        </w:rPr>
        <w:t>. Available at:</w:t>
      </w:r>
      <w:hyperlink r:id="R0e9a0878afd443ac">
        <w:r w:rsidRPr="25D3A664" w:rsidR="2DA435B3">
          <w:rPr>
            <w:rStyle w:val="Hyperlink"/>
            <w:rFonts w:ascii="Arial" w:hAnsi="Arial" w:eastAsia="Arial" w:cs="Arial"/>
            <w:sz w:val="24"/>
            <w:szCs w:val="24"/>
          </w:rPr>
          <w:t xml:space="preserve"> https://www.victimsupport.org.uk/crime-info/types-crime/cyber-crime/</w:t>
        </w:r>
      </w:hyperlink>
      <w:r w:rsidRPr="25D3A664" w:rsidR="2DA435B3">
        <w:rPr>
          <w:rFonts w:ascii="Arial" w:hAnsi="Arial" w:eastAsia="Arial" w:cs="Arial"/>
          <w:color w:val="000000" w:themeColor="text1" w:themeTint="FF" w:themeShade="FF"/>
          <w:sz w:val="24"/>
          <w:szCs w:val="24"/>
        </w:rPr>
        <w:t xml:space="preserve"> (Accessed: 28 February 2023)  </w:t>
      </w:r>
    </w:p>
    <w:p w:rsidR="3FFA2426" w:rsidP="364C101B" w:rsidRDefault="3FFA2426" w14:paraId="4AAEFDD1" w14:textId="4B639855">
      <w:pPr>
        <w:pStyle w:val="ListParagraph"/>
        <w:numPr>
          <w:ilvl w:val="0"/>
          <w:numId w:val="1"/>
        </w:numPr>
        <w:spacing w:line="480" w:lineRule="auto"/>
        <w:rPr/>
      </w:pPr>
      <w:proofErr w:type="spellStart"/>
      <w:r w:rsidRPr="25D3A664" w:rsidR="2DA435B3">
        <w:rPr>
          <w:rFonts w:ascii="Arial" w:hAnsi="Arial" w:eastAsia="Arial" w:cs="Arial"/>
          <w:color w:val="000000" w:themeColor="text1" w:themeTint="FF" w:themeShade="FF"/>
          <w:sz w:val="24"/>
          <w:szCs w:val="24"/>
        </w:rPr>
        <w:t>Wronka</w:t>
      </w:r>
      <w:proofErr w:type="spellEnd"/>
      <w:r w:rsidRPr="25D3A664" w:rsidR="2DA435B3">
        <w:rPr>
          <w:rFonts w:ascii="Arial" w:hAnsi="Arial" w:eastAsia="Arial" w:cs="Arial"/>
          <w:color w:val="000000" w:themeColor="text1" w:themeTint="FF" w:themeShade="FF"/>
          <w:sz w:val="24"/>
          <w:szCs w:val="24"/>
        </w:rPr>
        <w:t>, C (2022), “</w:t>
      </w:r>
      <w:r w:rsidRPr="25D3A664" w:rsidR="2DA435B3">
        <w:rPr>
          <w:rFonts w:ascii="Arial" w:hAnsi="Arial" w:eastAsia="Arial" w:cs="Arial"/>
          <w:i w:val="1"/>
          <w:iCs w:val="1"/>
          <w:color w:val="000000" w:themeColor="text1" w:themeTint="FF" w:themeShade="FF"/>
          <w:sz w:val="24"/>
          <w:szCs w:val="24"/>
        </w:rPr>
        <w:t xml:space="preserve">Cyber-laundering”: the change of money laundering in the digital age. </w:t>
      </w:r>
      <w:r w:rsidRPr="25D3A664" w:rsidR="2DA435B3">
        <w:rPr>
          <w:rFonts w:ascii="Arial" w:hAnsi="Arial" w:eastAsia="Arial" w:cs="Arial"/>
          <w:color w:val="000000" w:themeColor="text1" w:themeTint="FF" w:themeShade="FF"/>
          <w:sz w:val="24"/>
          <w:szCs w:val="24"/>
        </w:rPr>
        <w:t>Available at:</w:t>
      </w:r>
      <w:hyperlink r:id="Rddb494828b6a4ab8">
        <w:r w:rsidRPr="25D3A664" w:rsidR="2DA435B3">
          <w:rPr>
            <w:rStyle w:val="Hyperlink"/>
            <w:rFonts w:ascii="Arial" w:hAnsi="Arial" w:eastAsia="Arial" w:cs="Arial"/>
            <w:sz w:val="24"/>
            <w:szCs w:val="24"/>
          </w:rPr>
          <w:t xml:space="preserve"> https://doi.org/10.1108/JMLC-04-2021-0035</w:t>
        </w:r>
      </w:hyperlink>
      <w:r w:rsidRPr="25D3A664" w:rsidR="2DA435B3">
        <w:rPr>
          <w:rFonts w:ascii="Arial" w:hAnsi="Arial" w:eastAsia="Arial" w:cs="Arial"/>
          <w:color w:val="000000" w:themeColor="text1" w:themeTint="FF" w:themeShade="FF"/>
          <w:sz w:val="24"/>
          <w:szCs w:val="24"/>
        </w:rPr>
        <w:t xml:space="preserve"> (Accessed: 28 February 2023)</w:t>
      </w:r>
    </w:p>
    <w:sectPr w:rsidR="3FFA2426">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agona ExtraLight">
    <w:altName w:val="Sagona ExtraLight"/>
    <w:charset w:val="00"/>
    <w:family w:val="roman"/>
    <w:pitch w:val="variable"/>
    <w:sig w:usb0="8000002F" w:usb1="0000000A" w:usb2="00000000" w:usb3="00000000" w:csb0="00000001" w:csb1="00000000"/>
  </w:font>
  <w:font w:name="Walbaum Display">
    <w:charset w:val="00"/>
    <w:family w:val="roman"/>
    <w:pitch w:val="variable"/>
    <w:sig w:usb0="8000002F" w:usb1="0000000A"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bq1kH0inEBfW/" int2:id="U8SbzPM4">
      <int2:state int2:type="AugLoop_Text_Critique" int2:value="Rejected"/>
    </int2:textHash>
    <int2:bookmark int2:bookmarkName="_Int_qUDe6IWT" int2:invalidationBookmarkName="" int2:hashCode="waH4Rjwlr2owYL" int2:id="Ii6EbgIs">
      <int2:state int2:type="AugLoop_Text_Critique" int2:value="Rejected"/>
    </int2:bookmark>
    <int2:bookmark int2:bookmarkName="_Int_RLGB33KE" int2:invalidationBookmarkName="" int2:hashCode="VjEyTIQG5Cw5J+" int2:id="fUjkFa8P">
      <int2:state int2:type="AugLoop_Text_Critique" int2:value="Rejected"/>
    </int2:bookmark>
    <int2:bookmark int2:bookmarkName="_Int_QdjTGN58" int2:invalidationBookmarkName="" int2:hashCode="JKJ6FrSOnoj/CZ" int2:id="sU7fgX3m">
      <int2:state int2:type="AugLoop_Text_Critique" int2:value="Rejected"/>
    </int2:bookmark>
    <int2:bookmark int2:bookmarkName="_Int_hybM6FPf" int2:invalidationBookmarkName="" int2:hashCode="d3DQTHv7eR58lZ" int2:id="wf8NeKX0">
      <int2:state int2:type="AugLoop_Acronyms_Acronyms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8A3F1"/>
    <w:multiLevelType w:val="hybridMultilevel"/>
    <w:tmpl w:val="433EF6E2"/>
    <w:lvl w:ilvl="0" w:tplc="E4EAA71E">
      <w:start w:val="1"/>
      <w:numFmt w:val="bullet"/>
      <w:lvlText w:val="-"/>
      <w:lvlJc w:val="left"/>
      <w:pPr>
        <w:ind w:left="720" w:hanging="360"/>
      </w:pPr>
      <w:rPr>
        <w:rFonts w:hint="default" w:ascii="Calibri" w:hAnsi="Calibri"/>
      </w:rPr>
    </w:lvl>
    <w:lvl w:ilvl="1" w:tplc="9D58A28C">
      <w:start w:val="1"/>
      <w:numFmt w:val="bullet"/>
      <w:lvlText w:val="o"/>
      <w:lvlJc w:val="left"/>
      <w:pPr>
        <w:ind w:left="1440" w:hanging="360"/>
      </w:pPr>
      <w:rPr>
        <w:rFonts w:hint="default" w:ascii="Courier New" w:hAnsi="Courier New"/>
      </w:rPr>
    </w:lvl>
    <w:lvl w:ilvl="2" w:tplc="7966A794">
      <w:start w:val="1"/>
      <w:numFmt w:val="bullet"/>
      <w:lvlText w:val=""/>
      <w:lvlJc w:val="left"/>
      <w:pPr>
        <w:ind w:left="2160" w:hanging="360"/>
      </w:pPr>
      <w:rPr>
        <w:rFonts w:hint="default" w:ascii="Wingdings" w:hAnsi="Wingdings"/>
      </w:rPr>
    </w:lvl>
    <w:lvl w:ilvl="3" w:tplc="5E5C8176">
      <w:start w:val="1"/>
      <w:numFmt w:val="bullet"/>
      <w:lvlText w:val=""/>
      <w:lvlJc w:val="left"/>
      <w:pPr>
        <w:ind w:left="2880" w:hanging="360"/>
      </w:pPr>
      <w:rPr>
        <w:rFonts w:hint="default" w:ascii="Symbol" w:hAnsi="Symbol"/>
      </w:rPr>
    </w:lvl>
    <w:lvl w:ilvl="4" w:tplc="EB90B2AC">
      <w:start w:val="1"/>
      <w:numFmt w:val="bullet"/>
      <w:lvlText w:val="o"/>
      <w:lvlJc w:val="left"/>
      <w:pPr>
        <w:ind w:left="3600" w:hanging="360"/>
      </w:pPr>
      <w:rPr>
        <w:rFonts w:hint="default" w:ascii="Courier New" w:hAnsi="Courier New"/>
      </w:rPr>
    </w:lvl>
    <w:lvl w:ilvl="5" w:tplc="F9221950">
      <w:start w:val="1"/>
      <w:numFmt w:val="bullet"/>
      <w:lvlText w:val=""/>
      <w:lvlJc w:val="left"/>
      <w:pPr>
        <w:ind w:left="4320" w:hanging="360"/>
      </w:pPr>
      <w:rPr>
        <w:rFonts w:hint="default" w:ascii="Wingdings" w:hAnsi="Wingdings"/>
      </w:rPr>
    </w:lvl>
    <w:lvl w:ilvl="6" w:tplc="605286BE">
      <w:start w:val="1"/>
      <w:numFmt w:val="bullet"/>
      <w:lvlText w:val=""/>
      <w:lvlJc w:val="left"/>
      <w:pPr>
        <w:ind w:left="5040" w:hanging="360"/>
      </w:pPr>
      <w:rPr>
        <w:rFonts w:hint="default" w:ascii="Symbol" w:hAnsi="Symbol"/>
      </w:rPr>
    </w:lvl>
    <w:lvl w:ilvl="7" w:tplc="A6DE2522">
      <w:start w:val="1"/>
      <w:numFmt w:val="bullet"/>
      <w:lvlText w:val="o"/>
      <w:lvlJc w:val="left"/>
      <w:pPr>
        <w:ind w:left="5760" w:hanging="360"/>
      </w:pPr>
      <w:rPr>
        <w:rFonts w:hint="default" w:ascii="Courier New" w:hAnsi="Courier New"/>
      </w:rPr>
    </w:lvl>
    <w:lvl w:ilvl="8" w:tplc="EE9EA8AE">
      <w:start w:val="1"/>
      <w:numFmt w:val="bullet"/>
      <w:lvlText w:val=""/>
      <w:lvlJc w:val="left"/>
      <w:pPr>
        <w:ind w:left="6480" w:hanging="360"/>
      </w:pPr>
      <w:rPr>
        <w:rFonts w:hint="default" w:ascii="Wingdings" w:hAnsi="Wingdings"/>
      </w:rPr>
    </w:lvl>
  </w:abstractNum>
  <w:abstractNum w:abstractNumId="1" w15:restartNumberingAfterBreak="0">
    <w:nsid w:val="2C961A3C"/>
    <w:multiLevelType w:val="hybridMultilevel"/>
    <w:tmpl w:val="975C40D2"/>
    <w:lvl w:ilvl="0" w:tplc="268638CE">
      <w:start w:val="1"/>
      <w:numFmt w:val="bullet"/>
      <w:lvlText w:val="-"/>
      <w:lvlJc w:val="left"/>
      <w:pPr>
        <w:ind w:left="720" w:hanging="360"/>
      </w:pPr>
      <w:rPr>
        <w:rFonts w:hint="default" w:ascii="Calibri" w:hAnsi="Calibri"/>
      </w:rPr>
    </w:lvl>
    <w:lvl w:ilvl="1" w:tplc="929CE6A0">
      <w:start w:val="1"/>
      <w:numFmt w:val="bullet"/>
      <w:lvlText w:val="o"/>
      <w:lvlJc w:val="left"/>
      <w:pPr>
        <w:ind w:left="1440" w:hanging="360"/>
      </w:pPr>
      <w:rPr>
        <w:rFonts w:hint="default" w:ascii="Courier New" w:hAnsi="Courier New"/>
      </w:rPr>
    </w:lvl>
    <w:lvl w:ilvl="2" w:tplc="04940A34">
      <w:start w:val="1"/>
      <w:numFmt w:val="bullet"/>
      <w:lvlText w:val=""/>
      <w:lvlJc w:val="left"/>
      <w:pPr>
        <w:ind w:left="2160" w:hanging="360"/>
      </w:pPr>
      <w:rPr>
        <w:rFonts w:hint="default" w:ascii="Wingdings" w:hAnsi="Wingdings"/>
      </w:rPr>
    </w:lvl>
    <w:lvl w:ilvl="3" w:tplc="B7861756">
      <w:start w:val="1"/>
      <w:numFmt w:val="bullet"/>
      <w:lvlText w:val=""/>
      <w:lvlJc w:val="left"/>
      <w:pPr>
        <w:ind w:left="2880" w:hanging="360"/>
      </w:pPr>
      <w:rPr>
        <w:rFonts w:hint="default" w:ascii="Symbol" w:hAnsi="Symbol"/>
      </w:rPr>
    </w:lvl>
    <w:lvl w:ilvl="4" w:tplc="C6FC62B6">
      <w:start w:val="1"/>
      <w:numFmt w:val="bullet"/>
      <w:lvlText w:val="o"/>
      <w:lvlJc w:val="left"/>
      <w:pPr>
        <w:ind w:left="3600" w:hanging="360"/>
      </w:pPr>
      <w:rPr>
        <w:rFonts w:hint="default" w:ascii="Courier New" w:hAnsi="Courier New"/>
      </w:rPr>
    </w:lvl>
    <w:lvl w:ilvl="5" w:tplc="50FC32E4">
      <w:start w:val="1"/>
      <w:numFmt w:val="bullet"/>
      <w:lvlText w:val=""/>
      <w:lvlJc w:val="left"/>
      <w:pPr>
        <w:ind w:left="4320" w:hanging="360"/>
      </w:pPr>
      <w:rPr>
        <w:rFonts w:hint="default" w:ascii="Wingdings" w:hAnsi="Wingdings"/>
      </w:rPr>
    </w:lvl>
    <w:lvl w:ilvl="6" w:tplc="D7822B24">
      <w:start w:val="1"/>
      <w:numFmt w:val="bullet"/>
      <w:lvlText w:val=""/>
      <w:lvlJc w:val="left"/>
      <w:pPr>
        <w:ind w:left="5040" w:hanging="360"/>
      </w:pPr>
      <w:rPr>
        <w:rFonts w:hint="default" w:ascii="Symbol" w:hAnsi="Symbol"/>
      </w:rPr>
    </w:lvl>
    <w:lvl w:ilvl="7" w:tplc="4F306DE6">
      <w:start w:val="1"/>
      <w:numFmt w:val="bullet"/>
      <w:lvlText w:val="o"/>
      <w:lvlJc w:val="left"/>
      <w:pPr>
        <w:ind w:left="5760" w:hanging="360"/>
      </w:pPr>
      <w:rPr>
        <w:rFonts w:hint="default" w:ascii="Courier New" w:hAnsi="Courier New"/>
      </w:rPr>
    </w:lvl>
    <w:lvl w:ilvl="8" w:tplc="9624925E">
      <w:start w:val="1"/>
      <w:numFmt w:val="bullet"/>
      <w:lvlText w:val=""/>
      <w:lvlJc w:val="left"/>
      <w:pPr>
        <w:ind w:left="6480" w:hanging="360"/>
      </w:pPr>
      <w:rPr>
        <w:rFonts w:hint="default" w:ascii="Wingdings" w:hAnsi="Wingdings"/>
      </w:rPr>
    </w:lvl>
  </w:abstractNum>
  <w:abstractNum w:abstractNumId="2" w15:restartNumberingAfterBreak="0">
    <w:nsid w:val="43033350"/>
    <w:multiLevelType w:val="hybridMultilevel"/>
    <w:tmpl w:val="761A2BD4"/>
    <w:lvl w:ilvl="0" w:tplc="E5EA006C">
      <w:start w:val="1"/>
      <w:numFmt w:val="decimal"/>
      <w:lvlText w:val="%1."/>
      <w:lvlJc w:val="left"/>
      <w:pPr>
        <w:ind w:left="720" w:hanging="360"/>
      </w:pPr>
    </w:lvl>
    <w:lvl w:ilvl="1" w:tplc="87147EBE">
      <w:start w:val="1"/>
      <w:numFmt w:val="lowerLetter"/>
      <w:lvlText w:val="%2."/>
      <w:lvlJc w:val="left"/>
      <w:pPr>
        <w:ind w:left="1440" w:hanging="360"/>
      </w:pPr>
    </w:lvl>
    <w:lvl w:ilvl="2" w:tplc="A5E82C98">
      <w:start w:val="1"/>
      <w:numFmt w:val="lowerRoman"/>
      <w:lvlText w:val="%3."/>
      <w:lvlJc w:val="right"/>
      <w:pPr>
        <w:ind w:left="2160" w:hanging="180"/>
      </w:pPr>
    </w:lvl>
    <w:lvl w:ilvl="3" w:tplc="353EFBB0">
      <w:start w:val="1"/>
      <w:numFmt w:val="decimal"/>
      <w:lvlText w:val="%4."/>
      <w:lvlJc w:val="left"/>
      <w:pPr>
        <w:ind w:left="2880" w:hanging="360"/>
      </w:pPr>
    </w:lvl>
    <w:lvl w:ilvl="4" w:tplc="322C2CB0">
      <w:start w:val="1"/>
      <w:numFmt w:val="lowerLetter"/>
      <w:lvlText w:val="%5."/>
      <w:lvlJc w:val="left"/>
      <w:pPr>
        <w:ind w:left="3600" w:hanging="360"/>
      </w:pPr>
    </w:lvl>
    <w:lvl w:ilvl="5" w:tplc="A55061C0">
      <w:start w:val="1"/>
      <w:numFmt w:val="lowerRoman"/>
      <w:lvlText w:val="%6."/>
      <w:lvlJc w:val="right"/>
      <w:pPr>
        <w:ind w:left="4320" w:hanging="180"/>
      </w:pPr>
    </w:lvl>
    <w:lvl w:ilvl="6" w:tplc="64BABE6A">
      <w:start w:val="1"/>
      <w:numFmt w:val="decimal"/>
      <w:lvlText w:val="%7."/>
      <w:lvlJc w:val="left"/>
      <w:pPr>
        <w:ind w:left="5040" w:hanging="360"/>
      </w:pPr>
    </w:lvl>
    <w:lvl w:ilvl="7" w:tplc="9C8E828E">
      <w:start w:val="1"/>
      <w:numFmt w:val="lowerLetter"/>
      <w:lvlText w:val="%8."/>
      <w:lvlJc w:val="left"/>
      <w:pPr>
        <w:ind w:left="5760" w:hanging="360"/>
      </w:pPr>
    </w:lvl>
    <w:lvl w:ilvl="8" w:tplc="EEC8FF06">
      <w:start w:val="1"/>
      <w:numFmt w:val="lowerRoman"/>
      <w:lvlText w:val="%9."/>
      <w:lvlJc w:val="right"/>
      <w:pPr>
        <w:ind w:left="6480" w:hanging="180"/>
      </w:pPr>
    </w:lvl>
  </w:abstractNum>
  <w:abstractNum w:abstractNumId="3" w15:restartNumberingAfterBreak="0">
    <w:nsid w:val="57AEB1D8"/>
    <w:multiLevelType w:val="hybridMultilevel"/>
    <w:tmpl w:val="52A85E68"/>
    <w:lvl w:ilvl="0" w:tplc="3056C160">
      <w:start w:val="1"/>
      <w:numFmt w:val="bullet"/>
      <w:lvlText w:val="-"/>
      <w:lvlJc w:val="left"/>
      <w:pPr>
        <w:ind w:left="720" w:hanging="360"/>
      </w:pPr>
      <w:rPr>
        <w:rFonts w:hint="default" w:ascii="Calibri" w:hAnsi="Calibri"/>
      </w:rPr>
    </w:lvl>
    <w:lvl w:ilvl="1" w:tplc="158C0B76">
      <w:start w:val="1"/>
      <w:numFmt w:val="bullet"/>
      <w:lvlText w:val="o"/>
      <w:lvlJc w:val="left"/>
      <w:pPr>
        <w:ind w:left="1440" w:hanging="360"/>
      </w:pPr>
      <w:rPr>
        <w:rFonts w:hint="default" w:ascii="Courier New" w:hAnsi="Courier New"/>
      </w:rPr>
    </w:lvl>
    <w:lvl w:ilvl="2" w:tplc="07EC39F4">
      <w:start w:val="1"/>
      <w:numFmt w:val="bullet"/>
      <w:lvlText w:val=""/>
      <w:lvlJc w:val="left"/>
      <w:pPr>
        <w:ind w:left="2160" w:hanging="360"/>
      </w:pPr>
      <w:rPr>
        <w:rFonts w:hint="default" w:ascii="Wingdings" w:hAnsi="Wingdings"/>
      </w:rPr>
    </w:lvl>
    <w:lvl w:ilvl="3" w:tplc="C65437AE">
      <w:start w:val="1"/>
      <w:numFmt w:val="bullet"/>
      <w:lvlText w:val=""/>
      <w:lvlJc w:val="left"/>
      <w:pPr>
        <w:ind w:left="2880" w:hanging="360"/>
      </w:pPr>
      <w:rPr>
        <w:rFonts w:hint="default" w:ascii="Symbol" w:hAnsi="Symbol"/>
      </w:rPr>
    </w:lvl>
    <w:lvl w:ilvl="4" w:tplc="688ACDFA">
      <w:start w:val="1"/>
      <w:numFmt w:val="bullet"/>
      <w:lvlText w:val="o"/>
      <w:lvlJc w:val="left"/>
      <w:pPr>
        <w:ind w:left="3600" w:hanging="360"/>
      </w:pPr>
      <w:rPr>
        <w:rFonts w:hint="default" w:ascii="Courier New" w:hAnsi="Courier New"/>
      </w:rPr>
    </w:lvl>
    <w:lvl w:ilvl="5" w:tplc="6C009F2E">
      <w:start w:val="1"/>
      <w:numFmt w:val="bullet"/>
      <w:lvlText w:val=""/>
      <w:lvlJc w:val="left"/>
      <w:pPr>
        <w:ind w:left="4320" w:hanging="360"/>
      </w:pPr>
      <w:rPr>
        <w:rFonts w:hint="default" w:ascii="Wingdings" w:hAnsi="Wingdings"/>
      </w:rPr>
    </w:lvl>
    <w:lvl w:ilvl="6" w:tplc="1146FA64">
      <w:start w:val="1"/>
      <w:numFmt w:val="bullet"/>
      <w:lvlText w:val=""/>
      <w:lvlJc w:val="left"/>
      <w:pPr>
        <w:ind w:left="5040" w:hanging="360"/>
      </w:pPr>
      <w:rPr>
        <w:rFonts w:hint="default" w:ascii="Symbol" w:hAnsi="Symbol"/>
      </w:rPr>
    </w:lvl>
    <w:lvl w:ilvl="7" w:tplc="962EDEF8">
      <w:start w:val="1"/>
      <w:numFmt w:val="bullet"/>
      <w:lvlText w:val="o"/>
      <w:lvlJc w:val="left"/>
      <w:pPr>
        <w:ind w:left="5760" w:hanging="360"/>
      </w:pPr>
      <w:rPr>
        <w:rFonts w:hint="default" w:ascii="Courier New" w:hAnsi="Courier New"/>
      </w:rPr>
    </w:lvl>
    <w:lvl w:ilvl="8" w:tplc="8230D24C">
      <w:start w:val="1"/>
      <w:numFmt w:val="bullet"/>
      <w:lvlText w:val=""/>
      <w:lvlJc w:val="left"/>
      <w:pPr>
        <w:ind w:left="6480" w:hanging="360"/>
      </w:pPr>
      <w:rPr>
        <w:rFonts w:hint="default" w:ascii="Wingdings" w:hAnsi="Wingdings"/>
      </w:rPr>
    </w:lvl>
  </w:abstractNum>
  <w:abstractNum w:abstractNumId="4" w15:restartNumberingAfterBreak="0">
    <w:nsid w:val="64FAB319"/>
    <w:multiLevelType w:val="hybridMultilevel"/>
    <w:tmpl w:val="F0520DE2"/>
    <w:lvl w:ilvl="0">
      <w:start w:val="1"/>
      <w:numFmt w:val="decimal"/>
      <w:lvlText w:val="%1."/>
      <w:lvlJc w:val="left"/>
      <w:pPr>
        <w:ind w:left="720" w:hanging="360"/>
      </w:pPr>
    </w:lvl>
    <w:lvl w:ilvl="1" w:tplc="295C2A66">
      <w:start w:val="1"/>
      <w:numFmt w:val="lowerLetter"/>
      <w:lvlText w:val="%2."/>
      <w:lvlJc w:val="left"/>
      <w:pPr>
        <w:ind w:left="1440" w:hanging="360"/>
      </w:pPr>
    </w:lvl>
    <w:lvl w:ilvl="2" w:tplc="0396DD2A">
      <w:start w:val="1"/>
      <w:numFmt w:val="lowerRoman"/>
      <w:lvlText w:val="%3."/>
      <w:lvlJc w:val="right"/>
      <w:pPr>
        <w:ind w:left="2160" w:hanging="180"/>
      </w:pPr>
    </w:lvl>
    <w:lvl w:ilvl="3" w:tplc="1FDA4816">
      <w:start w:val="1"/>
      <w:numFmt w:val="decimal"/>
      <w:lvlText w:val="%4."/>
      <w:lvlJc w:val="left"/>
      <w:pPr>
        <w:ind w:left="2880" w:hanging="360"/>
      </w:pPr>
    </w:lvl>
    <w:lvl w:ilvl="4" w:tplc="06A07128">
      <w:start w:val="1"/>
      <w:numFmt w:val="lowerLetter"/>
      <w:lvlText w:val="%5."/>
      <w:lvlJc w:val="left"/>
      <w:pPr>
        <w:ind w:left="3600" w:hanging="360"/>
      </w:pPr>
    </w:lvl>
    <w:lvl w:ilvl="5" w:tplc="717627B0">
      <w:start w:val="1"/>
      <w:numFmt w:val="lowerRoman"/>
      <w:lvlText w:val="%6."/>
      <w:lvlJc w:val="right"/>
      <w:pPr>
        <w:ind w:left="4320" w:hanging="180"/>
      </w:pPr>
    </w:lvl>
    <w:lvl w:ilvl="6" w:tplc="0066C1CC">
      <w:start w:val="1"/>
      <w:numFmt w:val="decimal"/>
      <w:lvlText w:val="%7."/>
      <w:lvlJc w:val="left"/>
      <w:pPr>
        <w:ind w:left="5040" w:hanging="360"/>
      </w:pPr>
    </w:lvl>
    <w:lvl w:ilvl="7" w:tplc="35206540">
      <w:start w:val="1"/>
      <w:numFmt w:val="lowerLetter"/>
      <w:lvlText w:val="%8."/>
      <w:lvlJc w:val="left"/>
      <w:pPr>
        <w:ind w:left="5760" w:hanging="360"/>
      </w:pPr>
    </w:lvl>
    <w:lvl w:ilvl="8" w:tplc="D95AFC32">
      <w:start w:val="1"/>
      <w:numFmt w:val="lowerRoman"/>
      <w:lvlText w:val="%9."/>
      <w:lvlJc w:val="right"/>
      <w:pPr>
        <w:ind w:left="6480" w:hanging="180"/>
      </w:pPr>
    </w:lvl>
  </w:abstractNum>
  <w:num w:numId="1" w16cid:durableId="630283123">
    <w:abstractNumId w:val="4"/>
  </w:num>
  <w:num w:numId="2" w16cid:durableId="2097362806">
    <w:abstractNumId w:val="1"/>
  </w:num>
  <w:num w:numId="3" w16cid:durableId="377516589">
    <w:abstractNumId w:val="3"/>
  </w:num>
  <w:num w:numId="4" w16cid:durableId="1140810270">
    <w:abstractNumId w:val="0"/>
  </w:num>
  <w:num w:numId="5" w16cid:durableId="2083942802">
    <w:abstractNumId w:val="2"/>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5D4DD8"/>
    <w:rsid w:val="00226FA7"/>
    <w:rsid w:val="00252DCB"/>
    <w:rsid w:val="002B00DE"/>
    <w:rsid w:val="00385CAD"/>
    <w:rsid w:val="003B62A2"/>
    <w:rsid w:val="004A19A8"/>
    <w:rsid w:val="004B0994"/>
    <w:rsid w:val="00514806"/>
    <w:rsid w:val="0053B973"/>
    <w:rsid w:val="00573A40"/>
    <w:rsid w:val="006262A4"/>
    <w:rsid w:val="00627953"/>
    <w:rsid w:val="006A59F6"/>
    <w:rsid w:val="00796815"/>
    <w:rsid w:val="00877850"/>
    <w:rsid w:val="00990CEB"/>
    <w:rsid w:val="00B04B87"/>
    <w:rsid w:val="00B20D5F"/>
    <w:rsid w:val="00D523E3"/>
    <w:rsid w:val="00EA76A6"/>
    <w:rsid w:val="00FF239E"/>
    <w:rsid w:val="011A50F5"/>
    <w:rsid w:val="012232E8"/>
    <w:rsid w:val="01327C97"/>
    <w:rsid w:val="014345B8"/>
    <w:rsid w:val="016B35FB"/>
    <w:rsid w:val="0191A2DD"/>
    <w:rsid w:val="01D00D40"/>
    <w:rsid w:val="01DBF3E7"/>
    <w:rsid w:val="020F76E6"/>
    <w:rsid w:val="0212F3D3"/>
    <w:rsid w:val="0243FA14"/>
    <w:rsid w:val="028986F2"/>
    <w:rsid w:val="029CF35A"/>
    <w:rsid w:val="02A0B196"/>
    <w:rsid w:val="02CE4CF8"/>
    <w:rsid w:val="02E65440"/>
    <w:rsid w:val="0383483B"/>
    <w:rsid w:val="03A6D02D"/>
    <w:rsid w:val="04225D92"/>
    <w:rsid w:val="0430A7E6"/>
    <w:rsid w:val="047AE67A"/>
    <w:rsid w:val="04954764"/>
    <w:rsid w:val="04E7077B"/>
    <w:rsid w:val="053DFD94"/>
    <w:rsid w:val="054A9495"/>
    <w:rsid w:val="055D34E2"/>
    <w:rsid w:val="0569A1C2"/>
    <w:rsid w:val="05EC11D0"/>
    <w:rsid w:val="05F5A40B"/>
    <w:rsid w:val="061304E5"/>
    <w:rsid w:val="062CD7D2"/>
    <w:rsid w:val="062FFC52"/>
    <w:rsid w:val="064EA5B7"/>
    <w:rsid w:val="0673E35E"/>
    <w:rsid w:val="068C6722"/>
    <w:rsid w:val="06AE249A"/>
    <w:rsid w:val="06CCE5A6"/>
    <w:rsid w:val="06E24F1E"/>
    <w:rsid w:val="06E91229"/>
    <w:rsid w:val="06F5AD28"/>
    <w:rsid w:val="070C4C4A"/>
    <w:rsid w:val="07813F13"/>
    <w:rsid w:val="07972F97"/>
    <w:rsid w:val="0847091B"/>
    <w:rsid w:val="085D4FDE"/>
    <w:rsid w:val="08819819"/>
    <w:rsid w:val="08BD1F44"/>
    <w:rsid w:val="08D9FAB4"/>
    <w:rsid w:val="08E6D88C"/>
    <w:rsid w:val="09041909"/>
    <w:rsid w:val="093B25A5"/>
    <w:rsid w:val="093D8E7C"/>
    <w:rsid w:val="0970C071"/>
    <w:rsid w:val="09FCC71E"/>
    <w:rsid w:val="0A1E05B8"/>
    <w:rsid w:val="0A50E833"/>
    <w:rsid w:val="0A8A8C25"/>
    <w:rsid w:val="0AB969A3"/>
    <w:rsid w:val="0AD6F606"/>
    <w:rsid w:val="0AEB50FB"/>
    <w:rsid w:val="0B59AF54"/>
    <w:rsid w:val="0B70A68D"/>
    <w:rsid w:val="0B901B53"/>
    <w:rsid w:val="0B97065C"/>
    <w:rsid w:val="0BC80A85"/>
    <w:rsid w:val="0BDFBD6D"/>
    <w:rsid w:val="0BEADC5A"/>
    <w:rsid w:val="0C1A18FE"/>
    <w:rsid w:val="0C25459A"/>
    <w:rsid w:val="0C3B8775"/>
    <w:rsid w:val="0C4EBA58"/>
    <w:rsid w:val="0C72C667"/>
    <w:rsid w:val="0C79CE11"/>
    <w:rsid w:val="0CC2BC7E"/>
    <w:rsid w:val="0CCD084F"/>
    <w:rsid w:val="0D31E4F7"/>
    <w:rsid w:val="0D3EAB65"/>
    <w:rsid w:val="0D4AFD01"/>
    <w:rsid w:val="0D55A67A"/>
    <w:rsid w:val="0D86ACBB"/>
    <w:rsid w:val="0E39CEDD"/>
    <w:rsid w:val="0E816B54"/>
    <w:rsid w:val="0ECCE195"/>
    <w:rsid w:val="0EEBBFF7"/>
    <w:rsid w:val="0F02B1B2"/>
    <w:rsid w:val="0FB0B59E"/>
    <w:rsid w:val="0FBEBC6B"/>
    <w:rsid w:val="0FFFF4C7"/>
    <w:rsid w:val="100BC375"/>
    <w:rsid w:val="1076D37B"/>
    <w:rsid w:val="108D473C"/>
    <w:rsid w:val="10969856"/>
    <w:rsid w:val="10DB7B48"/>
    <w:rsid w:val="10EE187F"/>
    <w:rsid w:val="11742AAD"/>
    <w:rsid w:val="11BBF41C"/>
    <w:rsid w:val="11C2B77E"/>
    <w:rsid w:val="11FD843A"/>
    <w:rsid w:val="122162BB"/>
    <w:rsid w:val="13127494"/>
    <w:rsid w:val="131504CA"/>
    <w:rsid w:val="132ABBC9"/>
    <w:rsid w:val="1341CEC5"/>
    <w:rsid w:val="1347DFD4"/>
    <w:rsid w:val="13A30220"/>
    <w:rsid w:val="13B61668"/>
    <w:rsid w:val="13B7CBB8"/>
    <w:rsid w:val="13BD80DD"/>
    <w:rsid w:val="148E7A26"/>
    <w:rsid w:val="14E04B7B"/>
    <w:rsid w:val="153D29EC"/>
    <w:rsid w:val="15952BF4"/>
    <w:rsid w:val="159F555F"/>
    <w:rsid w:val="15C7A641"/>
    <w:rsid w:val="15E0F166"/>
    <w:rsid w:val="15FE4C06"/>
    <w:rsid w:val="1619A8AD"/>
    <w:rsid w:val="161CAA3C"/>
    <w:rsid w:val="16F8FF03"/>
    <w:rsid w:val="17142C37"/>
    <w:rsid w:val="17301EB7"/>
    <w:rsid w:val="173AFE82"/>
    <w:rsid w:val="177D41B1"/>
    <w:rsid w:val="178659F8"/>
    <w:rsid w:val="178D9B9A"/>
    <w:rsid w:val="179CBF35"/>
    <w:rsid w:val="17D1375C"/>
    <w:rsid w:val="17DD621B"/>
    <w:rsid w:val="17F68A78"/>
    <w:rsid w:val="18A2FCC9"/>
    <w:rsid w:val="19149F0A"/>
    <w:rsid w:val="19802983"/>
    <w:rsid w:val="1991522D"/>
    <w:rsid w:val="19965F09"/>
    <w:rsid w:val="1A3BF967"/>
    <w:rsid w:val="1A67BF79"/>
    <w:rsid w:val="1A89CE68"/>
    <w:rsid w:val="1A96FC1D"/>
    <w:rsid w:val="1B0C9505"/>
    <w:rsid w:val="1B33AEFC"/>
    <w:rsid w:val="1B8C109B"/>
    <w:rsid w:val="1BA99E35"/>
    <w:rsid w:val="1BB9D38E"/>
    <w:rsid w:val="1C038FDA"/>
    <w:rsid w:val="1C08EDAA"/>
    <w:rsid w:val="1C0CD485"/>
    <w:rsid w:val="1C3D751D"/>
    <w:rsid w:val="1C446164"/>
    <w:rsid w:val="1C69ED2D"/>
    <w:rsid w:val="1C7B51FC"/>
    <w:rsid w:val="1C948EF1"/>
    <w:rsid w:val="1CAA9479"/>
    <w:rsid w:val="1CBE6A99"/>
    <w:rsid w:val="1D5A1A77"/>
    <w:rsid w:val="1D69AD05"/>
    <w:rsid w:val="1D82FFFC"/>
    <w:rsid w:val="1E46A243"/>
    <w:rsid w:val="1E69D02C"/>
    <w:rsid w:val="1E6C4C2E"/>
    <w:rsid w:val="1E814EC7"/>
    <w:rsid w:val="1EA32EC1"/>
    <w:rsid w:val="1ECBD93A"/>
    <w:rsid w:val="1F081FE2"/>
    <w:rsid w:val="1F192F02"/>
    <w:rsid w:val="1F4CA229"/>
    <w:rsid w:val="1F75DBD1"/>
    <w:rsid w:val="1F8155D7"/>
    <w:rsid w:val="1F916BDD"/>
    <w:rsid w:val="1FE272A4"/>
    <w:rsid w:val="1FEE4152"/>
    <w:rsid w:val="20692C52"/>
    <w:rsid w:val="20C512AA"/>
    <w:rsid w:val="211006BA"/>
    <w:rsid w:val="212D3C3E"/>
    <w:rsid w:val="218FB2C5"/>
    <w:rsid w:val="21DACF83"/>
    <w:rsid w:val="2247B5C9"/>
    <w:rsid w:val="224A27E2"/>
    <w:rsid w:val="2250CFC4"/>
    <w:rsid w:val="2260FF0F"/>
    <w:rsid w:val="227CA966"/>
    <w:rsid w:val="22956DF0"/>
    <w:rsid w:val="22E3983F"/>
    <w:rsid w:val="22F70640"/>
    <w:rsid w:val="2318F1C8"/>
    <w:rsid w:val="232B8326"/>
    <w:rsid w:val="2350E4C0"/>
    <w:rsid w:val="2354BFEA"/>
    <w:rsid w:val="2355A6D9"/>
    <w:rsid w:val="23769FE4"/>
    <w:rsid w:val="23BCCF92"/>
    <w:rsid w:val="23C38FA4"/>
    <w:rsid w:val="23F24180"/>
    <w:rsid w:val="244AA5B6"/>
    <w:rsid w:val="24AFEF7A"/>
    <w:rsid w:val="24B4C229"/>
    <w:rsid w:val="24BBE523"/>
    <w:rsid w:val="250109EB"/>
    <w:rsid w:val="25127045"/>
    <w:rsid w:val="25587A3F"/>
    <w:rsid w:val="25887086"/>
    <w:rsid w:val="25902708"/>
    <w:rsid w:val="25AE22D2"/>
    <w:rsid w:val="25D34731"/>
    <w:rsid w:val="25D3A664"/>
    <w:rsid w:val="262EA702"/>
    <w:rsid w:val="26AE40A6"/>
    <w:rsid w:val="26C0104C"/>
    <w:rsid w:val="26C8706D"/>
    <w:rsid w:val="26FB3066"/>
    <w:rsid w:val="272440E7"/>
    <w:rsid w:val="272B92C2"/>
    <w:rsid w:val="2739F489"/>
    <w:rsid w:val="274BA051"/>
    <w:rsid w:val="2754C44C"/>
    <w:rsid w:val="27AC62D5"/>
    <w:rsid w:val="27C9B8AD"/>
    <w:rsid w:val="27D38A5E"/>
    <w:rsid w:val="280223F7"/>
    <w:rsid w:val="28090452"/>
    <w:rsid w:val="285804EC"/>
    <w:rsid w:val="285FFEE9"/>
    <w:rsid w:val="2863E798"/>
    <w:rsid w:val="287DA3DA"/>
    <w:rsid w:val="289700C7"/>
    <w:rsid w:val="28A80A28"/>
    <w:rsid w:val="28B3F583"/>
    <w:rsid w:val="28D0248F"/>
    <w:rsid w:val="291617C5"/>
    <w:rsid w:val="2977DCAA"/>
    <w:rsid w:val="297A45EB"/>
    <w:rsid w:val="29952398"/>
    <w:rsid w:val="29CBEEF4"/>
    <w:rsid w:val="2A2C9214"/>
    <w:rsid w:val="2A63982B"/>
    <w:rsid w:val="2A834113"/>
    <w:rsid w:val="2AB50D6D"/>
    <w:rsid w:val="2AE83112"/>
    <w:rsid w:val="2AFB5BA7"/>
    <w:rsid w:val="2B16164C"/>
    <w:rsid w:val="2B5737A1"/>
    <w:rsid w:val="2BB893A5"/>
    <w:rsid w:val="2BF08A57"/>
    <w:rsid w:val="2BFF688C"/>
    <w:rsid w:val="2C39DD95"/>
    <w:rsid w:val="2C50DDCE"/>
    <w:rsid w:val="2CC9A5E9"/>
    <w:rsid w:val="2CF16FC8"/>
    <w:rsid w:val="2D038FB6"/>
    <w:rsid w:val="2D37B1F1"/>
    <w:rsid w:val="2D6834CD"/>
    <w:rsid w:val="2D6BD34C"/>
    <w:rsid w:val="2D8C5AB8"/>
    <w:rsid w:val="2DA435B3"/>
    <w:rsid w:val="2DBD718B"/>
    <w:rsid w:val="2DFCEDAA"/>
    <w:rsid w:val="2E32FC69"/>
    <w:rsid w:val="2E3A692E"/>
    <w:rsid w:val="2E3E805C"/>
    <w:rsid w:val="2EA2AD29"/>
    <w:rsid w:val="2F06424B"/>
    <w:rsid w:val="2F2F3389"/>
    <w:rsid w:val="2F3DD2F8"/>
    <w:rsid w:val="2F3E5DE5"/>
    <w:rsid w:val="2F40E7DB"/>
    <w:rsid w:val="2F76D53E"/>
    <w:rsid w:val="2FAA6BD1"/>
    <w:rsid w:val="2FEB3CBF"/>
    <w:rsid w:val="2FF4EDF3"/>
    <w:rsid w:val="3029108A"/>
    <w:rsid w:val="302B3B80"/>
    <w:rsid w:val="30310211"/>
    <w:rsid w:val="30468D11"/>
    <w:rsid w:val="305622B5"/>
    <w:rsid w:val="30A79861"/>
    <w:rsid w:val="30E6C9BB"/>
    <w:rsid w:val="30F09ECB"/>
    <w:rsid w:val="3109CC5E"/>
    <w:rsid w:val="31577296"/>
    <w:rsid w:val="3182EE8F"/>
    <w:rsid w:val="318E4CC0"/>
    <w:rsid w:val="31CD1D2D"/>
    <w:rsid w:val="31F6FC01"/>
    <w:rsid w:val="32290B7F"/>
    <w:rsid w:val="3236F109"/>
    <w:rsid w:val="323AA0A2"/>
    <w:rsid w:val="32472662"/>
    <w:rsid w:val="325FCBDB"/>
    <w:rsid w:val="326EC3FC"/>
    <w:rsid w:val="3290E2AE"/>
    <w:rsid w:val="331EBEF0"/>
    <w:rsid w:val="33625028"/>
    <w:rsid w:val="336D0C7E"/>
    <w:rsid w:val="33952478"/>
    <w:rsid w:val="33AC76AB"/>
    <w:rsid w:val="33B9CAFF"/>
    <w:rsid w:val="33EF3CED"/>
    <w:rsid w:val="33F0ED6D"/>
    <w:rsid w:val="344F8A93"/>
    <w:rsid w:val="34CBCA28"/>
    <w:rsid w:val="34D6B6A3"/>
    <w:rsid w:val="34D7C054"/>
    <w:rsid w:val="34DD5E85"/>
    <w:rsid w:val="356FD50C"/>
    <w:rsid w:val="358CBDCE"/>
    <w:rsid w:val="35EA0C7D"/>
    <w:rsid w:val="35FB0A79"/>
    <w:rsid w:val="3642B95B"/>
    <w:rsid w:val="364C101B"/>
    <w:rsid w:val="3675CD61"/>
    <w:rsid w:val="3692F361"/>
    <w:rsid w:val="36956F63"/>
    <w:rsid w:val="37333CFE"/>
    <w:rsid w:val="3755A698"/>
    <w:rsid w:val="37DD0F3C"/>
    <w:rsid w:val="38036AEA"/>
    <w:rsid w:val="380E5765"/>
    <w:rsid w:val="3825128E"/>
    <w:rsid w:val="38313FC4"/>
    <w:rsid w:val="38A2D944"/>
    <w:rsid w:val="38C2AE10"/>
    <w:rsid w:val="38DF8DE1"/>
    <w:rsid w:val="38F1DBA0"/>
    <w:rsid w:val="3918EF6D"/>
    <w:rsid w:val="3927E562"/>
    <w:rsid w:val="392B06C6"/>
    <w:rsid w:val="392EAF99"/>
    <w:rsid w:val="393ACF67"/>
    <w:rsid w:val="39A08DB3"/>
    <w:rsid w:val="39A728D1"/>
    <w:rsid w:val="39B0CFA8"/>
    <w:rsid w:val="3A0A40E5"/>
    <w:rsid w:val="3A23971B"/>
    <w:rsid w:val="3A2DB6EA"/>
    <w:rsid w:val="3A2E40D2"/>
    <w:rsid w:val="3A5B2C6B"/>
    <w:rsid w:val="3A78F1AC"/>
    <w:rsid w:val="3A7BBBAD"/>
    <w:rsid w:val="3AFE54DC"/>
    <w:rsid w:val="3B24A30D"/>
    <w:rsid w:val="3B5CFBD7"/>
    <w:rsid w:val="3B68E086"/>
    <w:rsid w:val="3B9ABE8F"/>
    <w:rsid w:val="3BC4DCE4"/>
    <w:rsid w:val="3BFA4ED2"/>
    <w:rsid w:val="3C15E3AB"/>
    <w:rsid w:val="3C445040"/>
    <w:rsid w:val="3C61A0DD"/>
    <w:rsid w:val="3CC21F15"/>
    <w:rsid w:val="3CD62984"/>
    <w:rsid w:val="3CDEC993"/>
    <w:rsid w:val="3CF883B1"/>
    <w:rsid w:val="3D5F226E"/>
    <w:rsid w:val="3D961F33"/>
    <w:rsid w:val="3DA38D3F"/>
    <w:rsid w:val="3DF4AA3D"/>
    <w:rsid w:val="3DF5F7D8"/>
    <w:rsid w:val="3E44F05F"/>
    <w:rsid w:val="3E663E94"/>
    <w:rsid w:val="3E71F9E5"/>
    <w:rsid w:val="3E7CC291"/>
    <w:rsid w:val="3E8F76CB"/>
    <w:rsid w:val="3E945412"/>
    <w:rsid w:val="3EA17262"/>
    <w:rsid w:val="3EABA035"/>
    <w:rsid w:val="3ECAB5EF"/>
    <w:rsid w:val="3F338A42"/>
    <w:rsid w:val="3F5385C9"/>
    <w:rsid w:val="3F5EC257"/>
    <w:rsid w:val="3F695D43"/>
    <w:rsid w:val="3F94E68E"/>
    <w:rsid w:val="3FFA2426"/>
    <w:rsid w:val="400DCA46"/>
    <w:rsid w:val="40740130"/>
    <w:rsid w:val="40ACE1D5"/>
    <w:rsid w:val="40B45C17"/>
    <w:rsid w:val="40C5B248"/>
    <w:rsid w:val="40CDBFF5"/>
    <w:rsid w:val="40FA92B8"/>
    <w:rsid w:val="411F0D5A"/>
    <w:rsid w:val="415FB544"/>
    <w:rsid w:val="4191AB38"/>
    <w:rsid w:val="419C1461"/>
    <w:rsid w:val="41AA4D30"/>
    <w:rsid w:val="41B23AB6"/>
    <w:rsid w:val="41B98773"/>
    <w:rsid w:val="41BD9421"/>
    <w:rsid w:val="41D6D388"/>
    <w:rsid w:val="41E48A75"/>
    <w:rsid w:val="42047C11"/>
    <w:rsid w:val="420C9B6D"/>
    <w:rsid w:val="426182A9"/>
    <w:rsid w:val="42642683"/>
    <w:rsid w:val="4278FEAC"/>
    <w:rsid w:val="42918996"/>
    <w:rsid w:val="429A6967"/>
    <w:rsid w:val="429DEB60"/>
    <w:rsid w:val="42C4D733"/>
    <w:rsid w:val="432EA16D"/>
    <w:rsid w:val="4340EED1"/>
    <w:rsid w:val="43805AD6"/>
    <w:rsid w:val="43FD530A"/>
    <w:rsid w:val="445BA42C"/>
    <w:rsid w:val="446EEC33"/>
    <w:rsid w:val="4472CD86"/>
    <w:rsid w:val="448423A7"/>
    <w:rsid w:val="44A32552"/>
    <w:rsid w:val="44AD24A8"/>
    <w:rsid w:val="44C834B1"/>
    <w:rsid w:val="44E6E4BD"/>
    <w:rsid w:val="455D4DD8"/>
    <w:rsid w:val="45757DAA"/>
    <w:rsid w:val="45B6D1A4"/>
    <w:rsid w:val="45E7E160"/>
    <w:rsid w:val="45F7748D"/>
    <w:rsid w:val="45FA8020"/>
    <w:rsid w:val="460ABC94"/>
    <w:rsid w:val="47668534"/>
    <w:rsid w:val="4789106E"/>
    <w:rsid w:val="47A68CF5"/>
    <w:rsid w:val="47E015D9"/>
    <w:rsid w:val="483B3658"/>
    <w:rsid w:val="4844C2D6"/>
    <w:rsid w:val="48545EB5"/>
    <w:rsid w:val="4860193A"/>
    <w:rsid w:val="489BF00B"/>
    <w:rsid w:val="48BB6F84"/>
    <w:rsid w:val="48E2EE73"/>
    <w:rsid w:val="48E72169"/>
    <w:rsid w:val="49025595"/>
    <w:rsid w:val="49D5781E"/>
    <w:rsid w:val="49DF38C0"/>
    <w:rsid w:val="4A0E75E4"/>
    <w:rsid w:val="4A201F36"/>
    <w:rsid w:val="4A37C06C"/>
    <w:rsid w:val="4A60E745"/>
    <w:rsid w:val="4A9A16B5"/>
    <w:rsid w:val="4A9CB379"/>
    <w:rsid w:val="4A9E25F6"/>
    <w:rsid w:val="4AC0B130"/>
    <w:rsid w:val="4AD963EA"/>
    <w:rsid w:val="4B1C662C"/>
    <w:rsid w:val="4B46C029"/>
    <w:rsid w:val="4B591CFC"/>
    <w:rsid w:val="4B6AB159"/>
    <w:rsid w:val="4B7AC4A0"/>
    <w:rsid w:val="4B7C6398"/>
    <w:rsid w:val="4BC55AF6"/>
    <w:rsid w:val="4BD66D55"/>
    <w:rsid w:val="4BF31046"/>
    <w:rsid w:val="4C186022"/>
    <w:rsid w:val="4C2AE5D7"/>
    <w:rsid w:val="4C39F657"/>
    <w:rsid w:val="4C6338DA"/>
    <w:rsid w:val="4CB8368D"/>
    <w:rsid w:val="4CF54E25"/>
    <w:rsid w:val="4D1A3AC2"/>
    <w:rsid w:val="4D4201F9"/>
    <w:rsid w:val="4DA9472B"/>
    <w:rsid w:val="4DACB836"/>
    <w:rsid w:val="4DD5C6B8"/>
    <w:rsid w:val="4DE94211"/>
    <w:rsid w:val="4DF2F345"/>
    <w:rsid w:val="4E3154E0"/>
    <w:rsid w:val="4E616F0C"/>
    <w:rsid w:val="4EA06F96"/>
    <w:rsid w:val="4F54730E"/>
    <w:rsid w:val="4F719719"/>
    <w:rsid w:val="4F8D19E4"/>
    <w:rsid w:val="4FB38C5A"/>
    <w:rsid w:val="4FB94449"/>
    <w:rsid w:val="4FCD560E"/>
    <w:rsid w:val="4FF55D7A"/>
    <w:rsid w:val="50063271"/>
    <w:rsid w:val="501399A1"/>
    <w:rsid w:val="502A2C4F"/>
    <w:rsid w:val="502C8E1F"/>
    <w:rsid w:val="505B63B8"/>
    <w:rsid w:val="508DD993"/>
    <w:rsid w:val="50A701F0"/>
    <w:rsid w:val="512A6F51"/>
    <w:rsid w:val="515E47A8"/>
    <w:rsid w:val="51676B9A"/>
    <w:rsid w:val="51990FCE"/>
    <w:rsid w:val="519E2C32"/>
    <w:rsid w:val="51A202D2"/>
    <w:rsid w:val="51B759C5"/>
    <w:rsid w:val="51D530E3"/>
    <w:rsid w:val="51D9F2DD"/>
    <w:rsid w:val="5277CAAF"/>
    <w:rsid w:val="52B4A63F"/>
    <w:rsid w:val="52C63FB2"/>
    <w:rsid w:val="52DDE303"/>
    <w:rsid w:val="533DD333"/>
    <w:rsid w:val="53642EE1"/>
    <w:rsid w:val="537776FE"/>
    <w:rsid w:val="53F26243"/>
    <w:rsid w:val="53F4F345"/>
    <w:rsid w:val="543DE542"/>
    <w:rsid w:val="5450044E"/>
    <w:rsid w:val="54608B07"/>
    <w:rsid w:val="54C8CE9D"/>
    <w:rsid w:val="54D893F1"/>
    <w:rsid w:val="556EC348"/>
    <w:rsid w:val="558F875E"/>
    <w:rsid w:val="55DFB488"/>
    <w:rsid w:val="55FF67DB"/>
    <w:rsid w:val="560BA019"/>
    <w:rsid w:val="563280CB"/>
    <w:rsid w:val="565C7D8A"/>
    <w:rsid w:val="56649EFE"/>
    <w:rsid w:val="567CCAA0"/>
    <w:rsid w:val="56938A26"/>
    <w:rsid w:val="56EB55BE"/>
    <w:rsid w:val="56F046C2"/>
    <w:rsid w:val="56FD1B17"/>
    <w:rsid w:val="573A721F"/>
    <w:rsid w:val="57539A7C"/>
    <w:rsid w:val="575B12C9"/>
    <w:rsid w:val="5770BFAC"/>
    <w:rsid w:val="57758604"/>
    <w:rsid w:val="58189B01"/>
    <w:rsid w:val="5837A004"/>
    <w:rsid w:val="5887261F"/>
    <w:rsid w:val="5898EB78"/>
    <w:rsid w:val="589F525D"/>
    <w:rsid w:val="58A05FF0"/>
    <w:rsid w:val="58CB0789"/>
    <w:rsid w:val="58F076AA"/>
    <w:rsid w:val="5900FFC3"/>
    <w:rsid w:val="59115665"/>
    <w:rsid w:val="59522A07"/>
    <w:rsid w:val="596598AA"/>
    <w:rsid w:val="597F0B41"/>
    <w:rsid w:val="598CFB99"/>
    <w:rsid w:val="59A67C5F"/>
    <w:rsid w:val="59D37065"/>
    <w:rsid w:val="59D8942D"/>
    <w:rsid w:val="59F51809"/>
    <w:rsid w:val="59F7C080"/>
    <w:rsid w:val="5A159F2F"/>
    <w:rsid w:val="5A22F680"/>
    <w:rsid w:val="5A2C8734"/>
    <w:rsid w:val="5A34BBD9"/>
    <w:rsid w:val="5A71542B"/>
    <w:rsid w:val="5A847EC0"/>
    <w:rsid w:val="5A94E29E"/>
    <w:rsid w:val="5A9CD024"/>
    <w:rsid w:val="5A9D8015"/>
    <w:rsid w:val="5AAD26C6"/>
    <w:rsid w:val="5ABF6854"/>
    <w:rsid w:val="5AD15197"/>
    <w:rsid w:val="5AE2C0D9"/>
    <w:rsid w:val="5AEDFA68"/>
    <w:rsid w:val="5B151996"/>
    <w:rsid w:val="5B21B237"/>
    <w:rsid w:val="5B64B352"/>
    <w:rsid w:val="5B6A8AB7"/>
    <w:rsid w:val="5BC85795"/>
    <w:rsid w:val="5C0D248C"/>
    <w:rsid w:val="5C1DCA8B"/>
    <w:rsid w:val="5C294BDE"/>
    <w:rsid w:val="5C37932F"/>
    <w:rsid w:val="5C38A085"/>
    <w:rsid w:val="5C3B09C6"/>
    <w:rsid w:val="5C48F727"/>
    <w:rsid w:val="5C5A79F3"/>
    <w:rsid w:val="5C7D7153"/>
    <w:rsid w:val="5CA95DBC"/>
    <w:rsid w:val="5CEC0C24"/>
    <w:rsid w:val="5D384C12"/>
    <w:rsid w:val="5D3DDBB8"/>
    <w:rsid w:val="5D73B858"/>
    <w:rsid w:val="5DA0AD40"/>
    <w:rsid w:val="5DA2A298"/>
    <w:rsid w:val="5DE4C788"/>
    <w:rsid w:val="5E08F259"/>
    <w:rsid w:val="5E87DC85"/>
    <w:rsid w:val="5EB14E32"/>
    <w:rsid w:val="5F1CD298"/>
    <w:rsid w:val="5F44FF67"/>
    <w:rsid w:val="5F5DBF46"/>
    <w:rsid w:val="5F745FD8"/>
    <w:rsid w:val="5F8097E9"/>
    <w:rsid w:val="5FA4C2BA"/>
    <w:rsid w:val="5FBC6823"/>
    <w:rsid w:val="5FC896A6"/>
    <w:rsid w:val="5FDA5B8A"/>
    <w:rsid w:val="60041E86"/>
    <w:rsid w:val="6034F823"/>
    <w:rsid w:val="605440EE"/>
    <w:rsid w:val="6058D835"/>
    <w:rsid w:val="6090EB93"/>
    <w:rsid w:val="60CED13D"/>
    <w:rsid w:val="60FCBD01"/>
    <w:rsid w:val="6134B866"/>
    <w:rsid w:val="6149573D"/>
    <w:rsid w:val="61646707"/>
    <w:rsid w:val="61826955"/>
    <w:rsid w:val="61E84C85"/>
    <w:rsid w:val="61E8EEF4"/>
    <w:rsid w:val="61F0114F"/>
    <w:rsid w:val="620D42AB"/>
    <w:rsid w:val="622399FC"/>
    <w:rsid w:val="6224B706"/>
    <w:rsid w:val="622D74DF"/>
    <w:rsid w:val="627C6610"/>
    <w:rsid w:val="62986178"/>
    <w:rsid w:val="62A7E209"/>
    <w:rsid w:val="62FAB2A3"/>
    <w:rsid w:val="63003768"/>
    <w:rsid w:val="63786006"/>
    <w:rsid w:val="6384BF55"/>
    <w:rsid w:val="638BE1B0"/>
    <w:rsid w:val="6398AEA2"/>
    <w:rsid w:val="63ABFB9E"/>
    <w:rsid w:val="64360E00"/>
    <w:rsid w:val="6443B26A"/>
    <w:rsid w:val="646EA75F"/>
    <w:rsid w:val="6479AEC1"/>
    <w:rsid w:val="649B978F"/>
    <w:rsid w:val="64D4E208"/>
    <w:rsid w:val="65DF82CB"/>
    <w:rsid w:val="660284AC"/>
    <w:rsid w:val="6614043E"/>
    <w:rsid w:val="661A5E75"/>
    <w:rsid w:val="6629B169"/>
    <w:rsid w:val="66520916"/>
    <w:rsid w:val="666253C8"/>
    <w:rsid w:val="678C8E03"/>
    <w:rsid w:val="67D40AB1"/>
    <w:rsid w:val="684BD129"/>
    <w:rsid w:val="6852B486"/>
    <w:rsid w:val="688542CF"/>
    <w:rsid w:val="688999F4"/>
    <w:rsid w:val="688A6F35"/>
    <w:rsid w:val="688C8191"/>
    <w:rsid w:val="690F3607"/>
    <w:rsid w:val="6942BE70"/>
    <w:rsid w:val="694A0608"/>
    <w:rsid w:val="696C5A84"/>
    <w:rsid w:val="69E93C38"/>
    <w:rsid w:val="6A434468"/>
    <w:rsid w:val="6A64F6B4"/>
    <w:rsid w:val="6AAB0668"/>
    <w:rsid w:val="6AC42EC5"/>
    <w:rsid w:val="6ADDE8E3"/>
    <w:rsid w:val="6AEF62E7"/>
    <w:rsid w:val="6B257A39"/>
    <w:rsid w:val="6B44F9B2"/>
    <w:rsid w:val="6B87ED89"/>
    <w:rsid w:val="6BA12CF0"/>
    <w:rsid w:val="6C17C463"/>
    <w:rsid w:val="6C1E001A"/>
    <w:rsid w:val="6C46D6C9"/>
    <w:rsid w:val="6C5E0C81"/>
    <w:rsid w:val="6C7FCA90"/>
    <w:rsid w:val="6C8B3348"/>
    <w:rsid w:val="6C911DFD"/>
    <w:rsid w:val="6CBB7CED"/>
    <w:rsid w:val="6D170270"/>
    <w:rsid w:val="6D3671FC"/>
    <w:rsid w:val="6DAAE424"/>
    <w:rsid w:val="6DB394C4"/>
    <w:rsid w:val="6DE8FB71"/>
    <w:rsid w:val="6DEA94B0"/>
    <w:rsid w:val="6DFBCF87"/>
    <w:rsid w:val="6E1D772B"/>
    <w:rsid w:val="6E2703A9"/>
    <w:rsid w:val="6E5E1DC4"/>
    <w:rsid w:val="6ECD5B95"/>
    <w:rsid w:val="6EE27634"/>
    <w:rsid w:val="6EEBEBBE"/>
    <w:rsid w:val="6F16598A"/>
    <w:rsid w:val="6F1A0BA7"/>
    <w:rsid w:val="6F8A6DB7"/>
    <w:rsid w:val="6FB3F9CD"/>
    <w:rsid w:val="703583AE"/>
    <w:rsid w:val="70A2F203"/>
    <w:rsid w:val="70AD2683"/>
    <w:rsid w:val="70E9342C"/>
    <w:rsid w:val="70F0D6B2"/>
    <w:rsid w:val="71263E18"/>
    <w:rsid w:val="71317DA4"/>
    <w:rsid w:val="713DF5CD"/>
    <w:rsid w:val="715E719A"/>
    <w:rsid w:val="715EA46B"/>
    <w:rsid w:val="71E38DA2"/>
    <w:rsid w:val="720E0ADF"/>
    <w:rsid w:val="72238C80"/>
    <w:rsid w:val="7237E23F"/>
    <w:rsid w:val="7264E72C"/>
    <w:rsid w:val="729E9C29"/>
    <w:rsid w:val="72AA5006"/>
    <w:rsid w:val="72B03BA7"/>
    <w:rsid w:val="72B69EB2"/>
    <w:rsid w:val="72C104C8"/>
    <w:rsid w:val="72CD4E05"/>
    <w:rsid w:val="72F32769"/>
    <w:rsid w:val="7315CB30"/>
    <w:rsid w:val="7359D098"/>
    <w:rsid w:val="73B48BD8"/>
    <w:rsid w:val="73DAE181"/>
    <w:rsid w:val="73FD3950"/>
    <w:rsid w:val="743A6C8A"/>
    <w:rsid w:val="744E2707"/>
    <w:rsid w:val="74526F13"/>
    <w:rsid w:val="74691E66"/>
    <w:rsid w:val="748CB8AF"/>
    <w:rsid w:val="74AA6B36"/>
    <w:rsid w:val="7522DBE4"/>
    <w:rsid w:val="754508AC"/>
    <w:rsid w:val="7545ABA1"/>
    <w:rsid w:val="7570077A"/>
    <w:rsid w:val="75A36376"/>
    <w:rsid w:val="760736C9"/>
    <w:rsid w:val="76114E16"/>
    <w:rsid w:val="762A3A0C"/>
    <w:rsid w:val="76E84B09"/>
    <w:rsid w:val="7736163A"/>
    <w:rsid w:val="77576D16"/>
    <w:rsid w:val="77720D4C"/>
    <w:rsid w:val="778A0FD5"/>
    <w:rsid w:val="779DD429"/>
    <w:rsid w:val="77A2B1CD"/>
    <w:rsid w:val="77C45971"/>
    <w:rsid w:val="77CDE5EF"/>
    <w:rsid w:val="77E93C53"/>
    <w:rsid w:val="77E9999B"/>
    <w:rsid w:val="78148687"/>
    <w:rsid w:val="784FA656"/>
    <w:rsid w:val="785E6D22"/>
    <w:rsid w:val="78A8A53B"/>
    <w:rsid w:val="7925E036"/>
    <w:rsid w:val="793E822E"/>
    <w:rsid w:val="793EA4B0"/>
    <w:rsid w:val="79DD24AA"/>
    <w:rsid w:val="7A00E758"/>
    <w:rsid w:val="7A0568F8"/>
    <w:rsid w:val="7A12FAC0"/>
    <w:rsid w:val="7A39517F"/>
    <w:rsid w:val="7A76EE15"/>
    <w:rsid w:val="7A9EE8B9"/>
    <w:rsid w:val="7ABE23C7"/>
    <w:rsid w:val="7AEEA8C3"/>
    <w:rsid w:val="7AFBFA33"/>
    <w:rsid w:val="7B15D60C"/>
    <w:rsid w:val="7B88D1B8"/>
    <w:rsid w:val="7B8E0E97"/>
    <w:rsid w:val="7BAD401B"/>
    <w:rsid w:val="7C08EDC8"/>
    <w:rsid w:val="7C3EBE5D"/>
    <w:rsid w:val="7C5F0B73"/>
    <w:rsid w:val="7C97CA94"/>
    <w:rsid w:val="7CA15712"/>
    <w:rsid w:val="7CDF5BEA"/>
    <w:rsid w:val="7CE4FD4F"/>
    <w:rsid w:val="7CE9D590"/>
    <w:rsid w:val="7D14C56C"/>
    <w:rsid w:val="7D89B14D"/>
    <w:rsid w:val="7D92BA55"/>
    <w:rsid w:val="7DA1F015"/>
    <w:rsid w:val="7DAE8ED7"/>
    <w:rsid w:val="7DC52507"/>
    <w:rsid w:val="7DE14ED0"/>
    <w:rsid w:val="7DEA9225"/>
    <w:rsid w:val="7DFADBD4"/>
    <w:rsid w:val="7E3D0562"/>
    <w:rsid w:val="7E715181"/>
    <w:rsid w:val="7E9F8438"/>
    <w:rsid w:val="7EB095CD"/>
    <w:rsid w:val="7EF70496"/>
    <w:rsid w:val="7F01D3AB"/>
    <w:rsid w:val="7F594148"/>
    <w:rsid w:val="7F7D1F31"/>
    <w:rsid w:val="7F9D2BAC"/>
    <w:rsid w:val="7FE1458B"/>
    <w:rsid w:val="7FE2A4E6"/>
    <w:rsid w:val="7FF22DC1"/>
    <w:rsid w:val="7FF68F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D4DD8"/>
  <w15:chartTrackingRefBased/>
  <w15:docId w15:val="{0A54A21E-6923-4ACC-A1F0-51ABC280C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4B0994"/>
    <w:rPr>
      <w:sz w:val="16"/>
      <w:szCs w:val="16"/>
    </w:rPr>
  </w:style>
  <w:style w:type="paragraph" w:styleId="CommentText">
    <w:name w:val="annotation text"/>
    <w:basedOn w:val="Normal"/>
    <w:link w:val="CommentTextChar"/>
    <w:uiPriority w:val="99"/>
    <w:unhideWhenUsed/>
    <w:rsid w:val="004B0994"/>
    <w:pPr>
      <w:spacing w:line="240" w:lineRule="auto"/>
    </w:pPr>
    <w:rPr>
      <w:sz w:val="20"/>
      <w:szCs w:val="20"/>
    </w:rPr>
  </w:style>
  <w:style w:type="character" w:styleId="CommentTextChar" w:customStyle="1">
    <w:name w:val="Comment Text Char"/>
    <w:basedOn w:val="DefaultParagraphFont"/>
    <w:link w:val="CommentText"/>
    <w:uiPriority w:val="99"/>
    <w:rsid w:val="004B0994"/>
    <w:rPr>
      <w:sz w:val="20"/>
      <w:szCs w:val="20"/>
    </w:rPr>
  </w:style>
  <w:style w:type="paragraph" w:styleId="CommentSubject">
    <w:name w:val="annotation subject"/>
    <w:basedOn w:val="CommentText"/>
    <w:next w:val="CommentText"/>
    <w:link w:val="CommentSubjectChar"/>
    <w:uiPriority w:val="99"/>
    <w:semiHidden/>
    <w:unhideWhenUsed/>
    <w:rsid w:val="004B0994"/>
    <w:rPr>
      <w:b/>
      <w:bCs/>
    </w:rPr>
  </w:style>
  <w:style w:type="character" w:styleId="CommentSubjectChar" w:customStyle="1">
    <w:name w:val="Comment Subject Char"/>
    <w:basedOn w:val="CommentTextChar"/>
    <w:link w:val="CommentSubject"/>
    <w:uiPriority w:val="99"/>
    <w:semiHidden/>
    <w:rsid w:val="004B099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42" /><Relationship Type="http://schemas.microsoft.com/office/2016/09/relationships/commentsIds" Target="commentsIds.xml" Id="rId7" /><Relationship Type="http://schemas.openxmlformats.org/officeDocument/2006/relationships/styles" Target="styles.xml" Id="rId2" /><Relationship Type="http://schemas.microsoft.com/office/2011/relationships/people" Target="people.xml" Id="rId41"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fontTable" Target="fontTable.xml" Id="rId40" /><Relationship Type="http://schemas.openxmlformats.org/officeDocument/2006/relationships/webSettings" Target="webSettings.xml" Id="rId4" /><Relationship Type="http://schemas.microsoft.com/office/2020/10/relationships/intelligence" Target="intelligence2.xml" Id="rId43" /><Relationship Type="http://schemas.openxmlformats.org/officeDocument/2006/relationships/settings" Target="settings.xml" Id="rId3" /><Relationship Type="http://schemas.openxmlformats.org/officeDocument/2006/relationships/hyperlink" Target="https://www.emerald.com/insight/content/doi/10.1108/JCP-06-2020-0020/full/html" TargetMode="External" Id="R5f2cde32958c41cf" /><Relationship Type="http://schemas.openxmlformats.org/officeDocument/2006/relationships/hyperlink" Target="https://doi.org/10.1111/chso.12572" TargetMode="External" Id="Rce55095246674028" /><Relationship Type="http://schemas.openxmlformats.org/officeDocument/2006/relationships/hyperlink" Target="https://assets.publishing.service.gov.uk/government/uploads/system/uploads/attachment_data/file/60943/the-cost-of-cyber-crime-full-report.pdf" TargetMode="External" Id="Rd89e409698c84dd5" /><Relationship Type="http://schemas.openxmlformats.org/officeDocument/2006/relationships/hyperlink" Target="https://www.theguardian.com/society/2021/aug/03/drug-poisoning-deaths-in-england-and-wales-reach-record-high" TargetMode="External" Id="R6b8d2dd75e6c48ee" /><Relationship Type="http://schemas.openxmlformats.org/officeDocument/2006/relationships/hyperlink" Target="https://doi.org/10.1080/13552600.2019.1673493" TargetMode="External" Id="R0238cc5c57ef4379" /><Relationship Type="http://schemas.openxmlformats.org/officeDocument/2006/relationships/hyperlink" Target="https://www.childwelfare.gov/topics/preventing/overview/framework/aces/" TargetMode="External" Id="R0fbd271a7ee94e32" /><Relationship Type="http://schemas.openxmlformats.org/officeDocument/2006/relationships/hyperlink" Target="https://www.childrenscommissioner.gov.uk/wp-content/uploads/2019/02/CCO-Gangs.pdf" TargetMode="External" Id="R56a6164b70ab4525" /><Relationship Type="http://schemas.openxmlformats.org/officeDocument/2006/relationships/hyperlink" Target="https://www.cps.gov.uk/organised-crime-strategy" TargetMode="External" Id="R2486b0d2e8e14757" /><Relationship Type="http://schemas.openxmlformats.org/officeDocument/2006/relationships/hyperlink" Target="https://www.cps.gov.uk/legal-guidance/cybercrime-prosecution-guidance" TargetMode="External" Id="R84b20c87ade94787" /><Relationship Type="http://schemas.openxmlformats.org/officeDocument/2006/relationships/hyperlink" Target="http://dx.doi.org/10.1136/archdischild-2018-315909" TargetMode="External" Id="Rb309b2e4155c4b02" /><Relationship Type="http://schemas.openxmlformats.org/officeDocument/2006/relationships/hyperlink" Target="https://www.ted.com/talks/nadine_burke_harris_how_childhood_trauma_affects_health_across_a_lifetime?language=en" TargetMode="External" Id="R190971a178c548dc" /><Relationship Type="http://schemas.openxmlformats.org/officeDocument/2006/relationships/hyperlink" Target="https://doi.org/10.1111/inm.12369" TargetMode="External" Id="R529eda04117848e6" /><Relationship Type="http://schemas.openxmlformats.org/officeDocument/2006/relationships/hyperlink" Target="https://assets.publishing.service.gov.uk/government/uploads/system/uploads/attachment_data/file/973236/Tackling_Child_Sexual_Abuse_Strategy_2021.pdf" TargetMode="External" Id="Rce6a087cdb024bbb" /><Relationship Type="http://schemas.openxmlformats.org/officeDocument/2006/relationships/hyperlink" Target="https://www.gov.uk/government/collections/serious-and-organised-crime-strategy" TargetMode="External" Id="R79fd9e9e763c4a9c" /><Relationship Type="http://schemas.openxmlformats.org/officeDocument/2006/relationships/hyperlink" Target="https://www.gov.uk/government/collections/serious-and-organised-crime-strategy" TargetMode="External" Id="Rf75a0e27b97b414c" /><Relationship Type="http://schemas.openxmlformats.org/officeDocument/2006/relationships/hyperlink" Target="https://www.gov.uk/government/news/synthetic-opioids-will-be-banned-as-government-acts-to-stop-drug-deaths" TargetMode="External" Id="R75b22caadc074b7e" /><Relationship Type="http://schemas.openxmlformats.org/officeDocument/2006/relationships/hyperlink" Target="https://www.gov.uk/government/news/largest-ever-increase-in-funding-for-drug-treatment" TargetMode="External" Id="Rd70b57369cfb4ace" /><Relationship Type="http://schemas.openxmlformats.org/officeDocument/2006/relationships/hyperlink" Target="https://commonslibrary.parliament.uk/research-briefings/cbp-9039/" TargetMode="External" Id="R3a80e76c6d9046ca" /><Relationship Type="http://schemas.openxmlformats.org/officeDocument/2006/relationships/hyperlink" Target="https://doi.org/10.1002/car.2280" TargetMode="External" Id="Rd40f587a0ece4d19" /><Relationship Type="http://schemas.openxmlformats.org/officeDocument/2006/relationships/hyperlink" Target="https://www.nationalcrimeagency.gov.uk/news/national-economic-crime-centre-leads-push-to-identify-money-laundering-activity" TargetMode="External" Id="Rb4e9b748a3cd4654" /><Relationship Type="http://schemas.openxmlformats.org/officeDocument/2006/relationships/hyperlink" Target="https://moodle.uwtsd.ac.uk/pluginfile.php/671218/mod_resource/content/0/NCA%20National%20Strategic%20Assessment%202020.pdf?redirect=1" TargetMode="External" Id="Re4df164be8d84c05" /><Relationship Type="http://schemas.openxmlformats.org/officeDocument/2006/relationships/hyperlink" Target="https://www.nationalcrimeagency.gov.uk/news/nca-statement-on-national-audit-office-report-on-serious-and-organised-crime" TargetMode="External" Id="R0e8a3bc8f79a4c1a" /><Relationship Type="http://schemas.openxmlformats.org/officeDocument/2006/relationships/hyperlink" Target="https://www.nationalcrimeagency.gov.uk/what-we-do/crime-threats/modern-slavery-and-human-trafficking" TargetMode="External" Id="R9f93ac927f6a451c" /><Relationship Type="http://schemas.openxmlformats.org/officeDocument/2006/relationships/hyperlink" Target="https://www.nationalcrimeagency.gov.uk/what-we-do/crime-threats/money-laundering-and-illicit-finance" TargetMode="External" Id="R356bfaefeb2a49a3" /><Relationship Type="http://schemas.openxmlformats.org/officeDocument/2006/relationships/hyperlink" Target="https://www.nationalcrimeagency.gov.uk/what-we-do/crime-threats/cyber-crime" TargetMode="External" Id="R1ac3950980bc4d8b" /><Relationship Type="http://schemas.openxmlformats.org/officeDocument/2006/relationships/hyperlink" Target="https://www.nationalcrimeagency.gov.uk/who-we-are/publications/173-national-strategic-assessment-of-serious-and-organised-crime-2018/file" TargetMode="External" Id="Rb1de727447f24196" /><Relationship Type="http://schemas.openxmlformats.org/officeDocument/2006/relationships/hyperlink" Target="https://www.nspcc.org.uk/what-is-child-abuse/types-of-abuse/gangs-criminal-exploitation/" TargetMode="External" Id="R3b77e35cdaeb4aa3" /><Relationship Type="http://schemas.openxmlformats.org/officeDocument/2006/relationships/hyperlink" Target="https://learning.nspcc.org.uk/research-resources/statistics-briefings/child-sexual-abuse" TargetMode="External" Id="Rcb87204624d84282" /><Relationship Type="http://schemas.openxmlformats.org/officeDocument/2006/relationships/hyperlink" Target="https://www.gov.uk/government/publications/vulnerabilities-applying-all-our-health/vulnerabilities-applying-all-our-health" TargetMode="External" Id="R40a60068dd704b74" /><Relationship Type="http://schemas.openxmlformats.org/officeDocument/2006/relationships/hyperlink" Target="https://www.ons.gov.uk/peoplepopulationandcommunity/crimeandjustice/articles/childsexualabuseinenglandandwales/yearendingmarch2019" TargetMode="External" Id="R0e3994e9aab74bde" /><Relationship Type="http://schemas.openxmlformats.org/officeDocument/2006/relationships/hyperlink" Target="https://www.ons.gov.uk/peoplepopulationandcommunity/birthsdeathsandmarriages/deaths/bulletins/deathsrelatedtodrugpoisoninginenglandandwales/2021registrations" TargetMode="External" Id="R465fbd6152114118" /><Relationship Type="http://schemas.openxmlformats.org/officeDocument/2006/relationships/hyperlink" Target="https://www.legislation.gov.uk/ukpga/2009/26/section/34" TargetMode="External" Id="Rd97b45017da04560" /><Relationship Type="http://schemas.openxmlformats.org/officeDocument/2006/relationships/hyperlink" Target="https://www.gov.uk/government/publications/alcohol-and-drug-prevention-treatment-and-recovery-why-invest/alcohol-and-drug-prevention-treatment-and-recovery-why-invest" TargetMode="External" Id="R0c2b0f80043843ae" /><Relationship Type="http://schemas.openxmlformats.org/officeDocument/2006/relationships/hyperlink" Target="https://www.savethechildren.org/us/charity-stories/child-trafficking-awareness" TargetMode="External" Id="R97b1b994b1ac4737" /><Relationship Type="http://schemas.openxmlformats.org/officeDocument/2006/relationships/hyperlink" Target="https://www.gov.uk/government/publications/united-kingdom-drug-situation-focal-point-annual-report/uk-drug-situation-2019-summary" TargetMode="External" Id="R6b46357a65a8405e" /><Relationship Type="http://schemas.openxmlformats.org/officeDocument/2006/relationships/hyperlink" Target="https://www.victimsupport.org.uk/crime-info/types-crime/cyber-crime/" TargetMode="External" Id="R0e9a0878afd443ac" /><Relationship Type="http://schemas.openxmlformats.org/officeDocument/2006/relationships/hyperlink" Target="https://doi.org/10.1108/JMLC-04-2021-0035" TargetMode="External" Id="Rddb494828b6a4ab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Maddie Jones (2006541)</dc:creator>
  <keywords/>
  <dc:description/>
  <lastModifiedBy>Maddie Jones (2006541)</lastModifiedBy>
  <revision>20</revision>
  <dcterms:created xsi:type="dcterms:W3CDTF">2023-03-08T11:46:00.0000000Z</dcterms:created>
  <dcterms:modified xsi:type="dcterms:W3CDTF">2023-03-08T17:29:25.0595344Z</dcterms:modified>
</coreProperties>
</file>