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B616C" w14:textId="0942A0EA" w:rsidR="0055507C" w:rsidRDefault="0055507C" w:rsidP="0055507C">
      <w:pPr>
        <w:rPr>
          <w:rStyle w:val="BookTitle"/>
          <w:i w:val="0"/>
          <w:iCs w:val="0"/>
          <w:sz w:val="52"/>
          <w:szCs w:val="48"/>
        </w:rPr>
      </w:pPr>
      <w:bookmarkStart w:id="0" w:name="_Toc119892550"/>
    </w:p>
    <w:p w14:paraId="5C23E8E7" w14:textId="77777777" w:rsidR="0055507C" w:rsidRDefault="0055507C" w:rsidP="0055507C">
      <w:pPr>
        <w:rPr>
          <w:rStyle w:val="BookTitle"/>
          <w:i w:val="0"/>
          <w:iCs w:val="0"/>
          <w:sz w:val="52"/>
          <w:szCs w:val="48"/>
        </w:rPr>
      </w:pPr>
    </w:p>
    <w:p w14:paraId="6F7C4CDC" w14:textId="641BF964" w:rsidR="00AD6B9C" w:rsidRPr="00AD6B9C" w:rsidRDefault="00AD6B9C" w:rsidP="0055507C">
      <w:pPr>
        <w:pStyle w:val="IntenseQuote"/>
        <w:rPr>
          <w:rStyle w:val="BookTitle"/>
        </w:rPr>
      </w:pPr>
      <w:r w:rsidRPr="00AD6B9C">
        <w:rPr>
          <w:rStyle w:val="BookTitle"/>
          <w:i/>
          <w:iCs/>
          <w:sz w:val="52"/>
          <w:szCs w:val="48"/>
        </w:rPr>
        <w:t>Financial Management Analysis:</w:t>
      </w:r>
      <w:r w:rsidRPr="00AD6B9C">
        <w:rPr>
          <w:rStyle w:val="BookTitle"/>
          <w:sz w:val="52"/>
          <w:szCs w:val="48"/>
        </w:rPr>
        <w:t xml:space="preserve"> Marriott International</w:t>
      </w:r>
    </w:p>
    <w:p w14:paraId="15534C06" w14:textId="49ACBB94" w:rsidR="00AD6B9C" w:rsidRDefault="00AD6B9C" w:rsidP="00AD6B9C"/>
    <w:p w14:paraId="02A5054B" w14:textId="71947617" w:rsidR="00AD6B9C" w:rsidRDefault="00AD6B9C" w:rsidP="00AD6B9C"/>
    <w:p w14:paraId="678356B3" w14:textId="34A20518" w:rsidR="0055507C" w:rsidRDefault="0055507C" w:rsidP="00AD6B9C"/>
    <w:p w14:paraId="46AA2B0E" w14:textId="77777777" w:rsidR="0055507C" w:rsidRDefault="0055507C" w:rsidP="00AD6B9C"/>
    <w:p w14:paraId="25F8AE26" w14:textId="7687B06F" w:rsidR="00AD6B9C" w:rsidRDefault="00AD6B9C" w:rsidP="0055507C">
      <w:pPr>
        <w:jc w:val="center"/>
        <w:rPr>
          <w:bCs/>
          <w:lang w:val="en-GB"/>
        </w:rPr>
      </w:pPr>
      <w:r w:rsidRPr="00AD6B9C">
        <w:rPr>
          <w:b/>
          <w:bCs/>
        </w:rPr>
        <w:t>Module:</w:t>
      </w:r>
      <w:r>
        <w:t xml:space="preserve"> </w:t>
      </w:r>
      <w:r w:rsidRPr="00AD6B9C">
        <w:rPr>
          <w:bCs/>
          <w:lang w:val="en-GB"/>
        </w:rPr>
        <w:t>Financial Management for the Hotel Industry</w:t>
      </w:r>
    </w:p>
    <w:p w14:paraId="4E887E5F" w14:textId="03CDD2A0" w:rsidR="00AD6B9C" w:rsidRPr="0055507C" w:rsidRDefault="00AD6B9C" w:rsidP="0055507C">
      <w:pPr>
        <w:jc w:val="center"/>
        <w:rPr>
          <w:bCs/>
          <w:lang w:val="en-GB"/>
        </w:rPr>
      </w:pPr>
      <w:r w:rsidRPr="0055507C">
        <w:rPr>
          <w:b/>
          <w:lang w:val="en-GB"/>
        </w:rPr>
        <w:t>Module Code:</w:t>
      </w:r>
      <w:r w:rsidRPr="0055507C">
        <w:rPr>
          <w:bCs/>
          <w:lang w:val="en-GB"/>
        </w:rPr>
        <w:t xml:space="preserve"> BMIH5007</w:t>
      </w:r>
    </w:p>
    <w:p w14:paraId="0A160338" w14:textId="7E9063FD" w:rsidR="00AD6B9C" w:rsidRPr="0055507C" w:rsidRDefault="0055507C" w:rsidP="0055507C">
      <w:pPr>
        <w:jc w:val="center"/>
        <w:rPr>
          <w:bCs/>
        </w:rPr>
      </w:pPr>
      <w:r w:rsidRPr="0055507C">
        <w:rPr>
          <w:b/>
        </w:rPr>
        <w:t>Lecturer:</w:t>
      </w:r>
      <w:r w:rsidRPr="0055507C">
        <w:rPr>
          <w:bCs/>
        </w:rPr>
        <w:t xml:space="preserve">  </w:t>
      </w:r>
      <w:r w:rsidR="00BB0901">
        <w:rPr>
          <w:bCs/>
          <w:lang w:val="en-GB"/>
        </w:rPr>
        <w:t>Chris Wilkin</w:t>
      </w:r>
    </w:p>
    <w:p w14:paraId="25F4CC86" w14:textId="3B56E5F4" w:rsidR="0055507C" w:rsidRPr="0055507C" w:rsidRDefault="0055507C" w:rsidP="0055507C">
      <w:pPr>
        <w:jc w:val="center"/>
        <w:rPr>
          <w:bCs/>
        </w:rPr>
      </w:pPr>
    </w:p>
    <w:p w14:paraId="0FC0A11A" w14:textId="20C97590" w:rsidR="0055507C" w:rsidRPr="0055507C" w:rsidRDefault="0055507C" w:rsidP="0055507C">
      <w:pPr>
        <w:jc w:val="center"/>
        <w:rPr>
          <w:b/>
        </w:rPr>
      </w:pPr>
      <w:r w:rsidRPr="0055507C">
        <w:rPr>
          <w:b/>
        </w:rPr>
        <w:t>Student Name:</w:t>
      </w:r>
      <w:r w:rsidR="003D6343">
        <w:rPr>
          <w:b/>
        </w:rPr>
        <w:t xml:space="preserve"> </w:t>
      </w:r>
      <w:proofErr w:type="spellStart"/>
      <w:r w:rsidR="00BB0901">
        <w:rPr>
          <w:b/>
          <w:color w:val="941100"/>
        </w:rPr>
        <w:t>Feroza</w:t>
      </w:r>
      <w:proofErr w:type="spellEnd"/>
      <w:r w:rsidR="00BB0901">
        <w:rPr>
          <w:b/>
          <w:color w:val="941100"/>
        </w:rPr>
        <w:t xml:space="preserve"> Khatun</w:t>
      </w:r>
    </w:p>
    <w:p w14:paraId="30C13583" w14:textId="5235EAAC" w:rsidR="0055507C" w:rsidRPr="003D6343" w:rsidRDefault="0055507C" w:rsidP="0055507C">
      <w:pPr>
        <w:jc w:val="center"/>
        <w:rPr>
          <w:b/>
          <w:color w:val="941100"/>
        </w:rPr>
      </w:pPr>
      <w:r w:rsidRPr="0055507C">
        <w:rPr>
          <w:b/>
        </w:rPr>
        <w:t>Student ID:</w:t>
      </w:r>
      <w:r w:rsidR="003D6343">
        <w:rPr>
          <w:b/>
        </w:rPr>
        <w:t xml:space="preserve"> </w:t>
      </w:r>
      <w:r w:rsidR="003D6343" w:rsidRPr="003D6343">
        <w:rPr>
          <w:b/>
          <w:color w:val="941100"/>
        </w:rPr>
        <w:t>202748</w:t>
      </w:r>
      <w:r w:rsidR="00BB0901">
        <w:rPr>
          <w:b/>
          <w:color w:val="941100"/>
        </w:rPr>
        <w:t>5</w:t>
      </w:r>
    </w:p>
    <w:p w14:paraId="408EC3B8" w14:textId="3B514F49" w:rsidR="0055507C" w:rsidRDefault="0055507C" w:rsidP="0055507C">
      <w:pPr>
        <w:rPr>
          <w:b/>
        </w:rPr>
      </w:pPr>
    </w:p>
    <w:p w14:paraId="395B6CF3" w14:textId="77777777" w:rsidR="0055507C" w:rsidRPr="0055507C" w:rsidRDefault="0055507C" w:rsidP="0055507C">
      <w:pPr>
        <w:rPr>
          <w:b/>
        </w:rPr>
      </w:pPr>
    </w:p>
    <w:p w14:paraId="2742EBDE" w14:textId="0E14496B" w:rsidR="00FA3578" w:rsidRDefault="00FA3578" w:rsidP="00AD6B9C">
      <w:pPr>
        <w:pStyle w:val="Heading1"/>
      </w:pPr>
      <w:r>
        <w:lastRenderedPageBreak/>
        <w:t>Executive Summar</w:t>
      </w:r>
      <w:bookmarkEnd w:id="0"/>
      <w:r w:rsidR="0055507C">
        <w:t>y</w:t>
      </w:r>
    </w:p>
    <w:p w14:paraId="29204A09" w14:textId="68010FFC" w:rsidR="00FA3578" w:rsidRDefault="001F36F3" w:rsidP="00FA3578">
      <w:r>
        <w:t xml:space="preserve">This study has been made to outline the financial statement analysis of Marriott International. To complete this study, a financial ratio analysis has been prepared on Marriott based on the data provided for 2020 and 2021. </w:t>
      </w:r>
    </w:p>
    <w:p w14:paraId="0BCF23DF" w14:textId="7D2EA61D" w:rsidR="001F36F3" w:rsidRDefault="001F36F3" w:rsidP="00FA3578">
      <w:r>
        <w:t xml:space="preserve">A short description of the study starts the assessment followed by a financial ratio comparison and a trend analysis for Marriott. The key financial ratios are analyzed here as part of the report. Marriott suffers critically for liquidity and leverage ratios but there are positive vibes in the case of profitability and efficiency ratios. Most of the metrics have improved substantially during the year 2021 compared to 2020. </w:t>
      </w:r>
      <w:r w:rsidR="002336A6">
        <w:t xml:space="preserve">Market value ratios impart a satisfactory and balanced position in the market attractiveness since Marriott holds a large market share. </w:t>
      </w:r>
    </w:p>
    <w:p w14:paraId="01A7AEE9" w14:textId="425845EB" w:rsidR="002336A6" w:rsidRDefault="002336A6" w:rsidP="00FA3578">
      <w:r>
        <w:t xml:space="preserve">Later, the necessity of financial ratio analysis and its negligible disadvantages are highlighted. Some suggestions with potential efficiency to revive the market leadership conclude the review. </w:t>
      </w:r>
    </w:p>
    <w:p w14:paraId="67710047" w14:textId="77777777" w:rsidR="00FA3578" w:rsidRDefault="00FA3578">
      <w:pPr>
        <w:spacing w:line="259" w:lineRule="auto"/>
        <w:jc w:val="left"/>
      </w:pPr>
      <w:r>
        <w:br w:type="page"/>
      </w:r>
    </w:p>
    <w:sdt>
      <w:sdtPr>
        <w:rPr>
          <w:rFonts w:ascii="Times New Roman" w:eastAsiaTheme="minorHAnsi" w:hAnsi="Times New Roman" w:cstheme="minorBidi"/>
          <w:color w:val="auto"/>
          <w:sz w:val="24"/>
          <w:szCs w:val="22"/>
        </w:rPr>
        <w:id w:val="-1415550013"/>
        <w:docPartObj>
          <w:docPartGallery w:val="Table of Contents"/>
          <w:docPartUnique/>
        </w:docPartObj>
      </w:sdtPr>
      <w:sdtEndPr>
        <w:rPr>
          <w:b/>
          <w:bCs/>
          <w:noProof/>
        </w:rPr>
      </w:sdtEndPr>
      <w:sdtContent>
        <w:p w14:paraId="058DC8B9" w14:textId="7F470480" w:rsidR="00FA3578" w:rsidRPr="002A1DED" w:rsidRDefault="00FA3578">
          <w:pPr>
            <w:pStyle w:val="TOCHeading"/>
            <w:rPr>
              <w:rFonts w:ascii="Times New Roman" w:hAnsi="Times New Roman" w:cs="Times New Roman"/>
              <w:b/>
              <w:bCs/>
              <w:color w:val="auto"/>
            </w:rPr>
          </w:pPr>
          <w:r w:rsidRPr="002A1DED">
            <w:rPr>
              <w:rFonts w:ascii="Times New Roman" w:hAnsi="Times New Roman" w:cs="Times New Roman"/>
              <w:b/>
              <w:bCs/>
              <w:color w:val="auto"/>
            </w:rPr>
            <w:t>Table of Contents</w:t>
          </w:r>
        </w:p>
        <w:p w14:paraId="7714F8F6" w14:textId="77777777" w:rsidR="002A1DED" w:rsidRDefault="002A1DED">
          <w:pPr>
            <w:pStyle w:val="TOC1"/>
            <w:tabs>
              <w:tab w:val="right" w:leader="dot" w:pos="9350"/>
            </w:tabs>
          </w:pPr>
        </w:p>
        <w:p w14:paraId="5E66600A" w14:textId="0FDC2EA4" w:rsidR="002A1DED" w:rsidRDefault="00FA357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9892550" w:history="1">
            <w:r w:rsidR="002A1DED" w:rsidRPr="0055588F">
              <w:rPr>
                <w:rStyle w:val="Hyperlink"/>
                <w:noProof/>
              </w:rPr>
              <w:t>Executive Summary</w:t>
            </w:r>
            <w:r w:rsidR="002A1DED">
              <w:rPr>
                <w:noProof/>
                <w:webHidden/>
              </w:rPr>
              <w:tab/>
            </w:r>
            <w:r w:rsidR="002A1DED">
              <w:rPr>
                <w:noProof/>
                <w:webHidden/>
              </w:rPr>
              <w:fldChar w:fldCharType="begin"/>
            </w:r>
            <w:r w:rsidR="002A1DED">
              <w:rPr>
                <w:noProof/>
                <w:webHidden/>
              </w:rPr>
              <w:instrText xml:space="preserve"> PAGEREF _Toc119892550 \h </w:instrText>
            </w:r>
            <w:r w:rsidR="002A1DED">
              <w:rPr>
                <w:noProof/>
                <w:webHidden/>
              </w:rPr>
            </w:r>
            <w:r w:rsidR="002A1DED">
              <w:rPr>
                <w:noProof/>
                <w:webHidden/>
              </w:rPr>
              <w:fldChar w:fldCharType="separate"/>
            </w:r>
            <w:r w:rsidR="002A1DED">
              <w:rPr>
                <w:noProof/>
                <w:webHidden/>
              </w:rPr>
              <w:t>2</w:t>
            </w:r>
            <w:r w:rsidR="002A1DED">
              <w:rPr>
                <w:noProof/>
                <w:webHidden/>
              </w:rPr>
              <w:fldChar w:fldCharType="end"/>
            </w:r>
          </w:hyperlink>
        </w:p>
        <w:p w14:paraId="187F3BDF" w14:textId="72D3AD93" w:rsidR="002A1DED" w:rsidRDefault="00000000">
          <w:pPr>
            <w:pStyle w:val="TOC1"/>
            <w:tabs>
              <w:tab w:val="right" w:leader="dot" w:pos="9350"/>
            </w:tabs>
            <w:rPr>
              <w:rFonts w:asciiTheme="minorHAnsi" w:eastAsiaTheme="minorEastAsia" w:hAnsiTheme="minorHAnsi"/>
              <w:noProof/>
              <w:sz w:val="22"/>
            </w:rPr>
          </w:pPr>
          <w:hyperlink w:anchor="_Toc119892551" w:history="1">
            <w:r w:rsidR="002A1DED" w:rsidRPr="0055588F">
              <w:rPr>
                <w:rStyle w:val="Hyperlink"/>
                <w:noProof/>
              </w:rPr>
              <w:t>Introduction</w:t>
            </w:r>
            <w:r w:rsidR="002A1DED">
              <w:rPr>
                <w:noProof/>
                <w:webHidden/>
              </w:rPr>
              <w:tab/>
            </w:r>
            <w:r w:rsidR="002A1DED">
              <w:rPr>
                <w:noProof/>
                <w:webHidden/>
              </w:rPr>
              <w:fldChar w:fldCharType="begin"/>
            </w:r>
            <w:r w:rsidR="002A1DED">
              <w:rPr>
                <w:noProof/>
                <w:webHidden/>
              </w:rPr>
              <w:instrText xml:space="preserve"> PAGEREF _Toc119892551 \h </w:instrText>
            </w:r>
            <w:r w:rsidR="002A1DED">
              <w:rPr>
                <w:noProof/>
                <w:webHidden/>
              </w:rPr>
            </w:r>
            <w:r w:rsidR="002A1DED">
              <w:rPr>
                <w:noProof/>
                <w:webHidden/>
              </w:rPr>
              <w:fldChar w:fldCharType="separate"/>
            </w:r>
            <w:r w:rsidR="002A1DED">
              <w:rPr>
                <w:noProof/>
                <w:webHidden/>
              </w:rPr>
              <w:t>4</w:t>
            </w:r>
            <w:r w:rsidR="002A1DED">
              <w:rPr>
                <w:noProof/>
                <w:webHidden/>
              </w:rPr>
              <w:fldChar w:fldCharType="end"/>
            </w:r>
          </w:hyperlink>
        </w:p>
        <w:p w14:paraId="6428A47D" w14:textId="4D8A0DE8" w:rsidR="002A1DED" w:rsidRDefault="00000000">
          <w:pPr>
            <w:pStyle w:val="TOC1"/>
            <w:tabs>
              <w:tab w:val="right" w:leader="dot" w:pos="9350"/>
            </w:tabs>
            <w:rPr>
              <w:rFonts w:asciiTheme="minorHAnsi" w:eastAsiaTheme="minorEastAsia" w:hAnsiTheme="minorHAnsi"/>
              <w:noProof/>
              <w:sz w:val="22"/>
            </w:rPr>
          </w:pPr>
          <w:hyperlink w:anchor="_Toc119892552" w:history="1">
            <w:r w:rsidR="002A1DED" w:rsidRPr="0055588F">
              <w:rPr>
                <w:rStyle w:val="Hyperlink"/>
                <w:noProof/>
              </w:rPr>
              <w:t>Financial Ratio Performance</w:t>
            </w:r>
            <w:r w:rsidR="002A1DED">
              <w:rPr>
                <w:noProof/>
                <w:webHidden/>
              </w:rPr>
              <w:tab/>
            </w:r>
            <w:r w:rsidR="002A1DED">
              <w:rPr>
                <w:noProof/>
                <w:webHidden/>
              </w:rPr>
              <w:fldChar w:fldCharType="begin"/>
            </w:r>
            <w:r w:rsidR="002A1DED">
              <w:rPr>
                <w:noProof/>
                <w:webHidden/>
              </w:rPr>
              <w:instrText xml:space="preserve"> PAGEREF _Toc119892552 \h </w:instrText>
            </w:r>
            <w:r w:rsidR="002A1DED">
              <w:rPr>
                <w:noProof/>
                <w:webHidden/>
              </w:rPr>
            </w:r>
            <w:r w:rsidR="002A1DED">
              <w:rPr>
                <w:noProof/>
                <w:webHidden/>
              </w:rPr>
              <w:fldChar w:fldCharType="separate"/>
            </w:r>
            <w:r w:rsidR="002A1DED">
              <w:rPr>
                <w:noProof/>
                <w:webHidden/>
              </w:rPr>
              <w:t>5</w:t>
            </w:r>
            <w:r w:rsidR="002A1DED">
              <w:rPr>
                <w:noProof/>
                <w:webHidden/>
              </w:rPr>
              <w:fldChar w:fldCharType="end"/>
            </w:r>
          </w:hyperlink>
        </w:p>
        <w:p w14:paraId="063B3E62" w14:textId="1A0CC48A" w:rsidR="002A1DED" w:rsidRDefault="00000000">
          <w:pPr>
            <w:pStyle w:val="TOC2"/>
            <w:tabs>
              <w:tab w:val="right" w:leader="dot" w:pos="9350"/>
            </w:tabs>
            <w:rPr>
              <w:rFonts w:asciiTheme="minorHAnsi" w:eastAsiaTheme="minorEastAsia" w:hAnsiTheme="minorHAnsi"/>
              <w:noProof/>
              <w:sz w:val="22"/>
            </w:rPr>
          </w:pPr>
          <w:hyperlink w:anchor="_Toc119892553" w:history="1">
            <w:r w:rsidR="002A1DED" w:rsidRPr="0055588F">
              <w:rPr>
                <w:rStyle w:val="Hyperlink"/>
                <w:noProof/>
              </w:rPr>
              <w:t>Liquidity Ratios</w:t>
            </w:r>
            <w:r w:rsidR="002A1DED">
              <w:rPr>
                <w:noProof/>
                <w:webHidden/>
              </w:rPr>
              <w:tab/>
            </w:r>
            <w:r w:rsidR="002A1DED">
              <w:rPr>
                <w:noProof/>
                <w:webHidden/>
              </w:rPr>
              <w:fldChar w:fldCharType="begin"/>
            </w:r>
            <w:r w:rsidR="002A1DED">
              <w:rPr>
                <w:noProof/>
                <w:webHidden/>
              </w:rPr>
              <w:instrText xml:space="preserve"> PAGEREF _Toc119892553 \h </w:instrText>
            </w:r>
            <w:r w:rsidR="002A1DED">
              <w:rPr>
                <w:noProof/>
                <w:webHidden/>
              </w:rPr>
            </w:r>
            <w:r w:rsidR="002A1DED">
              <w:rPr>
                <w:noProof/>
                <w:webHidden/>
              </w:rPr>
              <w:fldChar w:fldCharType="separate"/>
            </w:r>
            <w:r w:rsidR="002A1DED">
              <w:rPr>
                <w:noProof/>
                <w:webHidden/>
              </w:rPr>
              <w:t>5</w:t>
            </w:r>
            <w:r w:rsidR="002A1DED">
              <w:rPr>
                <w:noProof/>
                <w:webHidden/>
              </w:rPr>
              <w:fldChar w:fldCharType="end"/>
            </w:r>
          </w:hyperlink>
        </w:p>
        <w:p w14:paraId="29D4E974" w14:textId="582525F3" w:rsidR="002A1DED" w:rsidRDefault="00000000">
          <w:pPr>
            <w:pStyle w:val="TOC2"/>
            <w:tabs>
              <w:tab w:val="right" w:leader="dot" w:pos="9350"/>
            </w:tabs>
            <w:rPr>
              <w:rFonts w:asciiTheme="minorHAnsi" w:eastAsiaTheme="minorEastAsia" w:hAnsiTheme="minorHAnsi"/>
              <w:noProof/>
              <w:sz w:val="22"/>
            </w:rPr>
          </w:pPr>
          <w:hyperlink w:anchor="_Toc119892554" w:history="1">
            <w:r w:rsidR="002A1DED" w:rsidRPr="0055588F">
              <w:rPr>
                <w:rStyle w:val="Hyperlink"/>
                <w:noProof/>
              </w:rPr>
              <w:t>Leverage Ratios</w:t>
            </w:r>
            <w:r w:rsidR="002A1DED">
              <w:rPr>
                <w:noProof/>
                <w:webHidden/>
              </w:rPr>
              <w:tab/>
            </w:r>
            <w:r w:rsidR="002A1DED">
              <w:rPr>
                <w:noProof/>
                <w:webHidden/>
              </w:rPr>
              <w:fldChar w:fldCharType="begin"/>
            </w:r>
            <w:r w:rsidR="002A1DED">
              <w:rPr>
                <w:noProof/>
                <w:webHidden/>
              </w:rPr>
              <w:instrText xml:space="preserve"> PAGEREF _Toc119892554 \h </w:instrText>
            </w:r>
            <w:r w:rsidR="002A1DED">
              <w:rPr>
                <w:noProof/>
                <w:webHidden/>
              </w:rPr>
            </w:r>
            <w:r w:rsidR="002A1DED">
              <w:rPr>
                <w:noProof/>
                <w:webHidden/>
              </w:rPr>
              <w:fldChar w:fldCharType="separate"/>
            </w:r>
            <w:r w:rsidR="002A1DED">
              <w:rPr>
                <w:noProof/>
                <w:webHidden/>
              </w:rPr>
              <w:t>7</w:t>
            </w:r>
            <w:r w:rsidR="002A1DED">
              <w:rPr>
                <w:noProof/>
                <w:webHidden/>
              </w:rPr>
              <w:fldChar w:fldCharType="end"/>
            </w:r>
          </w:hyperlink>
        </w:p>
        <w:p w14:paraId="680CD54A" w14:textId="4D260DCB" w:rsidR="002A1DED" w:rsidRDefault="00000000">
          <w:pPr>
            <w:pStyle w:val="TOC2"/>
            <w:tabs>
              <w:tab w:val="right" w:leader="dot" w:pos="9350"/>
            </w:tabs>
            <w:rPr>
              <w:rFonts w:asciiTheme="minorHAnsi" w:eastAsiaTheme="minorEastAsia" w:hAnsiTheme="minorHAnsi"/>
              <w:noProof/>
              <w:sz w:val="22"/>
            </w:rPr>
          </w:pPr>
          <w:hyperlink w:anchor="_Toc119892555" w:history="1">
            <w:r w:rsidR="002A1DED" w:rsidRPr="0055588F">
              <w:rPr>
                <w:rStyle w:val="Hyperlink"/>
                <w:noProof/>
              </w:rPr>
              <w:t>Efficiency Ratios</w:t>
            </w:r>
            <w:r w:rsidR="002A1DED">
              <w:rPr>
                <w:noProof/>
                <w:webHidden/>
              </w:rPr>
              <w:tab/>
            </w:r>
            <w:r w:rsidR="002A1DED">
              <w:rPr>
                <w:noProof/>
                <w:webHidden/>
              </w:rPr>
              <w:fldChar w:fldCharType="begin"/>
            </w:r>
            <w:r w:rsidR="002A1DED">
              <w:rPr>
                <w:noProof/>
                <w:webHidden/>
              </w:rPr>
              <w:instrText xml:space="preserve"> PAGEREF _Toc119892555 \h </w:instrText>
            </w:r>
            <w:r w:rsidR="002A1DED">
              <w:rPr>
                <w:noProof/>
                <w:webHidden/>
              </w:rPr>
            </w:r>
            <w:r w:rsidR="002A1DED">
              <w:rPr>
                <w:noProof/>
                <w:webHidden/>
              </w:rPr>
              <w:fldChar w:fldCharType="separate"/>
            </w:r>
            <w:r w:rsidR="002A1DED">
              <w:rPr>
                <w:noProof/>
                <w:webHidden/>
              </w:rPr>
              <w:t>8</w:t>
            </w:r>
            <w:r w:rsidR="002A1DED">
              <w:rPr>
                <w:noProof/>
                <w:webHidden/>
              </w:rPr>
              <w:fldChar w:fldCharType="end"/>
            </w:r>
          </w:hyperlink>
        </w:p>
        <w:p w14:paraId="4F5F6308" w14:textId="16320967" w:rsidR="002A1DED" w:rsidRDefault="00000000">
          <w:pPr>
            <w:pStyle w:val="TOC2"/>
            <w:tabs>
              <w:tab w:val="right" w:leader="dot" w:pos="9350"/>
            </w:tabs>
            <w:rPr>
              <w:rFonts w:asciiTheme="minorHAnsi" w:eastAsiaTheme="minorEastAsia" w:hAnsiTheme="minorHAnsi"/>
              <w:noProof/>
              <w:sz w:val="22"/>
            </w:rPr>
          </w:pPr>
          <w:hyperlink w:anchor="_Toc119892556" w:history="1">
            <w:r w:rsidR="002A1DED" w:rsidRPr="0055588F">
              <w:rPr>
                <w:rStyle w:val="Hyperlink"/>
                <w:noProof/>
              </w:rPr>
              <w:t>Profitability Ratios</w:t>
            </w:r>
            <w:r w:rsidR="002A1DED">
              <w:rPr>
                <w:noProof/>
                <w:webHidden/>
              </w:rPr>
              <w:tab/>
            </w:r>
            <w:r w:rsidR="002A1DED">
              <w:rPr>
                <w:noProof/>
                <w:webHidden/>
              </w:rPr>
              <w:fldChar w:fldCharType="begin"/>
            </w:r>
            <w:r w:rsidR="002A1DED">
              <w:rPr>
                <w:noProof/>
                <w:webHidden/>
              </w:rPr>
              <w:instrText xml:space="preserve"> PAGEREF _Toc119892556 \h </w:instrText>
            </w:r>
            <w:r w:rsidR="002A1DED">
              <w:rPr>
                <w:noProof/>
                <w:webHidden/>
              </w:rPr>
            </w:r>
            <w:r w:rsidR="002A1DED">
              <w:rPr>
                <w:noProof/>
                <w:webHidden/>
              </w:rPr>
              <w:fldChar w:fldCharType="separate"/>
            </w:r>
            <w:r w:rsidR="002A1DED">
              <w:rPr>
                <w:noProof/>
                <w:webHidden/>
              </w:rPr>
              <w:t>9</w:t>
            </w:r>
            <w:r w:rsidR="002A1DED">
              <w:rPr>
                <w:noProof/>
                <w:webHidden/>
              </w:rPr>
              <w:fldChar w:fldCharType="end"/>
            </w:r>
          </w:hyperlink>
        </w:p>
        <w:p w14:paraId="1966FA02" w14:textId="74ED5961" w:rsidR="002A1DED" w:rsidRDefault="00000000">
          <w:pPr>
            <w:pStyle w:val="TOC2"/>
            <w:tabs>
              <w:tab w:val="right" w:leader="dot" w:pos="9350"/>
            </w:tabs>
            <w:rPr>
              <w:rFonts w:asciiTheme="minorHAnsi" w:eastAsiaTheme="minorEastAsia" w:hAnsiTheme="minorHAnsi"/>
              <w:noProof/>
              <w:sz w:val="22"/>
            </w:rPr>
          </w:pPr>
          <w:hyperlink w:anchor="_Toc119892557" w:history="1">
            <w:r w:rsidR="002A1DED" w:rsidRPr="0055588F">
              <w:rPr>
                <w:rStyle w:val="Hyperlink"/>
                <w:noProof/>
              </w:rPr>
              <w:t>Market Ratios</w:t>
            </w:r>
            <w:r w:rsidR="002A1DED">
              <w:rPr>
                <w:noProof/>
                <w:webHidden/>
              </w:rPr>
              <w:tab/>
            </w:r>
            <w:r w:rsidR="002A1DED">
              <w:rPr>
                <w:noProof/>
                <w:webHidden/>
              </w:rPr>
              <w:fldChar w:fldCharType="begin"/>
            </w:r>
            <w:r w:rsidR="002A1DED">
              <w:rPr>
                <w:noProof/>
                <w:webHidden/>
              </w:rPr>
              <w:instrText xml:space="preserve"> PAGEREF _Toc119892557 \h </w:instrText>
            </w:r>
            <w:r w:rsidR="002A1DED">
              <w:rPr>
                <w:noProof/>
                <w:webHidden/>
              </w:rPr>
            </w:r>
            <w:r w:rsidR="002A1DED">
              <w:rPr>
                <w:noProof/>
                <w:webHidden/>
              </w:rPr>
              <w:fldChar w:fldCharType="separate"/>
            </w:r>
            <w:r w:rsidR="002A1DED">
              <w:rPr>
                <w:noProof/>
                <w:webHidden/>
              </w:rPr>
              <w:t>11</w:t>
            </w:r>
            <w:r w:rsidR="002A1DED">
              <w:rPr>
                <w:noProof/>
                <w:webHidden/>
              </w:rPr>
              <w:fldChar w:fldCharType="end"/>
            </w:r>
          </w:hyperlink>
        </w:p>
        <w:p w14:paraId="1E91D8E0" w14:textId="05D866EE" w:rsidR="002A1DED" w:rsidRDefault="00000000">
          <w:pPr>
            <w:pStyle w:val="TOC1"/>
            <w:tabs>
              <w:tab w:val="right" w:leader="dot" w:pos="9350"/>
            </w:tabs>
            <w:rPr>
              <w:rFonts w:asciiTheme="minorHAnsi" w:eastAsiaTheme="minorEastAsia" w:hAnsiTheme="minorHAnsi"/>
              <w:noProof/>
              <w:sz w:val="22"/>
            </w:rPr>
          </w:pPr>
          <w:hyperlink w:anchor="_Toc119892558" w:history="1">
            <w:r w:rsidR="002A1DED" w:rsidRPr="0055588F">
              <w:rPr>
                <w:rStyle w:val="Hyperlink"/>
                <w:noProof/>
              </w:rPr>
              <w:t>Benefits of Financial Ratio Analysis</w:t>
            </w:r>
            <w:r w:rsidR="002A1DED">
              <w:rPr>
                <w:noProof/>
                <w:webHidden/>
              </w:rPr>
              <w:tab/>
            </w:r>
            <w:r w:rsidR="002A1DED">
              <w:rPr>
                <w:noProof/>
                <w:webHidden/>
              </w:rPr>
              <w:fldChar w:fldCharType="begin"/>
            </w:r>
            <w:r w:rsidR="002A1DED">
              <w:rPr>
                <w:noProof/>
                <w:webHidden/>
              </w:rPr>
              <w:instrText xml:space="preserve"> PAGEREF _Toc119892558 \h </w:instrText>
            </w:r>
            <w:r w:rsidR="002A1DED">
              <w:rPr>
                <w:noProof/>
                <w:webHidden/>
              </w:rPr>
            </w:r>
            <w:r w:rsidR="002A1DED">
              <w:rPr>
                <w:noProof/>
                <w:webHidden/>
              </w:rPr>
              <w:fldChar w:fldCharType="separate"/>
            </w:r>
            <w:r w:rsidR="002A1DED">
              <w:rPr>
                <w:noProof/>
                <w:webHidden/>
              </w:rPr>
              <w:t>13</w:t>
            </w:r>
            <w:r w:rsidR="002A1DED">
              <w:rPr>
                <w:noProof/>
                <w:webHidden/>
              </w:rPr>
              <w:fldChar w:fldCharType="end"/>
            </w:r>
          </w:hyperlink>
        </w:p>
        <w:p w14:paraId="5C39BB0D" w14:textId="610A77A0" w:rsidR="002A1DED" w:rsidRDefault="00000000">
          <w:pPr>
            <w:pStyle w:val="TOC1"/>
            <w:tabs>
              <w:tab w:val="right" w:leader="dot" w:pos="9350"/>
            </w:tabs>
            <w:rPr>
              <w:rFonts w:asciiTheme="minorHAnsi" w:eastAsiaTheme="minorEastAsia" w:hAnsiTheme="minorHAnsi"/>
              <w:noProof/>
              <w:sz w:val="22"/>
            </w:rPr>
          </w:pPr>
          <w:hyperlink w:anchor="_Toc119892559" w:history="1">
            <w:r w:rsidR="002A1DED" w:rsidRPr="0055588F">
              <w:rPr>
                <w:rStyle w:val="Hyperlink"/>
                <w:noProof/>
              </w:rPr>
              <w:t>Disadvantages of Ratio Analysis</w:t>
            </w:r>
            <w:r w:rsidR="002A1DED">
              <w:rPr>
                <w:noProof/>
                <w:webHidden/>
              </w:rPr>
              <w:tab/>
            </w:r>
            <w:r w:rsidR="002A1DED">
              <w:rPr>
                <w:noProof/>
                <w:webHidden/>
              </w:rPr>
              <w:fldChar w:fldCharType="begin"/>
            </w:r>
            <w:r w:rsidR="002A1DED">
              <w:rPr>
                <w:noProof/>
                <w:webHidden/>
              </w:rPr>
              <w:instrText xml:space="preserve"> PAGEREF _Toc119892559 \h </w:instrText>
            </w:r>
            <w:r w:rsidR="002A1DED">
              <w:rPr>
                <w:noProof/>
                <w:webHidden/>
              </w:rPr>
            </w:r>
            <w:r w:rsidR="002A1DED">
              <w:rPr>
                <w:noProof/>
                <w:webHidden/>
              </w:rPr>
              <w:fldChar w:fldCharType="separate"/>
            </w:r>
            <w:r w:rsidR="002A1DED">
              <w:rPr>
                <w:noProof/>
                <w:webHidden/>
              </w:rPr>
              <w:t>14</w:t>
            </w:r>
            <w:r w:rsidR="002A1DED">
              <w:rPr>
                <w:noProof/>
                <w:webHidden/>
              </w:rPr>
              <w:fldChar w:fldCharType="end"/>
            </w:r>
          </w:hyperlink>
        </w:p>
        <w:p w14:paraId="2DC9CBF9" w14:textId="08977358" w:rsidR="002A1DED" w:rsidRDefault="00000000">
          <w:pPr>
            <w:pStyle w:val="TOC1"/>
            <w:tabs>
              <w:tab w:val="right" w:leader="dot" w:pos="9350"/>
            </w:tabs>
            <w:rPr>
              <w:rFonts w:asciiTheme="minorHAnsi" w:eastAsiaTheme="minorEastAsia" w:hAnsiTheme="minorHAnsi"/>
              <w:noProof/>
              <w:sz w:val="22"/>
            </w:rPr>
          </w:pPr>
          <w:hyperlink w:anchor="_Toc119892560" w:history="1">
            <w:r w:rsidR="002A1DED" w:rsidRPr="0055588F">
              <w:rPr>
                <w:rStyle w:val="Hyperlink"/>
                <w:noProof/>
              </w:rPr>
              <w:t>Understanding Ratio Analysis and Its Importance</w:t>
            </w:r>
            <w:r w:rsidR="002A1DED">
              <w:rPr>
                <w:noProof/>
                <w:webHidden/>
              </w:rPr>
              <w:tab/>
            </w:r>
            <w:r w:rsidR="002A1DED">
              <w:rPr>
                <w:noProof/>
                <w:webHidden/>
              </w:rPr>
              <w:fldChar w:fldCharType="begin"/>
            </w:r>
            <w:r w:rsidR="002A1DED">
              <w:rPr>
                <w:noProof/>
                <w:webHidden/>
              </w:rPr>
              <w:instrText xml:space="preserve"> PAGEREF _Toc119892560 \h </w:instrText>
            </w:r>
            <w:r w:rsidR="002A1DED">
              <w:rPr>
                <w:noProof/>
                <w:webHidden/>
              </w:rPr>
            </w:r>
            <w:r w:rsidR="002A1DED">
              <w:rPr>
                <w:noProof/>
                <w:webHidden/>
              </w:rPr>
              <w:fldChar w:fldCharType="separate"/>
            </w:r>
            <w:r w:rsidR="002A1DED">
              <w:rPr>
                <w:noProof/>
                <w:webHidden/>
              </w:rPr>
              <w:t>15</w:t>
            </w:r>
            <w:r w:rsidR="002A1DED">
              <w:rPr>
                <w:noProof/>
                <w:webHidden/>
              </w:rPr>
              <w:fldChar w:fldCharType="end"/>
            </w:r>
          </w:hyperlink>
        </w:p>
        <w:p w14:paraId="31A2D8AA" w14:textId="527A46E9" w:rsidR="002A1DED" w:rsidRDefault="00000000">
          <w:pPr>
            <w:pStyle w:val="TOC1"/>
            <w:tabs>
              <w:tab w:val="right" w:leader="dot" w:pos="9350"/>
            </w:tabs>
            <w:rPr>
              <w:rFonts w:asciiTheme="minorHAnsi" w:eastAsiaTheme="minorEastAsia" w:hAnsiTheme="minorHAnsi"/>
              <w:noProof/>
              <w:sz w:val="22"/>
            </w:rPr>
          </w:pPr>
          <w:hyperlink w:anchor="_Toc119892561" w:history="1">
            <w:r w:rsidR="002A1DED" w:rsidRPr="0055588F">
              <w:rPr>
                <w:rStyle w:val="Hyperlink"/>
                <w:noProof/>
              </w:rPr>
              <w:t>Conclusion</w:t>
            </w:r>
            <w:r w:rsidR="002A1DED">
              <w:rPr>
                <w:noProof/>
                <w:webHidden/>
              </w:rPr>
              <w:tab/>
            </w:r>
            <w:r w:rsidR="002A1DED">
              <w:rPr>
                <w:noProof/>
                <w:webHidden/>
              </w:rPr>
              <w:fldChar w:fldCharType="begin"/>
            </w:r>
            <w:r w:rsidR="002A1DED">
              <w:rPr>
                <w:noProof/>
                <w:webHidden/>
              </w:rPr>
              <w:instrText xml:space="preserve"> PAGEREF _Toc119892561 \h </w:instrText>
            </w:r>
            <w:r w:rsidR="002A1DED">
              <w:rPr>
                <w:noProof/>
                <w:webHidden/>
              </w:rPr>
            </w:r>
            <w:r w:rsidR="002A1DED">
              <w:rPr>
                <w:noProof/>
                <w:webHidden/>
              </w:rPr>
              <w:fldChar w:fldCharType="separate"/>
            </w:r>
            <w:r w:rsidR="002A1DED">
              <w:rPr>
                <w:noProof/>
                <w:webHidden/>
              </w:rPr>
              <w:t>16</w:t>
            </w:r>
            <w:r w:rsidR="002A1DED">
              <w:rPr>
                <w:noProof/>
                <w:webHidden/>
              </w:rPr>
              <w:fldChar w:fldCharType="end"/>
            </w:r>
          </w:hyperlink>
        </w:p>
        <w:p w14:paraId="4F5EB6FE" w14:textId="14E915D8" w:rsidR="002A1DED" w:rsidRDefault="00000000">
          <w:pPr>
            <w:pStyle w:val="TOC1"/>
            <w:tabs>
              <w:tab w:val="right" w:leader="dot" w:pos="9350"/>
            </w:tabs>
            <w:rPr>
              <w:rFonts w:asciiTheme="minorHAnsi" w:eastAsiaTheme="minorEastAsia" w:hAnsiTheme="minorHAnsi"/>
              <w:noProof/>
              <w:sz w:val="22"/>
            </w:rPr>
          </w:pPr>
          <w:hyperlink w:anchor="_Toc119892562" w:history="1">
            <w:r w:rsidR="002A1DED" w:rsidRPr="0055588F">
              <w:rPr>
                <w:rStyle w:val="Hyperlink"/>
                <w:noProof/>
              </w:rPr>
              <w:t>References</w:t>
            </w:r>
            <w:r w:rsidR="002A1DED">
              <w:rPr>
                <w:noProof/>
                <w:webHidden/>
              </w:rPr>
              <w:tab/>
            </w:r>
            <w:r w:rsidR="002A1DED">
              <w:rPr>
                <w:noProof/>
                <w:webHidden/>
              </w:rPr>
              <w:fldChar w:fldCharType="begin"/>
            </w:r>
            <w:r w:rsidR="002A1DED">
              <w:rPr>
                <w:noProof/>
                <w:webHidden/>
              </w:rPr>
              <w:instrText xml:space="preserve"> PAGEREF _Toc119892562 \h </w:instrText>
            </w:r>
            <w:r w:rsidR="002A1DED">
              <w:rPr>
                <w:noProof/>
                <w:webHidden/>
              </w:rPr>
            </w:r>
            <w:r w:rsidR="002A1DED">
              <w:rPr>
                <w:noProof/>
                <w:webHidden/>
              </w:rPr>
              <w:fldChar w:fldCharType="separate"/>
            </w:r>
            <w:r w:rsidR="002A1DED">
              <w:rPr>
                <w:noProof/>
                <w:webHidden/>
              </w:rPr>
              <w:t>17</w:t>
            </w:r>
            <w:r w:rsidR="002A1DED">
              <w:rPr>
                <w:noProof/>
                <w:webHidden/>
              </w:rPr>
              <w:fldChar w:fldCharType="end"/>
            </w:r>
          </w:hyperlink>
        </w:p>
        <w:p w14:paraId="2B5A0985" w14:textId="7F9F01D1" w:rsidR="00FA3578" w:rsidRDefault="00FA3578">
          <w:r>
            <w:rPr>
              <w:b/>
              <w:bCs/>
              <w:noProof/>
            </w:rPr>
            <w:fldChar w:fldCharType="end"/>
          </w:r>
        </w:p>
      </w:sdtContent>
    </w:sdt>
    <w:p w14:paraId="6182A7F2" w14:textId="1FD40BAE" w:rsidR="00FA3578" w:rsidRDefault="00FA3578" w:rsidP="00FA3578"/>
    <w:p w14:paraId="3CF9AC06" w14:textId="77777777" w:rsidR="000D4588" w:rsidRDefault="000D4588">
      <w:pPr>
        <w:spacing w:line="259" w:lineRule="auto"/>
        <w:jc w:val="left"/>
      </w:pPr>
    </w:p>
    <w:p w14:paraId="7EBEDDF2" w14:textId="77777777" w:rsidR="000D4588" w:rsidRDefault="000D4588">
      <w:pPr>
        <w:spacing w:line="259" w:lineRule="auto"/>
        <w:jc w:val="left"/>
      </w:pPr>
      <w:r>
        <w:br w:type="page"/>
      </w:r>
    </w:p>
    <w:p w14:paraId="03A38801" w14:textId="77777777" w:rsidR="000D4588" w:rsidRDefault="000D4588" w:rsidP="000D4588">
      <w:pPr>
        <w:pStyle w:val="Heading1"/>
      </w:pPr>
      <w:bookmarkStart w:id="1" w:name="_Toc119892551"/>
      <w:r>
        <w:lastRenderedPageBreak/>
        <w:t>Introduction</w:t>
      </w:r>
      <w:bookmarkEnd w:id="1"/>
    </w:p>
    <w:p w14:paraId="24D0D01B" w14:textId="1F223CE1" w:rsidR="00FA3578" w:rsidRPr="000F654D" w:rsidRDefault="000F654D" w:rsidP="00D8269E">
      <w:r w:rsidRPr="000F654D">
        <w:t xml:space="preserve">Ratio analysis is an approach to evaluate and determine the attractiveness and financial strength of a company. </w:t>
      </w:r>
      <w:r>
        <w:t>It uses the values reported in the financial statements of the company to find out the business trend and its growth</w:t>
      </w:r>
      <w:r w:rsidR="008451B6">
        <w:t xml:space="preserve"> (</w:t>
      </w:r>
      <w:r w:rsidR="008451B6" w:rsidRPr="00D8269E">
        <w:t>‌</w:t>
      </w:r>
      <w:r w:rsidR="008451B6" w:rsidRPr="008451B6">
        <w:rPr>
          <w:rFonts w:ascii="Arial" w:hAnsi="Arial" w:cs="Arial"/>
          <w:color w:val="222222"/>
          <w:sz w:val="20"/>
          <w:szCs w:val="20"/>
          <w:shd w:val="clear" w:color="auto" w:fill="FFFFFF"/>
        </w:rPr>
        <w:t xml:space="preserve"> </w:t>
      </w:r>
      <w:r w:rsidR="008451B6" w:rsidRPr="008451B6">
        <w:t>Drake</w:t>
      </w:r>
      <w:r w:rsidR="008451B6">
        <w:t xml:space="preserve"> </w:t>
      </w:r>
      <w:r w:rsidR="008451B6" w:rsidRPr="008451B6">
        <w:t xml:space="preserve">and </w:t>
      </w:r>
      <w:proofErr w:type="spellStart"/>
      <w:r w:rsidR="008451B6" w:rsidRPr="008451B6">
        <w:t>Fabozzi</w:t>
      </w:r>
      <w:proofErr w:type="spellEnd"/>
      <w:r w:rsidR="008451B6" w:rsidRPr="008451B6">
        <w:t>, 2012</w:t>
      </w:r>
      <w:r w:rsidR="008451B6">
        <w:t>)</w:t>
      </w:r>
      <w:r>
        <w:t xml:space="preserve">. It applies in two ways- time series analysis and peer-to-peer analysis. This analysis has been focused on one of the major giants in the hotel industry, Marriott International. For this, it covered financial statements data for 2021 and 2020 to assess Marriott’s financial health. </w:t>
      </w:r>
      <w:r w:rsidR="00FA3578" w:rsidRPr="000F654D">
        <w:br w:type="page"/>
      </w:r>
    </w:p>
    <w:p w14:paraId="4A300502" w14:textId="30945A42" w:rsidR="0090168D" w:rsidRDefault="0090168D" w:rsidP="0090168D">
      <w:pPr>
        <w:pStyle w:val="Heading1"/>
      </w:pPr>
      <w:bookmarkStart w:id="2" w:name="_Toc119892552"/>
      <w:r>
        <w:lastRenderedPageBreak/>
        <w:t>Financial Ratio Performance</w:t>
      </w:r>
      <w:bookmarkEnd w:id="2"/>
    </w:p>
    <w:p w14:paraId="50850C43" w14:textId="19CF9C65" w:rsidR="0090168D" w:rsidRDefault="0090168D" w:rsidP="00FA3578">
      <w:r>
        <w:t>Financial ratio analysis is a quantitative approach to gaining meaningful insight into an organization’s financial strength regarding its growth, profit margin, liquidity position, and functional efficiency based on the analysis of reported financial statements</w:t>
      </w:r>
      <w:r w:rsidR="008451B6">
        <w:t xml:space="preserve"> (</w:t>
      </w:r>
      <w:proofErr w:type="spellStart"/>
      <w:r w:rsidR="008451B6" w:rsidRPr="008451B6">
        <w:t>Welc</w:t>
      </w:r>
      <w:proofErr w:type="spellEnd"/>
      <w:r w:rsidR="008451B6" w:rsidRPr="008451B6">
        <w:t>, 2022</w:t>
      </w:r>
      <w:r w:rsidR="008451B6">
        <w:t xml:space="preserve">). </w:t>
      </w:r>
      <w:r>
        <w:t>This approach is involved comparing two or more numerical values obtained from a company’s financial statements- comprehensive income statements, cash flow statements</w:t>
      </w:r>
      <w:r w:rsidR="00DD15D9">
        <w:t xml:space="preserve">, etc. to evaluate the attractiveness and marketability of the company. </w:t>
      </w:r>
    </w:p>
    <w:p w14:paraId="500C91EF" w14:textId="77777777" w:rsidR="00DD15D9" w:rsidRDefault="00DD15D9" w:rsidP="00DD15D9">
      <w:pPr>
        <w:keepNext/>
        <w:jc w:val="center"/>
      </w:pPr>
      <w:r>
        <w:rPr>
          <w:noProof/>
        </w:rPr>
        <w:drawing>
          <wp:inline distT="0" distB="0" distL="0" distR="0" wp14:anchorId="19261DBC" wp14:editId="4DD8D2B1">
            <wp:extent cx="5678170" cy="273231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8">
                      <a:extLst>
                        <a:ext uri="{28A0092B-C50C-407E-A947-70E740481C1C}">
                          <a14:useLocalDpi xmlns:a14="http://schemas.microsoft.com/office/drawing/2010/main" val="0"/>
                        </a:ext>
                      </a:extLst>
                    </a:blip>
                    <a:srcRect b="8051"/>
                    <a:stretch/>
                  </pic:blipFill>
                  <pic:spPr bwMode="auto">
                    <a:xfrm>
                      <a:off x="0" y="0"/>
                      <a:ext cx="5706715" cy="2746050"/>
                    </a:xfrm>
                    <a:prstGeom prst="rect">
                      <a:avLst/>
                    </a:prstGeom>
                    <a:noFill/>
                    <a:ln>
                      <a:noFill/>
                    </a:ln>
                    <a:extLst>
                      <a:ext uri="{53640926-AAD7-44D8-BBD7-CCE9431645EC}">
                        <a14:shadowObscured xmlns:a14="http://schemas.microsoft.com/office/drawing/2010/main"/>
                      </a:ext>
                    </a:extLst>
                  </pic:spPr>
                </pic:pic>
              </a:graphicData>
            </a:graphic>
          </wp:inline>
        </w:drawing>
      </w:r>
    </w:p>
    <w:p w14:paraId="7B20395A" w14:textId="27A15111" w:rsidR="00DD15D9" w:rsidRDefault="00DD15D9" w:rsidP="00DD15D9">
      <w:pPr>
        <w:pStyle w:val="Caption"/>
        <w:jc w:val="center"/>
      </w:pPr>
      <w:r>
        <w:t xml:space="preserve">Figure </w:t>
      </w:r>
      <w:fldSimple w:instr=" SEQ Figure \* ARABIC ">
        <w:r w:rsidR="00D8269E">
          <w:rPr>
            <w:noProof/>
          </w:rPr>
          <w:t>1</w:t>
        </w:r>
      </w:fldSimple>
      <w:r>
        <w:t xml:space="preserve">: Key financial Ratios; (Source: </w:t>
      </w:r>
      <w:proofErr w:type="spellStart"/>
      <w:r>
        <w:t>Datarails</w:t>
      </w:r>
      <w:proofErr w:type="spellEnd"/>
      <w:r>
        <w:t>, 2022)</w:t>
      </w:r>
    </w:p>
    <w:p w14:paraId="4E9DD543" w14:textId="4E21B3D1" w:rsidR="00A23DBF" w:rsidRPr="00A23DBF" w:rsidRDefault="00A23DBF" w:rsidP="00A23DBF">
      <w:r>
        <w:t xml:space="preserve">There are basically five </w:t>
      </w:r>
      <w:r w:rsidR="000319F3">
        <w:t>important</w:t>
      </w:r>
      <w:r>
        <w:t xml:space="preserve"> ratio families based on which financial ratio analysis is used to assess a business entity</w:t>
      </w:r>
      <w:r w:rsidR="008451B6">
        <w:t xml:space="preserve"> (</w:t>
      </w:r>
      <w:r w:rsidR="008451B6" w:rsidRPr="008451B6">
        <w:t>Babalola</w:t>
      </w:r>
      <w:r w:rsidR="008451B6">
        <w:t xml:space="preserve"> </w:t>
      </w:r>
      <w:r w:rsidR="008451B6" w:rsidRPr="008451B6">
        <w:t>and Abiola, 2013</w:t>
      </w:r>
      <w:r w:rsidR="008451B6">
        <w:t>)</w:t>
      </w:r>
      <w:r>
        <w:t>. A comprehensive financial ratio and trend analysis has been illustrated based on the financial ratio calculation provided.</w:t>
      </w:r>
    </w:p>
    <w:p w14:paraId="3EF671BA" w14:textId="519A0F61" w:rsidR="0090168D" w:rsidRDefault="0090168D" w:rsidP="00FA3578"/>
    <w:p w14:paraId="1E4CCB84" w14:textId="0B64E9BD" w:rsidR="00A23DBF" w:rsidRDefault="00A23DBF" w:rsidP="00A23DBF">
      <w:pPr>
        <w:pStyle w:val="Heading2"/>
      </w:pPr>
      <w:bookmarkStart w:id="3" w:name="_Toc119892553"/>
      <w:r>
        <w:t>Liquidity Ratios</w:t>
      </w:r>
      <w:bookmarkEnd w:id="3"/>
    </w:p>
    <w:p w14:paraId="3967B879" w14:textId="474677C3" w:rsidR="00A23DBF" w:rsidRPr="00A23DBF" w:rsidRDefault="00A23DBF" w:rsidP="00A23DBF">
      <w:r>
        <w:t xml:space="preserve">Liquidity ratios </w:t>
      </w:r>
      <w:r w:rsidR="003A5483">
        <w:t>are a set of financial indicators useful in determining a firm’s capability to repay its short-term debt obligations with the current assets including cash it holds as regular</w:t>
      </w:r>
      <w:r w:rsidR="005A1ED8">
        <w:t xml:space="preserve"> (</w:t>
      </w:r>
      <w:r w:rsidR="005A1ED8" w:rsidRPr="005A1ED8">
        <w:t>Saleem</w:t>
      </w:r>
      <w:r w:rsidR="005A1ED8">
        <w:t xml:space="preserve"> </w:t>
      </w:r>
      <w:r w:rsidR="005A1ED8" w:rsidRPr="005A1ED8">
        <w:t>and Rehman, 2011</w:t>
      </w:r>
      <w:r w:rsidR="005A1ED8">
        <w:t>)</w:t>
      </w:r>
      <w:r w:rsidR="003A5483">
        <w:t xml:space="preserve">. </w:t>
      </w:r>
      <w:r w:rsidR="00CC29DD">
        <w:t xml:space="preserve">The higher the value is, the more capable </w:t>
      </w:r>
      <w:r w:rsidR="00E95B4A">
        <w:t xml:space="preserve">the firm is of paying debts. </w:t>
      </w:r>
      <w:r w:rsidR="003A5483">
        <w:t xml:space="preserve">Liquidity ratios evaluate the short-term leverage of a firm through the help of a class of numerical metrics some of which are assessed </w:t>
      </w:r>
      <w:r w:rsidR="000319F3">
        <w:t>concerning Marriott International.</w:t>
      </w:r>
    </w:p>
    <w:p w14:paraId="75D73D1C" w14:textId="77777777" w:rsidR="00D8269E" w:rsidRDefault="00983FDB" w:rsidP="00D8269E">
      <w:pPr>
        <w:keepNext/>
        <w:jc w:val="center"/>
      </w:pPr>
      <w:r w:rsidRPr="00983FDB">
        <w:rPr>
          <w:noProof/>
        </w:rPr>
        <w:lastRenderedPageBreak/>
        <w:drawing>
          <wp:inline distT="0" distB="0" distL="0" distR="0" wp14:anchorId="473652E8" wp14:editId="750C4761">
            <wp:extent cx="5772150" cy="971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2150" cy="971550"/>
                    </a:xfrm>
                    <a:prstGeom prst="rect">
                      <a:avLst/>
                    </a:prstGeom>
                    <a:noFill/>
                    <a:ln>
                      <a:noFill/>
                    </a:ln>
                  </pic:spPr>
                </pic:pic>
              </a:graphicData>
            </a:graphic>
          </wp:inline>
        </w:drawing>
      </w:r>
    </w:p>
    <w:p w14:paraId="5EA18822" w14:textId="7FBD7287" w:rsidR="009400C4" w:rsidRDefault="00D8269E" w:rsidP="00D8269E">
      <w:pPr>
        <w:pStyle w:val="Caption"/>
        <w:jc w:val="center"/>
      </w:pPr>
      <w:r>
        <w:t xml:space="preserve">Figure </w:t>
      </w:r>
      <w:fldSimple w:instr=" SEQ Figure \* ARABIC ">
        <w:r>
          <w:rPr>
            <w:noProof/>
          </w:rPr>
          <w:t>2</w:t>
        </w:r>
      </w:fldSimple>
      <w:r>
        <w:t xml:space="preserve">: Liquidity Ratios; (Source: </w:t>
      </w:r>
      <w:r w:rsidRPr="004073C1">
        <w:t>Macrotrends, 2022</w:t>
      </w:r>
      <w:r>
        <w:t>)</w:t>
      </w:r>
    </w:p>
    <w:p w14:paraId="6C940610" w14:textId="518CB71E" w:rsidR="000319F3" w:rsidRDefault="000319F3" w:rsidP="00FA3578">
      <w:r w:rsidRPr="00306203">
        <w:rPr>
          <w:b/>
          <w:bCs/>
        </w:rPr>
        <w:t>Current Ratio:</w:t>
      </w:r>
      <w:r>
        <w:t xml:space="preserve"> It measures the ability of a company to meet its current obligation with the use of its current assets including cash, inventory, receivables, advances, etc</w:t>
      </w:r>
      <w:r w:rsidR="005A1ED8">
        <w:t>. (</w:t>
      </w:r>
      <w:proofErr w:type="spellStart"/>
      <w:r w:rsidR="005A1ED8" w:rsidRPr="005A1ED8">
        <w:t>Nuryani</w:t>
      </w:r>
      <w:proofErr w:type="spellEnd"/>
      <w:r w:rsidR="005A1ED8">
        <w:t xml:space="preserve"> </w:t>
      </w:r>
      <w:r w:rsidR="005A1ED8" w:rsidRPr="005A1ED8">
        <w:t xml:space="preserve">and </w:t>
      </w:r>
      <w:proofErr w:type="spellStart"/>
      <w:r w:rsidR="005A1ED8" w:rsidRPr="005A1ED8">
        <w:t>Sunarsi</w:t>
      </w:r>
      <w:proofErr w:type="spellEnd"/>
      <w:r w:rsidR="005A1ED8" w:rsidRPr="005A1ED8">
        <w:t>,</w:t>
      </w:r>
      <w:r w:rsidR="005A1ED8">
        <w:t xml:space="preserve"> </w:t>
      </w:r>
      <w:r w:rsidR="005A1ED8" w:rsidRPr="005A1ED8">
        <w:t>2020</w:t>
      </w:r>
      <w:r w:rsidR="005A1ED8">
        <w:t>)</w:t>
      </w:r>
      <w:r>
        <w:t xml:space="preserve">. </w:t>
      </w:r>
      <w:r w:rsidR="00FC1646">
        <w:t>It is observed that the current ratio of Marriott has increased to 0.57 in 2021 from 0.49 in 2020. It claims a 15% increase in the current ratio but it is still lower than the standard value of 2. So, it must be checked out and reorganized in the current applications.</w:t>
      </w:r>
    </w:p>
    <w:p w14:paraId="0588DA8C" w14:textId="2A47C796" w:rsidR="00FC1646" w:rsidRDefault="00FC1646" w:rsidP="00FA3578">
      <w:r w:rsidRPr="00306203">
        <w:rPr>
          <w:b/>
          <w:bCs/>
        </w:rPr>
        <w:t>Acid Test or Quick Ratio:</w:t>
      </w:r>
      <w:r>
        <w:t xml:space="preserve"> Acid test examines the capacity of a firm of repaying its current due payments with its liquid assets convertible to instant cash</w:t>
      </w:r>
      <w:r w:rsidR="005A1ED8">
        <w:t xml:space="preserve"> (</w:t>
      </w:r>
      <w:r w:rsidR="005A1ED8" w:rsidRPr="005A1ED8">
        <w:t>Chowdhury</w:t>
      </w:r>
      <w:r w:rsidR="005A1ED8">
        <w:t>,</w:t>
      </w:r>
      <w:r w:rsidR="005A1ED8" w:rsidRPr="005A1ED8">
        <w:t xml:space="preserve"> 2018</w:t>
      </w:r>
      <w:r w:rsidR="005A1ED8">
        <w:t>)</w:t>
      </w:r>
      <w:r>
        <w:t>.</w:t>
      </w:r>
      <w:r w:rsidR="00306203">
        <w:t xml:space="preserve"> The quick ratio of Marriott has also increased alike the current ratio with 15% growth but it is still below the industry average. So, there needs proper supervision.</w:t>
      </w:r>
    </w:p>
    <w:p w14:paraId="16669D17" w14:textId="50F37E24" w:rsidR="00306203" w:rsidRDefault="00306203" w:rsidP="00FA3578">
      <w:r w:rsidRPr="00CC29DD">
        <w:rPr>
          <w:b/>
          <w:bCs/>
        </w:rPr>
        <w:t>Working Capital (WC) Ratio:</w:t>
      </w:r>
      <w:r>
        <w:t xml:space="preserve"> It calculates the availability of the firm’s capacity of generating cash after paying </w:t>
      </w:r>
      <w:r w:rsidR="00CC29DD">
        <w:t>its current obligation. WC ratio is negative for Marriott but it recovered a large portion in 2021 securing a value of -0.77 from -1.04 in 2020.</w:t>
      </w:r>
    </w:p>
    <w:p w14:paraId="4403B318" w14:textId="77777777" w:rsidR="00D8269E" w:rsidRDefault="00983FDB" w:rsidP="00D8269E">
      <w:pPr>
        <w:keepNext/>
        <w:jc w:val="center"/>
      </w:pPr>
      <w:r>
        <w:rPr>
          <w:noProof/>
        </w:rPr>
        <w:drawing>
          <wp:inline distT="0" distB="0" distL="0" distR="0" wp14:anchorId="2C981A58" wp14:editId="103A8F41">
            <wp:extent cx="5822315" cy="295656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2315" cy="2956560"/>
                    </a:xfrm>
                    <a:prstGeom prst="rect">
                      <a:avLst/>
                    </a:prstGeom>
                    <a:noFill/>
                  </pic:spPr>
                </pic:pic>
              </a:graphicData>
            </a:graphic>
          </wp:inline>
        </w:drawing>
      </w:r>
    </w:p>
    <w:p w14:paraId="6F21813A" w14:textId="0AA163DB" w:rsidR="00983FDB" w:rsidRDefault="00D8269E" w:rsidP="00D8269E">
      <w:pPr>
        <w:pStyle w:val="Caption"/>
        <w:jc w:val="center"/>
      </w:pPr>
      <w:r>
        <w:t xml:space="preserve">Figure </w:t>
      </w:r>
      <w:fldSimple w:instr=" SEQ Figure \* ARABIC ">
        <w:r>
          <w:rPr>
            <w:noProof/>
          </w:rPr>
          <w:t>3</w:t>
        </w:r>
      </w:fldSimple>
      <w:r>
        <w:t xml:space="preserve">: Liquidity </w:t>
      </w:r>
      <w:r w:rsidRPr="00AA5F86">
        <w:t>Ratios</w:t>
      </w:r>
      <w:r>
        <w:t xml:space="preserve"> Chart</w:t>
      </w:r>
      <w:r w:rsidRPr="00AA5F86">
        <w:t>; (Source: Macrotrends, 2022)</w:t>
      </w:r>
    </w:p>
    <w:p w14:paraId="2ADFDB82" w14:textId="18DBFB34" w:rsidR="00CC29DD" w:rsidRDefault="00CC29DD" w:rsidP="00FA3578">
      <w:r>
        <w:lastRenderedPageBreak/>
        <w:t>The liquidity ratio analysis of Marriott suggests that the short-term leverage of Marriott is very high and it was extreme in 2020 due to covid-19 and substantial change in 2021 indicating a trend of recovery in upcoming years.</w:t>
      </w:r>
    </w:p>
    <w:p w14:paraId="4A40AF77" w14:textId="2E983D33" w:rsidR="00CC29DD" w:rsidRDefault="00CC29DD" w:rsidP="00FA3578"/>
    <w:p w14:paraId="2170A69F" w14:textId="01BBA55D" w:rsidR="00CC29DD" w:rsidRDefault="00CC29DD" w:rsidP="00CC29DD">
      <w:pPr>
        <w:pStyle w:val="Heading2"/>
      </w:pPr>
      <w:bookmarkStart w:id="4" w:name="_Toc119892554"/>
      <w:r>
        <w:t>Leverage Ratios</w:t>
      </w:r>
      <w:bookmarkEnd w:id="4"/>
    </w:p>
    <w:p w14:paraId="16C39A7C" w14:textId="0059D153" w:rsidR="00CC29DD" w:rsidRDefault="00E95B4A" w:rsidP="00FA3578">
      <w:r>
        <w:t>It is a set of financial metrics that determine the degree of debt burden on the assets and equity of a business. Larger leverage ratios indicate a very weak and volatile financial position whereas lower values suggest a balanced corporation</w:t>
      </w:r>
      <w:r w:rsidR="005A1ED8">
        <w:t xml:space="preserve"> (</w:t>
      </w:r>
      <w:r w:rsidR="005A1ED8" w:rsidRPr="005A1ED8">
        <w:t>Barth</w:t>
      </w:r>
      <w:r w:rsidR="005A1ED8">
        <w:t xml:space="preserve"> </w:t>
      </w:r>
      <w:r w:rsidR="005A1ED8" w:rsidRPr="005A1ED8">
        <w:t>and Miller,</w:t>
      </w:r>
      <w:r w:rsidR="005A1ED8">
        <w:t xml:space="preserve"> </w:t>
      </w:r>
      <w:r w:rsidR="005A1ED8" w:rsidRPr="005A1ED8">
        <w:t>2018</w:t>
      </w:r>
      <w:r w:rsidR="005A1ED8">
        <w:t>)</w:t>
      </w:r>
      <w:r>
        <w:t xml:space="preserve">. Marriott incurred its leverage ratios as discussed below. </w:t>
      </w:r>
    </w:p>
    <w:p w14:paraId="5823120B" w14:textId="77777777" w:rsidR="00D8269E" w:rsidRDefault="00CC4342" w:rsidP="00D8269E">
      <w:pPr>
        <w:keepNext/>
        <w:jc w:val="center"/>
      </w:pPr>
      <w:r w:rsidRPr="00CC4342">
        <w:rPr>
          <w:noProof/>
        </w:rPr>
        <w:drawing>
          <wp:inline distT="0" distB="0" distL="0" distR="0" wp14:anchorId="10A3BF9F" wp14:editId="68C4A877">
            <wp:extent cx="5735955" cy="96964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5955" cy="969645"/>
                    </a:xfrm>
                    <a:prstGeom prst="rect">
                      <a:avLst/>
                    </a:prstGeom>
                    <a:noFill/>
                    <a:ln>
                      <a:noFill/>
                    </a:ln>
                  </pic:spPr>
                </pic:pic>
              </a:graphicData>
            </a:graphic>
          </wp:inline>
        </w:drawing>
      </w:r>
    </w:p>
    <w:p w14:paraId="40140064" w14:textId="1ADE9A23" w:rsidR="00E95B4A" w:rsidRDefault="00D8269E" w:rsidP="00D8269E">
      <w:pPr>
        <w:pStyle w:val="Caption"/>
        <w:jc w:val="center"/>
      </w:pPr>
      <w:r>
        <w:t xml:space="preserve">Figure </w:t>
      </w:r>
      <w:fldSimple w:instr=" SEQ Figure \* ARABIC ">
        <w:r>
          <w:rPr>
            <w:noProof/>
          </w:rPr>
          <w:t>4</w:t>
        </w:r>
      </w:fldSimple>
      <w:r>
        <w:t xml:space="preserve">: </w:t>
      </w:r>
      <w:bookmarkStart w:id="5" w:name="_Hlk119889953"/>
      <w:r>
        <w:t xml:space="preserve">Leverage </w:t>
      </w:r>
      <w:r w:rsidRPr="00594C07">
        <w:t>Ratios; (Source: Macrotrends, 2022</w:t>
      </w:r>
      <w:bookmarkEnd w:id="5"/>
      <w:r w:rsidRPr="00594C07">
        <w:t>)</w:t>
      </w:r>
    </w:p>
    <w:p w14:paraId="1AA03373" w14:textId="2D43D8C7" w:rsidR="00E95B4A" w:rsidRDefault="00C34085" w:rsidP="00FA3578">
      <w:r w:rsidRPr="00570E2F">
        <w:rPr>
          <w:b/>
          <w:bCs/>
        </w:rPr>
        <w:t>Debt Ratio:</w:t>
      </w:r>
      <w:r>
        <w:t xml:space="preserve"> It is an approach to check the long-term solvency of a firm in terms of the amount of assets </w:t>
      </w:r>
      <w:r w:rsidR="004F7D55">
        <w:t>acquired through long-term debt securities</w:t>
      </w:r>
      <w:r w:rsidR="005A1ED8">
        <w:t xml:space="preserve"> (</w:t>
      </w:r>
      <w:r w:rsidR="005A1ED8" w:rsidRPr="005A1ED8">
        <w:t>Barth</w:t>
      </w:r>
      <w:r w:rsidR="005A1ED8">
        <w:t xml:space="preserve"> </w:t>
      </w:r>
      <w:r w:rsidR="005A1ED8" w:rsidRPr="005A1ED8">
        <w:t>and Miller,</w:t>
      </w:r>
      <w:r w:rsidR="005A1ED8">
        <w:t xml:space="preserve"> </w:t>
      </w:r>
      <w:r w:rsidR="005A1ED8" w:rsidRPr="005A1ED8">
        <w:t>2018</w:t>
      </w:r>
      <w:r w:rsidR="005A1ED8">
        <w:t>)</w:t>
      </w:r>
      <w:r w:rsidR="004F7D55">
        <w:t xml:space="preserve">. It is easily noticeable that the debt ratio of Marriott has slightly decreased from 2020 to 2021 amounting to a 4% decrease but still below the average. So, a </w:t>
      </w:r>
      <w:r w:rsidR="00570E2F">
        <w:t>supplementary check is needed to manage long-term debt capital.</w:t>
      </w:r>
    </w:p>
    <w:p w14:paraId="0B3C9024" w14:textId="5F876B9E" w:rsidR="00B17674" w:rsidRDefault="00570E2F" w:rsidP="00FA3578">
      <w:r w:rsidRPr="00B17674">
        <w:rPr>
          <w:b/>
          <w:bCs/>
        </w:rPr>
        <w:t>Debt/Equity Ratio:</w:t>
      </w:r>
      <w:r>
        <w:t xml:space="preserve"> It ascertains the relative amount of debt capital and financial liability to the total shareholders’ equity</w:t>
      </w:r>
      <w:r w:rsidR="005A1ED8">
        <w:t xml:space="preserve"> (</w:t>
      </w:r>
      <w:proofErr w:type="spellStart"/>
      <w:r w:rsidR="005A1ED8" w:rsidRPr="005A1ED8">
        <w:t>Nuryani</w:t>
      </w:r>
      <w:proofErr w:type="spellEnd"/>
      <w:r w:rsidR="005A1ED8">
        <w:t xml:space="preserve"> </w:t>
      </w:r>
      <w:r w:rsidR="005A1ED8" w:rsidRPr="005A1ED8">
        <w:t xml:space="preserve">and </w:t>
      </w:r>
      <w:proofErr w:type="spellStart"/>
      <w:r w:rsidR="005A1ED8" w:rsidRPr="005A1ED8">
        <w:t>Sunarsi</w:t>
      </w:r>
      <w:proofErr w:type="spellEnd"/>
      <w:r w:rsidR="005A1ED8" w:rsidRPr="005A1ED8">
        <w:t>,</w:t>
      </w:r>
      <w:r w:rsidR="005A1ED8">
        <w:t xml:space="preserve"> </w:t>
      </w:r>
      <w:r w:rsidR="005A1ED8" w:rsidRPr="005A1ED8">
        <w:t>2020</w:t>
      </w:r>
      <w:r w:rsidR="005A1ED8">
        <w:t>)</w:t>
      </w:r>
      <w:r>
        <w:t xml:space="preserve">. Marriott has incurred a lower debt/equity ratio in 2021 compared to the previous year </w:t>
      </w:r>
      <w:r w:rsidR="00B17674">
        <w:t>and resulted in higher than average yet.</w:t>
      </w:r>
    </w:p>
    <w:p w14:paraId="448918B9" w14:textId="190CBF9A" w:rsidR="00CC4342" w:rsidRDefault="00B17674" w:rsidP="00FA3578">
      <w:r w:rsidRPr="00E135B4">
        <w:rPr>
          <w:b/>
          <w:bCs/>
        </w:rPr>
        <w:t>Time Interest Earned (TIE) Ratio:</w:t>
      </w:r>
      <w:r>
        <w:t xml:space="preserve"> </w:t>
      </w:r>
      <w:r w:rsidR="00E135B4">
        <w:t>It refers to the capacity of a company to cover and pay its periodic obligations incurred from long-term debts on the basis of its current earnings. From the chart given above, it is clear that Marriott has earned more than the previous year to meet its interest obligations. It scored about to 2000% increase in 2021 for interest coverage ability.</w:t>
      </w:r>
    </w:p>
    <w:p w14:paraId="1E88B5B0" w14:textId="77777777" w:rsidR="00D8269E" w:rsidRDefault="00E95B4A" w:rsidP="00D8269E">
      <w:pPr>
        <w:keepNext/>
        <w:jc w:val="center"/>
      </w:pPr>
      <w:r>
        <w:rPr>
          <w:noProof/>
        </w:rPr>
        <w:lastRenderedPageBreak/>
        <w:drawing>
          <wp:inline distT="0" distB="0" distL="0" distR="0" wp14:anchorId="346CABC3" wp14:editId="5C0265DC">
            <wp:extent cx="5943600" cy="2722651"/>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722651"/>
                    </a:xfrm>
                    <a:prstGeom prst="rect">
                      <a:avLst/>
                    </a:prstGeom>
                    <a:noFill/>
                  </pic:spPr>
                </pic:pic>
              </a:graphicData>
            </a:graphic>
          </wp:inline>
        </w:drawing>
      </w:r>
    </w:p>
    <w:p w14:paraId="21B143D9" w14:textId="66536D59" w:rsidR="00E95B4A" w:rsidRDefault="00D8269E" w:rsidP="00D8269E">
      <w:pPr>
        <w:pStyle w:val="Caption"/>
        <w:jc w:val="center"/>
      </w:pPr>
      <w:r>
        <w:t xml:space="preserve">Figure </w:t>
      </w:r>
      <w:fldSimple w:instr=" SEQ Figure \* ARABIC ">
        <w:r>
          <w:rPr>
            <w:noProof/>
          </w:rPr>
          <w:t>5</w:t>
        </w:r>
      </w:fldSimple>
      <w:r>
        <w:t xml:space="preserve">: </w:t>
      </w:r>
      <w:r w:rsidRPr="005D044A">
        <w:t>Leverage Ratios</w:t>
      </w:r>
      <w:r>
        <w:t xml:space="preserve"> Chart</w:t>
      </w:r>
      <w:r w:rsidRPr="005D044A">
        <w:t>; (Source: Macrotrends, 2022</w:t>
      </w:r>
      <w:r>
        <w:t>)</w:t>
      </w:r>
    </w:p>
    <w:p w14:paraId="666B0984" w14:textId="6A8C436A" w:rsidR="00983FDB" w:rsidRDefault="00CC4342" w:rsidP="00FA3578">
      <w:r>
        <w:t xml:space="preserve">Marriot is a highly leveraged hospitality firm that will make it impossible to serve its business functions with the current level of cash flows. However, it is much appreciated that Marriott has earned in 2021 so much that it is capable of paying its interest payables more than three times a year. </w:t>
      </w:r>
    </w:p>
    <w:p w14:paraId="22032E2C" w14:textId="6F0F20B4" w:rsidR="00CC4342" w:rsidRDefault="00CC4342" w:rsidP="00FA3578"/>
    <w:p w14:paraId="3266879C" w14:textId="4ADC5576" w:rsidR="00CC4342" w:rsidRDefault="00CC4342" w:rsidP="00CC4342">
      <w:pPr>
        <w:pStyle w:val="Heading2"/>
      </w:pPr>
      <w:bookmarkStart w:id="6" w:name="_Toc119892555"/>
      <w:r>
        <w:t>Efficiency Ratios</w:t>
      </w:r>
      <w:bookmarkEnd w:id="6"/>
    </w:p>
    <w:p w14:paraId="7B6EF047" w14:textId="1BD20E62" w:rsidR="00983FDB" w:rsidRDefault="009026D9" w:rsidP="00FA3578">
      <w:r>
        <w:t>Efficiency ratios are generally employed as a tool to evaluate the functional efficiency and effectiveness of a business firm as to how the firm is u</w:t>
      </w:r>
      <w:r w:rsidR="002D57FC">
        <w:t>tiliz</w:t>
      </w:r>
      <w:r>
        <w:t xml:space="preserve">ing its assets and </w:t>
      </w:r>
      <w:r w:rsidR="002D57FC">
        <w:t xml:space="preserve">managing </w:t>
      </w:r>
      <w:r>
        <w:t>liabilities to perform daily activities</w:t>
      </w:r>
      <w:r w:rsidR="005B24EE">
        <w:t xml:space="preserve"> (</w:t>
      </w:r>
      <w:r w:rsidR="005B24EE" w:rsidRPr="005A1ED8">
        <w:t xml:space="preserve">Olesen, Petersen, and </w:t>
      </w:r>
      <w:proofErr w:type="spellStart"/>
      <w:r w:rsidR="005B24EE" w:rsidRPr="005A1ED8">
        <w:t>Podinovski</w:t>
      </w:r>
      <w:proofErr w:type="spellEnd"/>
      <w:r w:rsidR="005B24EE" w:rsidRPr="005A1ED8">
        <w:t>, 2015.</w:t>
      </w:r>
      <w:r w:rsidR="005B24EE">
        <w:t>)</w:t>
      </w:r>
      <w:r>
        <w:t>.</w:t>
      </w:r>
      <w:r w:rsidR="002D57FC">
        <w:t xml:space="preserve"> Marriott is one of the best hotel companies that are </w:t>
      </w:r>
      <w:r w:rsidR="008E417B">
        <w:t>cap</w:t>
      </w:r>
      <w:r w:rsidR="002D57FC">
        <w:t xml:space="preserve">able </w:t>
      </w:r>
      <w:r w:rsidR="008E417B">
        <w:t xml:space="preserve">enough </w:t>
      </w:r>
      <w:r w:rsidR="002D57FC">
        <w:t xml:space="preserve">to efficiently </w:t>
      </w:r>
      <w:r w:rsidR="008E417B">
        <w:t>utilize</w:t>
      </w:r>
      <w:r w:rsidR="002D57FC">
        <w:t xml:space="preserve"> their assets and well manage the liabilities incurred. </w:t>
      </w:r>
    </w:p>
    <w:p w14:paraId="0DBA7D07" w14:textId="77777777" w:rsidR="00D8269E" w:rsidRDefault="00983FDB" w:rsidP="00D8269E">
      <w:pPr>
        <w:keepNext/>
        <w:jc w:val="center"/>
      </w:pPr>
      <w:r w:rsidRPr="00983FDB">
        <w:rPr>
          <w:noProof/>
        </w:rPr>
        <w:drawing>
          <wp:inline distT="0" distB="0" distL="0" distR="0" wp14:anchorId="6420D6A4" wp14:editId="48FF5558">
            <wp:extent cx="5943600" cy="9474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947420"/>
                    </a:xfrm>
                    <a:prstGeom prst="rect">
                      <a:avLst/>
                    </a:prstGeom>
                    <a:noFill/>
                    <a:ln>
                      <a:noFill/>
                    </a:ln>
                  </pic:spPr>
                </pic:pic>
              </a:graphicData>
            </a:graphic>
          </wp:inline>
        </w:drawing>
      </w:r>
    </w:p>
    <w:p w14:paraId="53A3CBFB" w14:textId="12217BCE" w:rsidR="00983FDB" w:rsidRDefault="00D8269E" w:rsidP="00D8269E">
      <w:pPr>
        <w:pStyle w:val="Caption"/>
        <w:jc w:val="center"/>
      </w:pPr>
      <w:r>
        <w:t xml:space="preserve">Figure </w:t>
      </w:r>
      <w:fldSimple w:instr=" SEQ Figure \* ARABIC ">
        <w:r>
          <w:rPr>
            <w:noProof/>
          </w:rPr>
          <w:t>6</w:t>
        </w:r>
      </w:fldSimple>
      <w:r>
        <w:t>: Efficiency</w:t>
      </w:r>
      <w:r w:rsidRPr="00896147">
        <w:t xml:space="preserve"> Ratios; (Source: Macrotrends, 2022</w:t>
      </w:r>
      <w:r>
        <w:t>)</w:t>
      </w:r>
    </w:p>
    <w:p w14:paraId="5496C145" w14:textId="77777777" w:rsidR="00D8269E" w:rsidRDefault="00266C8D" w:rsidP="00D8269E">
      <w:pPr>
        <w:keepNext/>
        <w:jc w:val="center"/>
      </w:pPr>
      <w:r>
        <w:rPr>
          <w:noProof/>
        </w:rPr>
        <w:lastRenderedPageBreak/>
        <w:drawing>
          <wp:inline distT="0" distB="0" distL="0" distR="0" wp14:anchorId="09643DE6" wp14:editId="382A3F59">
            <wp:extent cx="5840730" cy="299339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40730" cy="2993390"/>
                    </a:xfrm>
                    <a:prstGeom prst="rect">
                      <a:avLst/>
                    </a:prstGeom>
                    <a:noFill/>
                  </pic:spPr>
                </pic:pic>
              </a:graphicData>
            </a:graphic>
          </wp:inline>
        </w:drawing>
      </w:r>
    </w:p>
    <w:p w14:paraId="6BBCE4B7" w14:textId="2215DDB9" w:rsidR="00266C8D" w:rsidRDefault="00D8269E" w:rsidP="00D8269E">
      <w:pPr>
        <w:pStyle w:val="Caption"/>
        <w:jc w:val="center"/>
      </w:pPr>
      <w:r>
        <w:t xml:space="preserve">Figure </w:t>
      </w:r>
      <w:fldSimple w:instr=" SEQ Figure \* ARABIC ">
        <w:r>
          <w:rPr>
            <w:noProof/>
          </w:rPr>
          <w:t>7</w:t>
        </w:r>
      </w:fldSimple>
      <w:r>
        <w:t xml:space="preserve">: </w:t>
      </w:r>
      <w:r w:rsidRPr="0075056E">
        <w:t>Efficiency Ratios</w:t>
      </w:r>
      <w:r>
        <w:t xml:space="preserve"> Chart</w:t>
      </w:r>
      <w:r w:rsidRPr="0075056E">
        <w:t>; (Source: Macrotrends, 2022</w:t>
      </w:r>
      <w:r>
        <w:t>)</w:t>
      </w:r>
    </w:p>
    <w:p w14:paraId="53ADB6A6" w14:textId="3D7FF1B8" w:rsidR="002D57FC" w:rsidRDefault="002D57FC" w:rsidP="00FA3578">
      <w:r w:rsidRPr="008E417B">
        <w:rPr>
          <w:b/>
          <w:bCs/>
        </w:rPr>
        <w:t>Receivables Turnover:</w:t>
      </w:r>
      <w:r>
        <w:t xml:space="preserve"> It is a measure to calculate how a firm is strong in recovering receivables during the period. </w:t>
      </w:r>
      <w:r w:rsidR="00416A0F">
        <w:t xml:space="preserve">Marriott is capable of recovering its receivables about seven times a year which was six times last year. It is a good sign for Marriott in case of a growing number of receivables turnover. </w:t>
      </w:r>
    </w:p>
    <w:p w14:paraId="7068E201" w14:textId="6A6809D1" w:rsidR="00416A0F" w:rsidRDefault="00416A0F" w:rsidP="00FA3578">
      <w:r w:rsidRPr="008E417B">
        <w:rPr>
          <w:b/>
          <w:bCs/>
        </w:rPr>
        <w:t>Days in Receivables:</w:t>
      </w:r>
      <w:r>
        <w:t xml:space="preserve"> This quantitative measure indicates how long it requires in recovering receivables. Marriott took huge time to convert its receivables into cash in 2020 but it decreases in 2021 by nine days gearing the activity. </w:t>
      </w:r>
    </w:p>
    <w:p w14:paraId="35EEEEB8" w14:textId="00292F5D" w:rsidR="00266C8D" w:rsidRDefault="00416A0F" w:rsidP="00FA3578">
      <w:r w:rsidRPr="008E417B">
        <w:rPr>
          <w:b/>
          <w:bCs/>
        </w:rPr>
        <w:t>Asset Turnover:</w:t>
      </w:r>
      <w:r w:rsidR="008E417B">
        <w:t xml:space="preserve"> The asset turnover ratio assesses the efficiency of generating income through the use of assets of a firm</w:t>
      </w:r>
      <w:r w:rsidR="005B24EE">
        <w:t xml:space="preserve"> (</w:t>
      </w:r>
      <w:proofErr w:type="spellStart"/>
      <w:r w:rsidR="005B24EE" w:rsidRPr="005B24EE">
        <w:t>Patin</w:t>
      </w:r>
      <w:proofErr w:type="spellEnd"/>
      <w:r w:rsidR="005B24EE" w:rsidRPr="005B24EE">
        <w:t>, Rahman, and Mustafa, 2020</w:t>
      </w:r>
      <w:r w:rsidR="005B24EE">
        <w:t>)</w:t>
      </w:r>
      <w:r w:rsidR="008E417B">
        <w:t xml:space="preserve">. It is good enough for Marriott to make a turnover of its assets more than 0.50 times which increases by 27% more than the previous year. </w:t>
      </w:r>
    </w:p>
    <w:p w14:paraId="63DC3496" w14:textId="77777777" w:rsidR="00B02D45" w:rsidRDefault="00B02D45" w:rsidP="00FA3578"/>
    <w:p w14:paraId="0E995438" w14:textId="5123E356" w:rsidR="00983FDB" w:rsidRDefault="00266C8D" w:rsidP="00266C8D">
      <w:pPr>
        <w:pStyle w:val="Heading2"/>
      </w:pPr>
      <w:bookmarkStart w:id="7" w:name="_Toc119892556"/>
      <w:r>
        <w:t>Profitability Ratios</w:t>
      </w:r>
      <w:bookmarkEnd w:id="7"/>
    </w:p>
    <w:p w14:paraId="68D53E32" w14:textId="33E3FFE9" w:rsidR="00266C8D" w:rsidRPr="00266C8D" w:rsidRDefault="00266C8D" w:rsidP="00266C8D">
      <w:r>
        <w:t>It is a class of financial metrics that are useful to analyze the capacity of a firm to generate income from its daily activities after meeting up all its expenses associated with the process of earnings</w:t>
      </w:r>
      <w:r w:rsidR="005B24EE">
        <w:t xml:space="preserve"> (</w:t>
      </w:r>
      <w:r w:rsidR="005B24EE" w:rsidRPr="005B24EE">
        <w:t>Husain</w:t>
      </w:r>
      <w:r w:rsidR="005B24EE">
        <w:t xml:space="preserve"> </w:t>
      </w:r>
      <w:r w:rsidR="005B24EE" w:rsidRPr="005B24EE">
        <w:t xml:space="preserve">and </w:t>
      </w:r>
      <w:proofErr w:type="spellStart"/>
      <w:r w:rsidR="005B24EE" w:rsidRPr="005B24EE">
        <w:t>Sunardi</w:t>
      </w:r>
      <w:proofErr w:type="spellEnd"/>
      <w:r w:rsidR="005B24EE" w:rsidRPr="005B24EE">
        <w:t>,</w:t>
      </w:r>
      <w:r w:rsidR="005B24EE">
        <w:t xml:space="preserve"> </w:t>
      </w:r>
      <w:r w:rsidR="005B24EE" w:rsidRPr="005B24EE">
        <w:t>2020</w:t>
      </w:r>
      <w:r w:rsidR="005B24EE">
        <w:t>)</w:t>
      </w:r>
      <w:r>
        <w:t>. Higher profitability ratios are more advantageous to companies because it provides a positive signal to analysts</w:t>
      </w:r>
      <w:r w:rsidRPr="00266C8D">
        <w:t xml:space="preserve"> </w:t>
      </w:r>
      <w:r>
        <w:t>and potential investors.</w:t>
      </w:r>
    </w:p>
    <w:p w14:paraId="7B7A861D" w14:textId="77777777" w:rsidR="00D8269E" w:rsidRDefault="00CC4342" w:rsidP="00D8269E">
      <w:pPr>
        <w:keepNext/>
        <w:jc w:val="center"/>
      </w:pPr>
      <w:r w:rsidRPr="00983FDB">
        <w:rPr>
          <w:noProof/>
        </w:rPr>
        <w:lastRenderedPageBreak/>
        <w:drawing>
          <wp:inline distT="0" distB="0" distL="0" distR="0" wp14:anchorId="01966133" wp14:editId="011B82BA">
            <wp:extent cx="5734050" cy="1590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1590675"/>
                    </a:xfrm>
                    <a:prstGeom prst="rect">
                      <a:avLst/>
                    </a:prstGeom>
                    <a:noFill/>
                    <a:ln>
                      <a:noFill/>
                    </a:ln>
                  </pic:spPr>
                </pic:pic>
              </a:graphicData>
            </a:graphic>
          </wp:inline>
        </w:drawing>
      </w:r>
    </w:p>
    <w:p w14:paraId="079EA78B" w14:textId="3E37A7BD" w:rsidR="00983FDB" w:rsidRDefault="00D8269E" w:rsidP="00D8269E">
      <w:pPr>
        <w:pStyle w:val="Caption"/>
        <w:jc w:val="center"/>
      </w:pPr>
      <w:r>
        <w:t xml:space="preserve">Figure </w:t>
      </w:r>
      <w:fldSimple w:instr=" SEQ Figure \* ARABIC ">
        <w:r>
          <w:rPr>
            <w:noProof/>
          </w:rPr>
          <w:t>8</w:t>
        </w:r>
      </w:fldSimple>
      <w:r>
        <w:t>: Profitability</w:t>
      </w:r>
      <w:r w:rsidRPr="00596ED8">
        <w:t xml:space="preserve"> Ratios; (Source: Macrotrends, 2022</w:t>
      </w:r>
      <w:r>
        <w:t>)</w:t>
      </w:r>
    </w:p>
    <w:p w14:paraId="42A816FF" w14:textId="14923599" w:rsidR="00266C8D" w:rsidRDefault="00266C8D" w:rsidP="00FA3578">
      <w:r w:rsidRPr="001F3476">
        <w:rPr>
          <w:b/>
          <w:bCs/>
        </w:rPr>
        <w:t>Gross Margin:</w:t>
      </w:r>
      <w:r>
        <w:t xml:space="preserve"> It measures how much a firm is capable of generating income after deducting direct product costs. </w:t>
      </w:r>
      <w:r w:rsidR="001F3476">
        <w:t xml:space="preserve">Marriott earned about 21% in 2021 which was lower in 2020. </w:t>
      </w:r>
    </w:p>
    <w:p w14:paraId="481EDF49" w14:textId="7B756C2F" w:rsidR="001F3476" w:rsidRDefault="001F3476" w:rsidP="00FA3578">
      <w:r w:rsidRPr="001F3476">
        <w:rPr>
          <w:b/>
          <w:bCs/>
        </w:rPr>
        <w:t xml:space="preserve">Operating Margin: </w:t>
      </w:r>
      <w:r>
        <w:t>It calculates the ability to produce income of a company from its all direct and indirect product costs. For Marriott, it is much lower than average but it increases substantially relative to the previous year.</w:t>
      </w:r>
    </w:p>
    <w:p w14:paraId="62C42FF9" w14:textId="5558076E" w:rsidR="001F3476" w:rsidRDefault="001F3476" w:rsidP="00FA3578">
      <w:r w:rsidRPr="001F3476">
        <w:rPr>
          <w:b/>
          <w:bCs/>
        </w:rPr>
        <w:t>Net Profit Margin:</w:t>
      </w:r>
      <w:r>
        <w:t xml:space="preserve"> This quantitative value measures how much a firm can earn against all kinds of costs during a period</w:t>
      </w:r>
      <w:r w:rsidR="005B24EE">
        <w:t xml:space="preserve"> (</w:t>
      </w:r>
      <w:r w:rsidR="005B24EE" w:rsidRPr="005B24EE">
        <w:t>Husain</w:t>
      </w:r>
      <w:r w:rsidR="005B24EE">
        <w:t xml:space="preserve"> </w:t>
      </w:r>
      <w:r w:rsidR="005B24EE" w:rsidRPr="005B24EE">
        <w:t xml:space="preserve">and </w:t>
      </w:r>
      <w:proofErr w:type="spellStart"/>
      <w:r w:rsidR="005B24EE" w:rsidRPr="005B24EE">
        <w:t>Sunardi</w:t>
      </w:r>
      <w:proofErr w:type="spellEnd"/>
      <w:r w:rsidR="005B24EE" w:rsidRPr="005B24EE">
        <w:t>,</w:t>
      </w:r>
      <w:r w:rsidR="005B24EE">
        <w:t xml:space="preserve"> </w:t>
      </w:r>
      <w:r w:rsidR="005B24EE" w:rsidRPr="005B24EE">
        <w:t>2020</w:t>
      </w:r>
      <w:r w:rsidR="005B24EE">
        <w:t>)</w:t>
      </w:r>
      <w:r>
        <w:t xml:space="preserve">. Marriott incurred a negative net margin in 2020 but had been able to recover in 2021 with a satisfactory margin. </w:t>
      </w:r>
    </w:p>
    <w:p w14:paraId="27FF0A81" w14:textId="77777777" w:rsidR="00AE1B1B" w:rsidRDefault="001F3476" w:rsidP="00FA3578">
      <w:r w:rsidRPr="00AE1B1B">
        <w:rPr>
          <w:b/>
          <w:bCs/>
        </w:rPr>
        <w:t>Return on Equity (ROE):</w:t>
      </w:r>
      <w:r>
        <w:t xml:space="preserve"> The ability of a company to earn </w:t>
      </w:r>
      <w:r w:rsidR="00AE1B1B">
        <w:t>utilizing its capital provided by the shareholders. Alike net margin it was negative in 2020 but exceeds the industrial average in 2021.</w:t>
      </w:r>
    </w:p>
    <w:p w14:paraId="6D502803" w14:textId="57F956AA" w:rsidR="001F3476" w:rsidRDefault="00AE1B1B" w:rsidP="00FA3578">
      <w:r w:rsidRPr="00AE1B1B">
        <w:rPr>
          <w:b/>
          <w:bCs/>
        </w:rPr>
        <w:t>Return on Assets (ROA):</w:t>
      </w:r>
      <w:r>
        <w:t xml:space="preserve"> How much a firm is efficient in generating income using all its assets- tangible and intangible. Marriott had been able to generate an average return in 2021 like industry rivals which was much negligible last year.  </w:t>
      </w:r>
    </w:p>
    <w:p w14:paraId="137EA382" w14:textId="67565F8B" w:rsidR="00AE1B1B" w:rsidRDefault="00AE1B1B" w:rsidP="00FA3578">
      <w:r w:rsidRPr="00B02D45">
        <w:rPr>
          <w:b/>
          <w:bCs/>
        </w:rPr>
        <w:t>Return on Investment (ROI):</w:t>
      </w:r>
      <w:r>
        <w:t xml:space="preserve"> </w:t>
      </w:r>
      <w:r w:rsidR="00B02D45">
        <w:t xml:space="preserve">Marriott earned more than average in terms of earnings against the total fund invested to accomplish the business function accordingly. It was negative in 2020 but climbed to 10.23 the next year. </w:t>
      </w:r>
    </w:p>
    <w:p w14:paraId="250A5E38" w14:textId="77777777" w:rsidR="00D8269E" w:rsidRDefault="00CC4342" w:rsidP="00D8269E">
      <w:pPr>
        <w:keepNext/>
        <w:jc w:val="center"/>
      </w:pPr>
      <w:r>
        <w:rPr>
          <w:noProof/>
        </w:rPr>
        <w:lastRenderedPageBreak/>
        <w:drawing>
          <wp:inline distT="0" distB="0" distL="0" distR="0" wp14:anchorId="092CBC1C" wp14:editId="143946D1">
            <wp:extent cx="5474970" cy="28835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74970" cy="2883535"/>
                    </a:xfrm>
                    <a:prstGeom prst="rect">
                      <a:avLst/>
                    </a:prstGeom>
                    <a:noFill/>
                  </pic:spPr>
                </pic:pic>
              </a:graphicData>
            </a:graphic>
          </wp:inline>
        </w:drawing>
      </w:r>
    </w:p>
    <w:p w14:paraId="623DED7A" w14:textId="3037C808" w:rsidR="00983FDB" w:rsidRDefault="00D8269E" w:rsidP="00D8269E">
      <w:pPr>
        <w:pStyle w:val="Caption"/>
        <w:jc w:val="center"/>
      </w:pPr>
      <w:r>
        <w:t xml:space="preserve">Figure </w:t>
      </w:r>
      <w:fldSimple w:instr=" SEQ Figure \* ARABIC ">
        <w:r>
          <w:rPr>
            <w:noProof/>
          </w:rPr>
          <w:t>9</w:t>
        </w:r>
      </w:fldSimple>
      <w:r>
        <w:t xml:space="preserve">: </w:t>
      </w:r>
      <w:r w:rsidRPr="005F7507">
        <w:t xml:space="preserve"> Profitability Ratios</w:t>
      </w:r>
      <w:r>
        <w:t xml:space="preserve"> Chart</w:t>
      </w:r>
      <w:r w:rsidRPr="005F7507">
        <w:t>; (Source: Macrotrends, 2022)</w:t>
      </w:r>
    </w:p>
    <w:p w14:paraId="468BC79B" w14:textId="4818FFC9" w:rsidR="001F3476" w:rsidRDefault="00B02D45" w:rsidP="00FA3578">
      <w:r>
        <w:t xml:space="preserve">The above graph and table are sufficient enough to reveal that Marriott is running well attractively with growing profitability indicators. </w:t>
      </w:r>
    </w:p>
    <w:p w14:paraId="02198CCD" w14:textId="77777777" w:rsidR="00B02D45" w:rsidRDefault="00B02D45" w:rsidP="00FA3578"/>
    <w:p w14:paraId="29270CC1" w14:textId="050FB0E3" w:rsidR="00B02D45" w:rsidRDefault="00B02D45" w:rsidP="00B02D45">
      <w:pPr>
        <w:pStyle w:val="Heading2"/>
      </w:pPr>
      <w:bookmarkStart w:id="8" w:name="_Toc119892557"/>
      <w:r>
        <w:t>Market Ratios</w:t>
      </w:r>
      <w:bookmarkEnd w:id="8"/>
    </w:p>
    <w:p w14:paraId="4601A4B8" w14:textId="38D3EB77" w:rsidR="00B02D45" w:rsidRDefault="00B02D45" w:rsidP="00FA3578">
      <w:r>
        <w:t xml:space="preserve">It is a family of valuation metrics that are used to </w:t>
      </w:r>
      <w:r w:rsidR="00BB7EC8">
        <w:t>determine the market attractiveness of a business in terms of the share price relative to other companies</w:t>
      </w:r>
      <w:r w:rsidR="005B24EE">
        <w:t xml:space="preserve"> (</w:t>
      </w:r>
      <w:proofErr w:type="spellStart"/>
      <w:r w:rsidR="005B24EE" w:rsidRPr="005B24EE">
        <w:t>Sihotang</w:t>
      </w:r>
      <w:proofErr w:type="spellEnd"/>
      <w:r w:rsidR="005B24EE">
        <w:t xml:space="preserve"> </w:t>
      </w:r>
      <w:r w:rsidR="005B24EE" w:rsidRPr="005B24EE">
        <w:t>and Munir,</w:t>
      </w:r>
      <w:r w:rsidR="005B24EE">
        <w:t xml:space="preserve"> </w:t>
      </w:r>
      <w:r w:rsidR="005B24EE" w:rsidRPr="005B24EE">
        <w:t>2021</w:t>
      </w:r>
      <w:r w:rsidR="005B24EE">
        <w:t>)</w:t>
      </w:r>
      <w:r w:rsidR="00BB7EC8">
        <w:t>. Higher market ratios make the company lucrative to the shareholders thus capturing a large market share.</w:t>
      </w:r>
    </w:p>
    <w:p w14:paraId="31AE0D6F" w14:textId="77777777" w:rsidR="00D8269E" w:rsidRDefault="00CC05F8" w:rsidP="00D8269E">
      <w:pPr>
        <w:keepNext/>
        <w:jc w:val="center"/>
      </w:pPr>
      <w:r w:rsidRPr="00CC05F8">
        <w:rPr>
          <w:noProof/>
        </w:rPr>
        <w:drawing>
          <wp:inline distT="0" distB="0" distL="0" distR="0" wp14:anchorId="48CB58A1" wp14:editId="087E8815">
            <wp:extent cx="5721350" cy="11811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1350" cy="1181100"/>
                    </a:xfrm>
                    <a:prstGeom prst="rect">
                      <a:avLst/>
                    </a:prstGeom>
                    <a:noFill/>
                    <a:ln>
                      <a:noFill/>
                    </a:ln>
                  </pic:spPr>
                </pic:pic>
              </a:graphicData>
            </a:graphic>
          </wp:inline>
        </w:drawing>
      </w:r>
    </w:p>
    <w:p w14:paraId="0BAB1796" w14:textId="65D28845" w:rsidR="00983FDB" w:rsidRDefault="00D8269E" w:rsidP="00D8269E">
      <w:pPr>
        <w:pStyle w:val="Caption"/>
        <w:jc w:val="center"/>
      </w:pPr>
      <w:r>
        <w:t xml:space="preserve">Figure </w:t>
      </w:r>
      <w:fldSimple w:instr=" SEQ Figure \* ARABIC ">
        <w:r>
          <w:rPr>
            <w:noProof/>
          </w:rPr>
          <w:t>10</w:t>
        </w:r>
      </w:fldSimple>
      <w:r>
        <w:t>: Market</w:t>
      </w:r>
      <w:r w:rsidRPr="00035ACB">
        <w:t xml:space="preserve"> Ratios; (Source: Macrotrends, 2022)</w:t>
      </w:r>
    </w:p>
    <w:p w14:paraId="3965107E" w14:textId="669107E5" w:rsidR="00BB7EC8" w:rsidRDefault="00BB7EC8" w:rsidP="00FA3578">
      <w:r w:rsidRPr="00CC05F8">
        <w:rPr>
          <w:b/>
          <w:bCs/>
        </w:rPr>
        <w:t>Earnings per Share (EPS):</w:t>
      </w:r>
      <w:r>
        <w:t xml:space="preserve"> Marriott currently earned 3.34 dollars per share where it </w:t>
      </w:r>
      <w:r w:rsidR="00A56032">
        <w:t xml:space="preserve">incurred a loss for shareholders in the previous year. </w:t>
      </w:r>
    </w:p>
    <w:p w14:paraId="1054778B" w14:textId="5CCCF394" w:rsidR="00A56032" w:rsidRDefault="00A56032" w:rsidP="00FA3578">
      <w:r w:rsidRPr="00CC05F8">
        <w:rPr>
          <w:b/>
          <w:bCs/>
        </w:rPr>
        <w:lastRenderedPageBreak/>
        <w:t>Price-Earnings Ratio:</w:t>
      </w:r>
      <w:r>
        <w:t xml:space="preserve"> It is a relative measure to evaluate the share price against earnings per share. Marriott has an excellent indicator in terms of the PE ratio in 2021 which also crosses the industry averag</w:t>
      </w:r>
      <w:r w:rsidR="00CC05F8">
        <w:t>e.</w:t>
      </w:r>
    </w:p>
    <w:p w14:paraId="4EC98355" w14:textId="5E88EE1A" w:rsidR="00A56032" w:rsidRDefault="00A56032" w:rsidP="00FA3578">
      <w:r w:rsidRPr="00CC05F8">
        <w:rPr>
          <w:b/>
          <w:bCs/>
        </w:rPr>
        <w:t>Book value per Share:</w:t>
      </w:r>
      <w:r>
        <w:t xml:space="preserve"> Marriott reported a high book value per share in its financial statements which increases to 4.33 from 1.33 indicating a higher equity value for the shareholders.</w:t>
      </w:r>
    </w:p>
    <w:p w14:paraId="46235162" w14:textId="4EECCCFD" w:rsidR="00A56032" w:rsidRDefault="00A56032" w:rsidP="00FA3578">
      <w:r w:rsidRPr="00CC05F8">
        <w:rPr>
          <w:b/>
          <w:bCs/>
        </w:rPr>
        <w:t>Price/Book Ratio:</w:t>
      </w:r>
      <w:r>
        <w:t xml:space="preserve"> </w:t>
      </w:r>
      <w:r w:rsidR="00CC05F8">
        <w:t>It is a relative measure used by investors and analysts to determine the market attractiveness of share price against its recorded value. Marriott has a high P/B ratio which may be a negative signal but it reduced substantially.</w:t>
      </w:r>
    </w:p>
    <w:p w14:paraId="54F1AAD1" w14:textId="77777777" w:rsidR="00D8269E" w:rsidRDefault="00BB7EC8" w:rsidP="00D8269E">
      <w:pPr>
        <w:keepNext/>
        <w:jc w:val="center"/>
      </w:pPr>
      <w:r>
        <w:rPr>
          <w:noProof/>
        </w:rPr>
        <w:drawing>
          <wp:inline distT="0" distB="0" distL="0" distR="0" wp14:anchorId="29CAD0F5" wp14:editId="66B1A3A9">
            <wp:extent cx="5797550" cy="299339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97550" cy="2993390"/>
                    </a:xfrm>
                    <a:prstGeom prst="rect">
                      <a:avLst/>
                    </a:prstGeom>
                    <a:noFill/>
                  </pic:spPr>
                </pic:pic>
              </a:graphicData>
            </a:graphic>
          </wp:inline>
        </w:drawing>
      </w:r>
    </w:p>
    <w:p w14:paraId="5DC3B67A" w14:textId="3A99734E" w:rsidR="00BB7EC8" w:rsidRDefault="00D8269E" w:rsidP="00D8269E">
      <w:pPr>
        <w:pStyle w:val="Caption"/>
        <w:jc w:val="center"/>
      </w:pPr>
      <w:r>
        <w:t xml:space="preserve">Figure </w:t>
      </w:r>
      <w:fldSimple w:instr=" SEQ Figure \* ARABIC ">
        <w:r>
          <w:rPr>
            <w:noProof/>
          </w:rPr>
          <w:t>11</w:t>
        </w:r>
      </w:fldSimple>
      <w:r>
        <w:t xml:space="preserve">: </w:t>
      </w:r>
      <w:r w:rsidRPr="00203DB8">
        <w:t>Market Ratios</w:t>
      </w:r>
      <w:r>
        <w:t xml:space="preserve"> Chart</w:t>
      </w:r>
      <w:r w:rsidRPr="00203DB8">
        <w:t>; (Source: Macrotrends, 2022)</w:t>
      </w:r>
    </w:p>
    <w:p w14:paraId="0FC1FA36" w14:textId="7C88F742" w:rsidR="004C758C" w:rsidRDefault="00CC05F8" w:rsidP="00FA3578">
      <w:r>
        <w:t xml:space="preserve">Analyzing the market ratios of Marriott, though some of them need to be monitored, it can be drawn that the market attractiveness of the company is in an equilibrium situation. </w:t>
      </w:r>
    </w:p>
    <w:p w14:paraId="2D82AA45" w14:textId="77777777" w:rsidR="004C758C" w:rsidRDefault="004C758C">
      <w:pPr>
        <w:spacing w:line="259" w:lineRule="auto"/>
        <w:jc w:val="left"/>
      </w:pPr>
      <w:r>
        <w:br w:type="page"/>
      </w:r>
    </w:p>
    <w:p w14:paraId="7B0B5356" w14:textId="3CE2472F" w:rsidR="004C758C" w:rsidRDefault="004C758C" w:rsidP="004C758C">
      <w:pPr>
        <w:pStyle w:val="Heading1"/>
      </w:pPr>
      <w:bookmarkStart w:id="9" w:name="_Toc119892558"/>
      <w:r>
        <w:lastRenderedPageBreak/>
        <w:t>Benefits of Financial Ratio Analysis</w:t>
      </w:r>
      <w:bookmarkEnd w:id="9"/>
    </w:p>
    <w:p w14:paraId="4FD1BB14" w14:textId="3C6E16CE" w:rsidR="004C758C" w:rsidRDefault="004C758C" w:rsidP="004C758C">
      <w:r>
        <w:t>The financial ratio analysis is a quantitative tool to assess the financial strength and behavior of a business enterprise from multiple perspectives based on the data enclosed in the reported financial statements. To make it clear, ratio analysis provides a thorough analysis of the financial information with meaningful comparisons and percentages between values enclosed in the statements.</w:t>
      </w:r>
      <w:r w:rsidR="004524AE">
        <w:t xml:space="preserve"> As a hotel industry player, Marriott needs to take advantage of financial ratio analysis as follows</w:t>
      </w:r>
      <w:r w:rsidR="005B24EE">
        <w:t xml:space="preserve"> (</w:t>
      </w:r>
      <w:r w:rsidR="005B24EE" w:rsidRPr="005B24EE">
        <w:t>Kumbirai</w:t>
      </w:r>
      <w:r w:rsidR="005B24EE">
        <w:t xml:space="preserve"> </w:t>
      </w:r>
      <w:r w:rsidR="005B24EE" w:rsidRPr="005B24EE">
        <w:t>and Webb,</w:t>
      </w:r>
      <w:r w:rsidR="005B24EE">
        <w:t xml:space="preserve"> </w:t>
      </w:r>
      <w:r w:rsidR="005B24EE" w:rsidRPr="005B24EE">
        <w:t>2010</w:t>
      </w:r>
      <w:r w:rsidR="005B24EE">
        <w:t>)</w:t>
      </w:r>
      <w:r w:rsidR="004524AE">
        <w:t xml:space="preserve">; </w:t>
      </w:r>
    </w:p>
    <w:p w14:paraId="1075CE5A" w14:textId="3CF1C5AA" w:rsidR="004524AE" w:rsidRDefault="004524AE" w:rsidP="00C131ED">
      <w:pPr>
        <w:pStyle w:val="ListParagraph"/>
        <w:numPr>
          <w:ilvl w:val="0"/>
          <w:numId w:val="1"/>
        </w:numPr>
      </w:pPr>
      <w:r>
        <w:rPr>
          <w:b/>
          <w:bCs/>
        </w:rPr>
        <w:t xml:space="preserve">Assist in Planning: </w:t>
      </w:r>
      <w:r w:rsidRPr="004524AE">
        <w:t>Ratio analysis is useful in forecasting and decision-making functions by providing a comprehensive trend analysis.</w:t>
      </w:r>
      <w:r w:rsidR="00C131ED" w:rsidRPr="00C131ED">
        <w:t xml:space="preserve"> </w:t>
      </w:r>
      <w:r w:rsidR="00C131ED">
        <w:t xml:space="preserve">For instance, Marriott has </w:t>
      </w:r>
      <w:r w:rsidR="00D8269E">
        <w:t>the</w:t>
      </w:r>
      <w:r w:rsidR="00C131ED">
        <w:t xml:space="preserve"> plan to slash its debt by options. </w:t>
      </w:r>
    </w:p>
    <w:p w14:paraId="22252962" w14:textId="6EBB06C7" w:rsidR="004524AE" w:rsidRDefault="004524AE" w:rsidP="004524AE">
      <w:pPr>
        <w:pStyle w:val="ListParagraph"/>
        <w:numPr>
          <w:ilvl w:val="0"/>
          <w:numId w:val="1"/>
        </w:numPr>
      </w:pPr>
      <w:r>
        <w:rPr>
          <w:b/>
          <w:bCs/>
        </w:rPr>
        <w:t>Budget Composition:</w:t>
      </w:r>
      <w:r>
        <w:t xml:space="preserve"> It helps finance managers in estimating budgets for each area of performance based on previous trends. </w:t>
      </w:r>
    </w:p>
    <w:p w14:paraId="17FFFBED" w14:textId="119C5ED2" w:rsidR="00C131ED" w:rsidRPr="00C131ED" w:rsidRDefault="00C131ED" w:rsidP="00C131ED">
      <w:pPr>
        <w:pStyle w:val="ListParagraph"/>
        <w:numPr>
          <w:ilvl w:val="0"/>
          <w:numId w:val="1"/>
        </w:numPr>
      </w:pPr>
      <w:r w:rsidRPr="00C131ED">
        <w:rPr>
          <w:b/>
          <w:bCs/>
        </w:rPr>
        <w:t xml:space="preserve">Efficiency of Financial management: </w:t>
      </w:r>
      <w:r w:rsidRPr="00C131ED">
        <w:t xml:space="preserve">Liquidity ratios and leverage ratios provide necessary indications of whether it should increase its debt burden or not analyzing the current position. </w:t>
      </w:r>
      <w:r>
        <w:t>Higher debt and lower liquidity ratios infer that Marriott has to take initiatives against debt management.</w:t>
      </w:r>
    </w:p>
    <w:p w14:paraId="61964D9E" w14:textId="6F1CE560" w:rsidR="00C32ADC" w:rsidRDefault="001B42BC" w:rsidP="004524AE">
      <w:pPr>
        <w:pStyle w:val="ListParagraph"/>
        <w:numPr>
          <w:ilvl w:val="0"/>
          <w:numId w:val="1"/>
        </w:numPr>
      </w:pPr>
      <w:r w:rsidRPr="001B42BC">
        <w:rPr>
          <w:b/>
          <w:bCs/>
        </w:rPr>
        <w:t>C</w:t>
      </w:r>
      <w:r w:rsidR="00C32ADC" w:rsidRPr="001B42BC">
        <w:rPr>
          <w:b/>
          <w:bCs/>
        </w:rPr>
        <w:t>omparison among rivals:</w:t>
      </w:r>
      <w:r>
        <w:t xml:space="preserve"> Through the use of peer-to-peer analysis of ratios among the competitor firm, it can be known the position of the firm in the market. </w:t>
      </w:r>
    </w:p>
    <w:p w14:paraId="3B169271" w14:textId="2D04E940" w:rsidR="001B42BC" w:rsidRDefault="00C131ED" w:rsidP="001B42BC">
      <w:pPr>
        <w:pStyle w:val="ListParagraph"/>
        <w:numPr>
          <w:ilvl w:val="0"/>
          <w:numId w:val="1"/>
        </w:numPr>
      </w:pPr>
      <w:r w:rsidRPr="00C131ED">
        <w:rPr>
          <w:b/>
          <w:bCs/>
        </w:rPr>
        <w:t xml:space="preserve">Control over Costing: </w:t>
      </w:r>
      <w:r w:rsidRPr="00C131ED">
        <w:t xml:space="preserve">It provides insight to the management on whether to reduce cost by analyzing the profitability ratios. </w:t>
      </w:r>
      <w:r>
        <w:t xml:space="preserve">i.e., Marriott incurred </w:t>
      </w:r>
      <w:r w:rsidR="00D8269E">
        <w:t xml:space="preserve">a </w:t>
      </w:r>
      <w:r>
        <w:t>negative net margin in 2020 which is overcome by cost reduction in 2021 having a positive margin.</w:t>
      </w:r>
    </w:p>
    <w:p w14:paraId="2E4BF694" w14:textId="61CEF379" w:rsidR="00C131ED" w:rsidRDefault="00C131ED" w:rsidP="00C131ED">
      <w:pPr>
        <w:pStyle w:val="ListParagraph"/>
      </w:pPr>
    </w:p>
    <w:p w14:paraId="5B5F57B3" w14:textId="77777777" w:rsidR="00C131ED" w:rsidRDefault="00C131ED">
      <w:pPr>
        <w:spacing w:line="259" w:lineRule="auto"/>
        <w:jc w:val="left"/>
      </w:pPr>
      <w:r>
        <w:br w:type="page"/>
      </w:r>
    </w:p>
    <w:p w14:paraId="20D68C3E" w14:textId="122F6D2B" w:rsidR="00C131ED" w:rsidRDefault="008B59EB" w:rsidP="00C131ED">
      <w:pPr>
        <w:pStyle w:val="Heading1"/>
      </w:pPr>
      <w:bookmarkStart w:id="10" w:name="_Toc119892559"/>
      <w:r>
        <w:lastRenderedPageBreak/>
        <w:t>Disadvantages of Ratio Analysis</w:t>
      </w:r>
      <w:bookmarkEnd w:id="10"/>
    </w:p>
    <w:p w14:paraId="0D0CBACE" w14:textId="38A50D78" w:rsidR="008B59EB" w:rsidRDefault="008B59EB" w:rsidP="008B59EB">
      <w:r>
        <w:t>Similar to other financial analysis mechanisms, ratio analysis is also subject to some limitations</w:t>
      </w:r>
      <w:r w:rsidR="008166EE">
        <w:t xml:space="preserve"> (</w:t>
      </w:r>
      <w:proofErr w:type="spellStart"/>
      <w:r w:rsidR="008166EE" w:rsidRPr="008166EE">
        <w:t>Faello</w:t>
      </w:r>
      <w:proofErr w:type="spellEnd"/>
      <w:r w:rsidR="008166EE" w:rsidRPr="008166EE">
        <w:t>, 2015</w:t>
      </w:r>
      <w:r w:rsidR="008166EE">
        <w:t>)</w:t>
      </w:r>
      <w:r>
        <w:t>. These are:</w:t>
      </w:r>
    </w:p>
    <w:p w14:paraId="008071CA" w14:textId="6385F4B8" w:rsidR="008B59EB" w:rsidRDefault="008B59EB" w:rsidP="008B59EB">
      <w:pPr>
        <w:pStyle w:val="ListParagraph"/>
        <w:numPr>
          <w:ilvl w:val="0"/>
          <w:numId w:val="2"/>
        </w:numPr>
      </w:pPr>
      <w:r>
        <w:t>It does not consider the size and nature of the business which may affect the analysis.</w:t>
      </w:r>
    </w:p>
    <w:p w14:paraId="250A19AD" w14:textId="6A157515" w:rsidR="008B59EB" w:rsidRDefault="008B59EB" w:rsidP="008B59EB">
      <w:pPr>
        <w:pStyle w:val="ListParagraph"/>
        <w:numPr>
          <w:ilvl w:val="0"/>
          <w:numId w:val="2"/>
        </w:numPr>
      </w:pPr>
      <w:r>
        <w:t>It considers historical data which cannot be guaranteed to repeat.</w:t>
      </w:r>
    </w:p>
    <w:p w14:paraId="47F3CF98" w14:textId="49F49A9D" w:rsidR="008B59EB" w:rsidRDefault="008B59EB" w:rsidP="008B59EB">
      <w:pPr>
        <w:pStyle w:val="ListParagraph"/>
        <w:numPr>
          <w:ilvl w:val="0"/>
          <w:numId w:val="2"/>
        </w:numPr>
      </w:pPr>
      <w:r>
        <w:t>It does not take into account the practice of uniform accounting policies</w:t>
      </w:r>
    </w:p>
    <w:p w14:paraId="47DC6070" w14:textId="55C41AA8" w:rsidR="008B59EB" w:rsidRDefault="008166EE" w:rsidP="008B59EB">
      <w:pPr>
        <w:pStyle w:val="ListParagraph"/>
        <w:numPr>
          <w:ilvl w:val="0"/>
          <w:numId w:val="2"/>
        </w:numPr>
      </w:pPr>
      <w:r>
        <w:t>It fails to show inflation effects in the values which may incur the wrong direction.</w:t>
      </w:r>
    </w:p>
    <w:p w14:paraId="5F3F8827" w14:textId="2E3F934C" w:rsidR="008166EE" w:rsidRDefault="008166EE" w:rsidP="008B59EB">
      <w:pPr>
        <w:pStyle w:val="ListParagraph"/>
        <w:numPr>
          <w:ilvl w:val="0"/>
          <w:numId w:val="2"/>
        </w:numPr>
      </w:pPr>
      <w:r>
        <w:t>It cannot incorporate any operational change i.e., Online conversion of operations by Marriott during covid-19</w:t>
      </w:r>
    </w:p>
    <w:p w14:paraId="58028B0C" w14:textId="2AC7198B" w:rsidR="008166EE" w:rsidRDefault="008166EE" w:rsidP="008B59EB">
      <w:pPr>
        <w:pStyle w:val="ListParagraph"/>
        <w:numPr>
          <w:ilvl w:val="0"/>
          <w:numId w:val="2"/>
        </w:numPr>
      </w:pPr>
      <w:r>
        <w:t xml:space="preserve">It fails to detect any misrepresentation or material mistake in financial statements. </w:t>
      </w:r>
    </w:p>
    <w:p w14:paraId="332BB2DA" w14:textId="77777777" w:rsidR="008166EE" w:rsidRDefault="008166EE">
      <w:pPr>
        <w:spacing w:line="259" w:lineRule="auto"/>
        <w:jc w:val="left"/>
      </w:pPr>
      <w:r>
        <w:br w:type="page"/>
      </w:r>
    </w:p>
    <w:p w14:paraId="7041E3A5" w14:textId="05DA913E" w:rsidR="008166EE" w:rsidRDefault="008166EE" w:rsidP="008166EE">
      <w:pPr>
        <w:pStyle w:val="Heading1"/>
      </w:pPr>
      <w:bookmarkStart w:id="11" w:name="_Toc119892560"/>
      <w:r>
        <w:lastRenderedPageBreak/>
        <w:t>Understanding Ratio Analysis and Its Importance</w:t>
      </w:r>
      <w:bookmarkEnd w:id="11"/>
    </w:p>
    <w:p w14:paraId="1F7DFEF6" w14:textId="235426E0" w:rsidR="008166EE" w:rsidRDefault="004C2B06" w:rsidP="008B59EB">
      <w:r>
        <w:t>As a competitive player in the hotel industry, Marriott International needs to review and evaluate its overall performance including managerial and financial performances. Financial ratio analysis is a sophisticated and scientific tool to assess the current financial performance and future aspects of a business</w:t>
      </w:r>
      <w:r w:rsidR="005A1ED8">
        <w:t xml:space="preserve"> (</w:t>
      </w:r>
      <w:r w:rsidR="005A1ED8" w:rsidRPr="005A1ED8">
        <w:t>Chowdhury</w:t>
      </w:r>
      <w:r w:rsidR="005A1ED8">
        <w:t>,</w:t>
      </w:r>
      <w:r w:rsidR="005A1ED8" w:rsidRPr="005A1ED8">
        <w:t xml:space="preserve"> 2018</w:t>
      </w:r>
      <w:r w:rsidR="005A1ED8">
        <w:t>)</w:t>
      </w:r>
      <w:r>
        <w:t xml:space="preserve">. So, this ratio analysis will help Marriott and its management to perform a financial review and to determine any changes needed. </w:t>
      </w:r>
    </w:p>
    <w:p w14:paraId="5F8ED39A" w14:textId="555ADC79" w:rsidR="004C2B06" w:rsidRDefault="004C2B06" w:rsidP="008B59EB">
      <w:r>
        <w:t>The importance of ratio analysis can be described below:</w:t>
      </w:r>
    </w:p>
    <w:p w14:paraId="2BF0E699" w14:textId="19C8FF54" w:rsidR="004C2B06" w:rsidRDefault="004C2B06" w:rsidP="004C2B06">
      <w:pPr>
        <w:pStyle w:val="ListParagraph"/>
        <w:numPr>
          <w:ilvl w:val="0"/>
          <w:numId w:val="3"/>
        </w:numPr>
      </w:pPr>
      <w:r>
        <w:t xml:space="preserve">Establishment of </w:t>
      </w:r>
      <w:r w:rsidR="00D47956">
        <w:t>good relationships with stakeholders through fair financial insights.</w:t>
      </w:r>
    </w:p>
    <w:p w14:paraId="4EF7E62C" w14:textId="5A326D74" w:rsidR="00D47956" w:rsidRDefault="00D47956" w:rsidP="004C2B06">
      <w:pPr>
        <w:pStyle w:val="ListParagraph"/>
        <w:numPr>
          <w:ilvl w:val="0"/>
          <w:numId w:val="3"/>
        </w:numPr>
      </w:pPr>
      <w:r>
        <w:t>Planning, budgeting, and strategies for the future</w:t>
      </w:r>
    </w:p>
    <w:p w14:paraId="5B9DE65D" w14:textId="65C77DF5" w:rsidR="00D47956" w:rsidRDefault="00D47956" w:rsidP="004C2B06">
      <w:pPr>
        <w:pStyle w:val="ListParagraph"/>
        <w:numPr>
          <w:ilvl w:val="0"/>
          <w:numId w:val="3"/>
        </w:numPr>
      </w:pPr>
      <w:r>
        <w:t>Review of management performance through efficiency and solvency ratios</w:t>
      </w:r>
    </w:p>
    <w:p w14:paraId="011A1DC0" w14:textId="77777777" w:rsidR="00D47956" w:rsidRDefault="00D47956" w:rsidP="00D47956">
      <w:pPr>
        <w:pStyle w:val="ListParagraph"/>
        <w:numPr>
          <w:ilvl w:val="0"/>
          <w:numId w:val="3"/>
        </w:numPr>
      </w:pPr>
      <w:r>
        <w:t>Assessment of business trends and continuous financial updates</w:t>
      </w:r>
    </w:p>
    <w:p w14:paraId="2E6F57D5" w14:textId="6132F636" w:rsidR="00C06034" w:rsidRDefault="00D47956" w:rsidP="00D47956">
      <w:pPr>
        <w:pStyle w:val="ListParagraph"/>
        <w:numPr>
          <w:ilvl w:val="0"/>
          <w:numId w:val="3"/>
        </w:numPr>
      </w:pPr>
      <w:r>
        <w:t>Identification of business risk</w:t>
      </w:r>
      <w:r w:rsidR="002336A6">
        <w:t xml:space="preserve"> i.e., liquidity risk, solvency risk, etc.</w:t>
      </w:r>
    </w:p>
    <w:p w14:paraId="571F3454" w14:textId="0D7AA08D" w:rsidR="00C06034" w:rsidRDefault="00C06034">
      <w:pPr>
        <w:spacing w:line="259" w:lineRule="auto"/>
        <w:jc w:val="left"/>
      </w:pPr>
      <w:r>
        <w:br w:type="page"/>
      </w:r>
    </w:p>
    <w:p w14:paraId="63606799" w14:textId="6236C0F5" w:rsidR="00C06034" w:rsidRDefault="00C06034" w:rsidP="00C06034">
      <w:pPr>
        <w:pStyle w:val="Heading1"/>
      </w:pPr>
      <w:bookmarkStart w:id="12" w:name="_Toc119892561"/>
      <w:r>
        <w:lastRenderedPageBreak/>
        <w:t>Conclusion</w:t>
      </w:r>
      <w:bookmarkEnd w:id="12"/>
    </w:p>
    <w:p w14:paraId="6995678B" w14:textId="01DD6416" w:rsidR="00C06034" w:rsidRPr="00C06034" w:rsidRDefault="00C06034" w:rsidP="00C06034">
      <w:r>
        <w:t xml:space="preserve">A thorough financial analysis has been made in this study on Marriot International based on the data provided. In addition, the significance of financial ratio analysis as well as its benefits and demerits have been illustrated. Based on the ratio analysis, it is found that Marriott is struggling with both short-term and long-term leverage. It has been observed that most of the profitability and efficiency ratios were negative in 2019 which </w:t>
      </w:r>
      <w:r w:rsidR="000D4588">
        <w:t>has</w:t>
      </w:r>
      <w:r>
        <w:t xml:space="preserve"> significantly recovered </w:t>
      </w:r>
      <w:r w:rsidR="000D4588">
        <w:t>in 2021 with high and positive change. Market value ratios indicate the growth in its market appearance and investor responsiveness. However, the recent covid-19 pandemic was also a cause of a downfall in business performance. A conscious review and management of debt obligations are suggested for a swift improvement in the performance of Marriott</w:t>
      </w:r>
      <w:r w:rsidR="002A1DED">
        <w:t xml:space="preserve"> (</w:t>
      </w:r>
      <w:r w:rsidR="002A1DED" w:rsidRPr="002A1DED">
        <w:t>Gordy</w:t>
      </w:r>
      <w:r w:rsidR="002A1DED">
        <w:t xml:space="preserve"> </w:t>
      </w:r>
      <w:r w:rsidR="002A1DED" w:rsidRPr="002A1DED">
        <w:t xml:space="preserve">and </w:t>
      </w:r>
      <w:proofErr w:type="spellStart"/>
      <w:r w:rsidR="002A1DED" w:rsidRPr="002A1DED">
        <w:t>Willemann</w:t>
      </w:r>
      <w:proofErr w:type="spellEnd"/>
      <w:r w:rsidR="002A1DED" w:rsidRPr="002A1DED">
        <w:t>, 2012</w:t>
      </w:r>
      <w:r w:rsidR="002A1DED">
        <w:t>)</w:t>
      </w:r>
      <w:r w:rsidR="000D4588">
        <w:t xml:space="preserve">. </w:t>
      </w:r>
    </w:p>
    <w:p w14:paraId="2ADD0FB3" w14:textId="77777777" w:rsidR="00C06034" w:rsidRDefault="00C06034">
      <w:pPr>
        <w:spacing w:line="259" w:lineRule="auto"/>
        <w:jc w:val="left"/>
      </w:pPr>
      <w:r>
        <w:br w:type="page"/>
      </w:r>
    </w:p>
    <w:p w14:paraId="754ACEEA" w14:textId="1A4D2387" w:rsidR="008166EE" w:rsidRDefault="002336A6" w:rsidP="002336A6">
      <w:pPr>
        <w:pStyle w:val="Heading1"/>
      </w:pPr>
      <w:bookmarkStart w:id="13" w:name="_Toc119892562"/>
      <w:r>
        <w:lastRenderedPageBreak/>
        <w:t>References</w:t>
      </w:r>
      <w:bookmarkEnd w:id="13"/>
    </w:p>
    <w:p w14:paraId="10E1C4AC" w14:textId="77777777" w:rsidR="002A1DED" w:rsidRDefault="002A1DED" w:rsidP="008B59EB">
      <w:r w:rsidRPr="008451B6">
        <w:t>Babalola, Y.A. and Abiola, F.R., 2013. Financial ratio analysis of firms: A tool for decision making. </w:t>
      </w:r>
      <w:r w:rsidRPr="008451B6">
        <w:rPr>
          <w:i/>
          <w:iCs/>
        </w:rPr>
        <w:t>International journal of management sciences</w:t>
      </w:r>
      <w:r w:rsidRPr="008451B6">
        <w:t>, </w:t>
      </w:r>
      <w:r w:rsidRPr="008451B6">
        <w:rPr>
          <w:i/>
          <w:iCs/>
        </w:rPr>
        <w:t>1</w:t>
      </w:r>
      <w:r w:rsidRPr="008451B6">
        <w:t>(4), pp.132-137</w:t>
      </w:r>
    </w:p>
    <w:p w14:paraId="4042A26C" w14:textId="77777777" w:rsidR="002A1DED" w:rsidRDefault="002A1DED" w:rsidP="008B59EB">
      <w:r w:rsidRPr="005A1ED8">
        <w:t>Barth, J.R. and Miller, S.M., 2018. Benefits and costs of a higher bank “leverage ratio”. </w:t>
      </w:r>
      <w:r w:rsidRPr="005A1ED8">
        <w:rPr>
          <w:i/>
          <w:iCs/>
        </w:rPr>
        <w:t>Journal of Financial Stability</w:t>
      </w:r>
      <w:r w:rsidRPr="005A1ED8">
        <w:t>, </w:t>
      </w:r>
      <w:r w:rsidRPr="005A1ED8">
        <w:rPr>
          <w:i/>
          <w:iCs/>
        </w:rPr>
        <w:t>38</w:t>
      </w:r>
      <w:r w:rsidRPr="005A1ED8">
        <w:t>, pp.37-52.</w:t>
      </w:r>
    </w:p>
    <w:p w14:paraId="575DDBF4" w14:textId="77777777" w:rsidR="002A1DED" w:rsidRDefault="002A1DED" w:rsidP="008B59EB">
      <w:r w:rsidRPr="005A1ED8">
        <w:t>Chowdhury, M., 2018. </w:t>
      </w:r>
      <w:r w:rsidRPr="005A1ED8">
        <w:rPr>
          <w:i/>
          <w:iCs/>
        </w:rPr>
        <w:t>Performance Measures through Financial Ratio Analysis of</w:t>
      </w:r>
      <w:r w:rsidRPr="005A1ED8">
        <w:t> (Doctoral dissertation, Daffodil International University).</w:t>
      </w:r>
    </w:p>
    <w:p w14:paraId="46CC0DDC" w14:textId="77777777" w:rsidR="002A1DED" w:rsidRDefault="002A1DED" w:rsidP="008B59EB">
      <w:proofErr w:type="spellStart"/>
      <w:r w:rsidRPr="002A1DED">
        <w:t>Datarails</w:t>
      </w:r>
      <w:proofErr w:type="spellEnd"/>
      <w:r w:rsidRPr="002A1DED">
        <w:t xml:space="preserve"> (2022). </w:t>
      </w:r>
      <w:r w:rsidRPr="002A1DED">
        <w:rPr>
          <w:i/>
          <w:iCs/>
        </w:rPr>
        <w:t>5 key Financial Ratios and How to use them</w:t>
      </w:r>
      <w:r w:rsidRPr="002A1DED">
        <w:t xml:space="preserve">. [online] </w:t>
      </w:r>
      <w:proofErr w:type="spellStart"/>
      <w:r w:rsidRPr="002A1DED">
        <w:t>Datarails</w:t>
      </w:r>
      <w:proofErr w:type="spellEnd"/>
      <w:r w:rsidRPr="002A1DED">
        <w:t>. Available at: https://www.datarails.com/5-key-financial-ratios/.</w:t>
      </w:r>
    </w:p>
    <w:p w14:paraId="1D3C922E" w14:textId="77777777" w:rsidR="002A1DED" w:rsidRPr="00D8269E" w:rsidRDefault="002A1DED" w:rsidP="00D8269E">
      <w:r w:rsidRPr="00D8269E">
        <w:t>‌</w:t>
      </w:r>
      <w:r w:rsidRPr="008451B6">
        <w:t xml:space="preserve">Drake, P.P. and </w:t>
      </w:r>
      <w:proofErr w:type="spellStart"/>
      <w:r w:rsidRPr="008451B6">
        <w:t>Fabozzi</w:t>
      </w:r>
      <w:proofErr w:type="spellEnd"/>
      <w:r w:rsidRPr="008451B6">
        <w:t>, F.J., 2012. Financial ratio analysis. </w:t>
      </w:r>
      <w:r w:rsidRPr="008451B6">
        <w:rPr>
          <w:i/>
          <w:iCs/>
        </w:rPr>
        <w:t>Encyclopedia of Financial Models</w:t>
      </w:r>
      <w:r w:rsidRPr="008451B6">
        <w:t>.</w:t>
      </w:r>
    </w:p>
    <w:p w14:paraId="37C0BFB6" w14:textId="77777777" w:rsidR="002A1DED" w:rsidRDefault="002A1DED" w:rsidP="008B59EB">
      <w:proofErr w:type="spellStart"/>
      <w:r w:rsidRPr="008166EE">
        <w:t>Faello</w:t>
      </w:r>
      <w:proofErr w:type="spellEnd"/>
      <w:r w:rsidRPr="008166EE">
        <w:t>, J., 2015. Understanding the limitations of financial ratios. </w:t>
      </w:r>
      <w:r w:rsidRPr="008166EE">
        <w:rPr>
          <w:i/>
          <w:iCs/>
        </w:rPr>
        <w:t>Academy of accounting and financial studies journal</w:t>
      </w:r>
      <w:r w:rsidRPr="008166EE">
        <w:t>, </w:t>
      </w:r>
      <w:r w:rsidRPr="008166EE">
        <w:rPr>
          <w:i/>
          <w:iCs/>
        </w:rPr>
        <w:t>19</w:t>
      </w:r>
      <w:r w:rsidRPr="008166EE">
        <w:t>(3), p.75.</w:t>
      </w:r>
    </w:p>
    <w:p w14:paraId="78876A27" w14:textId="77777777" w:rsidR="002A1DED" w:rsidRPr="008B59EB" w:rsidRDefault="002A1DED" w:rsidP="008B59EB">
      <w:r w:rsidRPr="002A1DED">
        <w:t xml:space="preserve">Gordy, M.B. and </w:t>
      </w:r>
      <w:proofErr w:type="spellStart"/>
      <w:r w:rsidRPr="002A1DED">
        <w:t>Willemann</w:t>
      </w:r>
      <w:proofErr w:type="spellEnd"/>
      <w:r w:rsidRPr="002A1DED">
        <w:t>, S., 2012. Constant proportion debt obligations: A postmortem analysis of rating models. </w:t>
      </w:r>
      <w:r w:rsidRPr="002A1DED">
        <w:rPr>
          <w:i/>
          <w:iCs/>
        </w:rPr>
        <w:t>Management Science</w:t>
      </w:r>
      <w:r w:rsidRPr="002A1DED">
        <w:t>, </w:t>
      </w:r>
      <w:r w:rsidRPr="002A1DED">
        <w:rPr>
          <w:i/>
          <w:iCs/>
        </w:rPr>
        <w:t>58</w:t>
      </w:r>
      <w:r w:rsidRPr="002A1DED">
        <w:t>(3), pp.476-492.</w:t>
      </w:r>
    </w:p>
    <w:p w14:paraId="7E004D7B" w14:textId="77777777" w:rsidR="002A1DED" w:rsidRDefault="002A1DED" w:rsidP="008B59EB">
      <w:r w:rsidRPr="005B24EE">
        <w:t xml:space="preserve">Husain, T. and </w:t>
      </w:r>
      <w:proofErr w:type="spellStart"/>
      <w:r w:rsidRPr="005B24EE">
        <w:t>Sunardi</w:t>
      </w:r>
      <w:proofErr w:type="spellEnd"/>
      <w:r w:rsidRPr="005B24EE">
        <w:t>, N., 2020. Firm's Value Prediction Based on Profitability Ratios and Dividend Policy. </w:t>
      </w:r>
      <w:r w:rsidRPr="005B24EE">
        <w:rPr>
          <w:i/>
          <w:iCs/>
        </w:rPr>
        <w:t>Finance &amp; Economics Review</w:t>
      </w:r>
      <w:r w:rsidRPr="005B24EE">
        <w:t>, </w:t>
      </w:r>
      <w:r w:rsidRPr="005B24EE">
        <w:rPr>
          <w:i/>
          <w:iCs/>
        </w:rPr>
        <w:t>2</w:t>
      </w:r>
      <w:r w:rsidRPr="005B24EE">
        <w:t>(2), pp.13-26.</w:t>
      </w:r>
    </w:p>
    <w:p w14:paraId="6CA95680" w14:textId="77777777" w:rsidR="002A1DED" w:rsidRDefault="002A1DED" w:rsidP="008B59EB">
      <w:r w:rsidRPr="005B24EE">
        <w:t>Kumbirai, M. and Webb, R., 2010. A financial ratio analysis of commercial bank performance in South Africa. </w:t>
      </w:r>
      <w:r w:rsidRPr="005B24EE">
        <w:rPr>
          <w:i/>
          <w:iCs/>
        </w:rPr>
        <w:t>African Review of Economics and Finance</w:t>
      </w:r>
      <w:r w:rsidRPr="005B24EE">
        <w:t>, </w:t>
      </w:r>
      <w:r w:rsidRPr="005B24EE">
        <w:rPr>
          <w:i/>
          <w:iCs/>
        </w:rPr>
        <w:t>2</w:t>
      </w:r>
      <w:r w:rsidRPr="005B24EE">
        <w:t>(1), pp.30-53.</w:t>
      </w:r>
    </w:p>
    <w:p w14:paraId="37685F37" w14:textId="77777777" w:rsidR="002A1DED" w:rsidRPr="00D8269E" w:rsidRDefault="00000000" w:rsidP="00D8269E">
      <w:hyperlink r:id="rId19" w:history="1">
        <w:r w:rsidR="002A1DED" w:rsidRPr="00D8269E">
          <w:rPr>
            <w:rStyle w:val="Hyperlink"/>
            <w:color w:val="auto"/>
            <w:u w:val="none"/>
          </w:rPr>
          <w:t>Macrotrends</w:t>
        </w:r>
      </w:hyperlink>
      <w:r w:rsidR="002A1DED">
        <w:t>,</w:t>
      </w:r>
      <w:r w:rsidR="002A1DED" w:rsidRPr="00D8269E">
        <w:t xml:space="preserve"> 2022</w:t>
      </w:r>
      <w:r w:rsidR="002A1DED">
        <w:t>.</w:t>
      </w:r>
      <w:r w:rsidR="002A1DED" w:rsidRPr="00D8269E">
        <w:t> </w:t>
      </w:r>
      <w:r w:rsidR="002A1DED" w:rsidRPr="00D8269E">
        <w:rPr>
          <w:i/>
          <w:iCs/>
        </w:rPr>
        <w:t>Marriott Financial Ratios for Analysis 2005-2020 | MAR</w:t>
      </w:r>
      <w:r w:rsidR="002A1DED" w:rsidRPr="00D8269E">
        <w:t>. [online] Available at: https://www.macrotrends.net/stocks/charts/MAR/marriott/financial-ratios.</w:t>
      </w:r>
    </w:p>
    <w:p w14:paraId="3A199E6B" w14:textId="77777777" w:rsidR="002A1DED" w:rsidRDefault="002A1DED" w:rsidP="008B59EB">
      <w:proofErr w:type="spellStart"/>
      <w:r w:rsidRPr="005A1ED8">
        <w:t>Nuryani</w:t>
      </w:r>
      <w:proofErr w:type="spellEnd"/>
      <w:r w:rsidRPr="005A1ED8">
        <w:t xml:space="preserve">, Y. and </w:t>
      </w:r>
      <w:proofErr w:type="spellStart"/>
      <w:r w:rsidRPr="005A1ED8">
        <w:t>Sunarsi</w:t>
      </w:r>
      <w:proofErr w:type="spellEnd"/>
      <w:r w:rsidRPr="005A1ED8">
        <w:t xml:space="preserve">, D., 2020. The Effect of Current Ratio and Debt to Equity Ratio on </w:t>
      </w:r>
      <w:proofErr w:type="spellStart"/>
      <w:r w:rsidRPr="005A1ED8">
        <w:t>Deviding</w:t>
      </w:r>
      <w:proofErr w:type="spellEnd"/>
      <w:r w:rsidRPr="005A1ED8">
        <w:t xml:space="preserve"> Growth. </w:t>
      </w:r>
      <w:proofErr w:type="spellStart"/>
      <w:r w:rsidRPr="005A1ED8">
        <w:rPr>
          <w:i/>
          <w:iCs/>
        </w:rPr>
        <w:t>JASa</w:t>
      </w:r>
      <w:proofErr w:type="spellEnd"/>
      <w:r w:rsidRPr="005A1ED8">
        <w:rPr>
          <w:i/>
          <w:iCs/>
        </w:rPr>
        <w:t xml:space="preserve"> (</w:t>
      </w:r>
      <w:proofErr w:type="spellStart"/>
      <w:r w:rsidRPr="005A1ED8">
        <w:rPr>
          <w:i/>
          <w:iCs/>
        </w:rPr>
        <w:t>Jurnal</w:t>
      </w:r>
      <w:proofErr w:type="spellEnd"/>
      <w:r w:rsidRPr="005A1ED8">
        <w:rPr>
          <w:i/>
          <w:iCs/>
        </w:rPr>
        <w:t xml:space="preserve"> </w:t>
      </w:r>
      <w:proofErr w:type="spellStart"/>
      <w:r w:rsidRPr="005A1ED8">
        <w:rPr>
          <w:i/>
          <w:iCs/>
        </w:rPr>
        <w:t>Akuntansi</w:t>
      </w:r>
      <w:proofErr w:type="spellEnd"/>
      <w:r w:rsidRPr="005A1ED8">
        <w:rPr>
          <w:i/>
          <w:iCs/>
        </w:rPr>
        <w:t xml:space="preserve">, Audit dan </w:t>
      </w:r>
      <w:proofErr w:type="spellStart"/>
      <w:r w:rsidRPr="005A1ED8">
        <w:rPr>
          <w:i/>
          <w:iCs/>
        </w:rPr>
        <w:t>Sistem</w:t>
      </w:r>
      <w:proofErr w:type="spellEnd"/>
      <w:r w:rsidRPr="005A1ED8">
        <w:rPr>
          <w:i/>
          <w:iCs/>
        </w:rPr>
        <w:t xml:space="preserve"> </w:t>
      </w:r>
      <w:proofErr w:type="spellStart"/>
      <w:r w:rsidRPr="005A1ED8">
        <w:rPr>
          <w:i/>
          <w:iCs/>
        </w:rPr>
        <w:t>Informasi</w:t>
      </w:r>
      <w:proofErr w:type="spellEnd"/>
      <w:r w:rsidRPr="005A1ED8">
        <w:rPr>
          <w:i/>
          <w:iCs/>
        </w:rPr>
        <w:t xml:space="preserve"> </w:t>
      </w:r>
      <w:proofErr w:type="spellStart"/>
      <w:r w:rsidRPr="005A1ED8">
        <w:rPr>
          <w:i/>
          <w:iCs/>
        </w:rPr>
        <w:t>Akuntansi</w:t>
      </w:r>
      <w:proofErr w:type="spellEnd"/>
      <w:r w:rsidRPr="005A1ED8">
        <w:rPr>
          <w:i/>
          <w:iCs/>
        </w:rPr>
        <w:t>)</w:t>
      </w:r>
      <w:r w:rsidRPr="005A1ED8">
        <w:t>, </w:t>
      </w:r>
      <w:r w:rsidRPr="005A1ED8">
        <w:rPr>
          <w:i/>
          <w:iCs/>
        </w:rPr>
        <w:t>4</w:t>
      </w:r>
      <w:r w:rsidRPr="005A1ED8">
        <w:t>(2), pp.304-312.</w:t>
      </w:r>
    </w:p>
    <w:p w14:paraId="03DF35C2" w14:textId="77777777" w:rsidR="002A1DED" w:rsidRDefault="002A1DED" w:rsidP="008B59EB">
      <w:r w:rsidRPr="005A1ED8">
        <w:t xml:space="preserve">Olesen, O.B., Petersen, N.C. and </w:t>
      </w:r>
      <w:proofErr w:type="spellStart"/>
      <w:r w:rsidRPr="005A1ED8">
        <w:t>Podinovski</w:t>
      </w:r>
      <w:proofErr w:type="spellEnd"/>
      <w:r w:rsidRPr="005A1ED8">
        <w:t>, V.V., 2015. Efficiency analysis with ratio measures. </w:t>
      </w:r>
      <w:r w:rsidRPr="005A1ED8">
        <w:rPr>
          <w:i/>
          <w:iCs/>
        </w:rPr>
        <w:t>European journal of operational research</w:t>
      </w:r>
      <w:r w:rsidRPr="005A1ED8">
        <w:t>, </w:t>
      </w:r>
      <w:r w:rsidRPr="005A1ED8">
        <w:rPr>
          <w:i/>
          <w:iCs/>
        </w:rPr>
        <w:t>245</w:t>
      </w:r>
      <w:r w:rsidRPr="005A1ED8">
        <w:t>(2), pp.446-462.</w:t>
      </w:r>
    </w:p>
    <w:p w14:paraId="251E0083" w14:textId="77777777" w:rsidR="002A1DED" w:rsidRDefault="002A1DED" w:rsidP="008B59EB">
      <w:proofErr w:type="spellStart"/>
      <w:r w:rsidRPr="005B24EE">
        <w:lastRenderedPageBreak/>
        <w:t>Patin</w:t>
      </w:r>
      <w:proofErr w:type="spellEnd"/>
      <w:r w:rsidRPr="005B24EE">
        <w:t>, J.C., Rahman, M. and Mustafa, M., 2020. Impact of total asset turnover ratios on equity returns: dynamic panel data analyses. </w:t>
      </w:r>
      <w:r w:rsidRPr="005B24EE">
        <w:rPr>
          <w:i/>
          <w:iCs/>
        </w:rPr>
        <w:t>Journal of Accounting, Business and Management (JABM)</w:t>
      </w:r>
      <w:r w:rsidRPr="005B24EE">
        <w:t>, </w:t>
      </w:r>
      <w:r w:rsidRPr="005B24EE">
        <w:rPr>
          <w:i/>
          <w:iCs/>
        </w:rPr>
        <w:t>27</w:t>
      </w:r>
      <w:r w:rsidRPr="005B24EE">
        <w:t>(1), pp.19-29.</w:t>
      </w:r>
    </w:p>
    <w:p w14:paraId="0B065B70" w14:textId="77777777" w:rsidR="002A1DED" w:rsidRDefault="002A1DED" w:rsidP="008B59EB">
      <w:r w:rsidRPr="005A1ED8">
        <w:t>Saleem, Q. and Rehman, R.U., 2011. Impacts of liquidity ratios on profitability. </w:t>
      </w:r>
      <w:r w:rsidRPr="005A1ED8">
        <w:rPr>
          <w:i/>
          <w:iCs/>
        </w:rPr>
        <w:t>Interdisciplinary journal of research in business</w:t>
      </w:r>
      <w:r w:rsidRPr="005A1ED8">
        <w:t>, </w:t>
      </w:r>
      <w:r w:rsidRPr="005A1ED8">
        <w:rPr>
          <w:i/>
          <w:iCs/>
        </w:rPr>
        <w:t>1</w:t>
      </w:r>
      <w:r w:rsidRPr="005A1ED8">
        <w:t>(7), pp.95-98.</w:t>
      </w:r>
    </w:p>
    <w:p w14:paraId="0DEE93DC" w14:textId="77777777" w:rsidR="002A1DED" w:rsidRDefault="002A1DED" w:rsidP="008B59EB">
      <w:proofErr w:type="spellStart"/>
      <w:r w:rsidRPr="005B24EE">
        <w:t>Sihotang</w:t>
      </w:r>
      <w:proofErr w:type="spellEnd"/>
      <w:r w:rsidRPr="005B24EE">
        <w:t>, A.S. and Munir, A., 2021. Analysis of the profitability ratio effect, market value ratio, and coal prices to stock prices of coal companies. </w:t>
      </w:r>
      <w:r w:rsidRPr="005B24EE">
        <w:rPr>
          <w:i/>
          <w:iCs/>
        </w:rPr>
        <w:t>Journal of Management and Leadership</w:t>
      </w:r>
      <w:r w:rsidRPr="005B24EE">
        <w:t>, </w:t>
      </w:r>
      <w:r w:rsidRPr="005B24EE">
        <w:rPr>
          <w:i/>
          <w:iCs/>
        </w:rPr>
        <w:t>4</w:t>
      </w:r>
      <w:r w:rsidRPr="005B24EE">
        <w:t>(1), pp.29-44.</w:t>
      </w:r>
    </w:p>
    <w:p w14:paraId="14AB0CEE" w14:textId="77777777" w:rsidR="002A1DED" w:rsidRDefault="002A1DED" w:rsidP="008B59EB">
      <w:proofErr w:type="spellStart"/>
      <w:r w:rsidRPr="008451B6">
        <w:t>Welc</w:t>
      </w:r>
      <w:proofErr w:type="spellEnd"/>
      <w:r w:rsidRPr="008451B6">
        <w:t>, J., 2022. Financial statement analysis. In </w:t>
      </w:r>
      <w:r w:rsidRPr="008451B6">
        <w:rPr>
          <w:i/>
          <w:iCs/>
        </w:rPr>
        <w:t>Evaluating Corporate Financial Performance</w:t>
      </w:r>
      <w:r w:rsidRPr="008451B6">
        <w:t> (pp. 131-212). Palgrave Macmillan, Cham.</w:t>
      </w:r>
    </w:p>
    <w:sectPr w:rsidR="002A1DED" w:rsidSect="002A1DED">
      <w:foot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591A5" w14:textId="77777777" w:rsidR="00977BB8" w:rsidRDefault="00977BB8" w:rsidP="002A1DED">
      <w:pPr>
        <w:spacing w:after="0" w:line="240" w:lineRule="auto"/>
      </w:pPr>
      <w:r>
        <w:separator/>
      </w:r>
    </w:p>
  </w:endnote>
  <w:endnote w:type="continuationSeparator" w:id="0">
    <w:p w14:paraId="0177FAD0" w14:textId="77777777" w:rsidR="00977BB8" w:rsidRDefault="00977BB8" w:rsidP="002A1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124118"/>
      <w:docPartObj>
        <w:docPartGallery w:val="Page Numbers (Bottom of Page)"/>
        <w:docPartUnique/>
      </w:docPartObj>
    </w:sdtPr>
    <w:sdtEndPr>
      <w:rPr>
        <w:color w:val="7F7F7F" w:themeColor="background1" w:themeShade="7F"/>
        <w:spacing w:val="60"/>
      </w:rPr>
    </w:sdtEndPr>
    <w:sdtContent>
      <w:p w14:paraId="730F480B" w14:textId="1A3E710B" w:rsidR="002A1DED" w:rsidRDefault="002A1DE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D639321" w14:textId="77777777" w:rsidR="002A1DED" w:rsidRDefault="002A1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CDC30" w14:textId="77777777" w:rsidR="00977BB8" w:rsidRDefault="00977BB8" w:rsidP="002A1DED">
      <w:pPr>
        <w:spacing w:after="0" w:line="240" w:lineRule="auto"/>
      </w:pPr>
      <w:r>
        <w:separator/>
      </w:r>
    </w:p>
  </w:footnote>
  <w:footnote w:type="continuationSeparator" w:id="0">
    <w:p w14:paraId="1B93D320" w14:textId="77777777" w:rsidR="00977BB8" w:rsidRDefault="00977BB8" w:rsidP="002A1D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646A3"/>
    <w:multiLevelType w:val="hybridMultilevel"/>
    <w:tmpl w:val="5F220B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704ACA"/>
    <w:multiLevelType w:val="hybridMultilevel"/>
    <w:tmpl w:val="93440F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DC46AF"/>
    <w:multiLevelType w:val="hybridMultilevel"/>
    <w:tmpl w:val="C0B20B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80342897">
    <w:abstractNumId w:val="0"/>
  </w:num>
  <w:num w:numId="2" w16cid:durableId="786316316">
    <w:abstractNumId w:val="1"/>
  </w:num>
  <w:num w:numId="3" w16cid:durableId="20295216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60D"/>
    <w:rsid w:val="000319F3"/>
    <w:rsid w:val="000D4588"/>
    <w:rsid w:val="000F654D"/>
    <w:rsid w:val="00161F3A"/>
    <w:rsid w:val="001B42BC"/>
    <w:rsid w:val="001F3476"/>
    <w:rsid w:val="001F36F3"/>
    <w:rsid w:val="002336A6"/>
    <w:rsid w:val="00266C8D"/>
    <w:rsid w:val="002A1DED"/>
    <w:rsid w:val="002D57FC"/>
    <w:rsid w:val="00306203"/>
    <w:rsid w:val="003A460D"/>
    <w:rsid w:val="003A5483"/>
    <w:rsid w:val="003D6343"/>
    <w:rsid w:val="00416A0F"/>
    <w:rsid w:val="004524AE"/>
    <w:rsid w:val="004C2B06"/>
    <w:rsid w:val="004C758C"/>
    <w:rsid w:val="004F7D55"/>
    <w:rsid w:val="00547A5F"/>
    <w:rsid w:val="0055507C"/>
    <w:rsid w:val="00570E2F"/>
    <w:rsid w:val="005A1ED8"/>
    <w:rsid w:val="005B24EE"/>
    <w:rsid w:val="006A67EE"/>
    <w:rsid w:val="008166EE"/>
    <w:rsid w:val="008451B6"/>
    <w:rsid w:val="008B59EB"/>
    <w:rsid w:val="008E417B"/>
    <w:rsid w:val="0090168D"/>
    <w:rsid w:val="009026D9"/>
    <w:rsid w:val="009400C4"/>
    <w:rsid w:val="00977BB8"/>
    <w:rsid w:val="00983FDB"/>
    <w:rsid w:val="0098496A"/>
    <w:rsid w:val="00A23DBF"/>
    <w:rsid w:val="00A56032"/>
    <w:rsid w:val="00AD6B9C"/>
    <w:rsid w:val="00AE1B1B"/>
    <w:rsid w:val="00B02D45"/>
    <w:rsid w:val="00B17674"/>
    <w:rsid w:val="00BB0901"/>
    <w:rsid w:val="00BB7EC8"/>
    <w:rsid w:val="00C06034"/>
    <w:rsid w:val="00C131ED"/>
    <w:rsid w:val="00C32ADC"/>
    <w:rsid w:val="00C34085"/>
    <w:rsid w:val="00C8751B"/>
    <w:rsid w:val="00CC05F8"/>
    <w:rsid w:val="00CC29DD"/>
    <w:rsid w:val="00CC4342"/>
    <w:rsid w:val="00D47956"/>
    <w:rsid w:val="00D8269E"/>
    <w:rsid w:val="00DD15D9"/>
    <w:rsid w:val="00E135B4"/>
    <w:rsid w:val="00E95B4A"/>
    <w:rsid w:val="00FA3578"/>
    <w:rsid w:val="00FC16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772E9"/>
  <w15:chartTrackingRefBased/>
  <w15:docId w15:val="{57A349C3-F727-4FDB-A6B9-AB2BF310E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60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A460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E1B1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60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E1B1B"/>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A46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460D"/>
    <w:rPr>
      <w:rFonts w:asciiTheme="majorHAnsi" w:eastAsiaTheme="majorEastAsia" w:hAnsiTheme="majorHAnsi" w:cstheme="majorBidi"/>
      <w:spacing w:val="-10"/>
      <w:kern w:val="28"/>
      <w:sz w:val="56"/>
      <w:szCs w:val="56"/>
    </w:rPr>
  </w:style>
  <w:style w:type="paragraph" w:styleId="NoSpacing">
    <w:name w:val="No Spacing"/>
    <w:uiPriority w:val="1"/>
    <w:qFormat/>
    <w:rsid w:val="00FA3578"/>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FA3578"/>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FA3578"/>
    <w:pPr>
      <w:spacing w:after="100"/>
    </w:pPr>
  </w:style>
  <w:style w:type="character" w:styleId="Hyperlink">
    <w:name w:val="Hyperlink"/>
    <w:basedOn w:val="DefaultParagraphFont"/>
    <w:uiPriority w:val="99"/>
    <w:unhideWhenUsed/>
    <w:rsid w:val="00FA3578"/>
    <w:rPr>
      <w:color w:val="0563C1" w:themeColor="hyperlink"/>
      <w:u w:val="single"/>
    </w:rPr>
  </w:style>
  <w:style w:type="paragraph" w:styleId="Caption">
    <w:name w:val="caption"/>
    <w:basedOn w:val="Normal"/>
    <w:next w:val="Normal"/>
    <w:uiPriority w:val="35"/>
    <w:unhideWhenUsed/>
    <w:qFormat/>
    <w:rsid w:val="00DD15D9"/>
    <w:pPr>
      <w:spacing w:after="200" w:line="240" w:lineRule="auto"/>
    </w:pPr>
    <w:rPr>
      <w:i/>
      <w:iCs/>
      <w:color w:val="44546A" w:themeColor="text2"/>
      <w:sz w:val="18"/>
      <w:szCs w:val="18"/>
    </w:rPr>
  </w:style>
  <w:style w:type="paragraph" w:styleId="ListParagraph">
    <w:name w:val="List Paragraph"/>
    <w:basedOn w:val="Normal"/>
    <w:uiPriority w:val="34"/>
    <w:qFormat/>
    <w:rsid w:val="004524AE"/>
    <w:pPr>
      <w:ind w:left="720"/>
      <w:contextualSpacing/>
    </w:pPr>
  </w:style>
  <w:style w:type="character" w:styleId="UnresolvedMention">
    <w:name w:val="Unresolved Mention"/>
    <w:basedOn w:val="DefaultParagraphFont"/>
    <w:uiPriority w:val="99"/>
    <w:semiHidden/>
    <w:unhideWhenUsed/>
    <w:rsid w:val="00D8269E"/>
    <w:rPr>
      <w:color w:val="605E5C"/>
      <w:shd w:val="clear" w:color="auto" w:fill="E1DFDD"/>
    </w:rPr>
  </w:style>
  <w:style w:type="paragraph" w:styleId="TOC2">
    <w:name w:val="toc 2"/>
    <w:basedOn w:val="Normal"/>
    <w:next w:val="Normal"/>
    <w:autoRedefine/>
    <w:uiPriority w:val="39"/>
    <w:unhideWhenUsed/>
    <w:rsid w:val="002A1DED"/>
    <w:pPr>
      <w:spacing w:after="100"/>
      <w:ind w:left="240"/>
    </w:pPr>
  </w:style>
  <w:style w:type="paragraph" w:styleId="Header">
    <w:name w:val="header"/>
    <w:basedOn w:val="Normal"/>
    <w:link w:val="HeaderChar"/>
    <w:uiPriority w:val="99"/>
    <w:unhideWhenUsed/>
    <w:rsid w:val="002A1D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1DED"/>
    <w:rPr>
      <w:rFonts w:ascii="Times New Roman" w:hAnsi="Times New Roman"/>
      <w:sz w:val="24"/>
    </w:rPr>
  </w:style>
  <w:style w:type="paragraph" w:styleId="Footer">
    <w:name w:val="footer"/>
    <w:basedOn w:val="Normal"/>
    <w:link w:val="FooterChar"/>
    <w:uiPriority w:val="99"/>
    <w:unhideWhenUsed/>
    <w:rsid w:val="002A1D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1DED"/>
    <w:rPr>
      <w:rFonts w:ascii="Times New Roman" w:hAnsi="Times New Roman"/>
      <w:sz w:val="24"/>
    </w:rPr>
  </w:style>
  <w:style w:type="character" w:styleId="BookTitle">
    <w:name w:val="Book Title"/>
    <w:basedOn w:val="DefaultParagraphFont"/>
    <w:uiPriority w:val="33"/>
    <w:qFormat/>
    <w:rsid w:val="00AD6B9C"/>
    <w:rPr>
      <w:b/>
      <w:bCs/>
      <w:i/>
      <w:iCs/>
      <w:spacing w:val="5"/>
    </w:rPr>
  </w:style>
  <w:style w:type="paragraph" w:styleId="IntenseQuote">
    <w:name w:val="Intense Quote"/>
    <w:basedOn w:val="Normal"/>
    <w:next w:val="Normal"/>
    <w:link w:val="IntenseQuoteChar"/>
    <w:uiPriority w:val="30"/>
    <w:qFormat/>
    <w:rsid w:val="00AD6B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D6B9C"/>
    <w:rPr>
      <w:rFonts w:ascii="Times New Roman" w:hAnsi="Times New Roman"/>
      <w:i/>
      <w:iCs/>
      <w:color w:val="4472C4"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745980">
      <w:bodyDiv w:val="1"/>
      <w:marLeft w:val="0"/>
      <w:marRight w:val="0"/>
      <w:marTop w:val="0"/>
      <w:marBottom w:val="0"/>
      <w:divBdr>
        <w:top w:val="none" w:sz="0" w:space="0" w:color="auto"/>
        <w:left w:val="none" w:sz="0" w:space="0" w:color="auto"/>
        <w:bottom w:val="none" w:sz="0" w:space="0" w:color="auto"/>
        <w:right w:val="none" w:sz="0" w:space="0" w:color="auto"/>
      </w:divBdr>
    </w:div>
    <w:div w:id="903419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hyperlink" Target="http://www.macrotrends"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26D7C-E7C3-4FBA-87EE-D551711A5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18</Pages>
  <Words>2865</Words>
  <Characters>16332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 User</cp:lastModifiedBy>
  <cp:revision>3</cp:revision>
  <dcterms:created xsi:type="dcterms:W3CDTF">2022-11-21T10:45:00Z</dcterms:created>
  <dcterms:modified xsi:type="dcterms:W3CDTF">2022-11-30T00:10:00Z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5d8eb83e-b30e-49a5-b7ee-b6683ce49048</vt:lpwstr>
  </property>
</Properties>
</file>