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D5E81" w14:textId="77777777" w:rsidR="009B21D2" w:rsidRPr="009B21D2" w:rsidRDefault="009B21D2" w:rsidP="009B21D2">
      <w:pPr>
        <w:shd w:val="clear" w:color="auto" w:fill="FFFFFF"/>
        <w:spacing w:after="0" w:line="240" w:lineRule="auto"/>
        <w:outlineLvl w:val="0"/>
        <w:rPr>
          <w:rFonts w:asciiTheme="majorBidi" w:eastAsia="Times New Roman" w:hAnsiTheme="majorBidi" w:cstheme="majorBidi"/>
          <w:b/>
          <w:bCs/>
          <w:color w:val="111111"/>
          <w:kern w:val="36"/>
          <w:sz w:val="36"/>
          <w:szCs w:val="36"/>
        </w:rPr>
      </w:pPr>
      <w:r w:rsidRPr="009B21D2">
        <w:rPr>
          <w:rFonts w:asciiTheme="majorBidi" w:eastAsia="Times New Roman" w:hAnsiTheme="majorBidi" w:cstheme="majorBidi"/>
          <w:b/>
          <w:bCs/>
          <w:color w:val="111111"/>
          <w:kern w:val="36"/>
          <w:sz w:val="36"/>
          <w:szCs w:val="36"/>
        </w:rPr>
        <w:t>An introduction to aeroacoustics</w:t>
      </w:r>
    </w:p>
    <w:p w14:paraId="7C180C5E" w14:textId="77777777" w:rsid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</w:p>
    <w:p w14:paraId="2ADC6878" w14:textId="7DDC00CF" w:rsidR="009B21D2" w:rsidRP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Due to the nonlinearity of the governing equations it is very difﬁcult to predict the sound production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of ﬂuid ﬂows. This sound production occurs typically at high speed ﬂows, for which nonlinear inertial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terms in the equation of motion are much larger than the viscous terms (high Reynolds numbers). As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sound production represents only a very minute fraction of the energy in the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ﬂowthe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direct prediction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of sound generation is very difﬁcult. This is particularly dramatic in free space and at low subsonic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speeds. The fact that the sound ﬁeld is in some sense a small perturbation of the ﬂow, can, however,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be used to obtain approximate solutions.</w:t>
      </w:r>
    </w:p>
    <w:p w14:paraId="4F6DD533" w14:textId="3190D590" w:rsidR="009B21D2" w:rsidRP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Aero-acoustics provides such approximations and at the same time a deﬁnition of the acoustical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ﬁeld as an extrapolation of an ideal reference ﬂow. The difference between the actual ﬂow and the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reference ﬂow is identiﬁed as a source of sound. This idea was introduced by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Lighthill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who called this an analogy. A second key idea of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Lighthill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is the use of integral equations as a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formal solution. The sound ﬁeld is obtained as a convolution of the Green’s function and the sound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source. The Green’s function is the linear response of the reference ﬂow, used to deﬁne the acoustical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ﬁeld, to an impulsive point source. A great advantage of this formulation is that random errors in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the sound source are averaged out by the integration. As the source also depends on the sound ﬁeld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this expression is not yet a solution of the problem. However, under free ﬁeld conditions one can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often neglect this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feedback from the acoustical ﬁeld to the ﬂow. In that case the integral formulation</w:t>
      </w:r>
    </w:p>
    <w:p w14:paraId="4398DCF8" w14:textId="77777777" w:rsidR="009B21D2" w:rsidRPr="009B21D2" w:rsidRDefault="009B21D2" w:rsidP="009B21D2">
      <w:pPr>
        <w:shd w:val="clear" w:color="auto" w:fill="FFFFFF"/>
        <w:spacing w:after="0" w:line="360" w:lineRule="auto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provides a solution.</w:t>
      </w:r>
    </w:p>
    <w:p w14:paraId="6B3AB978" w14:textId="192DC4AC" w:rsidR="009B21D2" w:rsidRP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When the ﬂow is conﬁned, the acoustical energy can accumulate into resonant modes. Since the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acoustical particle displacement velocity can become of the same order of magnitude as the main ﬂow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velocity, the feedback from the acoustical ﬁeld to the sound sources can be very signiﬁcant. This leads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to the occurrence of self-sustained oscillations which we call whistling. In spite of the back-reaction,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the ideas of the analogy will appear to remain useful.</w:t>
      </w:r>
    </w:p>
    <w:p w14:paraId="70027F5C" w14:textId="0732030C" w:rsidR="009B21D2" w:rsidRP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As linear acoustics is used to determine a suitable Green’s function, it is important to obtain basic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insight into properties of elementary solutions of the wave equation. We will focus here on the wave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equation describing the propagation of pressure perturbations in a uniform stagnant (quiescent) ﬂuid.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While in acoustics of quiescent media it is rather indifferent whether we consider a wave equation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for the pressure or the density we will see that in aero-acoustics the choice of a different variable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corresponds to a different choice of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lastRenderedPageBreak/>
        <w:t>the reference ﬂow and hence to another analogy. It seems para-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doxical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that analogies are not equivalent, since they are all reformulations of the basic equations of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ﬂuid dynamics. The reason is that the analogy is used as an approximation. Such an approximation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is based on some intuition and usually empirical observations. An example of such an approximation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was already quoted above. In free-ﬁeld conditions we often neglect the inﬂuence of the acoustical</w:t>
      </w:r>
    </w:p>
    <w:p w14:paraId="315A2738" w14:textId="77777777" w:rsidR="009B21D2" w:rsidRDefault="009B21D2" w:rsidP="009B21D2">
      <w:pPr>
        <w:shd w:val="clear" w:color="auto" w:fill="FFFFFF"/>
        <w:spacing w:after="0" w:line="360" w:lineRule="auto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feedback on the sound sources.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</w:p>
    <w:p w14:paraId="72047BCA" w14:textId="08F16FC9" w:rsidR="009B21D2" w:rsidRPr="009B21D2" w:rsidRDefault="009B21D2" w:rsidP="009B21D2">
      <w:pPr>
        <w:shd w:val="clear" w:color="auto" w:fill="FFFFFF"/>
        <w:spacing w:after="0" w:line="360" w:lineRule="auto"/>
        <w:ind w:firstLine="720"/>
        <w:jc w:val="both"/>
        <w:rPr>
          <w:rFonts w:asciiTheme="majorBidi" w:eastAsia="Times New Roman" w:hAnsiTheme="majorBidi" w:cstheme="majorBidi"/>
          <w:color w:val="000000"/>
          <w:sz w:val="24"/>
          <w:szCs w:val="24"/>
        </w:rPr>
      </w:pP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While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Lighthill’s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analogy is very general and useful for order of magnitude estimate, it is less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convenient when used to predict sound production by numerical simulations. One of the problems is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that the sound source deduced from 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Lighthill’s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analogy is spatially rather extended, leading to slowly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converging integrals. For low Mach number isothermal ﬂow we will see that aerodynamic sound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production is entirely due to mean ﬂow velocity ﬂuctuations, which may be described directly in terms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of the underlying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vortex dynamics. This is more convenient because vorticity is in general limited to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a much smaller region in space than the corresponding velocity ﬁeld (</w:t>
      </w:r>
      <w:proofErr w:type="spellStart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Lighthill’s</w:t>
      </w:r>
      <w:proofErr w:type="spellEnd"/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sound sources). This</w:t>
      </w:r>
      <w:r>
        <w:rPr>
          <w:rFonts w:asciiTheme="majorBidi" w:eastAsia="Times New Roman" w:hAnsiTheme="majorBidi" w:cstheme="majorBidi"/>
          <w:color w:val="000000"/>
          <w:sz w:val="24"/>
          <w:szCs w:val="24"/>
        </w:rPr>
        <w:t xml:space="preserve"> </w:t>
      </w:r>
      <w:r w:rsidRPr="009B21D2">
        <w:rPr>
          <w:rFonts w:asciiTheme="majorBidi" w:eastAsia="Times New Roman" w:hAnsiTheme="majorBidi" w:cstheme="majorBidi"/>
          <w:color w:val="000000"/>
          <w:sz w:val="24"/>
          <w:szCs w:val="24"/>
        </w:rPr>
        <w:t>leads to the idea of using an irrotational ﬂow as reference ﬂow.</w:t>
      </w:r>
    </w:p>
    <w:p w14:paraId="2E4077D5" w14:textId="77777777" w:rsidR="009B21D2" w:rsidRPr="009B21D2" w:rsidRDefault="009B21D2" w:rsidP="009B21D2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/>
          <w:sz w:val="24"/>
          <w:szCs w:val="24"/>
        </w:rPr>
      </w:pPr>
    </w:p>
    <w:p w14:paraId="3160112E" w14:textId="77777777" w:rsidR="00771D07" w:rsidRPr="009B21D2" w:rsidRDefault="00771D07">
      <w:pPr>
        <w:rPr>
          <w:rFonts w:asciiTheme="majorBidi" w:hAnsiTheme="majorBidi" w:cstheme="majorBidi"/>
          <w:sz w:val="24"/>
          <w:szCs w:val="24"/>
        </w:rPr>
      </w:pPr>
    </w:p>
    <w:sectPr w:rsidR="00771D07" w:rsidRPr="009B2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E5781A"/>
    <w:multiLevelType w:val="hybridMultilevel"/>
    <w:tmpl w:val="9F86771E"/>
    <w:lvl w:ilvl="0" w:tplc="454A9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F2C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61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945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643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D44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8EB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480B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16DD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51625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1D2"/>
    <w:rsid w:val="00771D07"/>
    <w:rsid w:val="009B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78EE5"/>
  <w15:chartTrackingRefBased/>
  <w15:docId w15:val="{6FA8EF99-DCEE-463A-803F-E437EBF63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21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9B21D2"/>
  </w:style>
  <w:style w:type="character" w:customStyle="1" w:styleId="ff4">
    <w:name w:val="ff4"/>
    <w:basedOn w:val="DefaultParagraphFont"/>
    <w:rsid w:val="009B21D2"/>
  </w:style>
  <w:style w:type="character" w:customStyle="1" w:styleId="Heading1Char">
    <w:name w:val="Heading 1 Char"/>
    <w:basedOn w:val="DefaultParagraphFont"/>
    <w:link w:val="Heading1"/>
    <w:uiPriority w:val="9"/>
    <w:rsid w:val="009B21D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101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2EFBA13-DE24-4084-B302-35DBC2213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Company>University of Wales Trinity Saint David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1</cp:revision>
  <dcterms:created xsi:type="dcterms:W3CDTF">2023-02-03T15:48:00Z</dcterms:created>
  <dcterms:modified xsi:type="dcterms:W3CDTF">2023-02-03T15:56:00Z</dcterms:modified>
</cp:coreProperties>
</file>