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sidP="00AD1889">
      <w:pPr>
        <w:spacing w:line="360" w:lineRule="auto"/>
      </w:pPr>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AD1889">
      <w:pPr>
        <w:spacing w:line="360" w:lineRule="auto"/>
        <w:rPr>
          <w:rFonts w:ascii="Times New Roman" w:hAnsi="Times New Roman" w:cs="Times New Roman"/>
          <w:sz w:val="24"/>
          <w:szCs w:val="24"/>
        </w:rPr>
      </w:pPr>
    </w:p>
    <w:p w14:paraId="1ED29290" w14:textId="77777777" w:rsidR="00F927A1" w:rsidRPr="00F927A1" w:rsidRDefault="00F927A1" w:rsidP="00AD1889">
      <w:pPr>
        <w:overflowPunct/>
        <w:autoSpaceDE/>
        <w:autoSpaceDN/>
        <w:adjustRightInd/>
        <w:spacing w:line="360" w:lineRule="auto"/>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AD1889">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AD1889">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AD1889">
      <w:pPr>
        <w:overflowPunct/>
        <w:autoSpaceDE/>
        <w:autoSpaceDN/>
        <w:adjustRightInd/>
        <w:spacing w:line="360" w:lineRule="auto"/>
        <w:ind w:right="-957"/>
        <w:textAlignment w:val="auto"/>
        <w:rPr>
          <w:rFonts w:ascii="Times New Roman" w:hAnsi="Times New Roman" w:cs="Times New Roman"/>
          <w:b/>
          <w:color w:val="auto"/>
          <w:sz w:val="48"/>
        </w:rPr>
      </w:pPr>
    </w:p>
    <w:p w14:paraId="61FA5299" w14:textId="77777777" w:rsidR="00F927A1" w:rsidRPr="00FE5F90" w:rsidRDefault="00F927A1" w:rsidP="00AD1889">
      <w:pPr>
        <w:overflowPunct/>
        <w:autoSpaceDE/>
        <w:autoSpaceDN/>
        <w:adjustRightInd/>
        <w:spacing w:line="360" w:lineRule="auto"/>
        <w:ind w:right="-957"/>
        <w:textAlignment w:val="auto"/>
        <w:rPr>
          <w:rFonts w:ascii="Times New Roman" w:hAnsi="Times New Roman" w:cs="Times New Roman"/>
          <w:b/>
          <w:color w:val="auto"/>
          <w:sz w:val="18"/>
          <w:szCs w:val="2"/>
        </w:rPr>
      </w:pPr>
    </w:p>
    <w:p w14:paraId="5B3FA234" w14:textId="77777777" w:rsidR="00F927A1" w:rsidRPr="00F927A1" w:rsidRDefault="0085230E" w:rsidP="00AD188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rsidP="00AD1889">
      <w:pPr>
        <w:overflowPunct/>
        <w:autoSpaceDE/>
        <w:autoSpaceDN/>
        <w:adjustRightInd/>
        <w:spacing w:line="360" w:lineRule="auto"/>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AD1889">
      <w:pPr>
        <w:overflowPunct/>
        <w:autoSpaceDE/>
        <w:autoSpaceDN/>
        <w:adjustRightInd/>
        <w:spacing w:line="360" w:lineRule="auto"/>
        <w:ind w:right="-957"/>
        <w:textAlignment w:val="auto"/>
        <w:rPr>
          <w:rFonts w:ascii="Times New Roman" w:hAnsi="Times New Roman" w:cs="Times New Roman"/>
          <w:b/>
          <w:color w:val="auto"/>
          <w:sz w:val="14"/>
          <w:szCs w:val="2"/>
        </w:rPr>
      </w:pPr>
    </w:p>
    <w:p w14:paraId="16D1A022" w14:textId="77777777" w:rsidR="0085230E" w:rsidRPr="00F927A1" w:rsidRDefault="0085230E" w:rsidP="00AD1889">
      <w:pPr>
        <w:overflowPunct/>
        <w:autoSpaceDE/>
        <w:autoSpaceDN/>
        <w:adjustRightInd/>
        <w:spacing w:line="360" w:lineRule="auto"/>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E3CF5A6" w:rsidR="00986B43" w:rsidRDefault="00986B43" w:rsidP="00AD188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D2FA4">
              <w:rPr>
                <w:rFonts w:ascii="Times New Roman" w:hAnsi="Times New Roman" w:cs="Times New Roman"/>
                <w:b/>
                <w:color w:val="auto"/>
                <w:sz w:val="48"/>
              </w:rPr>
              <w:t>Natalie Smith</w:t>
            </w:r>
          </w:p>
          <w:p w14:paraId="0B6CD0DB" w14:textId="689515B5" w:rsidR="009C337F" w:rsidRDefault="009C337F" w:rsidP="00AD1889">
            <w:pPr>
              <w:overflowPunct/>
              <w:autoSpaceDE/>
              <w:autoSpaceDN/>
              <w:adjustRightInd/>
              <w:spacing w:line="360" w:lineRule="auto"/>
              <w:ind w:right="-957"/>
              <w:textAlignment w:val="auto"/>
              <w:rPr>
                <w:rFonts w:ascii="Times New Roman" w:hAnsi="Times New Roman" w:cs="Times New Roman"/>
                <w:b/>
                <w:color w:val="auto"/>
                <w:sz w:val="48"/>
              </w:rPr>
            </w:pPr>
          </w:p>
          <w:p w14:paraId="3A6EAAC7" w14:textId="24CEFE94" w:rsidR="009C337F" w:rsidRDefault="009C337F" w:rsidP="00AD188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D2FA4">
              <w:rPr>
                <w:rFonts w:ascii="Times New Roman" w:hAnsi="Times New Roman" w:cs="Times New Roman"/>
                <w:b/>
                <w:color w:val="auto"/>
                <w:sz w:val="48"/>
              </w:rPr>
              <w:t xml:space="preserve"> 8tyrhos@gmail.com</w:t>
            </w:r>
          </w:p>
          <w:p w14:paraId="22E38809" w14:textId="77777777" w:rsidR="00986B43" w:rsidRDefault="00986B43" w:rsidP="00AD1889">
            <w:pPr>
              <w:overflowPunct/>
              <w:autoSpaceDE/>
              <w:autoSpaceDN/>
              <w:adjustRightInd/>
              <w:spacing w:line="360" w:lineRule="auto"/>
              <w:ind w:right="-957"/>
              <w:textAlignment w:val="auto"/>
              <w:rPr>
                <w:rFonts w:ascii="Times New Roman" w:hAnsi="Times New Roman" w:cs="Times New Roman"/>
                <w:b/>
                <w:color w:val="auto"/>
                <w:sz w:val="48"/>
              </w:rPr>
            </w:pPr>
          </w:p>
          <w:p w14:paraId="55A587EF" w14:textId="77777777" w:rsidR="00ED2FA4" w:rsidRDefault="0085230E" w:rsidP="00AD1889">
            <w:pPr>
              <w:overflowPunct/>
              <w:autoSpaceDE/>
              <w:autoSpaceDN/>
              <w:adjustRightInd/>
              <w:spacing w:line="360" w:lineRule="auto"/>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66B8ABD9" w:rsidR="00F927A1" w:rsidRPr="005D3F07" w:rsidRDefault="00ED2FA4" w:rsidP="00AD188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1202330</w:t>
            </w:r>
          </w:p>
          <w:p w14:paraId="622FD17A" w14:textId="77777777" w:rsidR="0085230E" w:rsidRPr="005D3F07" w:rsidRDefault="0085230E" w:rsidP="00AD1889">
            <w:pPr>
              <w:overflowPunct/>
              <w:autoSpaceDE/>
              <w:autoSpaceDN/>
              <w:adjustRightInd/>
              <w:spacing w:line="360" w:lineRule="auto"/>
              <w:ind w:right="-957"/>
              <w:textAlignment w:val="auto"/>
              <w:rPr>
                <w:rFonts w:ascii="Times New Roman" w:hAnsi="Times New Roman" w:cs="Times New Roman"/>
                <w:b/>
                <w:color w:val="auto"/>
                <w:sz w:val="48"/>
              </w:rPr>
            </w:pPr>
          </w:p>
          <w:p w14:paraId="5F84129B" w14:textId="048C9EAF" w:rsidR="0085230E" w:rsidRPr="005D3F07" w:rsidRDefault="00706BB5" w:rsidP="00AD1889">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AD188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AD1889">
      <w:pPr>
        <w:overflowPunct/>
        <w:autoSpaceDE/>
        <w:autoSpaceDN/>
        <w:adjustRightInd/>
        <w:spacing w:line="360" w:lineRule="auto"/>
        <w:textAlignment w:val="auto"/>
        <w:rPr>
          <w:rFonts w:ascii="Times New Roman" w:hAnsi="Times New Roman" w:cs="Times New Roman"/>
          <w:color w:val="auto"/>
          <w:sz w:val="24"/>
        </w:rPr>
      </w:pPr>
    </w:p>
    <w:p w14:paraId="3FC4E125" w14:textId="77777777" w:rsidR="00F927A1" w:rsidRPr="00F927A1" w:rsidRDefault="00F927A1" w:rsidP="00AD1889">
      <w:pPr>
        <w:overflowPunct/>
        <w:autoSpaceDE/>
        <w:autoSpaceDN/>
        <w:adjustRightInd/>
        <w:spacing w:line="360" w:lineRule="auto"/>
        <w:ind w:right="-957"/>
        <w:textAlignment w:val="auto"/>
        <w:rPr>
          <w:rFonts w:ascii="Times New Roman" w:hAnsi="Times New Roman" w:cs="Times New Roman"/>
          <w:b/>
          <w:color w:val="auto"/>
          <w:sz w:val="48"/>
        </w:rPr>
      </w:pPr>
    </w:p>
    <w:p w14:paraId="025CB5FE" w14:textId="1EB157DC" w:rsidR="00E559CE" w:rsidRDefault="00E83F91" w:rsidP="00AD1889">
      <w:pPr>
        <w:spacing w:line="360" w:lineRule="auto"/>
        <w:jc w:val="center"/>
        <w:rPr>
          <w:b/>
          <w:sz w:val="24"/>
          <w:szCs w:val="24"/>
        </w:rPr>
      </w:pPr>
      <w:r>
        <w:rPr>
          <w:b/>
          <w:sz w:val="24"/>
          <w:szCs w:val="24"/>
        </w:rPr>
        <w:br w:type="page"/>
      </w:r>
    </w:p>
    <w:p w14:paraId="70797153" w14:textId="77777777" w:rsidR="007F312E" w:rsidRDefault="007F312E" w:rsidP="00AD1889">
      <w:pPr>
        <w:spacing w:line="360" w:lineRule="auto"/>
        <w:jc w:val="center"/>
        <w:rPr>
          <w:b/>
          <w:sz w:val="28"/>
          <w:szCs w:val="28"/>
        </w:rPr>
      </w:pPr>
    </w:p>
    <w:p w14:paraId="1D68DA91" w14:textId="77777777" w:rsidR="00D3203C" w:rsidRDefault="00D3203C" w:rsidP="00AD1889">
      <w:pPr>
        <w:spacing w:line="360" w:lineRule="auto"/>
        <w:jc w:val="center"/>
        <w:rPr>
          <w:b/>
          <w:sz w:val="24"/>
          <w:szCs w:val="24"/>
        </w:rPr>
      </w:pPr>
    </w:p>
    <w:p w14:paraId="5A670606" w14:textId="63DC81B5" w:rsidR="00F546D1" w:rsidRPr="00EE5BC3" w:rsidRDefault="007374EF" w:rsidP="00AD1889">
      <w:pPr>
        <w:spacing w:line="360" w:lineRule="auto"/>
        <w:jc w:val="center"/>
        <w:rPr>
          <w:sz w:val="28"/>
          <w:szCs w:val="28"/>
        </w:rPr>
      </w:pPr>
      <w:r w:rsidRPr="00EE5BC3">
        <w:rPr>
          <w:b/>
          <w:sz w:val="28"/>
          <w:szCs w:val="28"/>
        </w:rPr>
        <w:t>Task 3</w:t>
      </w:r>
    </w:p>
    <w:p w14:paraId="3D5F0C24" w14:textId="77777777" w:rsidR="00F546D1" w:rsidRPr="00EE5BC3" w:rsidRDefault="00F546D1" w:rsidP="00AD1889">
      <w:pPr>
        <w:spacing w:line="360" w:lineRule="auto"/>
        <w:jc w:val="center"/>
        <w:rPr>
          <w:b/>
          <w:sz w:val="28"/>
          <w:szCs w:val="28"/>
        </w:rPr>
      </w:pPr>
    </w:p>
    <w:p w14:paraId="02619381" w14:textId="77777777" w:rsidR="00A12F22" w:rsidRPr="00EE5BC3" w:rsidRDefault="00E559CE" w:rsidP="00AD1889">
      <w:pPr>
        <w:spacing w:line="360" w:lineRule="auto"/>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AD1889">
      <w:pPr>
        <w:spacing w:line="360" w:lineRule="auto"/>
        <w:rPr>
          <w:b/>
          <w:color w:val="auto"/>
          <w:sz w:val="24"/>
          <w:szCs w:val="24"/>
        </w:rPr>
      </w:pPr>
    </w:p>
    <w:p w14:paraId="4AF0BB36" w14:textId="77777777" w:rsidR="00D0503D" w:rsidRDefault="00D0503D" w:rsidP="00AD1889">
      <w:pPr>
        <w:spacing w:line="360" w:lineRule="auto"/>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rsidP="00AD1889">
      <w:pPr>
        <w:spacing w:line="360" w:lineRule="auto"/>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AD1889">
      <w:pPr>
        <w:spacing w:line="360" w:lineRule="auto"/>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AD1889">
            <w:pPr>
              <w:spacing w:line="360" w:lineRule="auto"/>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rsidP="00AD1889">
            <w:pPr>
              <w:spacing w:line="360" w:lineRule="auto"/>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AD1889">
            <w:pPr>
              <w:spacing w:line="360" w:lineRule="auto"/>
              <w:jc w:val="both"/>
              <w:rPr>
                <w:sz w:val="24"/>
                <w:szCs w:val="24"/>
              </w:rPr>
            </w:pPr>
          </w:p>
          <w:p w14:paraId="20A5906F" w14:textId="77777777" w:rsidR="008D5999" w:rsidRDefault="008D5999" w:rsidP="00AD1889">
            <w:pPr>
              <w:spacing w:line="360" w:lineRule="auto"/>
              <w:jc w:val="both"/>
              <w:rPr>
                <w:sz w:val="24"/>
                <w:szCs w:val="24"/>
              </w:rPr>
            </w:pPr>
          </w:p>
          <w:p w14:paraId="51AF4546" w14:textId="476CB9AF" w:rsidR="00D3203C" w:rsidRDefault="00045C40" w:rsidP="00AD1889">
            <w:pPr>
              <w:spacing w:line="360" w:lineRule="auto"/>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218EB3B5" w14:textId="77777777" w:rsidR="003F6339" w:rsidRDefault="003F6339" w:rsidP="00AD1889">
            <w:pPr>
              <w:spacing w:line="360" w:lineRule="auto"/>
              <w:jc w:val="both"/>
              <w:rPr>
                <w:iCs/>
                <w:sz w:val="24"/>
                <w:szCs w:val="24"/>
              </w:rPr>
            </w:pPr>
          </w:p>
          <w:p w14:paraId="49882C2C" w14:textId="7C5D478C" w:rsidR="00ED2FA4" w:rsidRDefault="00ED2FA4" w:rsidP="00AD1889">
            <w:pPr>
              <w:spacing w:line="360" w:lineRule="auto"/>
              <w:jc w:val="both"/>
              <w:rPr>
                <w:sz w:val="24"/>
                <w:szCs w:val="24"/>
              </w:rPr>
            </w:pPr>
            <w:r w:rsidRPr="00ED2FA4">
              <w:rPr>
                <w:sz w:val="24"/>
                <w:szCs w:val="24"/>
              </w:rPr>
              <w:t xml:space="preserve">Working as a Welsh speaker social worker in a local authority (LA) within rural Wales, I was required to undertake section 47 (S47) enquires in alignment with the Children Act 1989, Social Services Well-being (Wales) Act 2014, Wales Safeguarding Procedures (2019) following a formal safeguarding referral made by the Welsh Ambulance Service NHS Trust (WAST). The referral raised concerns of an individual who was performing a medical procedure incorrectly whilst a 11-year-old child was having a serious epilepsy seizure. The </w:t>
            </w:r>
            <w:r w:rsidRPr="00ED2FA4">
              <w:rPr>
                <w:sz w:val="24"/>
                <w:szCs w:val="24"/>
              </w:rPr>
              <w:lastRenderedPageBreak/>
              <w:t>child has complex disabilities, preverbal and the safeguarding incident happened within his home and the individual in question was his aunt who lives 2 doors down from his home address. The outcome of the S47 was to proceed to the Initial Child Protection Conference where it was decided unanimously that the child was at significant risk of harm and therefore registered on the child protection register under the category of neglect.</w:t>
            </w:r>
          </w:p>
          <w:p w14:paraId="515D1E39" w14:textId="77777777" w:rsidR="003F6339" w:rsidRPr="00ED2FA4" w:rsidRDefault="003F6339" w:rsidP="00AD1889">
            <w:pPr>
              <w:spacing w:line="360" w:lineRule="auto"/>
              <w:jc w:val="both"/>
              <w:rPr>
                <w:sz w:val="24"/>
                <w:szCs w:val="24"/>
              </w:rPr>
            </w:pPr>
          </w:p>
          <w:p w14:paraId="08135D58" w14:textId="0C7FC782" w:rsidR="00ED2FA4" w:rsidRDefault="00ED2FA4" w:rsidP="00AD1889">
            <w:pPr>
              <w:spacing w:line="360" w:lineRule="auto"/>
              <w:jc w:val="both"/>
              <w:rPr>
                <w:sz w:val="24"/>
                <w:szCs w:val="24"/>
              </w:rPr>
            </w:pPr>
            <w:r w:rsidRPr="00ED2FA4">
              <w:rPr>
                <w:sz w:val="24"/>
                <w:szCs w:val="24"/>
              </w:rPr>
              <w:t xml:space="preserve">I will be writing about the process that I followed from the initial safeguarding referral to the outcome using Gibbs reflective cycle which has 6 stages. </w:t>
            </w:r>
            <w:r w:rsidR="0099522F" w:rsidRPr="0099522F">
              <w:rPr>
                <w:sz w:val="24"/>
                <w:szCs w:val="24"/>
              </w:rPr>
              <w:t>Applying Gibbs' (1988) cycle alongside Brookfield's (2017) critical lens ensures that power imbalances surrounding a preverbal child with complex disabilities are explicitly challenged.</w:t>
            </w:r>
            <w:r w:rsidR="0099522F" w:rsidRPr="0099522F">
              <w:rPr>
                <w:sz w:val="24"/>
                <w:szCs w:val="24"/>
              </w:rPr>
              <w:t xml:space="preserve"> </w:t>
            </w:r>
            <w:r w:rsidRPr="00ED2FA4">
              <w:rPr>
                <w:sz w:val="24"/>
                <w:szCs w:val="24"/>
              </w:rPr>
              <w:t>This is important due to the child’s complex disabilities and the power imbalance between the preverbal child with complex disabilities, who’s voice is easily taken over by the adult decision making. Adopting an anti-oppressive framework ensures that the child's rights under the Rights of Children and Young Persons (Wales)</w:t>
            </w:r>
            <w:r w:rsidRPr="00373141">
              <w:t xml:space="preserve"> </w:t>
            </w:r>
            <w:r w:rsidRPr="00ED2FA4">
              <w:rPr>
                <w:sz w:val="24"/>
                <w:szCs w:val="24"/>
              </w:rPr>
              <w:t xml:space="preserve">Measure 2011 and the UN Convention on the Rights of the Child (UNCRC) remain central to practice. This showed how structural issues like rural isolation and slow emergency responses combined with family communication breakdowns to increase the risk of neglect. Rather than treating the incident as isolated parental failure, I will be using Bronfenbrenner’s Ecological Systems Theory to analyse multiagency data to show how rural isolation, informal family networks, and multi-agency health gaps interacted to create the risk of neglect. It is not unusual, in rural areas, to see extended families being the vital support network however, without the relevant medical training, this reliance creates severe physical risk. </w:t>
            </w:r>
          </w:p>
          <w:p w14:paraId="74BFCCC8" w14:textId="77777777" w:rsidR="003F6339" w:rsidRPr="00ED2FA4" w:rsidRDefault="003F6339" w:rsidP="00AD1889">
            <w:pPr>
              <w:spacing w:line="360" w:lineRule="auto"/>
              <w:jc w:val="both"/>
              <w:rPr>
                <w:sz w:val="24"/>
                <w:szCs w:val="24"/>
              </w:rPr>
            </w:pPr>
          </w:p>
          <w:p w14:paraId="69F0A5C6" w14:textId="77777777" w:rsidR="00ED2FA4" w:rsidRDefault="00ED2FA4" w:rsidP="00AD1889">
            <w:pPr>
              <w:spacing w:line="360" w:lineRule="auto"/>
              <w:jc w:val="both"/>
              <w:rPr>
                <w:sz w:val="24"/>
                <w:szCs w:val="24"/>
              </w:rPr>
            </w:pPr>
            <w:r w:rsidRPr="00ED2FA4">
              <w:rPr>
                <w:sz w:val="24"/>
                <w:szCs w:val="24"/>
              </w:rPr>
              <w:t>This assignment argues that to safeguard a child who has complex disabilities and being preverbal moves beyond routine social work practice. By combining critical self-reflection and ecological systems, social workers can create a child protection plan which can challenge medical neglect, uphold anti-discriminatory standards across multiagency teams and structural risk.</w:t>
            </w:r>
          </w:p>
          <w:p w14:paraId="2B45EC9A" w14:textId="77777777" w:rsidR="003F6339" w:rsidRPr="00ED2FA4" w:rsidRDefault="003F6339" w:rsidP="00AD1889">
            <w:pPr>
              <w:spacing w:line="360" w:lineRule="auto"/>
              <w:jc w:val="both"/>
              <w:rPr>
                <w:sz w:val="24"/>
                <w:szCs w:val="24"/>
              </w:rPr>
            </w:pPr>
          </w:p>
          <w:p w14:paraId="50148E98" w14:textId="0035763D" w:rsidR="00ED2FA4" w:rsidRPr="00ED2FA4" w:rsidRDefault="00ED2FA4" w:rsidP="00AD1889">
            <w:pPr>
              <w:spacing w:line="360" w:lineRule="auto"/>
              <w:jc w:val="both"/>
              <w:rPr>
                <w:sz w:val="24"/>
                <w:szCs w:val="24"/>
              </w:rPr>
            </w:pPr>
            <w:r w:rsidRPr="00ED2FA4">
              <w:rPr>
                <w:sz w:val="24"/>
                <w:szCs w:val="24"/>
              </w:rPr>
              <w:t xml:space="preserve">In Wales it is a statutory responsibility to safeguard children and requires multi-agencies to work together. This is governed by Part 7 of the Social Services and Well-bring (Wales) Act </w:t>
            </w:r>
            <w:r w:rsidRPr="00ED2FA4">
              <w:rPr>
                <w:sz w:val="24"/>
                <w:szCs w:val="24"/>
              </w:rPr>
              <w:lastRenderedPageBreak/>
              <w:t xml:space="preserve">2014 (SSWBA 2014) which provides the legal framework for safeguarding, stating how safeguarding duties are delivered through multi-agency working. However legal duties alone </w:t>
            </w:r>
            <w:r w:rsidR="00BE579D" w:rsidRPr="00ED2FA4">
              <w:rPr>
                <w:sz w:val="24"/>
                <w:szCs w:val="24"/>
              </w:rPr>
              <w:t>are</w:t>
            </w:r>
            <w:r w:rsidRPr="00ED2FA4">
              <w:rPr>
                <w:sz w:val="24"/>
                <w:szCs w:val="24"/>
              </w:rPr>
              <w:t xml:space="preserve"> unable to determine how different professionals respond to initial safeguarding risk, this would be under the Welsh Safeguarding Procedures (WSP). The WSP tells professionals how to practically initiate child protection, undertake and review the enquires correctly. Part 7 in the framework that ensures that agencies treat safeguarding as compulsory and structures responsibility instead of an informal enquiry. One of the key features is multi-agency working which Is important to safeguarding as each professional have their own perspective, information sources and power. Part 7 promotes consistent decision making, reminds agencies that responsibility does not lie with one agency alone and supports accountability. </w:t>
            </w:r>
          </w:p>
          <w:p w14:paraId="3FAF4C1D" w14:textId="77777777" w:rsidR="00ED2FA4" w:rsidRDefault="00ED2FA4" w:rsidP="00AD1889">
            <w:pPr>
              <w:spacing w:line="360" w:lineRule="auto"/>
              <w:jc w:val="both"/>
              <w:rPr>
                <w:sz w:val="24"/>
                <w:szCs w:val="24"/>
              </w:rPr>
            </w:pPr>
            <w:r w:rsidRPr="00ED2FA4">
              <w:rPr>
                <w:sz w:val="24"/>
                <w:szCs w:val="24"/>
              </w:rPr>
              <w:t xml:space="preserve">While Part 7 sets the duty framework, the WSP guides professionals on how to process child protection concerns. The WSP will guide professionals on when to move from concerns to formal s47 enquires to involve other agencies when there is a risk of significant harm on a child. The WSP provides a legal duty for agencies to share information </w:t>
            </w:r>
            <w:proofErr w:type="gramStart"/>
            <w:r w:rsidRPr="00ED2FA4">
              <w:rPr>
                <w:sz w:val="24"/>
                <w:szCs w:val="24"/>
              </w:rPr>
              <w:t>in order for</w:t>
            </w:r>
            <w:proofErr w:type="gramEnd"/>
            <w:r w:rsidRPr="00ED2FA4">
              <w:rPr>
                <w:sz w:val="24"/>
                <w:szCs w:val="24"/>
              </w:rPr>
              <w:t xml:space="preserve"> the information and decision making to be a full picture instead of one agencies assumption. Importantly, the WSP not only shapes the initial child protection enquires but the progress and the review ensuring that risk assessments and actions are being done effectively across all agencies. Part 7 and the WSP work together to ensure that child safeguarding is the </w:t>
            </w:r>
            <w:proofErr w:type="gramStart"/>
            <w:r w:rsidRPr="00ED2FA4">
              <w:rPr>
                <w:sz w:val="24"/>
                <w:szCs w:val="24"/>
              </w:rPr>
              <w:t>ultimate goal</w:t>
            </w:r>
            <w:proofErr w:type="gramEnd"/>
            <w:r w:rsidRPr="00ED2FA4">
              <w:rPr>
                <w:sz w:val="24"/>
                <w:szCs w:val="24"/>
              </w:rPr>
              <w:t xml:space="preserve">. Part 7 allows information sharing between agencies and the WSP puts in place the practical obligations in individual cases by providing thresholds, multi-agency planning, obligation to share information and enquiry management. Therefore, this makes the safeguarding enquires a requirement not </w:t>
            </w:r>
            <w:proofErr w:type="gramStart"/>
            <w:r w:rsidRPr="00ED2FA4">
              <w:rPr>
                <w:sz w:val="24"/>
                <w:szCs w:val="24"/>
              </w:rPr>
              <w:t>a</w:t>
            </w:r>
            <w:proofErr w:type="gramEnd"/>
            <w:r w:rsidRPr="00ED2FA4">
              <w:rPr>
                <w:sz w:val="24"/>
                <w:szCs w:val="24"/>
              </w:rPr>
              <w:t xml:space="preserve"> option for all agencies involved demonstrates compliance with safeguarding expectations that is created under the Part 7. This suggests that during safeguarding enquires that both the Part 7 and the WSP must be used together </w:t>
            </w:r>
            <w:proofErr w:type="gramStart"/>
            <w:r w:rsidRPr="00ED2FA4">
              <w:rPr>
                <w:sz w:val="24"/>
                <w:szCs w:val="24"/>
              </w:rPr>
              <w:t>in order for</w:t>
            </w:r>
            <w:proofErr w:type="gramEnd"/>
            <w:r w:rsidRPr="00ED2FA4">
              <w:rPr>
                <w:sz w:val="24"/>
                <w:szCs w:val="24"/>
              </w:rPr>
              <w:t xml:space="preserve"> ensure that safeguarding enquires are done correctly and effectively.</w:t>
            </w:r>
          </w:p>
          <w:p w14:paraId="6456F6BF" w14:textId="77777777" w:rsidR="003F6339" w:rsidRPr="00ED2FA4" w:rsidRDefault="003F6339" w:rsidP="00AD1889">
            <w:pPr>
              <w:spacing w:line="360" w:lineRule="auto"/>
              <w:jc w:val="both"/>
              <w:rPr>
                <w:sz w:val="24"/>
                <w:szCs w:val="24"/>
              </w:rPr>
            </w:pPr>
          </w:p>
          <w:p w14:paraId="4307C7C8" w14:textId="77777777" w:rsidR="00ED2FA4" w:rsidRPr="00ED2FA4" w:rsidRDefault="00ED2FA4" w:rsidP="00AD1889">
            <w:pPr>
              <w:spacing w:line="360" w:lineRule="auto"/>
              <w:jc w:val="both"/>
              <w:rPr>
                <w:sz w:val="24"/>
                <w:szCs w:val="24"/>
              </w:rPr>
            </w:pPr>
            <w:r w:rsidRPr="00ED2FA4">
              <w:rPr>
                <w:sz w:val="24"/>
                <w:szCs w:val="24"/>
              </w:rPr>
              <w:t xml:space="preserve">In Wales, child protection enquires operate through statutory enquire duty and a wider safeguarding framework which is designed for effective multi-agency working. This is done by following the procedures S47 enquires under the Children Act 1989 (as amended) and the safeguarding duties under Part 7 of the SSWBA (2014). WSP states that not all S47 enquires </w:t>
            </w:r>
            <w:r w:rsidRPr="00ED2FA4">
              <w:rPr>
                <w:sz w:val="24"/>
                <w:szCs w:val="24"/>
              </w:rPr>
              <w:lastRenderedPageBreak/>
              <w:t>mounts to a child protection enquiry, and professionals should be opting for the least disruptive option that still ensures child safety consistent with risk.</w:t>
            </w:r>
          </w:p>
          <w:p w14:paraId="1C8815EE" w14:textId="77777777" w:rsidR="00ED2FA4" w:rsidRDefault="00ED2FA4" w:rsidP="00AD1889">
            <w:pPr>
              <w:spacing w:line="360" w:lineRule="auto"/>
              <w:jc w:val="both"/>
              <w:rPr>
                <w:sz w:val="24"/>
                <w:szCs w:val="24"/>
              </w:rPr>
            </w:pPr>
            <w:r w:rsidRPr="00ED2FA4">
              <w:rPr>
                <w:sz w:val="24"/>
                <w:szCs w:val="24"/>
              </w:rPr>
              <w:t xml:space="preserve">Social work is also guided by the Human Rights Act 1998 and internationally the UN Convention on the Right of the Child (UNCRC) which confirms the core rights framework. Article 12 of the Act states that the view of the child is taken seriously even if they have a disability and or preverbal. This suggests that social workers must use their skills to observe behaviour, using communication aids and or bringing in professionals rather than assuming a child is unable to communicate. This shows that I was using a person-centred approach by adapting my assessments in line with the child’s disabilities which is a core statutory principle under the SSWBA 2014.  Article 23 states that a disabled child must receive the support they need and be protected from neglect, discrimination and harm. Therefore, when safeguarding and care planning is done it must be disability informed. </w:t>
            </w:r>
          </w:p>
          <w:p w14:paraId="26F04080" w14:textId="77777777" w:rsidR="003F6339" w:rsidRPr="00ED2FA4" w:rsidRDefault="003F6339" w:rsidP="00AD1889">
            <w:pPr>
              <w:spacing w:line="360" w:lineRule="auto"/>
              <w:jc w:val="both"/>
              <w:rPr>
                <w:sz w:val="24"/>
                <w:szCs w:val="24"/>
              </w:rPr>
            </w:pPr>
          </w:p>
          <w:p w14:paraId="2BBE0FDF" w14:textId="77777777" w:rsidR="00ED2FA4" w:rsidRDefault="00ED2FA4" w:rsidP="00AD1889">
            <w:pPr>
              <w:spacing w:line="360" w:lineRule="auto"/>
              <w:jc w:val="both"/>
              <w:rPr>
                <w:sz w:val="24"/>
                <w:szCs w:val="24"/>
              </w:rPr>
            </w:pPr>
            <w:r w:rsidRPr="00ED2FA4">
              <w:rPr>
                <w:sz w:val="24"/>
                <w:szCs w:val="24"/>
              </w:rPr>
              <w:t xml:space="preserve">The Human Rights Act shapes how Welsh public services must act. Article 2, the right to life, states that when a disabled child is at serious risk of harm communication barriers is not a reason that risk checking is reduced. Article 3 (freedom from inhuman or degrading treatment) support that an individual has dignity while in care, receiving intimate care and appropriate use and or oversight of restrictive practice. This suggests that when restrictive practice is used it must be assessed as the least restrictive dependent on risk and that this practice is reviewed. Article 8 (private and family life) states that anything that affects family life, such as contact arrangements or a child being removed from the carers care, must be lawful, necessary and proportionate </w:t>
            </w:r>
            <w:proofErr w:type="gramStart"/>
            <w:r w:rsidRPr="00ED2FA4">
              <w:rPr>
                <w:sz w:val="24"/>
                <w:szCs w:val="24"/>
              </w:rPr>
              <w:t>and also</w:t>
            </w:r>
            <w:proofErr w:type="gramEnd"/>
            <w:r w:rsidRPr="00ED2FA4">
              <w:rPr>
                <w:sz w:val="24"/>
                <w:szCs w:val="24"/>
              </w:rPr>
              <w:t xml:space="preserve"> reviewed regular. The reviewing is especially important as circumstances can change within a family. The SSWBA (2014) support this by protecting children from neglect and abuse and including professionals and individuals within the assessment process. Therefore, these Acts ensure that disabled and preverbal children are heard. </w:t>
            </w:r>
          </w:p>
          <w:p w14:paraId="57701F64" w14:textId="77777777" w:rsidR="003F6339" w:rsidRPr="00ED2FA4" w:rsidRDefault="003F6339" w:rsidP="00AD1889">
            <w:pPr>
              <w:spacing w:line="360" w:lineRule="auto"/>
              <w:jc w:val="both"/>
              <w:rPr>
                <w:sz w:val="24"/>
                <w:szCs w:val="24"/>
              </w:rPr>
            </w:pPr>
          </w:p>
          <w:p w14:paraId="3573B1A2" w14:textId="77777777" w:rsidR="00ED2FA4" w:rsidRDefault="00ED2FA4" w:rsidP="00AD1889">
            <w:pPr>
              <w:spacing w:line="360" w:lineRule="auto"/>
              <w:jc w:val="both"/>
              <w:rPr>
                <w:sz w:val="24"/>
                <w:szCs w:val="24"/>
              </w:rPr>
            </w:pPr>
            <w:r w:rsidRPr="00ED2FA4">
              <w:rPr>
                <w:sz w:val="24"/>
                <w:szCs w:val="24"/>
              </w:rPr>
              <w:t xml:space="preserve">In Wales, social workers have a duty to provide the “Active Offer”, under the Welsh Language (Wales) measure 2011 and the sustainable development duties under the Future Generations (Wales) Act 2015. This means that services must be offered in the Welsh language without the individual receiving care asking for it. In my role, this means that the local authority must </w:t>
            </w:r>
            <w:r w:rsidRPr="00ED2FA4">
              <w:rPr>
                <w:sz w:val="24"/>
                <w:szCs w:val="24"/>
              </w:rPr>
              <w:lastRenderedPageBreak/>
              <w:t>find a Welsh speaking social worker to undertake the assessment which can be conducted in the Welsh Language and written in Welsh if required however as I am a Welsh Speaker I am able to offer the assessments in Welsh and undertake them if required without delay. This suggests that even if the individual speaks English we are required to ask if they want the service to be conducted through the Welsh Language. The Future Generations (Wales) Act 2015 supports the Active Offer by the Welsh Language being part of the well-being by supporting equality, reducing harm caused by communication barriers and contributing to the goal of a thriving Welsh language. This combined approach ensures Welsh is accessible without request and helps by better outcomes for individual and Welsh communities.</w:t>
            </w:r>
          </w:p>
          <w:p w14:paraId="5E72B67F" w14:textId="77777777" w:rsidR="003F6339" w:rsidRPr="00ED2FA4" w:rsidRDefault="003F6339" w:rsidP="00AD1889">
            <w:pPr>
              <w:spacing w:line="360" w:lineRule="auto"/>
              <w:jc w:val="both"/>
              <w:rPr>
                <w:sz w:val="24"/>
                <w:szCs w:val="24"/>
              </w:rPr>
            </w:pPr>
          </w:p>
          <w:p w14:paraId="3272629A" w14:textId="77777777" w:rsidR="00ED2FA4" w:rsidRDefault="00ED2FA4" w:rsidP="00AD1889">
            <w:pPr>
              <w:spacing w:line="360" w:lineRule="auto"/>
              <w:jc w:val="both"/>
              <w:rPr>
                <w:sz w:val="24"/>
                <w:szCs w:val="24"/>
              </w:rPr>
            </w:pPr>
            <w:r w:rsidRPr="00ED2FA4">
              <w:rPr>
                <w:sz w:val="24"/>
                <w:szCs w:val="24"/>
              </w:rPr>
              <w:t>In Wales the health and social care law and decisions are made by the Welsh Government and the Welsh Parliament (Senedd). The Welsh Government decides how the budget is spent, Wales runs the NHS and local authorities manage the social care services for example, care homes and home support. This means that professionals must respond to health care needs but within the UK criminal justice parameters. This can cause some challenges such as, the Welsh Government provides the health care needs of prisoners however the UK</w:t>
            </w:r>
            <w:r w:rsidRPr="00373141">
              <w:t xml:space="preserve"> </w:t>
            </w:r>
            <w:r w:rsidRPr="00ED2FA4">
              <w:rPr>
                <w:sz w:val="24"/>
                <w:szCs w:val="24"/>
              </w:rPr>
              <w:t xml:space="preserve">Government decides how the prison and staff are run and if health care staff state that prisoners need to access mental health facilities instead of prison then the Courts and the Police must agree as they answer to the UK Government. This means that when a vulnerable individual becomes in contact with the Police, who may be having a mental health crisis and or disability the system can influence how health and social care professionals respond however the UK law decides how the individual is arrested and interviewed for example. This can become complex when the two systems work in parallel, for example, social care professionals assess and plan the immediate risk where the criminal justice looks at the evidence and accountability. </w:t>
            </w:r>
          </w:p>
          <w:p w14:paraId="7528553B" w14:textId="77777777" w:rsidR="003F6339" w:rsidRPr="00ED2FA4" w:rsidRDefault="003F6339" w:rsidP="00AD1889">
            <w:pPr>
              <w:spacing w:line="360" w:lineRule="auto"/>
              <w:jc w:val="both"/>
              <w:rPr>
                <w:sz w:val="24"/>
                <w:szCs w:val="24"/>
              </w:rPr>
            </w:pPr>
          </w:p>
          <w:p w14:paraId="693D841C" w14:textId="2865EBEA" w:rsidR="00ED2FA4" w:rsidRPr="00ED2FA4" w:rsidRDefault="00ED2FA4" w:rsidP="00AD1889">
            <w:pPr>
              <w:spacing w:line="360" w:lineRule="auto"/>
              <w:jc w:val="both"/>
              <w:rPr>
                <w:sz w:val="24"/>
                <w:szCs w:val="24"/>
              </w:rPr>
            </w:pPr>
            <w:r w:rsidRPr="00ED2FA4">
              <w:rPr>
                <w:sz w:val="24"/>
                <w:szCs w:val="24"/>
              </w:rPr>
              <w:t xml:space="preserve">Cross border issues can cause further issues even though England and Wales are both within the UK, commissioning and paying for care can differ particularly between discharge of care and transitioning to complex community support. This means that there could be a delay in assessment planning, delivery of services if the individual crosses the border for care reasons even if the clinical care needs are identifiable. </w:t>
            </w:r>
            <w:r w:rsidR="00BE579D" w:rsidRPr="00ED2FA4">
              <w:rPr>
                <w:sz w:val="24"/>
                <w:szCs w:val="24"/>
              </w:rPr>
              <w:t>Overall,</w:t>
            </w:r>
            <w:r w:rsidRPr="00ED2FA4">
              <w:rPr>
                <w:sz w:val="24"/>
                <w:szCs w:val="24"/>
              </w:rPr>
              <w:t xml:space="preserve"> Wales can determine how the care is </w:t>
            </w:r>
            <w:r w:rsidRPr="00ED2FA4">
              <w:rPr>
                <w:sz w:val="24"/>
                <w:szCs w:val="24"/>
              </w:rPr>
              <w:lastRenderedPageBreak/>
              <w:t xml:space="preserve">delivered but require a strategic plan </w:t>
            </w:r>
            <w:r w:rsidR="00C77DBA" w:rsidRPr="00ED2FA4">
              <w:rPr>
                <w:sz w:val="24"/>
                <w:szCs w:val="24"/>
              </w:rPr>
              <w:t>for</w:t>
            </w:r>
            <w:r w:rsidRPr="00ED2FA4">
              <w:rPr>
                <w:sz w:val="24"/>
                <w:szCs w:val="24"/>
              </w:rPr>
              <w:t xml:space="preserve"> cooperation to be gained to ensure that the cross-border care is provided instead of failing due to jurisdictional boundaries.</w:t>
            </w:r>
            <w:r w:rsidRPr="00F16DF1">
              <w:rPr>
                <w:sz w:val="24"/>
                <w:szCs w:val="24"/>
              </w:rPr>
              <w:t xml:space="preserve"> </w:t>
            </w:r>
            <w:r w:rsidR="00F16DF1" w:rsidRPr="00F16DF1">
              <w:rPr>
                <w:sz w:val="24"/>
                <w:szCs w:val="24"/>
              </w:rPr>
              <w:t>Beyond intra-UK boundaries, social work practice in Wales must also navigate complex international and cross-jurisdictional interfaces when safeguarding children with connections to the European Union (EU) or non-EU nations. While domestic legislation such as the SSWBA (2014) and Children Act 1989 dictates Local Authority duties within Wales, international child protection relies on legal instruments like the Hague Convention (1996 Child Protection Convention) and post-Brexit cooperation arrangements with EU member states.</w:t>
            </w:r>
          </w:p>
          <w:p w14:paraId="78022206" w14:textId="77777777" w:rsidR="00ED2FA4" w:rsidRDefault="00ED2FA4" w:rsidP="00AD1889">
            <w:pPr>
              <w:spacing w:line="360" w:lineRule="auto"/>
              <w:jc w:val="both"/>
              <w:rPr>
                <w:sz w:val="24"/>
                <w:szCs w:val="24"/>
              </w:rPr>
            </w:pPr>
            <w:r w:rsidRPr="00ED2FA4">
              <w:rPr>
                <w:sz w:val="24"/>
                <w:szCs w:val="24"/>
              </w:rPr>
              <w:t xml:space="preserve">I have used Urie Bronfenbrenner Ecological Systems Theory to explain how the risk assessment was written. When looking at the Microsystem part of the theory the child immediate care environment is looked at. The Grandparents have a child arrangement order in place which allows them to care for the child and make decisions on his behalf. The Grandparents relied on their daughter, the aunt, to support them through the medical plan, meetings and to help administrating lifesaving medication and support when he is having an epilepsy seizure. As the child is preverbal the only information, I was able to gain is from medical staff, school and the immediate family themselves. I was able to observe the child around the family, and I was able to determine that the child was happy at home and happy around the individuals who cared for him. School and medical staff supported this observation as they had years of involvement with the family. School was especially supportive of the family but also noted that they found the aunt to be advising the Grandparents on the medical side even though she was not qualified to do so. Whilst S47 enquires were undertaking there was also a referral to the Local Authority Designator Officer (LADO) on the actions of the aunt during the seizure by the Welsh Ambulance service and it was determined that the aunt was advising people she was a qualified first aider however after the  examined her medical and training certificates, there were determined not to be regulated and was not supported by the NHS. The Grandparents lived in a rural village and were wary of professionals, especially social worker’s, due to the history of involvement when the child was deemed at risk of being in his mother’s care. This was proving very difficult to manage the Grandparents reliance on the aunt for support even though information was being given by the aunt was incorrect. Luckily, I had worked with the Grandparents for a few months prior to the safeguarding incident where the aunt did not speak to the Grandparent and I was able to establish rapport </w:t>
            </w:r>
            <w:r w:rsidRPr="00ED2FA4">
              <w:rPr>
                <w:sz w:val="24"/>
                <w:szCs w:val="24"/>
              </w:rPr>
              <w:lastRenderedPageBreak/>
              <w:t xml:space="preserve">and build trust by providing </w:t>
            </w:r>
            <w:proofErr w:type="gramStart"/>
            <w:r w:rsidRPr="00ED2FA4">
              <w:rPr>
                <w:sz w:val="24"/>
                <w:szCs w:val="24"/>
              </w:rPr>
              <w:t>factual information</w:t>
            </w:r>
            <w:proofErr w:type="gramEnd"/>
            <w:r w:rsidRPr="00ED2FA4">
              <w:rPr>
                <w:sz w:val="24"/>
                <w:szCs w:val="24"/>
              </w:rPr>
              <w:t xml:space="preserve"> and attending meetings with other professionals. This demonstrated that collaborative working was done with other agencies to gather information and a better understanding of the child. This trust allowed me to challenge their views gently without judgement and to change their views accordingly. </w:t>
            </w:r>
          </w:p>
          <w:p w14:paraId="7617D274" w14:textId="77777777" w:rsidR="003F6339" w:rsidRPr="00ED2FA4" w:rsidRDefault="003F6339" w:rsidP="00AD1889">
            <w:pPr>
              <w:spacing w:line="360" w:lineRule="auto"/>
              <w:jc w:val="both"/>
              <w:rPr>
                <w:sz w:val="24"/>
                <w:szCs w:val="24"/>
              </w:rPr>
            </w:pPr>
          </w:p>
          <w:p w14:paraId="2B859098" w14:textId="39C94309" w:rsidR="00ED2FA4" w:rsidRDefault="00ED2FA4" w:rsidP="00AD1889">
            <w:pPr>
              <w:spacing w:line="360" w:lineRule="auto"/>
              <w:jc w:val="both"/>
              <w:rPr>
                <w:sz w:val="24"/>
                <w:szCs w:val="24"/>
              </w:rPr>
            </w:pPr>
            <w:r w:rsidRPr="00ED2FA4">
              <w:rPr>
                <w:sz w:val="24"/>
                <w:szCs w:val="24"/>
              </w:rPr>
              <w:t xml:space="preserve">When looking at the mesosystem, I looked at the communication between the aunt and the Grandparents in more detail and found that when the aunt spoke, she would use medical terms which easily confused the Grandparents due to their own needs and age. They believed what the aunt would say without challenging her views and direction of care the child required. The Grandparents expressed that they had no reason to doubt the aunts’ intentions and felt she was in a better position to understand his care needs due to her qualifications. Through several meeting with medical professionals and the Grandparents I was able to show the Grandparents that not all the information the aunt was providing was accurate and the medical interventions that happened during the incident was deemed incorrect and a medical Paediatrician stated that the aunt could have been fatal. I felt this would not just be accepted by the Grandparents due to the historic involvement by social services, but I was able to see a change in their attitude towards services and that they expressed that the child came first and they would do anything that was asked of them with support from myself as the social worker.  Given that the aunt only lives two doors down from the child, this has allowed her to be able to have easy access to the child during a seizure and the aunt stated that she did not meet with the Epilepsy nurse to go through the plan. The aunt is the only source of family support the family has and this had to be </w:t>
            </w:r>
            <w:r w:rsidR="00BE579D" w:rsidRPr="00ED2FA4">
              <w:rPr>
                <w:sz w:val="24"/>
                <w:szCs w:val="24"/>
              </w:rPr>
              <w:t>considered</w:t>
            </w:r>
            <w:r w:rsidRPr="00ED2FA4">
              <w:rPr>
                <w:sz w:val="24"/>
                <w:szCs w:val="24"/>
              </w:rPr>
              <w:t xml:space="preserve"> when creating the safeguarding plan. As is became clear that the aunt had clearly performed medical procedures incorrectly and not following the Epilepsy plan a decision was made that she was initially not allowed to see the child and under no circumstances was she to provide any medical procedures on the child. The Grandparents found this very difficult due to them having a fear that he would die if the aunt did not intervene. This was very uncomfortable to discuss, and I had to explain that if they did not follow social services advice that they are then putting the child at risk. The Grandparents followed the safeguarding plan and followed advice and guidance from social services without any issues. Once the outcome of the LADO was finalised, it was agreed that </w:t>
            </w:r>
            <w:r w:rsidRPr="00ED2FA4">
              <w:rPr>
                <w:sz w:val="24"/>
                <w:szCs w:val="24"/>
              </w:rPr>
              <w:lastRenderedPageBreak/>
              <w:t xml:space="preserve">the aunt’s decision making was not malicious and </w:t>
            </w:r>
            <w:proofErr w:type="gramStart"/>
            <w:r w:rsidRPr="00ED2FA4">
              <w:rPr>
                <w:sz w:val="24"/>
                <w:szCs w:val="24"/>
              </w:rPr>
              <w:t>as long as</w:t>
            </w:r>
            <w:proofErr w:type="gramEnd"/>
            <w:r w:rsidRPr="00ED2FA4">
              <w:rPr>
                <w:sz w:val="24"/>
                <w:szCs w:val="24"/>
              </w:rPr>
              <w:t xml:space="preserve"> she followed the Epilepsy plan, she would be able to resume contact with the child.</w:t>
            </w:r>
          </w:p>
          <w:p w14:paraId="7A76E019" w14:textId="77777777" w:rsidR="003F6339" w:rsidRPr="00ED2FA4" w:rsidRDefault="003F6339" w:rsidP="00AD1889">
            <w:pPr>
              <w:spacing w:line="360" w:lineRule="auto"/>
              <w:jc w:val="both"/>
              <w:rPr>
                <w:sz w:val="24"/>
                <w:szCs w:val="24"/>
              </w:rPr>
            </w:pPr>
          </w:p>
          <w:p w14:paraId="731577AB" w14:textId="77777777" w:rsidR="00ED2FA4" w:rsidRDefault="00ED2FA4" w:rsidP="00AD1889">
            <w:pPr>
              <w:spacing w:line="360" w:lineRule="auto"/>
              <w:jc w:val="both"/>
              <w:rPr>
                <w:sz w:val="24"/>
                <w:szCs w:val="24"/>
              </w:rPr>
            </w:pPr>
            <w:r w:rsidRPr="00ED2FA4">
              <w:rPr>
                <w:sz w:val="24"/>
                <w:szCs w:val="24"/>
              </w:rPr>
              <w:t xml:space="preserve">The next system is the </w:t>
            </w:r>
            <w:proofErr w:type="spellStart"/>
            <w:r w:rsidRPr="00ED2FA4">
              <w:rPr>
                <w:sz w:val="24"/>
                <w:szCs w:val="24"/>
              </w:rPr>
              <w:t>Exosystem</w:t>
            </w:r>
            <w:proofErr w:type="spellEnd"/>
            <w:r w:rsidRPr="00ED2FA4">
              <w:rPr>
                <w:sz w:val="24"/>
                <w:szCs w:val="24"/>
              </w:rPr>
              <w:t xml:space="preserve"> which is where indirect services have impact on the child himself. The biggest impact that was discussed is that the family felt that WAST could not respond quickly and get to their rural home in time to help the child and that he was going to die without intervention. At the time of the incident, the child was not prioritised on the emergency services system and due to their locality, it could take many hours for them to respond. Given that the child has rescue medication, there are sticked medical advice advising that the only professionals that can administer a second dose are medical staff. After having several MDT meetings, it was agreed that the child was placed on the highest priority for a response when dialling 999 and that if they do not arrive, air ambulance will be dispatched to their home.  WAST also raised concerns about the Grandparents home his presentation and believed the child was being neglected. This was not the case; however, it shows that professionals who only have a short time with the family can have a huge impact on the child’s life. Luckily, I had been the social worker for a few months prior to the referral being made and I was able to resolve those concerns immediately and concentrate on the aunts’ actions. I did feel that if I had not been involved with the</w:t>
            </w:r>
            <w:r w:rsidRPr="00373141">
              <w:t xml:space="preserve"> </w:t>
            </w:r>
            <w:r w:rsidRPr="00ED2FA4">
              <w:rPr>
                <w:sz w:val="24"/>
                <w:szCs w:val="24"/>
              </w:rPr>
              <w:t xml:space="preserve">family the outcome for the child or the impact of the child and the family could have made the placement unstable and questions asked whether the placement was safe for the child. </w:t>
            </w:r>
          </w:p>
          <w:p w14:paraId="0BF317E5" w14:textId="77777777" w:rsidR="003F6339" w:rsidRPr="00ED2FA4" w:rsidRDefault="003F6339" w:rsidP="00AD1889">
            <w:pPr>
              <w:spacing w:line="360" w:lineRule="auto"/>
              <w:jc w:val="both"/>
              <w:rPr>
                <w:sz w:val="24"/>
                <w:szCs w:val="24"/>
              </w:rPr>
            </w:pPr>
          </w:p>
          <w:p w14:paraId="199CD34F" w14:textId="77777777" w:rsidR="00ED2FA4" w:rsidRDefault="00ED2FA4" w:rsidP="00AD1889">
            <w:pPr>
              <w:spacing w:line="360" w:lineRule="auto"/>
              <w:jc w:val="both"/>
              <w:rPr>
                <w:sz w:val="24"/>
                <w:szCs w:val="24"/>
              </w:rPr>
            </w:pPr>
            <w:r w:rsidRPr="00ED2FA4">
              <w:rPr>
                <w:sz w:val="24"/>
                <w:szCs w:val="24"/>
              </w:rPr>
              <w:t>At the time of the incident, the child had been waiting for overnight respite to support the carers due to him being up in the middle of the night and given their elderly age. From this incident I was then able to refer him to the complex needs panel where it was discussed and agreed that whilst he was waiting for overnight respite, we would also be able to look for long term foster carers for regular weekend respite. This would allow the child to remain with the Grandparents for as long as possible and given them respite from their caring needs. A request was then made for external specialist foster carers to be put forward for long term respite.</w:t>
            </w:r>
          </w:p>
          <w:p w14:paraId="4E3286CA" w14:textId="77777777" w:rsidR="003F6339" w:rsidRPr="00ED2FA4" w:rsidRDefault="003F6339" w:rsidP="00AD1889">
            <w:pPr>
              <w:spacing w:line="360" w:lineRule="auto"/>
              <w:jc w:val="both"/>
              <w:rPr>
                <w:sz w:val="24"/>
                <w:szCs w:val="24"/>
              </w:rPr>
            </w:pPr>
          </w:p>
          <w:p w14:paraId="6A67C5BD" w14:textId="75497A0B" w:rsidR="00ED2FA4" w:rsidRDefault="00ED2FA4" w:rsidP="00AD1889">
            <w:pPr>
              <w:spacing w:line="360" w:lineRule="auto"/>
              <w:jc w:val="both"/>
              <w:rPr>
                <w:sz w:val="24"/>
                <w:szCs w:val="24"/>
                <w:shd w:val="clear" w:color="auto" w:fill="FFFFFF"/>
              </w:rPr>
            </w:pPr>
            <w:r w:rsidRPr="00ED2FA4">
              <w:rPr>
                <w:sz w:val="24"/>
                <w:szCs w:val="24"/>
              </w:rPr>
              <w:lastRenderedPageBreak/>
              <w:t xml:space="preserve">Looking at Bronfenbrenner’s Macrosystem, it suggests we look at Welsh rural safeguarding and according to Wales Unpaid Carers (2025) in 2021 there were 310,751 individuals in Wales that were identified as unpaid carers. They go on to state that more that 45% of carers contribute more time than an individual who works full time. This then suggest that it is more likely that carers in rural parts of Wales that families rely on care from relatives. </w:t>
            </w:r>
            <w:r w:rsidRPr="00ED2FA4">
              <w:rPr>
                <w:sz w:val="24"/>
                <w:szCs w:val="24"/>
                <w:shd w:val="clear" w:color="auto" w:fill="FFFFFF"/>
              </w:rPr>
              <w:t xml:space="preserve">This can be protective because it provides continuity and practical help such as supervision, transport, routines, and assistance with appointments (Welsh Government, 2019). </w:t>
            </w:r>
            <w:r w:rsidRPr="00ED2FA4">
              <w:rPr>
                <w:sz w:val="24"/>
                <w:szCs w:val="24"/>
              </w:rPr>
              <w:t xml:space="preserve">This means that families pull together to support the needs of the individual rather than services alone. If a family has limited public services and </w:t>
            </w:r>
            <w:r w:rsidR="0026538A">
              <w:rPr>
                <w:sz w:val="24"/>
                <w:szCs w:val="24"/>
              </w:rPr>
              <w:t>amenities</w:t>
            </w:r>
            <w:r w:rsidRPr="00ED2FA4">
              <w:rPr>
                <w:sz w:val="24"/>
                <w:szCs w:val="24"/>
              </w:rPr>
              <w:t xml:space="preserve"> in the area, it is more likely that that the </w:t>
            </w:r>
            <w:r w:rsidR="0026538A">
              <w:rPr>
                <w:sz w:val="24"/>
                <w:szCs w:val="24"/>
              </w:rPr>
              <w:t>care receiver</w:t>
            </w:r>
            <w:r w:rsidRPr="00ED2FA4">
              <w:rPr>
                <w:sz w:val="24"/>
                <w:szCs w:val="24"/>
              </w:rPr>
              <w:t xml:space="preserve"> becomes more dependent on family and community links. </w:t>
            </w:r>
            <w:r w:rsidRPr="00ED2FA4">
              <w:rPr>
                <w:sz w:val="24"/>
                <w:szCs w:val="24"/>
                <w:shd w:val="clear" w:color="auto" w:fill="FFFFFF"/>
              </w:rPr>
              <w:t xml:space="preserve">When caregiver stress grows, risk can become cumulative, particularly where professional help is not accessed early (Welsh Government, 2019). </w:t>
            </w:r>
          </w:p>
          <w:p w14:paraId="75135F26" w14:textId="77777777" w:rsidR="003F6339" w:rsidRPr="00ED2FA4" w:rsidRDefault="003F6339" w:rsidP="00AD1889">
            <w:pPr>
              <w:spacing w:line="360" w:lineRule="auto"/>
              <w:jc w:val="both"/>
              <w:rPr>
                <w:sz w:val="24"/>
                <w:szCs w:val="24"/>
              </w:rPr>
            </w:pPr>
          </w:p>
          <w:p w14:paraId="3C47BDFA" w14:textId="5B6283E2" w:rsidR="00ED2FA4" w:rsidRPr="00373141" w:rsidRDefault="0026538A" w:rsidP="00AD1889">
            <w:pPr>
              <w:spacing w:line="360" w:lineRule="auto"/>
              <w:jc w:val="both"/>
              <w:rPr>
                <w:shd w:val="clear" w:color="auto" w:fill="FFFFFF"/>
              </w:rPr>
            </w:pPr>
            <w:r>
              <w:rPr>
                <w:sz w:val="24"/>
                <w:szCs w:val="24"/>
                <w:shd w:val="clear" w:color="auto" w:fill="FFFFFF"/>
              </w:rPr>
              <w:t xml:space="preserve">How society view </w:t>
            </w:r>
            <w:r w:rsidR="00ED2FA4" w:rsidRPr="00ED2FA4">
              <w:rPr>
                <w:sz w:val="24"/>
                <w:szCs w:val="24"/>
                <w:shd w:val="clear" w:color="auto" w:fill="FFFFFF"/>
              </w:rPr>
              <w:t>disability further shape how needs are interpreted and responded to. Although Wales promotes rights-based approaches and inclusive understanding, stigma or misunderstanding can affect whether support needs are recognised promptly especially where impairments are less visible (e.g., learning or neurodevelopmental needs).</w:t>
            </w:r>
            <w:r w:rsidR="005B621D">
              <w:rPr>
                <w:sz w:val="24"/>
                <w:szCs w:val="24"/>
                <w:shd w:val="clear" w:color="auto" w:fill="FFFFFF"/>
              </w:rPr>
              <w:t xml:space="preserve"> </w:t>
            </w:r>
            <w:r w:rsidR="00ED2FA4" w:rsidRPr="00ED2FA4">
              <w:rPr>
                <w:sz w:val="24"/>
                <w:szCs w:val="24"/>
                <w:shd w:val="clear" w:color="auto" w:fill="FFFFFF"/>
              </w:rPr>
              <w:t xml:space="preserve">In such circumstances, difficulties may be misread as a parenting failure rather than a need for tailored support, which can slow appropriate intervention and increase the likelihood that welfare concerns develop into safeguarding concerns over time (Welsh Government, 2019). </w:t>
            </w:r>
            <w:r w:rsidR="00787E9E">
              <w:rPr>
                <w:sz w:val="24"/>
                <w:szCs w:val="24"/>
                <w:shd w:val="clear" w:color="auto" w:fill="FFFFFF"/>
              </w:rPr>
              <w:t xml:space="preserve">Child </w:t>
            </w:r>
            <w:r w:rsidR="00ED2FA4" w:rsidRPr="00ED2FA4">
              <w:rPr>
                <w:sz w:val="24"/>
                <w:szCs w:val="24"/>
                <w:shd w:val="clear" w:color="auto" w:fill="FFFFFF"/>
              </w:rPr>
              <w:t xml:space="preserve">safeguarding in Wales is guided by the threshold of </w:t>
            </w:r>
            <w:r w:rsidR="00ED2FA4" w:rsidRPr="00ED2FA4">
              <w:rPr>
                <w:rStyle w:val="Strong"/>
                <w:sz w:val="24"/>
                <w:szCs w:val="24"/>
                <w:shd w:val="clear" w:color="auto" w:fill="FFFFFF"/>
              </w:rPr>
              <w:t>“</w:t>
            </w:r>
            <w:r w:rsidR="00ED2FA4" w:rsidRPr="00AD1889">
              <w:rPr>
                <w:rStyle w:val="Strong"/>
                <w:b w:val="0"/>
                <w:bCs w:val="0"/>
                <w:sz w:val="24"/>
                <w:szCs w:val="24"/>
                <w:shd w:val="clear" w:color="auto" w:fill="FFFFFF"/>
              </w:rPr>
              <w:t>significant harm</w:t>
            </w:r>
            <w:r w:rsidR="00ED2FA4" w:rsidRPr="00ED2FA4">
              <w:rPr>
                <w:rStyle w:val="Strong"/>
                <w:sz w:val="24"/>
                <w:szCs w:val="24"/>
                <w:shd w:val="clear" w:color="auto" w:fill="FFFFFF"/>
              </w:rPr>
              <w:t>”</w:t>
            </w:r>
            <w:r w:rsidR="00ED2FA4" w:rsidRPr="00ED2FA4">
              <w:rPr>
                <w:b/>
                <w:bCs/>
                <w:sz w:val="24"/>
                <w:szCs w:val="24"/>
                <w:shd w:val="clear" w:color="auto" w:fill="FFFFFF"/>
              </w:rPr>
              <w:t xml:space="preserve">. </w:t>
            </w:r>
            <w:r w:rsidR="00ED2FA4" w:rsidRPr="00ED2FA4">
              <w:rPr>
                <w:sz w:val="24"/>
                <w:szCs w:val="24"/>
                <w:shd w:val="clear" w:color="auto" w:fill="FFFFFF"/>
              </w:rPr>
              <w:t xml:space="preserve">Under the </w:t>
            </w:r>
            <w:r w:rsidR="00ED2FA4" w:rsidRPr="00AD1889">
              <w:rPr>
                <w:rStyle w:val="Strong"/>
                <w:b w:val="0"/>
                <w:bCs w:val="0"/>
                <w:sz w:val="24"/>
                <w:szCs w:val="24"/>
                <w:shd w:val="clear" w:color="auto" w:fill="FFFFFF"/>
              </w:rPr>
              <w:t>Children Act 1989</w:t>
            </w:r>
            <w:r w:rsidR="00ED2FA4" w:rsidRPr="00ED2FA4">
              <w:rPr>
                <w:sz w:val="24"/>
                <w:szCs w:val="24"/>
                <w:shd w:val="clear" w:color="auto" w:fill="FFFFFF"/>
              </w:rPr>
              <w:t xml:space="preserve">, “harm” includes ill-treatment or neglect and impairment of health or development, and development includes physical, intellectual, emotional, social and behavioural development (Children Act 1989). Wales safeguarding guidance uses this framework to support professionals to decide whether concerns indicate that a child may be suffering or likely to suffer significant harm, rather than a need that can be addressed through early support alone (Welsh Government, 2019). The key safeguarding implication is that harm may build gradually; therefore, if early needs are not met, the child’s health or development may become seriously impaired by the time concerns reach the “significant harm” threshold (Children Act 1989; Welsh Government, 2019). Given </w:t>
            </w:r>
            <w:proofErr w:type="gramStart"/>
            <w:r w:rsidR="00ED2FA4" w:rsidRPr="00ED2FA4">
              <w:rPr>
                <w:sz w:val="24"/>
                <w:szCs w:val="24"/>
                <w:shd w:val="clear" w:color="auto" w:fill="FFFFFF"/>
              </w:rPr>
              <w:t>all of</w:t>
            </w:r>
            <w:proofErr w:type="gramEnd"/>
            <w:r w:rsidR="00ED2FA4" w:rsidRPr="00ED2FA4">
              <w:rPr>
                <w:sz w:val="24"/>
                <w:szCs w:val="24"/>
                <w:shd w:val="clear" w:color="auto" w:fill="FFFFFF"/>
              </w:rPr>
              <w:t xml:space="preserve"> this information it was decided once the LADO had finalised their recommendations, that the aunt was able to continue to </w:t>
            </w:r>
            <w:r w:rsidR="00ED2FA4" w:rsidRPr="00ED2FA4">
              <w:rPr>
                <w:sz w:val="24"/>
                <w:szCs w:val="24"/>
                <w:shd w:val="clear" w:color="auto" w:fill="FFFFFF"/>
              </w:rPr>
              <w:lastRenderedPageBreak/>
              <w:t xml:space="preserve">provide support to the Grandparents </w:t>
            </w:r>
            <w:proofErr w:type="gramStart"/>
            <w:r w:rsidR="00ED2FA4" w:rsidRPr="00ED2FA4">
              <w:rPr>
                <w:sz w:val="24"/>
                <w:szCs w:val="24"/>
                <w:shd w:val="clear" w:color="auto" w:fill="FFFFFF"/>
              </w:rPr>
              <w:t>as long as</w:t>
            </w:r>
            <w:proofErr w:type="gramEnd"/>
            <w:r w:rsidR="00ED2FA4" w:rsidRPr="00ED2FA4">
              <w:rPr>
                <w:sz w:val="24"/>
                <w:szCs w:val="24"/>
                <w:shd w:val="clear" w:color="auto" w:fill="FFFFFF"/>
              </w:rPr>
              <w:t xml:space="preserve"> she followed the Epilepsy plan fully. The aunt agreed to this and continued to support the child when required. The child expressed that he wanted to see the aunt and that he</w:t>
            </w:r>
            <w:r w:rsidR="00ED2FA4" w:rsidRPr="00373141">
              <w:rPr>
                <w:shd w:val="clear" w:color="auto" w:fill="FFFFFF"/>
              </w:rPr>
              <w:t xml:space="preserve"> </w:t>
            </w:r>
            <w:r w:rsidR="00ED2FA4" w:rsidRPr="00ED2FA4">
              <w:rPr>
                <w:sz w:val="24"/>
                <w:szCs w:val="24"/>
                <w:shd w:val="clear" w:color="auto" w:fill="FFFFFF"/>
              </w:rPr>
              <w:t xml:space="preserve">showed no signs of being fearful of her in any way. This was demonstrated by his behaviour when the aunt arrived to see him after a period away from him. This supports the findings that due to him being preverbal that he showed me through his behaviour what he wanted. </w:t>
            </w:r>
            <w:r w:rsidR="00ED2FA4" w:rsidRPr="00ED2FA4">
              <w:rPr>
                <w:sz w:val="24"/>
                <w:szCs w:val="24"/>
              </w:rPr>
              <w:t>In a complex situation, exercising professional judgement, I balanced protecting the child's health with their right to family life. I decided that the most fair and proportionate action was to place the child on the Child Protection Register for neglect, arrange long-term respite care, and allow supervised family contact under strict medical rules.</w:t>
            </w:r>
          </w:p>
          <w:p w14:paraId="274FFDDB" w14:textId="23E473E5" w:rsidR="00ED2FA4" w:rsidRDefault="00ED2FA4" w:rsidP="00AD1889">
            <w:pPr>
              <w:pStyle w:val="NormalWeb"/>
              <w:shd w:val="clear" w:color="auto" w:fill="FFFFFF"/>
              <w:spacing w:before="0" w:beforeAutospacing="0" w:after="0" w:afterAutospacing="0" w:line="360" w:lineRule="auto"/>
              <w:jc w:val="both"/>
              <w:rPr>
                <w:rFonts w:ascii="Arial" w:hAnsi="Arial" w:cs="Arial"/>
                <w:color w:val="000000"/>
              </w:rPr>
            </w:pPr>
            <w:r w:rsidRPr="00373141">
              <w:rPr>
                <w:rFonts w:ascii="Arial" w:hAnsi="Arial" w:cs="Arial"/>
                <w:color w:val="000000"/>
              </w:rPr>
              <w:t xml:space="preserve">In Bronfenbrenner’s (1979) ecological systems theory, the </w:t>
            </w:r>
            <w:r w:rsidRPr="00ED2FA4">
              <w:rPr>
                <w:rStyle w:val="Strong"/>
                <w:rFonts w:ascii="Arial" w:eastAsiaTheme="majorEastAsia" w:hAnsi="Arial" w:cs="Arial"/>
                <w:b w:val="0"/>
                <w:bCs w:val="0"/>
                <w:color w:val="000000"/>
              </w:rPr>
              <w:t>chronosystem</w:t>
            </w:r>
            <w:r w:rsidRPr="00373141">
              <w:rPr>
                <w:rFonts w:ascii="Arial" w:hAnsi="Arial" w:cs="Arial"/>
                <w:b/>
                <w:bCs/>
                <w:color w:val="000000"/>
              </w:rPr>
              <w:t xml:space="preserve"> </w:t>
            </w:r>
            <w:r w:rsidRPr="00373141">
              <w:rPr>
                <w:rFonts w:ascii="Arial" w:hAnsi="Arial" w:cs="Arial"/>
                <w:color w:val="000000"/>
              </w:rPr>
              <w:t>explains how experiences and support needs change over time. This is especially relevant for children with epilepsy, because seizure patterns and treatment effects may change as a child grows. Clinical guidance emphasi</w:t>
            </w:r>
            <w:r w:rsidR="00787E9E">
              <w:rPr>
                <w:rFonts w:ascii="Arial" w:hAnsi="Arial" w:cs="Arial"/>
                <w:color w:val="000000"/>
              </w:rPr>
              <w:t>s</w:t>
            </w:r>
            <w:r w:rsidRPr="00373141">
              <w:rPr>
                <w:rFonts w:ascii="Arial" w:hAnsi="Arial" w:cs="Arial"/>
                <w:color w:val="000000"/>
              </w:rPr>
              <w:t>es that epilepsy management in children requires ongoing monitoring, since medication benefits, side effects, seizure control, and risk factors can change across time (National Institute for Health and Care Excellence [NICE], 2022; International League Against Epilepsy [ILAE], 2017).</w:t>
            </w:r>
          </w:p>
          <w:p w14:paraId="6D31E629" w14:textId="77777777" w:rsidR="003F6339" w:rsidRPr="00373141" w:rsidRDefault="003F6339" w:rsidP="00AD1889">
            <w:pPr>
              <w:pStyle w:val="NormalWeb"/>
              <w:shd w:val="clear" w:color="auto" w:fill="FFFFFF"/>
              <w:spacing w:before="0" w:beforeAutospacing="0" w:after="0" w:afterAutospacing="0" w:line="360" w:lineRule="auto"/>
              <w:jc w:val="both"/>
              <w:rPr>
                <w:rFonts w:ascii="Arial" w:hAnsi="Arial" w:cs="Arial"/>
                <w:color w:val="000000"/>
              </w:rPr>
            </w:pPr>
          </w:p>
          <w:p w14:paraId="42CA92D3" w14:textId="1CA0E372" w:rsidR="00ED2FA4" w:rsidRPr="00373141" w:rsidRDefault="00ED2FA4" w:rsidP="00AD1889">
            <w:pPr>
              <w:pStyle w:val="NormalWeb"/>
              <w:shd w:val="clear" w:color="auto" w:fill="FFFFFF"/>
              <w:spacing w:before="0" w:beforeAutospacing="0" w:after="0" w:afterAutospacing="0" w:line="360" w:lineRule="auto"/>
              <w:jc w:val="both"/>
              <w:rPr>
                <w:rFonts w:ascii="Arial" w:hAnsi="Arial" w:cs="Arial"/>
                <w:color w:val="000000"/>
              </w:rPr>
            </w:pPr>
            <w:r w:rsidRPr="00373141">
              <w:rPr>
                <w:rFonts w:ascii="Arial" w:hAnsi="Arial" w:cs="Arial"/>
                <w:color w:val="000000"/>
              </w:rPr>
              <w:t xml:space="preserve">Within the family, </w:t>
            </w:r>
            <w:r w:rsidR="00787E9E">
              <w:rPr>
                <w:rFonts w:ascii="Arial" w:hAnsi="Arial" w:cs="Arial"/>
                <w:color w:val="000000"/>
              </w:rPr>
              <w:t xml:space="preserve">the epilepsy care plan is followed through daily routines. </w:t>
            </w:r>
            <w:r w:rsidRPr="00373141">
              <w:rPr>
                <w:rFonts w:ascii="Arial" w:hAnsi="Arial" w:cs="Arial"/>
                <w:color w:val="000000"/>
              </w:rPr>
              <w:t xml:space="preserve">These include supervising the child, administering medication, responding to seizure activity, and </w:t>
            </w:r>
            <w:r w:rsidR="00787E9E">
              <w:rPr>
                <w:rFonts w:ascii="Arial" w:hAnsi="Arial" w:cs="Arial"/>
                <w:color w:val="000000"/>
              </w:rPr>
              <w:t>looking after the child after a seizure</w:t>
            </w:r>
            <w:r w:rsidRPr="00373141">
              <w:rPr>
                <w:rFonts w:ascii="Arial" w:hAnsi="Arial" w:cs="Arial"/>
                <w:color w:val="000000"/>
              </w:rPr>
              <w:t>. Over time, these routines can become familiar and therefore appear “normal” within the household. This can be helpful for safety and stability</w:t>
            </w:r>
            <w:r w:rsidR="00787E9E">
              <w:rPr>
                <w:rFonts w:ascii="Arial" w:hAnsi="Arial" w:cs="Arial"/>
                <w:color w:val="000000"/>
              </w:rPr>
              <w:t xml:space="preserve"> </w:t>
            </w:r>
            <w:r w:rsidR="006E4817">
              <w:rPr>
                <w:rFonts w:ascii="Arial" w:hAnsi="Arial" w:cs="Arial"/>
                <w:color w:val="000000"/>
              </w:rPr>
              <w:t>of the child</w:t>
            </w:r>
            <w:r w:rsidRPr="00373141">
              <w:rPr>
                <w:rFonts w:ascii="Arial" w:hAnsi="Arial" w:cs="Arial"/>
                <w:color w:val="000000"/>
              </w:rPr>
              <w:t>, but it can also reduce the likelihood of medical review</w:t>
            </w:r>
            <w:r w:rsidR="006E4817">
              <w:rPr>
                <w:rFonts w:ascii="Arial" w:hAnsi="Arial" w:cs="Arial"/>
                <w:color w:val="000000"/>
              </w:rPr>
              <w:t xml:space="preserve"> which could place the child at risk.</w:t>
            </w:r>
          </w:p>
          <w:p w14:paraId="5D17551F" w14:textId="2EE8392C" w:rsidR="008C61D5" w:rsidRDefault="00ED2FA4" w:rsidP="00AD1889">
            <w:pPr>
              <w:pStyle w:val="NormalWeb"/>
              <w:shd w:val="clear" w:color="auto" w:fill="FFFFFF"/>
              <w:spacing w:before="0" w:beforeAutospacing="0" w:after="0" w:afterAutospacing="0" w:line="360" w:lineRule="auto"/>
              <w:jc w:val="both"/>
              <w:rPr>
                <w:rFonts w:ascii="Arial" w:hAnsi="Arial" w:cs="Arial"/>
                <w:color w:val="000000"/>
              </w:rPr>
            </w:pPr>
            <w:r w:rsidRPr="00373141">
              <w:rPr>
                <w:rFonts w:ascii="Arial" w:hAnsi="Arial" w:cs="Arial"/>
                <w:color w:val="000000"/>
              </w:rPr>
              <w:t xml:space="preserve">A key chronosystem concern is that </w:t>
            </w:r>
            <w:r w:rsidRPr="008C61D5">
              <w:rPr>
                <w:rStyle w:val="Strong"/>
                <w:rFonts w:ascii="Arial" w:eastAsiaTheme="majorEastAsia" w:hAnsi="Arial" w:cs="Arial"/>
                <w:b w:val="0"/>
                <w:bCs w:val="0"/>
                <w:color w:val="000000"/>
              </w:rPr>
              <w:t>normal routines may mask medical change</w:t>
            </w:r>
            <w:r w:rsidRPr="00373141">
              <w:rPr>
                <w:rFonts w:ascii="Arial" w:hAnsi="Arial" w:cs="Arial"/>
                <w:color w:val="000000"/>
              </w:rPr>
              <w:t xml:space="preserve">. If seizures appear “about the same,” </w:t>
            </w:r>
            <w:r w:rsidR="009E123D">
              <w:rPr>
                <w:rFonts w:ascii="Arial" w:hAnsi="Arial" w:cs="Arial"/>
                <w:color w:val="000000"/>
              </w:rPr>
              <w:t>the Grandparents</w:t>
            </w:r>
            <w:r w:rsidRPr="00373141">
              <w:rPr>
                <w:rFonts w:ascii="Arial" w:hAnsi="Arial" w:cs="Arial"/>
                <w:color w:val="000000"/>
              </w:rPr>
              <w:t xml:space="preserve"> may assume that the current </w:t>
            </w:r>
            <w:r w:rsidR="009E123D">
              <w:rPr>
                <w:rFonts w:ascii="Arial" w:hAnsi="Arial" w:cs="Arial"/>
                <w:color w:val="000000"/>
              </w:rPr>
              <w:t xml:space="preserve">plan is still relevant to the child. </w:t>
            </w:r>
            <w:r w:rsidRPr="00373141">
              <w:rPr>
                <w:rFonts w:ascii="Arial" w:hAnsi="Arial" w:cs="Arial"/>
                <w:color w:val="000000"/>
              </w:rPr>
              <w:t xml:space="preserve">However, children may experience clinically important shifts that are less obvious than a dramatic increase in seizures, for example, changes in seizure type, emerging cognitive or behavioural effects, or medication side effects (ILAE, 2017; NICE, 2022). </w:t>
            </w:r>
            <w:r w:rsidR="009E123D">
              <w:rPr>
                <w:rFonts w:ascii="Arial" w:hAnsi="Arial" w:cs="Arial"/>
                <w:color w:val="000000"/>
              </w:rPr>
              <w:t xml:space="preserve">This suggests that without regular health reviews it is possible that the child’s needs are overlooked rather than signs that the plan needs to be amended accordingly. </w:t>
            </w:r>
          </w:p>
          <w:p w14:paraId="39716E9E" w14:textId="77777777" w:rsidR="008C61D5" w:rsidRPr="00373141" w:rsidRDefault="008C61D5" w:rsidP="00AD1889">
            <w:pPr>
              <w:pStyle w:val="NormalWeb"/>
              <w:shd w:val="clear" w:color="auto" w:fill="FFFFFF"/>
              <w:spacing w:before="0" w:beforeAutospacing="0" w:after="0" w:afterAutospacing="0" w:line="360" w:lineRule="auto"/>
              <w:jc w:val="both"/>
              <w:rPr>
                <w:rFonts w:ascii="Arial" w:hAnsi="Arial" w:cs="Arial"/>
                <w:color w:val="000000"/>
              </w:rPr>
            </w:pPr>
          </w:p>
          <w:p w14:paraId="62901589" w14:textId="370AAFD9" w:rsidR="008C61D5" w:rsidRDefault="00ED2FA4" w:rsidP="00AD1889">
            <w:pPr>
              <w:pStyle w:val="NormalWeb"/>
              <w:shd w:val="clear" w:color="auto" w:fill="FFFFFF"/>
              <w:spacing w:before="0" w:beforeAutospacing="0" w:after="300" w:afterAutospacing="0" w:line="360" w:lineRule="auto"/>
              <w:jc w:val="both"/>
              <w:rPr>
                <w:rFonts w:ascii="Arial" w:hAnsi="Arial" w:cs="Arial"/>
                <w:color w:val="000000"/>
              </w:rPr>
            </w:pPr>
            <w:r w:rsidRPr="00373141">
              <w:rPr>
                <w:rFonts w:ascii="Arial" w:hAnsi="Arial" w:cs="Arial"/>
                <w:color w:val="000000"/>
              </w:rPr>
              <w:lastRenderedPageBreak/>
              <w:t xml:space="preserve">Finally, maintaining continued care can become harder to sustain. </w:t>
            </w:r>
            <w:r w:rsidR="00B84AB9">
              <w:rPr>
                <w:rFonts w:ascii="Arial" w:hAnsi="Arial" w:cs="Arial"/>
                <w:color w:val="000000"/>
              </w:rPr>
              <w:t>Caregivers can experience fatigue especially if the needs of the child are high and appointments can be harder to get to around school and transport difficulties</w:t>
            </w:r>
            <w:r w:rsidRPr="00373141">
              <w:rPr>
                <w:rFonts w:ascii="Arial" w:hAnsi="Arial" w:cs="Arial"/>
                <w:color w:val="000000"/>
              </w:rPr>
              <w:t>. When clinician reviews become infrequent, informal caregiving can unintentionally take over the role of “decision-making,” even though its focus is primarily on immediate management rather than ongoing optimization of care (World Health Organization [WHO], 2019). This suggests that overtime</w:t>
            </w:r>
            <w:r w:rsidR="00B84AB9">
              <w:rPr>
                <w:rFonts w:ascii="Arial" w:hAnsi="Arial" w:cs="Arial"/>
                <w:color w:val="000000"/>
              </w:rPr>
              <w:t xml:space="preserve"> the </w:t>
            </w:r>
            <w:proofErr w:type="gramStart"/>
            <w:r w:rsidR="00B84AB9">
              <w:rPr>
                <w:rFonts w:ascii="Arial" w:hAnsi="Arial" w:cs="Arial"/>
                <w:color w:val="000000"/>
              </w:rPr>
              <w:t>caregivers</w:t>
            </w:r>
            <w:proofErr w:type="gramEnd"/>
            <w:r w:rsidR="00B84AB9">
              <w:rPr>
                <w:rFonts w:ascii="Arial" w:hAnsi="Arial" w:cs="Arial"/>
                <w:color w:val="000000"/>
              </w:rPr>
              <w:t xml:space="preserve"> life becomes stable and in a manageable routine, however the medical reviews fall behind the child’s changing needs due to them not being able to identify the changes themselves.</w:t>
            </w:r>
          </w:p>
          <w:p w14:paraId="4394667A" w14:textId="08633FB7" w:rsidR="00AD1889" w:rsidRDefault="00ED2FA4" w:rsidP="00AD1889">
            <w:pPr>
              <w:pStyle w:val="NormalWeb"/>
              <w:shd w:val="clear" w:color="auto" w:fill="FFFFFF"/>
              <w:spacing w:before="0" w:beforeAutospacing="0" w:after="300" w:afterAutospacing="0" w:line="360" w:lineRule="auto"/>
              <w:jc w:val="both"/>
              <w:rPr>
                <w:rFonts w:ascii="Arial" w:hAnsi="Arial" w:cs="Arial"/>
                <w:color w:val="000000"/>
              </w:rPr>
            </w:pPr>
            <w:r w:rsidRPr="00373141">
              <w:rPr>
                <w:rFonts w:ascii="Arial" w:hAnsi="Arial" w:cs="Arial"/>
                <w:color w:val="000000"/>
              </w:rPr>
              <w:t>Overall, a chronosystem lens suggests that there must be a balance between epilepsy support and informal care with regular health reviews. Care routines should help keep the child safe, but they should not replace periodic clinical reassessment because what becomes “normal” in the household may not reflect what has changed medically (NICE, 2022).</w:t>
            </w:r>
          </w:p>
          <w:p w14:paraId="5DB2573F" w14:textId="3008E070" w:rsidR="00AD1889" w:rsidRPr="00AD1889" w:rsidRDefault="00ED2FA4" w:rsidP="00AD1889">
            <w:pPr>
              <w:pStyle w:val="NormalWeb"/>
              <w:shd w:val="clear" w:color="auto" w:fill="FFFFFF"/>
              <w:spacing w:before="0" w:beforeAutospacing="0" w:after="300" w:afterAutospacing="0" w:line="360" w:lineRule="auto"/>
              <w:jc w:val="both"/>
              <w:rPr>
                <w:rFonts w:ascii="Arial" w:hAnsi="Arial" w:cs="Arial"/>
                <w:color w:val="000000"/>
              </w:rPr>
            </w:pPr>
            <w:r w:rsidRPr="00373141">
              <w:rPr>
                <w:rFonts w:ascii="Arial" w:hAnsi="Arial" w:cs="Arial"/>
                <w:color w:val="000000"/>
              </w:rPr>
              <w:t xml:space="preserve">As previously stated, the outcome of the ICPC was to place the child on the child protection register under the category of neglect. </w:t>
            </w:r>
            <w:r w:rsidRPr="00373141">
              <w:rPr>
                <w:rFonts w:ascii="Arial" w:hAnsi="Arial" w:cs="Arial"/>
                <w:color w:val="000000"/>
                <w:shd w:val="clear" w:color="auto" w:fill="FFFFFF"/>
              </w:rPr>
              <w:t xml:space="preserve">In Wales, safeguarding planning is framed by the </w:t>
            </w:r>
            <w:r w:rsidRPr="00AD1889">
              <w:rPr>
                <w:rStyle w:val="Strong"/>
                <w:rFonts w:ascii="Arial" w:eastAsiaTheme="majorEastAsia" w:hAnsi="Arial" w:cs="Arial"/>
                <w:b w:val="0"/>
                <w:bCs w:val="0"/>
                <w:color w:val="000000"/>
                <w:shd w:val="clear" w:color="auto" w:fill="FFFFFF"/>
              </w:rPr>
              <w:t>SSWBA</w:t>
            </w:r>
            <w:r w:rsidRPr="00373141">
              <w:rPr>
                <w:rFonts w:ascii="Arial" w:hAnsi="Arial" w:cs="Arial"/>
                <w:color w:val="000000"/>
                <w:shd w:val="clear" w:color="auto" w:fill="FFFFFF"/>
              </w:rPr>
              <w:t xml:space="preserve"> 2014, which emphasises promoting welfare and reducing risk through proportionate action (Welsh Government, 2014). </w:t>
            </w:r>
            <w:r w:rsidRPr="00373141">
              <w:rPr>
                <w:rFonts w:ascii="Arial" w:hAnsi="Arial" w:cs="Arial"/>
              </w:rPr>
              <w:t xml:space="preserve">Good neglect plans focus on keeping a child safe and healthy by creating reliable, daily routines </w:t>
            </w:r>
            <w:proofErr w:type="gramStart"/>
            <w:r w:rsidRPr="00373141">
              <w:rPr>
                <w:rFonts w:ascii="Arial" w:hAnsi="Arial" w:cs="Arial"/>
              </w:rPr>
              <w:t>in order for</w:t>
            </w:r>
            <w:proofErr w:type="gramEnd"/>
            <w:r w:rsidRPr="00373141">
              <w:rPr>
                <w:rFonts w:ascii="Arial" w:hAnsi="Arial" w:cs="Arial"/>
              </w:rPr>
              <w:t xml:space="preserve"> the child’s basic needs to be met and prevented from harm. To demonstrate collaborative working, I used Part 7 of the SSWBA (2014) to share information with agencies like WAST, health, education, and the LADO. When the health board hesitated to update the Epilepsy Plan, I respectfully challenged them to keep the child safe while maintaining the family's trust. I asked the Epilepsy nurse and the Paediatrician to review the Epilepsy plan to add that family members are not to perform any medical procedures on the child whilst having a seizure however the medical professionals stated that the Epilepsy plan is designed to be used by anyone that comes in contact with the child and they would not add further information to the plan. This suggests that even though the Paediatrician stated that the aunts actioned were life threatening to the child the Epilepsy plan would remain the same, therefore the child’s plan stated that the aunt must follow the Epilepsy plan and not deviate away from the plan under any circumstances. I felt that this was something that the medical professionals could do due to this potentially could have cause a </w:t>
            </w:r>
            <w:r w:rsidRPr="00373141">
              <w:rPr>
                <w:rFonts w:ascii="Arial" w:hAnsi="Arial" w:cs="Arial"/>
              </w:rPr>
              <w:lastRenderedPageBreak/>
              <w:t>death of a child however I as a social worker can only write the plan and work with the Grandparents to ensure that they follow the Epilepsy plan and the child’s plan fully.</w:t>
            </w:r>
          </w:p>
          <w:p w14:paraId="6FDF1D92" w14:textId="231B6217" w:rsidR="00B13780" w:rsidRDefault="00ED2FA4" w:rsidP="00AD1889">
            <w:pPr>
              <w:pStyle w:val="NormalWeb"/>
              <w:shd w:val="clear" w:color="auto" w:fill="FFFFFF"/>
              <w:spacing w:before="0" w:beforeAutospacing="0" w:after="0" w:afterAutospacing="0" w:line="360" w:lineRule="auto"/>
              <w:jc w:val="both"/>
              <w:rPr>
                <w:rFonts w:ascii="Arial" w:hAnsi="Arial" w:cs="Arial"/>
              </w:rPr>
            </w:pPr>
            <w:r w:rsidRPr="00373141">
              <w:rPr>
                <w:rFonts w:ascii="Arial" w:hAnsi="Arial" w:cs="Arial"/>
              </w:rPr>
              <w:t>Utilising Gibbs’ (1988) Reflective Cycle alongside Bronfenbrenner’s (1979) Ecological Systems Theory, the assessment demonstrated how exosystemic factors, specifically geographic isolation and fear of delayed WAST emergency response times, led the elderly grandparents, who hold a Child Arrangement Order, to over-rely on the aunt’s informal guidance. Applying a critical lens (Brookfield, 2017) ensured that adult</w:t>
            </w:r>
            <w:r w:rsidR="00F73A31">
              <w:rPr>
                <w:rFonts w:ascii="Arial" w:hAnsi="Arial" w:cs="Arial"/>
              </w:rPr>
              <w:t xml:space="preserve"> </w:t>
            </w:r>
            <w:r w:rsidRPr="00373141">
              <w:rPr>
                <w:rFonts w:ascii="Arial" w:hAnsi="Arial" w:cs="Arial"/>
              </w:rPr>
              <w:t xml:space="preserve">decision-making did not overshadow the child’s rights under Articles 12 and 23 of the UNCRC (1989) and the Rights of Children and Young Persons (Wales) Measure 2011, using structured non-verbal observations to centre the child’s voice. Although </w:t>
            </w:r>
            <w:r w:rsidR="00F73A31">
              <w:rPr>
                <w:rFonts w:ascii="Arial" w:hAnsi="Arial" w:cs="Arial"/>
              </w:rPr>
              <w:t>there was a difference of opinion across the multiagency teams,</w:t>
            </w:r>
            <w:r w:rsidRPr="00373141">
              <w:rPr>
                <w:rFonts w:ascii="Arial" w:hAnsi="Arial" w:cs="Arial"/>
              </w:rPr>
              <w:t xml:space="preserve"> when health staff declined to amend the official Epilepsy Plan to restrict non-trained family members, pre-existing professional rapport with the grandparents enabled gentle challenge without breaking any trust. While ICPC unanimously placed the child on the Child Protection Register under the category of neglect, allowing supervised contact for the aunt under </w:t>
            </w:r>
            <w:r w:rsidR="00B13780">
              <w:rPr>
                <w:rFonts w:ascii="Arial" w:hAnsi="Arial" w:cs="Arial"/>
              </w:rPr>
              <w:t>on the basis that she followed</w:t>
            </w:r>
            <w:r w:rsidRPr="00373141">
              <w:rPr>
                <w:rFonts w:ascii="Arial" w:hAnsi="Arial" w:cs="Arial"/>
              </w:rPr>
              <w:t xml:space="preserve"> the medical plan highlights how anti-oppressive social work practice can balance physical safety, statutory duties, and family preservation in rural contexts.</w:t>
            </w:r>
            <w:r w:rsidR="00B13780">
              <w:rPr>
                <w:rFonts w:ascii="Arial" w:hAnsi="Arial" w:cs="Arial"/>
              </w:rPr>
              <w:t xml:space="preserve"> </w:t>
            </w:r>
          </w:p>
          <w:p w14:paraId="79E1F205" w14:textId="77777777" w:rsidR="00B13780" w:rsidRPr="00373141" w:rsidRDefault="00B13780" w:rsidP="00AD1889">
            <w:pPr>
              <w:pStyle w:val="NormalWeb"/>
              <w:shd w:val="clear" w:color="auto" w:fill="FFFFFF"/>
              <w:spacing w:before="0" w:beforeAutospacing="0" w:after="0" w:afterAutospacing="0" w:line="360" w:lineRule="auto"/>
              <w:jc w:val="both"/>
              <w:rPr>
                <w:rFonts w:ascii="Arial" w:hAnsi="Arial" w:cs="Arial"/>
              </w:rPr>
            </w:pPr>
          </w:p>
          <w:p w14:paraId="4AA56423" w14:textId="29E87F63" w:rsidR="00ED2FA4" w:rsidRDefault="00ED2FA4" w:rsidP="00AD1889">
            <w:pPr>
              <w:pStyle w:val="NormalWeb"/>
              <w:spacing w:before="0" w:beforeAutospacing="0" w:line="360" w:lineRule="auto"/>
              <w:jc w:val="both"/>
              <w:rPr>
                <w:rFonts w:ascii="Arial" w:hAnsi="Arial" w:cs="Arial"/>
              </w:rPr>
            </w:pPr>
            <w:r w:rsidRPr="00373141">
              <w:rPr>
                <w:rFonts w:ascii="Arial" w:hAnsi="Arial" w:cs="Arial"/>
              </w:rPr>
              <w:t xml:space="preserve">To conclude this reflective analysis shows that safeguarding a preverbal child with complex disabilities within a rural context requires </w:t>
            </w:r>
            <w:r w:rsidR="000E1EAF">
              <w:rPr>
                <w:rFonts w:ascii="Arial" w:hAnsi="Arial" w:cs="Arial"/>
              </w:rPr>
              <w:t>professionals to look outside of the routine administrative practice</w:t>
            </w:r>
            <w:r w:rsidRPr="00373141">
              <w:rPr>
                <w:rFonts w:ascii="Arial" w:hAnsi="Arial" w:cs="Arial"/>
              </w:rPr>
              <w:t>. By using Gibbs’ (1988) Reflective Cycle with Bronfenbrenner’s (1979) Ecological Systems Theory highlighted how exosystemic barriers</w:t>
            </w:r>
            <w:r w:rsidR="000E1EAF">
              <w:rPr>
                <w:rFonts w:ascii="Arial" w:hAnsi="Arial" w:cs="Arial"/>
              </w:rPr>
              <w:t xml:space="preserve"> and a </w:t>
            </w:r>
            <w:proofErr w:type="gramStart"/>
            <w:r w:rsidR="000E1EAF">
              <w:rPr>
                <w:rFonts w:ascii="Arial" w:hAnsi="Arial" w:cs="Arial"/>
              </w:rPr>
              <w:t>person centred</w:t>
            </w:r>
            <w:proofErr w:type="gramEnd"/>
            <w:r w:rsidR="000E1EAF">
              <w:rPr>
                <w:rFonts w:ascii="Arial" w:hAnsi="Arial" w:cs="Arial"/>
              </w:rPr>
              <w:t xml:space="preserve"> approach</w:t>
            </w:r>
            <w:r w:rsidRPr="00373141">
              <w:rPr>
                <w:rFonts w:ascii="Arial" w:hAnsi="Arial" w:cs="Arial"/>
              </w:rPr>
              <w:t xml:space="preserve">, namely rural isolation and delays in WAST response times, </w:t>
            </w:r>
            <w:r w:rsidR="000E1EAF">
              <w:rPr>
                <w:rFonts w:ascii="Arial" w:hAnsi="Arial" w:cs="Arial"/>
              </w:rPr>
              <w:t>made</w:t>
            </w:r>
            <w:r w:rsidRPr="00373141">
              <w:rPr>
                <w:rFonts w:ascii="Arial" w:hAnsi="Arial" w:cs="Arial"/>
              </w:rPr>
              <w:t xml:space="preserve"> the elderly grandparents to over-rely on informal, unregulated medical assistance from the aunt. </w:t>
            </w:r>
            <w:r w:rsidR="000E1EAF">
              <w:rPr>
                <w:rFonts w:ascii="Arial" w:hAnsi="Arial" w:cs="Arial"/>
              </w:rPr>
              <w:t xml:space="preserve"> </w:t>
            </w:r>
            <w:r w:rsidRPr="00373141">
              <w:rPr>
                <w:rFonts w:ascii="Arial" w:hAnsi="Arial" w:cs="Arial"/>
              </w:rPr>
              <w:t>Applying Brookfield’s (2017) critical lens ensured that adult</w:t>
            </w:r>
            <w:r w:rsidR="000E1EAF">
              <w:rPr>
                <w:rFonts w:ascii="Arial" w:hAnsi="Arial" w:cs="Arial"/>
              </w:rPr>
              <w:t xml:space="preserve"> </w:t>
            </w:r>
            <w:r w:rsidRPr="00373141">
              <w:rPr>
                <w:rFonts w:ascii="Arial" w:hAnsi="Arial" w:cs="Arial"/>
              </w:rPr>
              <w:t>decision making did not overshadow the child’s statutory rights under Articles 12 and 23 of the UNCRC (1989) and the Rights of Children and Young Persons (Wales) Measure 2011. By utilising non-verbal behavioural observations, the child’s voice remained central to the assessment process</w:t>
            </w:r>
            <w:r w:rsidR="000E1EAF">
              <w:rPr>
                <w:rFonts w:ascii="Arial" w:hAnsi="Arial" w:cs="Arial"/>
              </w:rPr>
              <w:t xml:space="preserve"> which is important at it keeps the child at the centre.</w:t>
            </w:r>
            <w:r w:rsidRPr="00373141">
              <w:rPr>
                <w:rFonts w:ascii="Arial" w:hAnsi="Arial" w:cs="Arial"/>
              </w:rPr>
              <w:t xml:space="preserve"> Additionally, while multi-agency disagreement emerged regarding the health board's reluctance to amend the formal Epilepsy Plan, pre-</w:t>
            </w:r>
            <w:r w:rsidRPr="00373141">
              <w:rPr>
                <w:rFonts w:ascii="Arial" w:hAnsi="Arial" w:cs="Arial"/>
              </w:rPr>
              <w:lastRenderedPageBreak/>
              <w:t xml:space="preserve">existing professional rapport and an anti-oppressive approach enabled constructive challenge without breaching </w:t>
            </w:r>
            <w:r w:rsidR="000E1EAF">
              <w:rPr>
                <w:rFonts w:ascii="Arial" w:hAnsi="Arial" w:cs="Arial"/>
              </w:rPr>
              <w:t>the Grandparents</w:t>
            </w:r>
            <w:r w:rsidRPr="00373141">
              <w:rPr>
                <w:rFonts w:ascii="Arial" w:hAnsi="Arial" w:cs="Arial"/>
              </w:rPr>
              <w:t xml:space="preserve"> trust. Ultimately, registering the child under the category of neglect at the ICPC while also securing specialist respite via the Complex Needs Panel provided a proportionate solution. This case shows that effective safeguarding under the SSWBA 2014, and the Welsh Safeguarding Procedures rests on balancing strict statutory risk management with human rights, multi-agency accountability, and family-centred support in isolated rural communities. </w:t>
            </w:r>
          </w:p>
          <w:p w14:paraId="706BF447" w14:textId="77777777" w:rsidR="003F6339" w:rsidRPr="00373141" w:rsidRDefault="003F6339" w:rsidP="00AD1889">
            <w:pPr>
              <w:pStyle w:val="NormalWeb"/>
              <w:spacing w:before="0" w:beforeAutospacing="0" w:line="360" w:lineRule="auto"/>
              <w:jc w:val="both"/>
              <w:rPr>
                <w:rFonts w:ascii="Arial" w:hAnsi="Arial" w:cs="Arial"/>
              </w:rPr>
            </w:pPr>
          </w:p>
          <w:p w14:paraId="3ECDE270" w14:textId="1152E686" w:rsidR="00ED2FA4" w:rsidRPr="00ED2FA4" w:rsidRDefault="00ED2FA4" w:rsidP="00AD1889">
            <w:pPr>
              <w:pStyle w:val="NormalWeb"/>
              <w:spacing w:before="0" w:beforeAutospacing="0" w:line="360" w:lineRule="auto"/>
              <w:jc w:val="both"/>
              <w:rPr>
                <w:rFonts w:ascii="Arial" w:hAnsi="Arial" w:cs="Arial"/>
              </w:rPr>
            </w:pPr>
            <w:r w:rsidRPr="00373141">
              <w:rPr>
                <w:rFonts w:ascii="Arial" w:hAnsi="Arial" w:cs="Arial"/>
              </w:rPr>
              <w:t>Word Count 4</w:t>
            </w:r>
            <w:r w:rsidR="008C61D5">
              <w:rPr>
                <w:rFonts w:ascii="Arial" w:hAnsi="Arial" w:cs="Arial"/>
              </w:rPr>
              <w:t>399</w:t>
            </w:r>
          </w:p>
          <w:p w14:paraId="701D8D4D" w14:textId="38C2B218" w:rsidR="00D3203C" w:rsidRDefault="00D3203C" w:rsidP="00AD1889">
            <w:pPr>
              <w:spacing w:line="360" w:lineRule="auto"/>
              <w:jc w:val="both"/>
              <w:rPr>
                <w:i/>
                <w:sz w:val="24"/>
                <w:szCs w:val="24"/>
              </w:rPr>
            </w:pPr>
          </w:p>
          <w:p w14:paraId="20370495" w14:textId="79B79501" w:rsidR="00D3203C" w:rsidRDefault="00D3203C" w:rsidP="00AD1889">
            <w:pPr>
              <w:spacing w:line="360" w:lineRule="auto"/>
              <w:jc w:val="both"/>
              <w:rPr>
                <w:i/>
                <w:sz w:val="24"/>
                <w:szCs w:val="24"/>
              </w:rPr>
            </w:pPr>
          </w:p>
          <w:p w14:paraId="12DC2F24" w14:textId="24094196" w:rsidR="00D3203C" w:rsidRDefault="00D3203C" w:rsidP="00AD1889">
            <w:pPr>
              <w:spacing w:line="360" w:lineRule="auto"/>
              <w:jc w:val="both"/>
              <w:rPr>
                <w:i/>
                <w:sz w:val="24"/>
                <w:szCs w:val="24"/>
              </w:rPr>
            </w:pPr>
          </w:p>
          <w:p w14:paraId="1225D23D" w14:textId="4FFF3138" w:rsidR="00D3203C" w:rsidRDefault="00D3203C" w:rsidP="00AD1889">
            <w:pPr>
              <w:spacing w:line="360" w:lineRule="auto"/>
              <w:jc w:val="both"/>
              <w:rPr>
                <w:i/>
                <w:sz w:val="24"/>
                <w:szCs w:val="24"/>
              </w:rPr>
            </w:pPr>
          </w:p>
          <w:p w14:paraId="0C1020FE" w14:textId="61CE561C" w:rsidR="00D3203C" w:rsidRDefault="00D3203C" w:rsidP="00AD1889">
            <w:pPr>
              <w:spacing w:line="360" w:lineRule="auto"/>
              <w:jc w:val="both"/>
              <w:rPr>
                <w:i/>
                <w:sz w:val="24"/>
                <w:szCs w:val="24"/>
              </w:rPr>
            </w:pPr>
          </w:p>
          <w:p w14:paraId="43CA65F6" w14:textId="46B65686" w:rsidR="00D3203C" w:rsidRDefault="00D3203C" w:rsidP="00AD1889">
            <w:pPr>
              <w:spacing w:line="360" w:lineRule="auto"/>
              <w:jc w:val="both"/>
              <w:rPr>
                <w:i/>
                <w:sz w:val="24"/>
                <w:szCs w:val="24"/>
              </w:rPr>
            </w:pPr>
          </w:p>
          <w:p w14:paraId="5C222972" w14:textId="259CE14B" w:rsidR="00D3203C" w:rsidRDefault="00D3203C" w:rsidP="00AD1889">
            <w:pPr>
              <w:spacing w:line="360" w:lineRule="auto"/>
              <w:jc w:val="both"/>
              <w:rPr>
                <w:i/>
                <w:sz w:val="24"/>
                <w:szCs w:val="24"/>
              </w:rPr>
            </w:pPr>
          </w:p>
          <w:p w14:paraId="0E7BBCC9" w14:textId="77777777" w:rsidR="00D3203C" w:rsidRDefault="00D3203C" w:rsidP="00AD1889">
            <w:pPr>
              <w:spacing w:line="360" w:lineRule="auto"/>
              <w:jc w:val="both"/>
              <w:rPr>
                <w:i/>
                <w:sz w:val="24"/>
                <w:szCs w:val="24"/>
              </w:rPr>
            </w:pPr>
          </w:p>
          <w:p w14:paraId="47F21B6A" w14:textId="007FFCCE" w:rsidR="007A628F" w:rsidRPr="008B28E7" w:rsidRDefault="007A628F" w:rsidP="00AD1889">
            <w:pPr>
              <w:spacing w:line="360" w:lineRule="auto"/>
              <w:jc w:val="both"/>
              <w:rPr>
                <w:sz w:val="24"/>
                <w:szCs w:val="24"/>
              </w:rPr>
            </w:pPr>
          </w:p>
        </w:tc>
      </w:tr>
    </w:tbl>
    <w:p w14:paraId="1B4186EF" w14:textId="77777777" w:rsidR="00D3442D" w:rsidRDefault="00D3442D" w:rsidP="00AD1889">
      <w:pPr>
        <w:spacing w:line="360" w:lineRule="auto"/>
        <w:jc w:val="both"/>
        <w:rPr>
          <w:sz w:val="24"/>
          <w:szCs w:val="24"/>
        </w:rPr>
      </w:pPr>
    </w:p>
    <w:p w14:paraId="3BE23FA3" w14:textId="77777777" w:rsidR="00DD31C5" w:rsidRDefault="00DD31C5" w:rsidP="00AD1889">
      <w:pPr>
        <w:spacing w:line="360" w:lineRule="auto"/>
        <w:ind w:firstLine="720"/>
        <w:jc w:val="both"/>
        <w:rPr>
          <w:b/>
          <w:sz w:val="24"/>
          <w:szCs w:val="24"/>
        </w:rPr>
      </w:pPr>
    </w:p>
    <w:p w14:paraId="71B02E9F" w14:textId="77777777" w:rsidR="00DD31C5" w:rsidRPr="008B28E7" w:rsidRDefault="00DD31C5" w:rsidP="00AD1889">
      <w:pPr>
        <w:spacing w:line="360" w:lineRule="auto"/>
        <w:ind w:firstLine="720"/>
        <w:jc w:val="both"/>
        <w:rPr>
          <w:b/>
          <w:sz w:val="24"/>
          <w:szCs w:val="24"/>
        </w:rPr>
      </w:pPr>
    </w:p>
    <w:p w14:paraId="7F4433FA" w14:textId="247A8309" w:rsidR="00CC135E" w:rsidRPr="003B29BC" w:rsidRDefault="00CC135E" w:rsidP="00AD1889">
      <w:pPr>
        <w:spacing w:line="360" w:lineRule="auto"/>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97CF9" w14:textId="77777777" w:rsidR="00326545" w:rsidRDefault="00326545">
      <w:r>
        <w:separator/>
      </w:r>
    </w:p>
  </w:endnote>
  <w:endnote w:type="continuationSeparator" w:id="0">
    <w:p w14:paraId="1B6171EB" w14:textId="77777777" w:rsidR="00326545" w:rsidRDefault="00326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46026" w14:textId="77777777" w:rsidR="00326545" w:rsidRDefault="00326545">
      <w:r>
        <w:separator/>
      </w:r>
    </w:p>
  </w:footnote>
  <w:footnote w:type="continuationSeparator" w:id="0">
    <w:p w14:paraId="1571BF91" w14:textId="77777777" w:rsidR="00326545" w:rsidRDefault="00326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1EAF"/>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E5A5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38A"/>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545"/>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3AC8"/>
    <w:rsid w:val="003E4B70"/>
    <w:rsid w:val="003E54CF"/>
    <w:rsid w:val="003E5FBA"/>
    <w:rsid w:val="003F1233"/>
    <w:rsid w:val="003F6339"/>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621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7"/>
    <w:rsid w:val="006E481E"/>
    <w:rsid w:val="006E666F"/>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221"/>
    <w:rsid w:val="00763B2D"/>
    <w:rsid w:val="00764C84"/>
    <w:rsid w:val="007710AD"/>
    <w:rsid w:val="00772924"/>
    <w:rsid w:val="0078112D"/>
    <w:rsid w:val="007872F2"/>
    <w:rsid w:val="007873F9"/>
    <w:rsid w:val="00787E9E"/>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298"/>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1D5"/>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522F"/>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23D"/>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2154"/>
    <w:rsid w:val="00AC3A0E"/>
    <w:rsid w:val="00AC4A04"/>
    <w:rsid w:val="00AC5679"/>
    <w:rsid w:val="00AD188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80"/>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4AB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79D"/>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DBA"/>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FA4"/>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DF1"/>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3A31"/>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ED2FA4"/>
    <w:rPr>
      <w:b/>
      <w:bCs/>
    </w:rPr>
  </w:style>
  <w:style w:type="paragraph" w:styleId="NormalWeb">
    <w:name w:val="Normal (Web)"/>
    <w:basedOn w:val="Normal"/>
    <w:uiPriority w:val="99"/>
    <w:unhideWhenUsed/>
    <w:rsid w:val="00ED2FA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4569</Words>
  <Characters>26046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SMITH N. (2027649)</cp:lastModifiedBy>
  <cp:revision>6</cp:revision>
  <cp:lastPrinted>2020-02-11T19:20:00Z</cp:lastPrinted>
  <dcterms:created xsi:type="dcterms:W3CDTF">2026-10-07T00:21:00Z</dcterms:created>
  <dcterms:modified xsi:type="dcterms:W3CDTF">2026-10-07T00:39:00Z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