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1AF5AE" w14:textId="77777777" w:rsidR="00696CCF" w:rsidRDefault="00696CCF" w:rsidP="00696CCF">
      <w:pPr>
        <w:jc w:val="center"/>
      </w:pPr>
    </w:p>
    <w:p w14:paraId="3491C439" w14:textId="77777777" w:rsidR="00696CCF" w:rsidRDefault="00696CCF" w:rsidP="00696CCF">
      <w:pPr>
        <w:jc w:val="center"/>
      </w:pPr>
    </w:p>
    <w:p w14:paraId="3FC63A72" w14:textId="77777777" w:rsidR="00696CCF" w:rsidRDefault="00696CCF" w:rsidP="00696CCF">
      <w:pPr>
        <w:jc w:val="center"/>
      </w:pPr>
    </w:p>
    <w:p w14:paraId="15A70627" w14:textId="77777777" w:rsidR="00696CCF" w:rsidRDefault="00696CCF" w:rsidP="00696CCF">
      <w:pPr>
        <w:jc w:val="center"/>
      </w:pPr>
    </w:p>
    <w:p w14:paraId="7DCD6150" w14:textId="77777777" w:rsidR="00696CCF" w:rsidRDefault="00696CCF" w:rsidP="00696CCF">
      <w:pPr>
        <w:jc w:val="center"/>
      </w:pPr>
    </w:p>
    <w:p w14:paraId="6E8B94F7" w14:textId="77777777" w:rsidR="00696CCF" w:rsidRDefault="00696CCF" w:rsidP="00696CCF">
      <w:pPr>
        <w:jc w:val="center"/>
      </w:pPr>
    </w:p>
    <w:p w14:paraId="2A5BA829" w14:textId="77777777" w:rsidR="00696CCF" w:rsidRDefault="00696CCF" w:rsidP="00696CCF">
      <w:pPr>
        <w:jc w:val="center"/>
      </w:pPr>
    </w:p>
    <w:p w14:paraId="042A555B" w14:textId="77777777" w:rsidR="00696CCF" w:rsidRDefault="00696CCF" w:rsidP="00696CCF">
      <w:pPr>
        <w:jc w:val="center"/>
      </w:pPr>
    </w:p>
    <w:p w14:paraId="4F8AFC63" w14:textId="77777777" w:rsidR="00696CCF" w:rsidRDefault="00696CCF" w:rsidP="00696CCF">
      <w:pPr>
        <w:jc w:val="center"/>
      </w:pPr>
    </w:p>
    <w:p w14:paraId="246B9EFE" w14:textId="77777777" w:rsidR="00696CCF" w:rsidRDefault="00696CCF" w:rsidP="00696CCF">
      <w:pPr>
        <w:jc w:val="center"/>
      </w:pPr>
    </w:p>
    <w:p w14:paraId="76E7976E" w14:textId="77777777" w:rsidR="00696CCF" w:rsidRDefault="00696CCF" w:rsidP="00696CCF">
      <w:pPr>
        <w:jc w:val="center"/>
      </w:pPr>
    </w:p>
    <w:p w14:paraId="5608A66A" w14:textId="77777777" w:rsidR="00696CCF" w:rsidRDefault="00696CCF" w:rsidP="00696CCF">
      <w:pPr>
        <w:jc w:val="center"/>
      </w:pPr>
    </w:p>
    <w:p w14:paraId="0503C4E4" w14:textId="77777777" w:rsidR="00696CCF" w:rsidRDefault="00696CCF" w:rsidP="00696CCF">
      <w:pPr>
        <w:jc w:val="center"/>
      </w:pPr>
    </w:p>
    <w:p w14:paraId="64A4E188" w14:textId="77777777" w:rsidR="00696CCF" w:rsidRDefault="00696CCF" w:rsidP="00696CCF">
      <w:pPr>
        <w:jc w:val="center"/>
      </w:pPr>
    </w:p>
    <w:p w14:paraId="0525C76C" w14:textId="77777777" w:rsidR="00696CCF" w:rsidRDefault="00696CCF" w:rsidP="00696CCF">
      <w:pPr>
        <w:jc w:val="center"/>
      </w:pPr>
    </w:p>
    <w:p w14:paraId="264AAAD8" w14:textId="77777777" w:rsidR="00696CCF" w:rsidRDefault="00696CCF" w:rsidP="00696CCF">
      <w:pPr>
        <w:jc w:val="center"/>
      </w:pPr>
    </w:p>
    <w:p w14:paraId="317CB97C" w14:textId="77777777" w:rsidR="00696CCF" w:rsidRDefault="00696CCF" w:rsidP="00696CCF">
      <w:pPr>
        <w:jc w:val="center"/>
      </w:pPr>
    </w:p>
    <w:p w14:paraId="130BF432" w14:textId="77777777" w:rsidR="00696CCF" w:rsidRDefault="00696CCF" w:rsidP="00696CCF">
      <w:pPr>
        <w:jc w:val="center"/>
      </w:pPr>
    </w:p>
    <w:p w14:paraId="3F70673E" w14:textId="18E48D43" w:rsidR="00696CCF" w:rsidRPr="00696CCF" w:rsidRDefault="00696CCF" w:rsidP="00696CCF">
      <w:pPr>
        <w:jc w:val="center"/>
        <w:rPr>
          <w:sz w:val="36"/>
          <w:szCs w:val="36"/>
        </w:rPr>
      </w:pPr>
      <w:r w:rsidRPr="00696CCF">
        <w:rPr>
          <w:sz w:val="36"/>
          <w:szCs w:val="36"/>
        </w:rPr>
        <w:t>Criminal Justice System, Youth Justice and Prison Systems in England and Wales</w:t>
      </w:r>
    </w:p>
    <w:p w14:paraId="5094BD11" w14:textId="2BD5649C" w:rsidR="00696CCF" w:rsidRPr="00696CCF" w:rsidRDefault="00696CCF" w:rsidP="00696CCF">
      <w:pPr>
        <w:jc w:val="center"/>
        <w:rPr>
          <w:sz w:val="36"/>
          <w:szCs w:val="36"/>
        </w:rPr>
      </w:pPr>
      <w:r w:rsidRPr="00696CCF">
        <w:rPr>
          <w:sz w:val="36"/>
          <w:szCs w:val="36"/>
        </w:rPr>
        <w:t>Claudine Young</w:t>
      </w:r>
    </w:p>
    <w:p w14:paraId="315D6E02" w14:textId="598395D3" w:rsidR="00696CCF" w:rsidRPr="00696CCF" w:rsidRDefault="00696CCF" w:rsidP="00696CCF">
      <w:pPr>
        <w:jc w:val="center"/>
        <w:rPr>
          <w:sz w:val="36"/>
          <w:szCs w:val="36"/>
        </w:rPr>
      </w:pPr>
      <w:r w:rsidRPr="00696CCF">
        <w:rPr>
          <w:sz w:val="36"/>
          <w:szCs w:val="36"/>
        </w:rPr>
        <w:t>Assignment 2 – Portfolio Report</w:t>
      </w:r>
    </w:p>
    <w:p w14:paraId="2BF7C1E5" w14:textId="2817B511" w:rsidR="00696CCF" w:rsidRPr="00696CCF" w:rsidRDefault="00696CCF" w:rsidP="00696CCF">
      <w:pPr>
        <w:jc w:val="center"/>
        <w:rPr>
          <w:sz w:val="36"/>
          <w:szCs w:val="36"/>
        </w:rPr>
      </w:pPr>
      <w:r w:rsidRPr="00696CCF">
        <w:rPr>
          <w:sz w:val="36"/>
          <w:szCs w:val="36"/>
        </w:rPr>
        <w:t>By</w:t>
      </w:r>
    </w:p>
    <w:p w14:paraId="068F5DFD" w14:textId="308A18DB" w:rsidR="00696CCF" w:rsidRPr="00696CCF" w:rsidRDefault="00696CCF" w:rsidP="00696CCF">
      <w:pPr>
        <w:jc w:val="center"/>
        <w:rPr>
          <w:sz w:val="36"/>
          <w:szCs w:val="36"/>
        </w:rPr>
      </w:pPr>
      <w:r w:rsidRPr="00696CCF">
        <w:rPr>
          <w:sz w:val="36"/>
          <w:szCs w:val="36"/>
        </w:rPr>
        <w:t>Stephen Morgan</w:t>
      </w:r>
    </w:p>
    <w:p w14:paraId="65072115" w14:textId="4CA3E620" w:rsidR="00696CCF" w:rsidRDefault="00696CCF" w:rsidP="00696CCF">
      <w:pPr>
        <w:jc w:val="center"/>
        <w:rPr>
          <w:sz w:val="36"/>
          <w:szCs w:val="36"/>
        </w:rPr>
      </w:pPr>
      <w:r w:rsidRPr="00696CCF">
        <w:rPr>
          <w:sz w:val="36"/>
          <w:szCs w:val="36"/>
        </w:rPr>
        <w:t>P149849</w:t>
      </w:r>
    </w:p>
    <w:p w14:paraId="46C029CC" w14:textId="55105E96" w:rsidR="00696CCF" w:rsidRDefault="00696CCF" w:rsidP="00696CCF">
      <w:pPr>
        <w:jc w:val="center"/>
        <w:rPr>
          <w:sz w:val="36"/>
          <w:szCs w:val="36"/>
        </w:rPr>
      </w:pPr>
    </w:p>
    <w:p w14:paraId="70097469" w14:textId="35C3CAC5" w:rsidR="00696CCF" w:rsidRDefault="00696CCF" w:rsidP="00696CCF">
      <w:pPr>
        <w:jc w:val="center"/>
        <w:rPr>
          <w:sz w:val="36"/>
          <w:szCs w:val="36"/>
        </w:rPr>
      </w:pPr>
    </w:p>
    <w:p w14:paraId="3346AD53" w14:textId="3974271D" w:rsidR="00696CCF" w:rsidRDefault="00696CCF" w:rsidP="00696CCF">
      <w:pPr>
        <w:jc w:val="center"/>
        <w:rPr>
          <w:sz w:val="36"/>
          <w:szCs w:val="36"/>
        </w:rPr>
      </w:pPr>
    </w:p>
    <w:p w14:paraId="380D54D5" w14:textId="727C4C4A" w:rsidR="00696CCF" w:rsidRDefault="00696CCF" w:rsidP="00696CCF">
      <w:pPr>
        <w:jc w:val="center"/>
        <w:rPr>
          <w:sz w:val="36"/>
          <w:szCs w:val="36"/>
        </w:rPr>
      </w:pPr>
    </w:p>
    <w:p w14:paraId="258795B7" w14:textId="5D87576F" w:rsidR="00696CCF" w:rsidRDefault="00696CCF" w:rsidP="00696CCF">
      <w:pPr>
        <w:jc w:val="center"/>
        <w:rPr>
          <w:sz w:val="36"/>
          <w:szCs w:val="36"/>
        </w:rPr>
      </w:pPr>
    </w:p>
    <w:p w14:paraId="2C3221E1" w14:textId="1A4A8570" w:rsidR="00696CCF" w:rsidRDefault="00696CCF" w:rsidP="00696CCF">
      <w:pPr>
        <w:jc w:val="center"/>
        <w:rPr>
          <w:sz w:val="36"/>
          <w:szCs w:val="36"/>
        </w:rPr>
      </w:pPr>
    </w:p>
    <w:p w14:paraId="37EDE537" w14:textId="3C7F4C6B" w:rsidR="00696CCF" w:rsidRDefault="00696CCF" w:rsidP="00696CCF">
      <w:pPr>
        <w:jc w:val="center"/>
        <w:rPr>
          <w:sz w:val="36"/>
          <w:szCs w:val="36"/>
        </w:rPr>
      </w:pPr>
    </w:p>
    <w:p w14:paraId="7AA36BC0" w14:textId="6A699E82" w:rsidR="00696CCF" w:rsidRDefault="00696CCF" w:rsidP="00696CCF">
      <w:pPr>
        <w:jc w:val="center"/>
        <w:rPr>
          <w:sz w:val="36"/>
          <w:szCs w:val="36"/>
        </w:rPr>
      </w:pPr>
    </w:p>
    <w:p w14:paraId="70F2C182" w14:textId="2BF681BA" w:rsidR="00696CCF" w:rsidRDefault="00696CCF" w:rsidP="00696CCF">
      <w:pPr>
        <w:jc w:val="center"/>
        <w:rPr>
          <w:sz w:val="36"/>
          <w:szCs w:val="36"/>
        </w:rPr>
      </w:pPr>
    </w:p>
    <w:p w14:paraId="2ADB8CD2" w14:textId="43B61C5F" w:rsidR="00696CCF" w:rsidRDefault="00696CCF" w:rsidP="00696CCF">
      <w:pPr>
        <w:jc w:val="center"/>
        <w:rPr>
          <w:sz w:val="36"/>
          <w:szCs w:val="36"/>
        </w:rPr>
      </w:pPr>
    </w:p>
    <w:p w14:paraId="3C6B3850" w14:textId="785C19B2" w:rsidR="00696CCF" w:rsidRDefault="00696CCF" w:rsidP="00696CCF">
      <w:pPr>
        <w:jc w:val="center"/>
        <w:rPr>
          <w:sz w:val="36"/>
          <w:szCs w:val="36"/>
        </w:rPr>
      </w:pPr>
    </w:p>
    <w:p w14:paraId="0052AA31" w14:textId="7E57DC42" w:rsidR="00696CCF" w:rsidRDefault="00696CCF" w:rsidP="00696CCF">
      <w:pPr>
        <w:jc w:val="center"/>
        <w:rPr>
          <w:sz w:val="36"/>
          <w:szCs w:val="36"/>
        </w:rPr>
      </w:pPr>
    </w:p>
    <w:p w14:paraId="6801DF60" w14:textId="77777777" w:rsidR="00CC3D2D" w:rsidRDefault="00CC3D2D" w:rsidP="00CC3D2D">
      <w:pPr>
        <w:rPr>
          <w:sz w:val="36"/>
          <w:szCs w:val="36"/>
        </w:rPr>
        <w:sectPr w:rsidR="00CC3D2D" w:rsidSect="0087579E">
          <w:headerReference w:type="even" r:id="rId8"/>
          <w:headerReference w:type="default" r:id="rId9"/>
          <w:footerReference w:type="even" r:id="rId10"/>
          <w:footerReference w:type="default" r:id="rId11"/>
          <w:headerReference w:type="first" r:id="rId12"/>
          <w:footerReference w:type="first" r:id="rId13"/>
          <w:pgSz w:w="11900" w:h="16840"/>
          <w:pgMar w:top="1440" w:right="1440" w:bottom="1440" w:left="1440" w:header="709" w:footer="0" w:gutter="0"/>
          <w:cols w:space="708"/>
          <w:docGrid w:linePitch="360"/>
        </w:sectPr>
      </w:pPr>
    </w:p>
    <w:p w14:paraId="6A30B10C" w14:textId="2A61C492" w:rsidR="00696CCF" w:rsidRPr="00696CCF" w:rsidRDefault="00696CCF" w:rsidP="00696CCF">
      <w:pPr>
        <w:pStyle w:val="Title"/>
        <w:rPr>
          <w:sz w:val="40"/>
          <w:szCs w:val="40"/>
        </w:rPr>
      </w:pPr>
      <w:r w:rsidRPr="00696CCF">
        <w:rPr>
          <w:sz w:val="40"/>
          <w:szCs w:val="40"/>
        </w:rPr>
        <w:lastRenderedPageBreak/>
        <w:t>A review of the ‘International handbook of Victimology’</w:t>
      </w:r>
    </w:p>
    <w:p w14:paraId="69050C39" w14:textId="77777777" w:rsidR="00696CCF" w:rsidRPr="002C66B3" w:rsidRDefault="00696CCF" w:rsidP="00696CCF"/>
    <w:p w14:paraId="01B2D202" w14:textId="77777777" w:rsidR="00696CCF" w:rsidRDefault="00696CCF" w:rsidP="00696CCF">
      <w:pPr>
        <w:spacing w:line="360" w:lineRule="auto"/>
      </w:pPr>
      <w:r w:rsidRPr="002C66B3">
        <w:t xml:space="preserve">The International handbook of Victimology </w:t>
      </w:r>
      <w:r>
        <w:t xml:space="preserve">which has been edited by </w:t>
      </w:r>
      <w:proofErr w:type="spellStart"/>
      <w:r w:rsidRPr="002C66B3">
        <w:t>Shoham</w:t>
      </w:r>
      <w:proofErr w:type="spellEnd"/>
      <w:r w:rsidRPr="002C66B3">
        <w:t xml:space="preserve">, Knepper, and </w:t>
      </w:r>
      <w:proofErr w:type="spellStart"/>
      <w:r w:rsidRPr="002C66B3">
        <w:t>Kett</w:t>
      </w:r>
      <w:proofErr w:type="spellEnd"/>
      <w:r>
        <w:t xml:space="preserve"> in </w:t>
      </w:r>
      <w:r w:rsidRPr="002C66B3">
        <w:t xml:space="preserve">2010 </w:t>
      </w:r>
      <w:r>
        <w:t xml:space="preserve">is an accumulation and cooperation of sociologists and criminologists, one being Nils Christie who was the first person to identify the ‘ideal victim’. This publication </w:t>
      </w:r>
      <w:r w:rsidRPr="002C66B3">
        <w:t xml:space="preserve">provides the </w:t>
      </w:r>
      <w:r>
        <w:t xml:space="preserve">audience </w:t>
      </w:r>
      <w:r w:rsidRPr="002C66B3">
        <w:t xml:space="preserve">with a guide to the emerging and existing issues in Victimology internationally such as </w:t>
      </w:r>
      <w:r>
        <w:t xml:space="preserve">the treatment of victims </w:t>
      </w:r>
      <w:r w:rsidRPr="002C66B3">
        <w:t>and victim rights. Th</w:t>
      </w:r>
      <w:r>
        <w:t>e</w:t>
      </w:r>
      <w:r w:rsidRPr="002C66B3">
        <w:t xml:space="preserve"> </w:t>
      </w:r>
      <w:r>
        <w:t xml:space="preserve">combination of </w:t>
      </w:r>
      <w:r w:rsidRPr="002C66B3">
        <w:t xml:space="preserve">scholars from multiple countries to discuss the core of victimology in a specific country </w:t>
      </w:r>
      <w:r>
        <w:t xml:space="preserve">which provides </w:t>
      </w:r>
      <w:r w:rsidRPr="002C66B3">
        <w:t xml:space="preserve">the reader </w:t>
      </w:r>
      <w:r>
        <w:t xml:space="preserve">with a well-rounded view </w:t>
      </w:r>
      <w:r w:rsidRPr="002C66B3">
        <w:t>of newly emerging issues in a specific count</w:t>
      </w:r>
      <w:r>
        <w:t>ry</w:t>
      </w:r>
      <w:r w:rsidRPr="002C66B3">
        <w:t>. Each chapter in this handbook provides the reader with a new issue and topic of Victimology and discusses research and the contemporary understanding of iss</w:t>
      </w:r>
      <w:r>
        <w:t>ues</w:t>
      </w:r>
      <w:r w:rsidRPr="002C66B3">
        <w:t xml:space="preserve"> in this field. </w:t>
      </w:r>
      <w:r>
        <w:t xml:space="preserve">Due to the depth of this book each chapter is segmented into its respected subtopics which improves audience experience and navigation and contains the literature from different authors. </w:t>
      </w:r>
    </w:p>
    <w:p w14:paraId="442F4E66" w14:textId="77777777" w:rsidR="00696CCF" w:rsidRDefault="00696CCF" w:rsidP="00696CCF">
      <w:pPr>
        <w:spacing w:line="360" w:lineRule="auto"/>
        <w:ind w:firstLine="720"/>
      </w:pPr>
      <w:r>
        <w:t xml:space="preserve">Chapter one is segmented into nine subtopics which provides the audience with the context of historical theories of Victimology combined with the definition of a victim and how a victim is identified. This chapter also addresses and investigates the gap between a victim’s subjective experience and the interpretation of that experience by others. Christie 1986 believes the gap between the subjective experience and the external interpretation has not only been ignored in conventional victimology but also that the gap may never be closed. This proposal may be strengthened in Saeed 2015 as “victimhood is a contextualised concept embedded in a countries cultural, economic and social norms and realities” (Saeed 2015, p. 169). Saeed, 2015 suggests that the third-party interpretation of a victim changes between cultures such as between the UK and Afghanistan. </w:t>
      </w:r>
    </w:p>
    <w:p w14:paraId="65DF7752" w14:textId="77777777" w:rsidR="00696CCF" w:rsidRDefault="00696CCF" w:rsidP="00696CCF">
      <w:pPr>
        <w:spacing w:line="360" w:lineRule="auto"/>
        <w:ind w:firstLine="720"/>
      </w:pPr>
      <w:r>
        <w:t xml:space="preserve">Additionally </w:t>
      </w:r>
      <w:proofErr w:type="spellStart"/>
      <w:r>
        <w:t>Shoham</w:t>
      </w:r>
      <w:proofErr w:type="spellEnd"/>
      <w:r>
        <w:t xml:space="preserve"> also addresses how an individual may become a victim both directly and indirectly saying “a person can also suffer seriously when a negative, uncontrollable event occurs not to him or herself but to a member to his or her family, relative, or to a close friend” (Strobl, p. 19). Furthermore, there is also an acknowledgment of the collective victimisation theory which addresses the issue where the motive of an individual is not solely directed to the victim but also all members of a social category be it race or socio-economic. </w:t>
      </w:r>
    </w:p>
    <w:p w14:paraId="48F17495" w14:textId="77777777" w:rsidR="00696CCF" w:rsidRDefault="00696CCF" w:rsidP="00696CCF">
      <w:pPr>
        <w:spacing w:line="360" w:lineRule="auto"/>
      </w:pPr>
      <w:r>
        <w:lastRenderedPageBreak/>
        <w:t xml:space="preserve">Chapter two of the </w:t>
      </w:r>
      <w:r w:rsidRPr="0053288C">
        <w:t>International handbook of Victimology</w:t>
      </w:r>
      <w:r>
        <w:t xml:space="preserve"> addresses the justice for victims and how victims were treated historically in the Justice System. This chapter begins with the identification in the 1970’s that victims were a forgotten party in the Justice System. It’s also said in this chapter that it wasn’t until the 1980’s where the victims of crime were included into the justice system. In the 1970’s victims were considered to be witnesses against crimes of the state and Christie makes the argument in chapter two that ‘in common law or adversarial criminal systems the trial is based on two parties: </w:t>
      </w:r>
      <w:proofErr w:type="gramStart"/>
      <w:r>
        <w:t>the</w:t>
      </w:r>
      <w:proofErr w:type="gramEnd"/>
      <w:r>
        <w:t xml:space="preserve"> State and the accused. These two parties, both armed with the law to protect them battle it out before a judge” (</w:t>
      </w:r>
      <w:proofErr w:type="spellStart"/>
      <w:r>
        <w:t>Wemmers</w:t>
      </w:r>
      <w:proofErr w:type="spellEnd"/>
      <w:r>
        <w:t xml:space="preserve">, p. 28). </w:t>
      </w:r>
      <w:proofErr w:type="spellStart"/>
      <w:r>
        <w:t>Shoham</w:t>
      </w:r>
      <w:proofErr w:type="spellEnd"/>
      <w:r>
        <w:t xml:space="preserve"> et al. 2010 </w:t>
      </w:r>
      <w:r w:rsidRPr="00341F59">
        <w:rPr>
          <w:color w:val="000000" w:themeColor="text1"/>
        </w:rPr>
        <w:t>a</w:t>
      </w:r>
      <w:r>
        <w:rPr>
          <w:color w:val="000000" w:themeColor="text1"/>
        </w:rPr>
        <w:t>ls</w:t>
      </w:r>
      <w:r w:rsidRPr="00341F59">
        <w:rPr>
          <w:color w:val="000000" w:themeColor="text1"/>
        </w:rPr>
        <w:t>o</w:t>
      </w:r>
      <w:r>
        <w:t xml:space="preserve"> draws upon the issue that victims are treated like witnesses especially during the cross examination by the defence and argues that the “insensitivity of criminal justice authorities can lead to secondary victimisation” (</w:t>
      </w:r>
      <w:proofErr w:type="spellStart"/>
      <w:r>
        <w:t>Shoham</w:t>
      </w:r>
      <w:proofErr w:type="spellEnd"/>
      <w:r>
        <w:t xml:space="preserve"> et al, 2010, p.28). </w:t>
      </w:r>
    </w:p>
    <w:p w14:paraId="72125244" w14:textId="77777777" w:rsidR="00696CCF" w:rsidRDefault="00696CCF" w:rsidP="00696CCF">
      <w:pPr>
        <w:pStyle w:val="Heading1"/>
        <w:spacing w:before="0" w:beforeAutospacing="0" w:after="0" w:afterAutospacing="0" w:line="360" w:lineRule="auto"/>
        <w:ind w:firstLine="720"/>
        <w:rPr>
          <w:rFonts w:asciiTheme="minorHAnsi" w:hAnsiTheme="minorHAnsi" w:cs="Arial"/>
          <w:b w:val="0"/>
          <w:bCs w:val="0"/>
          <w:color w:val="333333"/>
          <w:sz w:val="24"/>
          <w:szCs w:val="24"/>
        </w:rPr>
      </w:pPr>
      <w:bookmarkStart w:id="0" w:name="_Toc41073169"/>
      <w:r w:rsidRPr="00AA434D">
        <w:rPr>
          <w:rFonts w:asciiTheme="minorHAnsi" w:hAnsiTheme="minorHAnsi"/>
          <w:b w:val="0"/>
          <w:bCs w:val="0"/>
          <w:sz w:val="24"/>
          <w:szCs w:val="24"/>
        </w:rPr>
        <w:t xml:space="preserve">However, in </w:t>
      </w:r>
      <w:proofErr w:type="spellStart"/>
      <w:r w:rsidRPr="00071D6E">
        <w:rPr>
          <w:rFonts w:asciiTheme="minorHAnsi" w:hAnsiTheme="minorHAnsi"/>
          <w:b w:val="0"/>
          <w:bCs w:val="0"/>
          <w:sz w:val="24"/>
          <w:szCs w:val="24"/>
        </w:rPr>
        <w:t>Vanfraechem</w:t>
      </w:r>
      <w:proofErr w:type="spellEnd"/>
      <w:r>
        <w:rPr>
          <w:rFonts w:asciiTheme="minorHAnsi" w:hAnsiTheme="minorHAnsi"/>
          <w:b w:val="0"/>
          <w:bCs w:val="0"/>
          <w:sz w:val="24"/>
          <w:szCs w:val="24"/>
        </w:rPr>
        <w:t xml:space="preserve"> </w:t>
      </w:r>
      <w:r>
        <w:rPr>
          <w:rFonts w:asciiTheme="minorHAnsi" w:hAnsiTheme="minorHAnsi" w:cs="Arial"/>
          <w:b w:val="0"/>
          <w:bCs w:val="0"/>
          <w:color w:val="333333"/>
          <w:sz w:val="24"/>
          <w:szCs w:val="24"/>
          <w:shd w:val="clear" w:color="auto" w:fill="FFFFFF"/>
        </w:rPr>
        <w:t xml:space="preserve">et al. </w:t>
      </w:r>
      <w:r w:rsidRPr="00AA434D">
        <w:rPr>
          <w:rFonts w:asciiTheme="minorHAnsi" w:hAnsiTheme="minorHAnsi" w:cs="Arial"/>
          <w:b w:val="0"/>
          <w:bCs w:val="0"/>
          <w:color w:val="333333"/>
          <w:sz w:val="24"/>
          <w:szCs w:val="24"/>
          <w:shd w:val="clear" w:color="auto" w:fill="FFFFFF"/>
        </w:rPr>
        <w:t xml:space="preserve">2014, the </w:t>
      </w:r>
      <w:r w:rsidRPr="00AA434D">
        <w:rPr>
          <w:rFonts w:asciiTheme="minorHAnsi" w:hAnsiTheme="minorHAnsi" w:cs="Arial"/>
          <w:b w:val="0"/>
          <w:bCs w:val="0"/>
          <w:color w:val="333333"/>
          <w:sz w:val="24"/>
          <w:szCs w:val="24"/>
        </w:rPr>
        <w:t>Justice for Victims: Perspectives on rights</w:t>
      </w:r>
      <w:r>
        <w:rPr>
          <w:rFonts w:asciiTheme="minorHAnsi" w:hAnsiTheme="minorHAnsi" w:cs="Arial"/>
          <w:b w:val="0"/>
          <w:bCs w:val="0"/>
          <w:color w:val="333333"/>
          <w:sz w:val="24"/>
          <w:szCs w:val="24"/>
        </w:rPr>
        <w:t xml:space="preserve">, </w:t>
      </w:r>
      <w:r w:rsidRPr="00AA434D">
        <w:rPr>
          <w:rFonts w:asciiTheme="minorHAnsi" w:hAnsiTheme="minorHAnsi" w:cs="Arial"/>
          <w:b w:val="0"/>
          <w:bCs w:val="0"/>
          <w:color w:val="333333"/>
          <w:sz w:val="24"/>
          <w:szCs w:val="24"/>
        </w:rPr>
        <w:t>transition and reconciliation</w:t>
      </w:r>
      <w:r>
        <w:rPr>
          <w:rFonts w:asciiTheme="minorHAnsi" w:hAnsiTheme="minorHAnsi" w:cs="Arial"/>
          <w:b w:val="0"/>
          <w:bCs w:val="0"/>
          <w:color w:val="333333"/>
          <w:sz w:val="24"/>
          <w:szCs w:val="24"/>
        </w:rPr>
        <w:t>, there is a more surgical analysis of the rights and treatment of victims in the justice system. Chapter one provides a more in-depth explanation to the change in the participation of victims in the justice system as “the emergence, first, of a renewed second-generation feminism deploring the treatment of female victims of rape and domestic violence as secondary victimisation” (</w:t>
      </w:r>
      <w:proofErr w:type="spellStart"/>
      <w:r w:rsidRPr="00071D6E">
        <w:rPr>
          <w:rFonts w:asciiTheme="minorHAnsi" w:hAnsiTheme="minorHAnsi" w:cs="Arial"/>
          <w:b w:val="0"/>
          <w:bCs w:val="0"/>
          <w:color w:val="333333"/>
          <w:sz w:val="24"/>
          <w:szCs w:val="24"/>
        </w:rPr>
        <w:t>Vanfraechem</w:t>
      </w:r>
      <w:proofErr w:type="spellEnd"/>
      <w:r>
        <w:rPr>
          <w:rFonts w:asciiTheme="minorHAnsi" w:hAnsiTheme="minorHAnsi" w:cs="Arial"/>
          <w:b w:val="0"/>
          <w:bCs w:val="0"/>
          <w:color w:val="333333"/>
          <w:sz w:val="24"/>
          <w:szCs w:val="24"/>
        </w:rPr>
        <w:t xml:space="preserve"> et al, 2014, p. 11). This publication additionally addresses different countries with more scope than the international handbook as there is a depiction of the inclusion of the victimisation of women, native Canadians, elderly and disabled in the Federal Provincial task force on Justice for Victims but however excluded young men and homosexuals as at this time they lacked public sympathy.</w:t>
      </w:r>
      <w:bookmarkEnd w:id="0"/>
      <w:r>
        <w:rPr>
          <w:rFonts w:asciiTheme="minorHAnsi" w:hAnsiTheme="minorHAnsi" w:cs="Arial"/>
          <w:b w:val="0"/>
          <w:bCs w:val="0"/>
          <w:color w:val="333333"/>
          <w:sz w:val="24"/>
          <w:szCs w:val="24"/>
        </w:rPr>
        <w:t xml:space="preserve"> </w:t>
      </w:r>
    </w:p>
    <w:p w14:paraId="43EAE840" w14:textId="77777777" w:rsidR="00696CCF" w:rsidRDefault="00696CCF" w:rsidP="00696CCF">
      <w:pPr>
        <w:pStyle w:val="Heading1"/>
        <w:spacing w:before="0" w:beforeAutospacing="0" w:after="0" w:afterAutospacing="0" w:line="360" w:lineRule="auto"/>
        <w:ind w:firstLine="720"/>
        <w:rPr>
          <w:rFonts w:asciiTheme="minorHAnsi" w:hAnsiTheme="minorHAnsi" w:cs="Arial"/>
          <w:b w:val="0"/>
          <w:bCs w:val="0"/>
          <w:color w:val="333333"/>
          <w:sz w:val="24"/>
          <w:szCs w:val="24"/>
        </w:rPr>
      </w:pPr>
      <w:bookmarkStart w:id="1" w:name="_Toc41073170"/>
      <w:r>
        <w:rPr>
          <w:rFonts w:asciiTheme="minorHAnsi" w:hAnsiTheme="minorHAnsi" w:cs="Arial"/>
          <w:b w:val="0"/>
          <w:bCs w:val="0"/>
          <w:color w:val="333333"/>
          <w:sz w:val="24"/>
          <w:szCs w:val="24"/>
        </w:rPr>
        <w:t xml:space="preserve">Furthermore, </w:t>
      </w:r>
      <w:proofErr w:type="spellStart"/>
      <w:r w:rsidRPr="005F7CFD">
        <w:rPr>
          <w:rFonts w:asciiTheme="minorHAnsi" w:hAnsiTheme="minorHAnsi" w:cs="Arial"/>
          <w:b w:val="0"/>
          <w:bCs w:val="0"/>
          <w:color w:val="333333"/>
          <w:sz w:val="24"/>
          <w:szCs w:val="24"/>
        </w:rPr>
        <w:t>Vanfraechem</w:t>
      </w:r>
      <w:proofErr w:type="spellEnd"/>
      <w:r w:rsidRPr="005F7CFD">
        <w:rPr>
          <w:rFonts w:asciiTheme="minorHAnsi" w:hAnsiTheme="minorHAnsi" w:cs="Arial"/>
          <w:b w:val="0"/>
          <w:bCs w:val="0"/>
          <w:color w:val="333333"/>
          <w:sz w:val="24"/>
          <w:szCs w:val="24"/>
        </w:rPr>
        <w:t xml:space="preserve"> et al. 2014</w:t>
      </w:r>
      <w:r>
        <w:rPr>
          <w:rFonts w:asciiTheme="minorHAnsi" w:hAnsiTheme="minorHAnsi" w:cs="Arial"/>
          <w:b w:val="0"/>
          <w:bCs w:val="0"/>
          <w:color w:val="333333"/>
          <w:sz w:val="24"/>
          <w:szCs w:val="24"/>
        </w:rPr>
        <w:t xml:space="preserve"> also identified that the depiction of victimisation needs refining to ensure only those who are victims of serious crime receive support and rights. There is also a reference to the Rebuilding Lives: supporting Victims of Crime 2005 white paper which provides clarification on the depiction of a victim saying, “even relatively minor crimes can be traumatic, but the most serious cause enormous emotional and physical harm” (Cited in </w:t>
      </w:r>
      <w:proofErr w:type="spellStart"/>
      <w:r w:rsidRPr="005F7CFD">
        <w:rPr>
          <w:rFonts w:asciiTheme="minorHAnsi" w:hAnsiTheme="minorHAnsi" w:cs="Arial"/>
          <w:b w:val="0"/>
          <w:bCs w:val="0"/>
          <w:color w:val="333333"/>
          <w:sz w:val="24"/>
          <w:szCs w:val="24"/>
        </w:rPr>
        <w:t>Vanfraechem</w:t>
      </w:r>
      <w:proofErr w:type="spellEnd"/>
      <w:r w:rsidRPr="005F7CFD">
        <w:rPr>
          <w:rFonts w:asciiTheme="minorHAnsi" w:hAnsiTheme="minorHAnsi" w:cs="Arial"/>
          <w:b w:val="0"/>
          <w:bCs w:val="0"/>
          <w:color w:val="333333"/>
          <w:sz w:val="24"/>
          <w:szCs w:val="24"/>
        </w:rPr>
        <w:t xml:space="preserve"> et al. 2014</w:t>
      </w:r>
      <w:r>
        <w:rPr>
          <w:rFonts w:asciiTheme="minorHAnsi" w:hAnsiTheme="minorHAnsi" w:cs="Arial"/>
          <w:b w:val="0"/>
          <w:bCs w:val="0"/>
          <w:color w:val="333333"/>
          <w:sz w:val="24"/>
          <w:szCs w:val="24"/>
        </w:rPr>
        <w:t>, p. 16). This brings into perspective that perhaps not all victims need support and to support all victims may cause the generalisation of victimisation which may lead to victims of serious crime missing out on support.</w:t>
      </w:r>
      <w:bookmarkEnd w:id="1"/>
    </w:p>
    <w:p w14:paraId="25DCA84F" w14:textId="77777777" w:rsidR="00696CCF" w:rsidRDefault="00696CCF" w:rsidP="00696CCF">
      <w:pPr>
        <w:pStyle w:val="Heading1"/>
        <w:spacing w:before="0" w:beforeAutospacing="0" w:after="0" w:afterAutospacing="0" w:line="360" w:lineRule="auto"/>
        <w:ind w:firstLine="720"/>
        <w:rPr>
          <w:rFonts w:asciiTheme="minorHAnsi" w:hAnsiTheme="minorHAnsi" w:cs="Arial"/>
          <w:b w:val="0"/>
          <w:bCs w:val="0"/>
          <w:color w:val="333333"/>
          <w:sz w:val="24"/>
          <w:szCs w:val="24"/>
        </w:rPr>
      </w:pPr>
      <w:bookmarkStart w:id="2" w:name="_Toc41073171"/>
      <w:r>
        <w:rPr>
          <w:rFonts w:asciiTheme="minorHAnsi" w:hAnsiTheme="minorHAnsi" w:cs="Arial"/>
          <w:b w:val="0"/>
          <w:bCs w:val="0"/>
          <w:color w:val="333333"/>
          <w:sz w:val="24"/>
          <w:szCs w:val="24"/>
        </w:rPr>
        <w:lastRenderedPageBreak/>
        <w:t>In conclusion, the International Handbook of Victimology is a good publication for an audience to gain background knowledge in the subject and it provides insight to the emerging and existing issues in Victimology such as the development of the inclusion of victims in the Justice system and the complex issue of secondary victimisation.</w:t>
      </w:r>
      <w:bookmarkEnd w:id="2"/>
      <w:r>
        <w:rPr>
          <w:rFonts w:asciiTheme="minorHAnsi" w:hAnsiTheme="minorHAnsi" w:cs="Arial"/>
          <w:b w:val="0"/>
          <w:bCs w:val="0"/>
          <w:color w:val="333333"/>
          <w:sz w:val="24"/>
          <w:szCs w:val="24"/>
        </w:rPr>
        <w:t xml:space="preserve"> </w:t>
      </w:r>
    </w:p>
    <w:p w14:paraId="1D319600" w14:textId="77777777" w:rsidR="00696CCF" w:rsidRDefault="00696CCF" w:rsidP="00696CCF">
      <w:pPr>
        <w:pStyle w:val="Heading1"/>
        <w:spacing w:before="0" w:beforeAutospacing="0" w:after="0" w:afterAutospacing="0" w:line="360" w:lineRule="auto"/>
        <w:ind w:firstLine="720"/>
        <w:rPr>
          <w:rFonts w:asciiTheme="minorHAnsi" w:hAnsiTheme="minorHAnsi" w:cs="Arial"/>
          <w:b w:val="0"/>
          <w:bCs w:val="0"/>
          <w:color w:val="333333"/>
          <w:sz w:val="24"/>
          <w:szCs w:val="24"/>
        </w:rPr>
      </w:pPr>
      <w:bookmarkStart w:id="3" w:name="_Toc41073172"/>
      <w:r>
        <w:rPr>
          <w:rFonts w:asciiTheme="minorHAnsi" w:hAnsiTheme="minorHAnsi" w:cs="Arial"/>
          <w:b w:val="0"/>
          <w:bCs w:val="0"/>
          <w:color w:val="333333"/>
          <w:sz w:val="24"/>
          <w:szCs w:val="24"/>
        </w:rPr>
        <w:t xml:space="preserve">However, </w:t>
      </w:r>
      <w:proofErr w:type="spellStart"/>
      <w:r>
        <w:rPr>
          <w:rFonts w:asciiTheme="minorHAnsi" w:hAnsiTheme="minorHAnsi" w:cs="Arial"/>
          <w:b w:val="0"/>
          <w:bCs w:val="0"/>
          <w:color w:val="333333"/>
          <w:sz w:val="24"/>
          <w:szCs w:val="24"/>
        </w:rPr>
        <w:t>Vanfraechem</w:t>
      </w:r>
      <w:proofErr w:type="spellEnd"/>
      <w:r>
        <w:rPr>
          <w:rFonts w:asciiTheme="minorHAnsi" w:hAnsiTheme="minorHAnsi" w:cs="Arial"/>
          <w:b w:val="0"/>
          <w:bCs w:val="0"/>
          <w:color w:val="333333"/>
          <w:sz w:val="24"/>
          <w:szCs w:val="24"/>
        </w:rPr>
        <w:t xml:space="preserve"> et al, 2014 provides the audience with a more in-depth analysis of the history of the treatment of victims in court and their rights and identifies why such changes occurred.</w:t>
      </w:r>
      <w:bookmarkEnd w:id="3"/>
      <w:r>
        <w:rPr>
          <w:rFonts w:asciiTheme="minorHAnsi" w:hAnsiTheme="minorHAnsi" w:cs="Arial"/>
          <w:b w:val="0"/>
          <w:bCs w:val="0"/>
          <w:color w:val="333333"/>
          <w:sz w:val="24"/>
          <w:szCs w:val="24"/>
        </w:rPr>
        <w:t xml:space="preserve"> </w:t>
      </w:r>
    </w:p>
    <w:p w14:paraId="1254336D" w14:textId="77777777" w:rsidR="00696CCF" w:rsidRDefault="00696CCF" w:rsidP="00696CCF">
      <w:pPr>
        <w:pStyle w:val="Heading1"/>
        <w:spacing w:before="0" w:beforeAutospacing="0" w:after="0" w:afterAutospacing="0" w:line="360" w:lineRule="auto"/>
        <w:ind w:firstLine="720"/>
        <w:rPr>
          <w:rFonts w:asciiTheme="minorHAnsi" w:hAnsiTheme="minorHAnsi" w:cs="Arial"/>
          <w:b w:val="0"/>
          <w:bCs w:val="0"/>
          <w:color w:val="333333"/>
          <w:sz w:val="24"/>
          <w:szCs w:val="24"/>
        </w:rPr>
      </w:pPr>
      <w:bookmarkStart w:id="4" w:name="_Toc41073173"/>
      <w:r>
        <w:rPr>
          <w:rFonts w:asciiTheme="minorHAnsi" w:hAnsiTheme="minorHAnsi" w:cs="Arial"/>
          <w:b w:val="0"/>
          <w:bCs w:val="0"/>
          <w:color w:val="333333"/>
          <w:sz w:val="24"/>
          <w:szCs w:val="24"/>
        </w:rPr>
        <w:t>One shared flaw both publications suffer is the lack of inclusion of disabled and homosexual victims and when they received equal treatment in the justice system. It may be believed that these two categories of victims are forgotten as they may potentially come under other categories such as victims of a hate crime or sexual assault.</w:t>
      </w:r>
      <w:bookmarkEnd w:id="4"/>
    </w:p>
    <w:p w14:paraId="477B0E42" w14:textId="56DED8D6" w:rsidR="00696CCF" w:rsidRDefault="00696CCF" w:rsidP="00696CCF">
      <w:pPr>
        <w:jc w:val="center"/>
        <w:rPr>
          <w:sz w:val="36"/>
          <w:szCs w:val="36"/>
        </w:rPr>
      </w:pPr>
    </w:p>
    <w:p w14:paraId="3E3161EF" w14:textId="0786DFA6" w:rsidR="00696CCF" w:rsidRDefault="00696CCF" w:rsidP="00696CCF">
      <w:pPr>
        <w:jc w:val="center"/>
        <w:rPr>
          <w:sz w:val="36"/>
          <w:szCs w:val="36"/>
        </w:rPr>
      </w:pPr>
    </w:p>
    <w:p w14:paraId="5C3EA444" w14:textId="69838D57" w:rsidR="00696CCF" w:rsidRDefault="00696CCF" w:rsidP="00696CCF">
      <w:pPr>
        <w:jc w:val="center"/>
        <w:rPr>
          <w:sz w:val="36"/>
          <w:szCs w:val="36"/>
        </w:rPr>
      </w:pPr>
    </w:p>
    <w:p w14:paraId="76D2377E" w14:textId="79A7C465" w:rsidR="00696CCF" w:rsidRDefault="00696CCF" w:rsidP="00696CCF">
      <w:pPr>
        <w:jc w:val="center"/>
        <w:rPr>
          <w:sz w:val="36"/>
          <w:szCs w:val="36"/>
        </w:rPr>
      </w:pPr>
    </w:p>
    <w:p w14:paraId="34265EFD" w14:textId="3F16D2F9" w:rsidR="00696CCF" w:rsidRDefault="00696CCF" w:rsidP="00696CCF">
      <w:pPr>
        <w:jc w:val="center"/>
        <w:rPr>
          <w:sz w:val="36"/>
          <w:szCs w:val="36"/>
        </w:rPr>
      </w:pPr>
    </w:p>
    <w:p w14:paraId="69A863BC" w14:textId="7C0715DC" w:rsidR="00696CCF" w:rsidRDefault="00696CCF" w:rsidP="00696CCF">
      <w:pPr>
        <w:jc w:val="center"/>
        <w:rPr>
          <w:sz w:val="36"/>
          <w:szCs w:val="36"/>
        </w:rPr>
      </w:pPr>
    </w:p>
    <w:p w14:paraId="36DE8EB6" w14:textId="1315A447" w:rsidR="00696CCF" w:rsidRDefault="00696CCF" w:rsidP="00696CCF">
      <w:pPr>
        <w:jc w:val="center"/>
        <w:rPr>
          <w:sz w:val="36"/>
          <w:szCs w:val="36"/>
        </w:rPr>
      </w:pPr>
    </w:p>
    <w:p w14:paraId="404BE832" w14:textId="6AA94029" w:rsidR="00696CCF" w:rsidRDefault="00696CCF" w:rsidP="00696CCF">
      <w:pPr>
        <w:jc w:val="center"/>
        <w:rPr>
          <w:sz w:val="36"/>
          <w:szCs w:val="36"/>
        </w:rPr>
      </w:pPr>
    </w:p>
    <w:p w14:paraId="7A0F5D14" w14:textId="3A72AF98" w:rsidR="0087579E" w:rsidRDefault="0087579E" w:rsidP="00696CCF">
      <w:pPr>
        <w:jc w:val="center"/>
        <w:rPr>
          <w:sz w:val="36"/>
          <w:szCs w:val="36"/>
        </w:rPr>
      </w:pPr>
    </w:p>
    <w:p w14:paraId="5CC72046" w14:textId="5E2E1743" w:rsidR="0087579E" w:rsidRDefault="0087579E" w:rsidP="00696CCF">
      <w:pPr>
        <w:jc w:val="center"/>
        <w:rPr>
          <w:sz w:val="36"/>
          <w:szCs w:val="36"/>
        </w:rPr>
      </w:pPr>
    </w:p>
    <w:p w14:paraId="293F4C85" w14:textId="7C67425C" w:rsidR="0087579E" w:rsidRDefault="0087579E" w:rsidP="00696CCF">
      <w:pPr>
        <w:jc w:val="center"/>
        <w:rPr>
          <w:sz w:val="36"/>
          <w:szCs w:val="36"/>
        </w:rPr>
      </w:pPr>
    </w:p>
    <w:p w14:paraId="2069BE88" w14:textId="13BF2BAB" w:rsidR="0087579E" w:rsidRDefault="0087579E" w:rsidP="00696CCF">
      <w:pPr>
        <w:jc w:val="center"/>
        <w:rPr>
          <w:sz w:val="36"/>
          <w:szCs w:val="36"/>
        </w:rPr>
      </w:pPr>
    </w:p>
    <w:p w14:paraId="27FB04CE" w14:textId="63F429D3" w:rsidR="0087579E" w:rsidRDefault="0087579E" w:rsidP="00696CCF">
      <w:pPr>
        <w:jc w:val="center"/>
        <w:rPr>
          <w:sz w:val="36"/>
          <w:szCs w:val="36"/>
        </w:rPr>
      </w:pPr>
    </w:p>
    <w:p w14:paraId="28F57F70" w14:textId="6D26A1DC" w:rsidR="0087579E" w:rsidRDefault="0087579E" w:rsidP="00696CCF">
      <w:pPr>
        <w:jc w:val="center"/>
        <w:rPr>
          <w:sz w:val="36"/>
          <w:szCs w:val="36"/>
        </w:rPr>
      </w:pPr>
    </w:p>
    <w:p w14:paraId="7E1C5B45" w14:textId="20E66B11" w:rsidR="0087579E" w:rsidRDefault="0087579E" w:rsidP="00696CCF">
      <w:pPr>
        <w:jc w:val="center"/>
        <w:rPr>
          <w:sz w:val="36"/>
          <w:szCs w:val="36"/>
        </w:rPr>
      </w:pPr>
    </w:p>
    <w:p w14:paraId="42A62E89" w14:textId="7C5422EB" w:rsidR="0087579E" w:rsidRDefault="0087579E" w:rsidP="00696CCF">
      <w:pPr>
        <w:jc w:val="center"/>
        <w:rPr>
          <w:sz w:val="36"/>
          <w:szCs w:val="36"/>
        </w:rPr>
      </w:pPr>
    </w:p>
    <w:p w14:paraId="310F0C53" w14:textId="77777777" w:rsidR="0087579E" w:rsidRDefault="0087579E" w:rsidP="0087579E">
      <w:pPr>
        <w:rPr>
          <w:sz w:val="36"/>
          <w:szCs w:val="36"/>
        </w:rPr>
      </w:pPr>
    </w:p>
    <w:p w14:paraId="58A91B98" w14:textId="77777777" w:rsidR="0025520D" w:rsidRDefault="0025520D" w:rsidP="00642C92">
      <w:pPr>
        <w:jc w:val="center"/>
        <w:rPr>
          <w:sz w:val="36"/>
          <w:szCs w:val="36"/>
        </w:rPr>
        <w:sectPr w:rsidR="0025520D" w:rsidSect="0087579E">
          <w:pgSz w:w="11900" w:h="16840"/>
          <w:pgMar w:top="1440" w:right="1440" w:bottom="1440" w:left="1440" w:header="709" w:footer="0" w:gutter="0"/>
          <w:cols w:space="708"/>
          <w:docGrid w:linePitch="360"/>
        </w:sectPr>
      </w:pPr>
    </w:p>
    <w:p w14:paraId="0DA65202" w14:textId="648779F4" w:rsidR="0025520D" w:rsidRPr="00642C92" w:rsidRDefault="00642C92" w:rsidP="00642C92">
      <w:pPr>
        <w:ind w:left="3600" w:firstLine="720"/>
        <w:rPr>
          <w:sz w:val="36"/>
          <w:szCs w:val="36"/>
        </w:rPr>
      </w:pPr>
      <w:r>
        <w:rPr>
          <w:noProof/>
        </w:rPr>
        <w:lastRenderedPageBreak/>
        <mc:AlternateContent>
          <mc:Choice Requires="wps">
            <w:drawing>
              <wp:anchor distT="0" distB="0" distL="114300" distR="114300" simplePos="0" relativeHeight="251667456" behindDoc="0" locked="0" layoutInCell="1" allowOverlap="1" wp14:anchorId="5ADAB084" wp14:editId="79FF71A4">
                <wp:simplePos x="0" y="0"/>
                <wp:positionH relativeFrom="column">
                  <wp:posOffset>9758172</wp:posOffset>
                </wp:positionH>
                <wp:positionV relativeFrom="paragraph">
                  <wp:posOffset>0</wp:posOffset>
                </wp:positionV>
                <wp:extent cx="6523355" cy="2097405"/>
                <wp:effectExtent l="0" t="0" r="17145" b="10795"/>
                <wp:wrapSquare wrapText="bothSides"/>
                <wp:docPr id="2" name="Text Box 2"/>
                <wp:cNvGraphicFramePr/>
                <a:graphic xmlns:a="http://schemas.openxmlformats.org/drawingml/2006/main">
                  <a:graphicData uri="http://schemas.microsoft.com/office/word/2010/wordprocessingShape">
                    <wps:wsp>
                      <wps:cNvSpPr txBox="1"/>
                      <wps:spPr>
                        <a:xfrm>
                          <a:off x="0" y="0"/>
                          <a:ext cx="6523355" cy="2097405"/>
                        </a:xfrm>
                        <a:prstGeom prst="rect">
                          <a:avLst/>
                        </a:prstGeom>
                        <a:solidFill>
                          <a:schemeClr val="accent4">
                            <a:lumMod val="20000"/>
                            <a:lumOff val="80000"/>
                          </a:schemeClr>
                        </a:solidFill>
                        <a:ln w="6350">
                          <a:solidFill>
                            <a:prstClr val="black"/>
                          </a:solidFill>
                        </a:ln>
                      </wps:spPr>
                      <wps:txbx>
                        <w:txbxContent>
                          <w:p w14:paraId="1E6F0374" w14:textId="77777777" w:rsidR="0025520D" w:rsidRPr="00516DDA" w:rsidRDefault="0025520D" w:rsidP="0025520D">
                            <w:pPr>
                              <w:jc w:val="center"/>
                              <w:rPr>
                                <w:sz w:val="28"/>
                                <w:szCs w:val="28"/>
                                <w:u w:val="single"/>
                              </w:rPr>
                            </w:pPr>
                            <w:r w:rsidRPr="00516DDA">
                              <w:rPr>
                                <w:b/>
                                <w:bCs/>
                                <w:sz w:val="28"/>
                                <w:szCs w:val="28"/>
                                <w:u w:val="single"/>
                              </w:rPr>
                              <w:t xml:space="preserve">Victim Compensation </w:t>
                            </w:r>
                            <w:r w:rsidRPr="00516DDA">
                              <w:rPr>
                                <w:sz w:val="28"/>
                                <w:szCs w:val="28"/>
                                <w:u w:val="single"/>
                              </w:rPr>
                              <w:t xml:space="preserve"> </w:t>
                            </w:r>
                          </w:p>
                          <w:p w14:paraId="23E44A37" w14:textId="77777777" w:rsidR="0025520D" w:rsidRPr="00516DDA" w:rsidRDefault="0025520D" w:rsidP="0025520D">
                            <w:pPr>
                              <w:rPr>
                                <w:sz w:val="28"/>
                                <w:szCs w:val="28"/>
                              </w:rPr>
                            </w:pPr>
                            <w:r w:rsidRPr="00516DDA">
                              <w:rPr>
                                <w:sz w:val="28"/>
                                <w:szCs w:val="28"/>
                              </w:rPr>
                              <w:t xml:space="preserve">A victim of serious crime may be eligible for compensation if the offender refuses to pay for your injuries or loss. </w:t>
                            </w:r>
                          </w:p>
                          <w:p w14:paraId="07FFE7FE" w14:textId="77777777" w:rsidR="0025520D" w:rsidRPr="00516DDA" w:rsidRDefault="0025520D" w:rsidP="0025520D">
                            <w:pPr>
                              <w:rPr>
                                <w:sz w:val="28"/>
                                <w:szCs w:val="28"/>
                              </w:rPr>
                            </w:pPr>
                          </w:p>
                          <w:p w14:paraId="7F739DBD" w14:textId="77777777" w:rsidR="0025520D" w:rsidRPr="00516DDA" w:rsidRDefault="0025520D" w:rsidP="0025520D">
                            <w:pPr>
                              <w:rPr>
                                <w:sz w:val="28"/>
                                <w:szCs w:val="28"/>
                              </w:rPr>
                            </w:pPr>
                            <w:r w:rsidRPr="00516DDA">
                              <w:rPr>
                                <w:sz w:val="28"/>
                                <w:szCs w:val="28"/>
                              </w:rPr>
                              <w:t xml:space="preserve">The Victim compensation scheme may cover </w:t>
                            </w:r>
                          </w:p>
                          <w:p w14:paraId="11774AC8" w14:textId="77777777" w:rsidR="0025520D" w:rsidRPr="00516DDA" w:rsidRDefault="0025520D" w:rsidP="0025520D">
                            <w:pPr>
                              <w:pStyle w:val="ListParagraph"/>
                              <w:numPr>
                                <w:ilvl w:val="0"/>
                                <w:numId w:val="3"/>
                              </w:numPr>
                              <w:rPr>
                                <w:sz w:val="28"/>
                                <w:szCs w:val="28"/>
                              </w:rPr>
                            </w:pPr>
                            <w:r w:rsidRPr="00516DDA">
                              <w:rPr>
                                <w:sz w:val="28"/>
                                <w:szCs w:val="28"/>
                              </w:rPr>
                              <w:t>Loss of earnings</w:t>
                            </w:r>
                          </w:p>
                          <w:p w14:paraId="287C9C85" w14:textId="77777777" w:rsidR="0025520D" w:rsidRPr="00516DDA" w:rsidRDefault="0025520D" w:rsidP="0025520D">
                            <w:pPr>
                              <w:pStyle w:val="ListParagraph"/>
                              <w:numPr>
                                <w:ilvl w:val="0"/>
                                <w:numId w:val="3"/>
                              </w:numPr>
                              <w:rPr>
                                <w:sz w:val="28"/>
                                <w:szCs w:val="28"/>
                              </w:rPr>
                            </w:pPr>
                            <w:r w:rsidRPr="00516DDA">
                              <w:rPr>
                                <w:sz w:val="28"/>
                                <w:szCs w:val="28"/>
                              </w:rPr>
                              <w:t>Personal injury resulting from abuse both physical and mental</w:t>
                            </w:r>
                          </w:p>
                          <w:p w14:paraId="4F8D6731" w14:textId="77777777" w:rsidR="0025520D" w:rsidRPr="00516DDA" w:rsidRDefault="0025520D" w:rsidP="0025520D">
                            <w:pPr>
                              <w:pStyle w:val="ListParagraph"/>
                              <w:numPr>
                                <w:ilvl w:val="0"/>
                                <w:numId w:val="3"/>
                              </w:numPr>
                              <w:rPr>
                                <w:sz w:val="28"/>
                                <w:szCs w:val="28"/>
                              </w:rPr>
                            </w:pPr>
                            <w:r w:rsidRPr="00516DDA">
                              <w:rPr>
                                <w:sz w:val="28"/>
                                <w:szCs w:val="28"/>
                              </w:rPr>
                              <w:t xml:space="preserve">Funeral payments </w:t>
                            </w:r>
                          </w:p>
                          <w:p w14:paraId="7EBCAA93" w14:textId="77777777" w:rsidR="0025520D" w:rsidRPr="00516DDA" w:rsidRDefault="0025520D" w:rsidP="0025520D">
                            <w:pPr>
                              <w:pStyle w:val="ListParagraph"/>
                              <w:numPr>
                                <w:ilvl w:val="0"/>
                                <w:numId w:val="3"/>
                              </w:numPr>
                              <w:rPr>
                                <w:sz w:val="28"/>
                                <w:szCs w:val="28"/>
                              </w:rPr>
                            </w:pPr>
                            <w:r w:rsidRPr="00516DDA">
                              <w:rPr>
                                <w:sz w:val="28"/>
                                <w:szCs w:val="28"/>
                              </w:rPr>
                              <w:t>Special expenses payments to cover injuries which are not free of charge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ADAB084" id="_x0000_t202" coordsize="21600,21600" o:spt="202" path="m,l,21600r21600,l21600,xe">
                <v:stroke joinstyle="miter"/>
                <v:path gradientshapeok="t" o:connecttype="rect"/>
              </v:shapetype>
              <v:shape id="Text Box 2" o:spid="_x0000_s1026" type="#_x0000_t202" style="position:absolute;left:0;text-align:left;margin-left:768.35pt;margin-top:0;width:513.65pt;height:165.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" fillcolor="#fff2cc [663]" strokeweight=".5pt">
                <v:textbox>
                  <w:txbxContent>
                    <w:p w14:paraId="1E6F0374" w14:textId="77777777" w:rsidR="0025520D" w:rsidRPr="00516DDA" w:rsidRDefault="0025520D" w:rsidP="0025520D">
                      <w:pPr>
                        <w:jc w:val="center"/>
                        <w:rPr>
                          <w:sz w:val="28"/>
                          <w:szCs w:val="28"/>
                          <w:u w:val="single"/>
                        </w:rPr>
                      </w:pPr>
                      <w:r w:rsidRPr="00516DDA">
                        <w:rPr>
                          <w:b/>
                          <w:bCs/>
                          <w:sz w:val="28"/>
                          <w:szCs w:val="28"/>
                          <w:u w:val="single"/>
                        </w:rPr>
                        <w:t xml:space="preserve">Victim Compensation </w:t>
                      </w:r>
                      <w:r w:rsidRPr="00516DDA">
                        <w:rPr>
                          <w:sz w:val="28"/>
                          <w:szCs w:val="28"/>
                          <w:u w:val="single"/>
                        </w:rPr>
                        <w:t xml:space="preserve"> </w:t>
                      </w:r>
                    </w:p>
                    <w:p w14:paraId="23E44A37" w14:textId="77777777" w:rsidR="0025520D" w:rsidRPr="00516DDA" w:rsidRDefault="0025520D" w:rsidP="0025520D">
                      <w:pPr>
                        <w:rPr>
                          <w:sz w:val="28"/>
                          <w:szCs w:val="28"/>
                        </w:rPr>
                      </w:pPr>
                      <w:r w:rsidRPr="00516DDA">
                        <w:rPr>
                          <w:sz w:val="28"/>
                          <w:szCs w:val="28"/>
                        </w:rPr>
                        <w:t xml:space="preserve">A victim of serious crime may be eligible for compensation if the offender refuses to pay for your injuries or loss. </w:t>
                      </w:r>
                    </w:p>
                    <w:p w14:paraId="07FFE7FE" w14:textId="77777777" w:rsidR="0025520D" w:rsidRPr="00516DDA" w:rsidRDefault="0025520D" w:rsidP="0025520D">
                      <w:pPr>
                        <w:rPr>
                          <w:sz w:val="28"/>
                          <w:szCs w:val="28"/>
                        </w:rPr>
                      </w:pPr>
                    </w:p>
                    <w:p w14:paraId="7F739DBD" w14:textId="77777777" w:rsidR="0025520D" w:rsidRPr="00516DDA" w:rsidRDefault="0025520D" w:rsidP="0025520D">
                      <w:pPr>
                        <w:rPr>
                          <w:sz w:val="28"/>
                          <w:szCs w:val="28"/>
                        </w:rPr>
                      </w:pPr>
                      <w:r w:rsidRPr="00516DDA">
                        <w:rPr>
                          <w:sz w:val="28"/>
                          <w:szCs w:val="28"/>
                        </w:rPr>
                        <w:t xml:space="preserve">The Victim compensation scheme may cover </w:t>
                      </w:r>
                    </w:p>
                    <w:p w14:paraId="11774AC8" w14:textId="77777777" w:rsidR="0025520D" w:rsidRPr="00516DDA" w:rsidRDefault="0025520D" w:rsidP="0025520D">
                      <w:pPr>
                        <w:pStyle w:val="ListParagraph"/>
                        <w:numPr>
                          <w:ilvl w:val="0"/>
                          <w:numId w:val="3"/>
                        </w:numPr>
                        <w:rPr>
                          <w:sz w:val="28"/>
                          <w:szCs w:val="28"/>
                        </w:rPr>
                      </w:pPr>
                      <w:r w:rsidRPr="00516DDA">
                        <w:rPr>
                          <w:sz w:val="28"/>
                          <w:szCs w:val="28"/>
                        </w:rPr>
                        <w:t>Loss of earnings</w:t>
                      </w:r>
                    </w:p>
                    <w:p w14:paraId="287C9C85" w14:textId="77777777" w:rsidR="0025520D" w:rsidRPr="00516DDA" w:rsidRDefault="0025520D" w:rsidP="0025520D">
                      <w:pPr>
                        <w:pStyle w:val="ListParagraph"/>
                        <w:numPr>
                          <w:ilvl w:val="0"/>
                          <w:numId w:val="3"/>
                        </w:numPr>
                        <w:rPr>
                          <w:sz w:val="28"/>
                          <w:szCs w:val="28"/>
                        </w:rPr>
                      </w:pPr>
                      <w:r w:rsidRPr="00516DDA">
                        <w:rPr>
                          <w:sz w:val="28"/>
                          <w:szCs w:val="28"/>
                        </w:rPr>
                        <w:t>Personal injury resulting from abuse both physical and mental</w:t>
                      </w:r>
                    </w:p>
                    <w:p w14:paraId="4F8D6731" w14:textId="77777777" w:rsidR="0025520D" w:rsidRPr="00516DDA" w:rsidRDefault="0025520D" w:rsidP="0025520D">
                      <w:pPr>
                        <w:pStyle w:val="ListParagraph"/>
                        <w:numPr>
                          <w:ilvl w:val="0"/>
                          <w:numId w:val="3"/>
                        </w:numPr>
                        <w:rPr>
                          <w:sz w:val="28"/>
                          <w:szCs w:val="28"/>
                        </w:rPr>
                      </w:pPr>
                      <w:r w:rsidRPr="00516DDA">
                        <w:rPr>
                          <w:sz w:val="28"/>
                          <w:szCs w:val="28"/>
                        </w:rPr>
                        <w:t xml:space="preserve">Funeral payments </w:t>
                      </w:r>
                    </w:p>
                    <w:p w14:paraId="7EBCAA93" w14:textId="77777777" w:rsidR="0025520D" w:rsidRPr="00516DDA" w:rsidRDefault="0025520D" w:rsidP="0025520D">
                      <w:pPr>
                        <w:pStyle w:val="ListParagraph"/>
                        <w:numPr>
                          <w:ilvl w:val="0"/>
                          <w:numId w:val="3"/>
                        </w:numPr>
                        <w:rPr>
                          <w:sz w:val="28"/>
                          <w:szCs w:val="28"/>
                        </w:rPr>
                      </w:pPr>
                      <w:r w:rsidRPr="00516DDA">
                        <w:rPr>
                          <w:sz w:val="28"/>
                          <w:szCs w:val="28"/>
                        </w:rPr>
                        <w:t>Special expenses payments to cover injuries which are not free of charge</w:t>
                      </w:r>
                    </w:p>
                  </w:txbxContent>
                </v:textbox>
                <w10:wrap type="square"/>
              </v:shape>
            </w:pict>
          </mc:Fallback>
        </mc:AlternateContent>
      </w:r>
      <w:r w:rsidR="0025520D" w:rsidRPr="0025520D">
        <w:rPr>
          <w:b/>
          <w:bCs/>
          <w:sz w:val="40"/>
          <w:szCs w:val="40"/>
          <w:u w:val="single"/>
        </w:rPr>
        <w:t>The Treatment of Victims</w:t>
      </w:r>
    </w:p>
    <w:p w14:paraId="4F7D1AA3" w14:textId="6AD4A2F4" w:rsidR="0087579E" w:rsidRPr="0087579E" w:rsidRDefault="0025520D" w:rsidP="0087579E">
      <w:pPr>
        <w:rPr>
          <w:sz w:val="36"/>
          <w:szCs w:val="36"/>
        </w:rPr>
      </w:pPr>
      <w:r>
        <w:rPr>
          <w:noProof/>
        </w:rPr>
        <mc:AlternateContent>
          <mc:Choice Requires="wps">
            <w:drawing>
              <wp:anchor distT="0" distB="0" distL="114300" distR="114300" simplePos="0" relativeHeight="251663360" behindDoc="0" locked="0" layoutInCell="1" allowOverlap="1" wp14:anchorId="01FFDA9E" wp14:editId="342C163C">
                <wp:simplePos x="0" y="0"/>
                <wp:positionH relativeFrom="column">
                  <wp:posOffset>119270</wp:posOffset>
                </wp:positionH>
                <wp:positionV relativeFrom="paragraph">
                  <wp:posOffset>126365</wp:posOffset>
                </wp:positionV>
                <wp:extent cx="8246110" cy="4760595"/>
                <wp:effectExtent l="0" t="0" r="8890" b="14605"/>
                <wp:wrapSquare wrapText="bothSides"/>
                <wp:docPr id="1" name="Text Box 1"/>
                <wp:cNvGraphicFramePr/>
                <a:graphic xmlns:a="http://schemas.openxmlformats.org/drawingml/2006/main">
                  <a:graphicData uri="http://schemas.microsoft.com/office/word/2010/wordprocessingShape">
                    <wps:wsp>
                      <wps:cNvSpPr txBox="1"/>
                      <wps:spPr>
                        <a:xfrm>
                          <a:off x="0" y="0"/>
                          <a:ext cx="8246110" cy="4760595"/>
                        </a:xfrm>
                        <a:prstGeom prst="rect">
                          <a:avLst/>
                        </a:prstGeom>
                        <a:solidFill>
                          <a:schemeClr val="accent2">
                            <a:lumMod val="20000"/>
                            <a:lumOff val="80000"/>
                          </a:schemeClr>
                        </a:solidFill>
                        <a:ln w="6350">
                          <a:solidFill>
                            <a:prstClr val="black"/>
                          </a:solidFill>
                        </a:ln>
                      </wps:spPr>
                      <wps:txbx>
                        <w:txbxContent>
                          <w:p w14:paraId="59390864" w14:textId="77777777" w:rsidR="0025520D" w:rsidRPr="00516DDA" w:rsidRDefault="0025520D" w:rsidP="0025520D">
                            <w:pPr>
                              <w:spacing w:before="100" w:beforeAutospacing="1" w:after="100" w:afterAutospacing="1" w:line="360" w:lineRule="atLeast"/>
                              <w:jc w:val="center"/>
                              <w:rPr>
                                <w:rFonts w:ascii="Arial" w:eastAsia="Times New Roman" w:hAnsi="Arial" w:cs="Arial"/>
                                <w:color w:val="444444"/>
                                <w:sz w:val="28"/>
                                <w:szCs w:val="28"/>
                                <w:u w:val="single"/>
                                <w:lang w:eastAsia="en-GB"/>
                              </w:rPr>
                            </w:pPr>
                            <w:r w:rsidRPr="00516DDA">
                              <w:rPr>
                                <w:b/>
                                <w:bCs/>
                                <w:sz w:val="28"/>
                                <w:szCs w:val="28"/>
                                <w:u w:val="single"/>
                              </w:rPr>
                              <w:t>Definition of a Victim</w:t>
                            </w:r>
                          </w:p>
                          <w:p w14:paraId="7C03C6B5" w14:textId="77777777" w:rsidR="0025520D" w:rsidRPr="00934C55" w:rsidRDefault="0025520D" w:rsidP="0025520D">
                            <w:pPr>
                              <w:numPr>
                                <w:ilvl w:val="0"/>
                                <w:numId w:val="1"/>
                              </w:numPr>
                              <w:spacing w:before="100" w:beforeAutospacing="1" w:after="100" w:afterAutospacing="1" w:line="360" w:lineRule="atLeast"/>
                              <w:ind w:left="0"/>
                              <w:rPr>
                                <w:rFonts w:ascii="Arial" w:eastAsia="Times New Roman" w:hAnsi="Arial" w:cs="Arial"/>
                                <w:color w:val="444444"/>
                                <w:sz w:val="28"/>
                                <w:szCs w:val="28"/>
                                <w:lang w:eastAsia="en-GB"/>
                              </w:rPr>
                            </w:pPr>
                            <w:r w:rsidRPr="00934C55">
                              <w:rPr>
                                <w:sz w:val="28"/>
                                <w:szCs w:val="28"/>
                              </w:rPr>
                              <w:t xml:space="preserve">Under the Victims code of practise 2015 version Victims are identified as </w:t>
                            </w:r>
                          </w:p>
                          <w:p w14:paraId="37EAFA8D" w14:textId="77777777" w:rsidR="0025520D" w:rsidRPr="00934C55" w:rsidRDefault="0025520D" w:rsidP="0025520D">
                            <w:pPr>
                              <w:pStyle w:val="ListParagraph"/>
                              <w:numPr>
                                <w:ilvl w:val="0"/>
                                <w:numId w:val="1"/>
                              </w:numPr>
                              <w:spacing w:before="100" w:beforeAutospacing="1" w:after="100" w:afterAutospacing="1" w:line="360" w:lineRule="atLeast"/>
                              <w:rPr>
                                <w:rFonts w:ascii="Arial" w:eastAsia="Times New Roman" w:hAnsi="Arial" w:cs="Arial"/>
                                <w:color w:val="444444"/>
                                <w:sz w:val="28"/>
                                <w:szCs w:val="28"/>
                                <w:lang w:eastAsia="en-GB"/>
                              </w:rPr>
                            </w:pPr>
                            <w:r w:rsidRPr="00934C55">
                              <w:rPr>
                                <w:sz w:val="28"/>
                                <w:szCs w:val="28"/>
                              </w:rPr>
                              <w:t>“</w:t>
                            </w:r>
                            <w:r w:rsidRPr="00934C55">
                              <w:rPr>
                                <w:rFonts w:ascii="Arial" w:eastAsia="Times New Roman" w:hAnsi="Arial" w:cs="Arial"/>
                                <w:color w:val="444444"/>
                                <w:sz w:val="28"/>
                                <w:szCs w:val="28"/>
                                <w:lang w:eastAsia="en-GB"/>
                              </w:rPr>
                              <w:t>A natural person who has suffered harm, including, mental or emotional harm or economic loss, which was directly caused by a criminal offence,</w:t>
                            </w:r>
                          </w:p>
                          <w:p w14:paraId="4C9AC32C" w14:textId="77777777" w:rsidR="0025520D" w:rsidRDefault="0025520D" w:rsidP="0025520D">
                            <w:pPr>
                              <w:numPr>
                                <w:ilvl w:val="0"/>
                                <w:numId w:val="1"/>
                              </w:numPr>
                              <w:spacing w:before="100" w:beforeAutospacing="1" w:after="100" w:afterAutospacing="1" w:line="360" w:lineRule="atLeast"/>
                              <w:rPr>
                                <w:rFonts w:ascii="Arial" w:eastAsia="Times New Roman" w:hAnsi="Arial" w:cs="Arial"/>
                                <w:color w:val="444444"/>
                                <w:sz w:val="28"/>
                                <w:szCs w:val="28"/>
                                <w:lang w:eastAsia="en-GB"/>
                              </w:rPr>
                            </w:pPr>
                            <w:r w:rsidRPr="00B22C72">
                              <w:rPr>
                                <w:rFonts w:ascii="Arial" w:eastAsia="Times New Roman" w:hAnsi="Arial" w:cs="Arial"/>
                                <w:color w:val="444444"/>
                                <w:sz w:val="28"/>
                                <w:szCs w:val="28"/>
                                <w:lang w:eastAsia="en-GB"/>
                              </w:rPr>
                              <w:t>A close relative of a person whose death was directly caused by a criminal offence. "</w:t>
                            </w:r>
                            <w:r w:rsidRPr="00B22C72">
                              <w:rPr>
                                <w:rFonts w:ascii="Arial" w:eastAsia="Times New Roman" w:hAnsi="Arial" w:cs="Arial"/>
                                <w:b/>
                                <w:bCs/>
                                <w:color w:val="444444"/>
                                <w:sz w:val="28"/>
                                <w:szCs w:val="28"/>
                                <w:lang w:eastAsia="en-GB"/>
                              </w:rPr>
                              <w:t>Close relative</w:t>
                            </w:r>
                            <w:r w:rsidRPr="00B22C72">
                              <w:rPr>
                                <w:rFonts w:ascii="Arial" w:eastAsia="Times New Roman" w:hAnsi="Arial" w:cs="Arial"/>
                                <w:color w:val="444444"/>
                                <w:sz w:val="28"/>
                                <w:szCs w:val="28"/>
                                <w:lang w:eastAsia="en-GB"/>
                              </w:rPr>
                              <w:t>" is defined as the spouse, the partner, the relatives in direct line, the siblings and the dependants of the victim. Other family members, including guardians and carers, may be considered close relatives at the discretion of the service provider</w:t>
                            </w:r>
                            <w:r w:rsidRPr="00934C55">
                              <w:rPr>
                                <w:rFonts w:ascii="Arial" w:eastAsia="Times New Roman" w:hAnsi="Arial" w:cs="Arial"/>
                                <w:color w:val="444444"/>
                                <w:sz w:val="28"/>
                                <w:szCs w:val="28"/>
                                <w:lang w:eastAsia="en-GB"/>
                              </w:rPr>
                              <w:t>” (CPS, 2020).</w:t>
                            </w:r>
                          </w:p>
                          <w:p w14:paraId="683E418E" w14:textId="77777777" w:rsidR="0025520D" w:rsidRPr="00BF5954" w:rsidRDefault="0025520D" w:rsidP="0025520D">
                            <w:pPr>
                              <w:rPr>
                                <w:sz w:val="28"/>
                                <w:szCs w:val="28"/>
                              </w:rPr>
                            </w:pPr>
                            <w:r w:rsidRPr="00BF5954">
                              <w:rPr>
                                <w:sz w:val="28"/>
                                <w:szCs w:val="28"/>
                              </w:rPr>
                              <w:t>In the 1970’s there was no representation in the criminal justice system for victims of crime and they were considered witnesses to a crime against the state.</w:t>
                            </w:r>
                          </w:p>
                          <w:p w14:paraId="3765C4DF" w14:textId="77777777" w:rsidR="0025520D" w:rsidRPr="00BF5954" w:rsidRDefault="0025520D" w:rsidP="0025520D">
                            <w:pPr>
                              <w:rPr>
                                <w:sz w:val="28"/>
                                <w:szCs w:val="28"/>
                              </w:rPr>
                            </w:pPr>
                          </w:p>
                          <w:p w14:paraId="563E6225" w14:textId="77777777" w:rsidR="0025520D" w:rsidRPr="00BF5954" w:rsidRDefault="0025520D" w:rsidP="0025520D">
                            <w:pPr>
                              <w:rPr>
                                <w:sz w:val="28"/>
                                <w:szCs w:val="28"/>
                              </w:rPr>
                            </w:pPr>
                            <w:r w:rsidRPr="00BF5954">
                              <w:rPr>
                                <w:sz w:val="28"/>
                                <w:szCs w:val="28"/>
                              </w:rPr>
                              <w:t xml:space="preserve">A change in 1980’s saw more representation for victims in the Justice System. </w:t>
                            </w:r>
                          </w:p>
                          <w:p w14:paraId="32481C0E" w14:textId="77777777" w:rsidR="0025520D" w:rsidRPr="00BF5954" w:rsidRDefault="0025520D" w:rsidP="0025520D">
                            <w:pPr>
                              <w:rPr>
                                <w:sz w:val="28"/>
                                <w:szCs w:val="28"/>
                              </w:rPr>
                            </w:pPr>
                            <w:r w:rsidRPr="00BF5954">
                              <w:rPr>
                                <w:sz w:val="28"/>
                                <w:szCs w:val="28"/>
                              </w:rPr>
                              <w:t xml:space="preserve">1985 saw the creation of United Nation’s Declaration of Basic Principles of Justice for Victims of Crime and Abuse of Power. This declaration created the Victim’s Assistance Programme which assesses the </w:t>
                            </w:r>
                          </w:p>
                          <w:p w14:paraId="13690D2C" w14:textId="77777777" w:rsidR="0025520D" w:rsidRPr="00BF5954" w:rsidRDefault="0025520D" w:rsidP="0025520D">
                            <w:pPr>
                              <w:pStyle w:val="ListParagraph"/>
                              <w:numPr>
                                <w:ilvl w:val="0"/>
                                <w:numId w:val="2"/>
                              </w:numPr>
                              <w:rPr>
                                <w:sz w:val="28"/>
                                <w:szCs w:val="28"/>
                              </w:rPr>
                            </w:pPr>
                            <w:r w:rsidRPr="00BF5954">
                              <w:rPr>
                                <w:sz w:val="28"/>
                                <w:szCs w:val="28"/>
                              </w:rPr>
                              <w:t>Rate of victimisation</w:t>
                            </w:r>
                          </w:p>
                          <w:p w14:paraId="402AFA6C" w14:textId="77777777" w:rsidR="0025520D" w:rsidRPr="00BF5954" w:rsidRDefault="0025520D" w:rsidP="0025520D">
                            <w:pPr>
                              <w:pStyle w:val="ListParagraph"/>
                              <w:numPr>
                                <w:ilvl w:val="0"/>
                                <w:numId w:val="2"/>
                              </w:numPr>
                              <w:rPr>
                                <w:sz w:val="28"/>
                                <w:szCs w:val="28"/>
                              </w:rPr>
                            </w:pPr>
                            <w:r w:rsidRPr="00BF5954">
                              <w:rPr>
                                <w:sz w:val="28"/>
                                <w:szCs w:val="28"/>
                              </w:rPr>
                              <w:t>The type of victimisation</w:t>
                            </w:r>
                          </w:p>
                          <w:p w14:paraId="4BD5C5DE" w14:textId="77777777" w:rsidR="0025520D" w:rsidRPr="00BF5954" w:rsidRDefault="0025520D" w:rsidP="0025520D">
                            <w:pPr>
                              <w:pStyle w:val="ListParagraph"/>
                              <w:numPr>
                                <w:ilvl w:val="0"/>
                                <w:numId w:val="2"/>
                              </w:numPr>
                              <w:rPr>
                                <w:sz w:val="28"/>
                                <w:szCs w:val="28"/>
                              </w:rPr>
                            </w:pPr>
                            <w:r w:rsidRPr="00BF5954">
                              <w:rPr>
                                <w:sz w:val="28"/>
                                <w:szCs w:val="28"/>
                              </w:rPr>
                              <w:t>Gain an understanding of the needs of victims under the jurisdiction</w:t>
                            </w:r>
                          </w:p>
                          <w:p w14:paraId="6314BE2C" w14:textId="77777777" w:rsidR="0025520D" w:rsidRPr="00BF5954" w:rsidRDefault="0025520D" w:rsidP="0025520D">
                            <w:pPr>
                              <w:pStyle w:val="ListParagraph"/>
                              <w:numPr>
                                <w:ilvl w:val="0"/>
                                <w:numId w:val="2"/>
                              </w:numPr>
                              <w:rPr>
                                <w:sz w:val="28"/>
                                <w:szCs w:val="28"/>
                              </w:rPr>
                            </w:pPr>
                            <w:r w:rsidRPr="00BF5954">
                              <w:rPr>
                                <w:sz w:val="28"/>
                                <w:szCs w:val="28"/>
                              </w:rPr>
                              <w:t>Assess the available resources to meet victims needs</w:t>
                            </w:r>
                          </w:p>
                          <w:p w14:paraId="2DD086BC" w14:textId="77777777" w:rsidR="0025520D" w:rsidRPr="00BF5954" w:rsidRDefault="0025520D" w:rsidP="0025520D">
                            <w:pPr>
                              <w:pStyle w:val="ListParagraph"/>
                              <w:numPr>
                                <w:ilvl w:val="0"/>
                                <w:numId w:val="2"/>
                              </w:numPr>
                              <w:rPr>
                                <w:sz w:val="28"/>
                                <w:szCs w:val="28"/>
                              </w:rPr>
                            </w:pPr>
                            <w:r w:rsidRPr="00BF5954">
                              <w:rPr>
                                <w:sz w:val="28"/>
                                <w:szCs w:val="28"/>
                              </w:rPr>
                              <w:t xml:space="preserve">To identify what </w:t>
                            </w:r>
                            <w:proofErr w:type="gramStart"/>
                            <w:r w:rsidRPr="00BF5954">
                              <w:rPr>
                                <w:sz w:val="28"/>
                                <w:szCs w:val="28"/>
                              </w:rPr>
                              <w:t>barriers</w:t>
                            </w:r>
                            <w:proofErr w:type="gramEnd"/>
                            <w:r w:rsidRPr="00BF5954">
                              <w:rPr>
                                <w:sz w:val="28"/>
                                <w:szCs w:val="28"/>
                              </w:rPr>
                              <w:t xml:space="preserve"> prevent victim participation in criminal investigations</w:t>
                            </w:r>
                          </w:p>
                          <w:p w14:paraId="33CDB197" w14:textId="77777777" w:rsidR="0025520D" w:rsidRPr="00B22C72" w:rsidRDefault="0025520D" w:rsidP="0025520D">
                            <w:pPr>
                              <w:spacing w:before="100" w:beforeAutospacing="1" w:after="100" w:afterAutospacing="1" w:line="360" w:lineRule="atLeast"/>
                              <w:ind w:left="360"/>
                              <w:rPr>
                                <w:rFonts w:ascii="Arial" w:eastAsia="Times New Roman" w:hAnsi="Arial" w:cs="Arial"/>
                                <w:color w:val="444444"/>
                                <w:sz w:val="28"/>
                                <w:szCs w:val="28"/>
                                <w:lang w:eastAsia="en-GB"/>
                              </w:rPr>
                            </w:pPr>
                          </w:p>
                          <w:p w14:paraId="7522B8C8" w14:textId="77777777" w:rsidR="0025520D" w:rsidRDefault="0025520D" w:rsidP="0025520D">
                            <w:pPr>
                              <w:spacing w:before="100" w:beforeAutospacing="1" w:after="100" w:afterAutospacing="1" w:line="360" w:lineRule="atLeast"/>
                              <w:rPr>
                                <w:rFonts w:ascii="Arial" w:eastAsia="Times New Roman" w:hAnsi="Arial" w:cs="Arial"/>
                                <w:color w:val="444444"/>
                                <w:lang w:eastAsia="en-GB"/>
                              </w:rPr>
                            </w:pPr>
                          </w:p>
                          <w:p w14:paraId="5017C312" w14:textId="77777777" w:rsidR="0025520D" w:rsidRDefault="0025520D" w:rsidP="0025520D">
                            <w:pPr>
                              <w:numPr>
                                <w:ilvl w:val="0"/>
                                <w:numId w:val="1"/>
                              </w:numPr>
                              <w:spacing w:before="100" w:beforeAutospacing="1" w:after="100" w:afterAutospacing="1" w:line="360" w:lineRule="atLeast"/>
                              <w:ind w:left="0"/>
                              <w:rPr>
                                <w:rFonts w:ascii="Arial" w:eastAsia="Times New Roman" w:hAnsi="Arial" w:cs="Arial"/>
                                <w:color w:val="444444"/>
                                <w:lang w:eastAsia="en-GB"/>
                              </w:rPr>
                            </w:pPr>
                          </w:p>
                          <w:p w14:paraId="3AA37177" w14:textId="77777777" w:rsidR="0025520D" w:rsidRPr="00A86849" w:rsidRDefault="0025520D" w:rsidP="0025520D">
                            <w:pPr>
                              <w:numPr>
                                <w:ilvl w:val="0"/>
                                <w:numId w:val="1"/>
                              </w:numPr>
                              <w:spacing w:before="100" w:beforeAutospacing="1" w:after="100" w:afterAutospacing="1" w:line="360" w:lineRule="atLeast"/>
                              <w:ind w:left="0"/>
                              <w:rPr>
                                <w:rFonts w:ascii="Arial" w:eastAsia="Times New Roman" w:hAnsi="Arial" w:cs="Arial"/>
                                <w:color w:val="444444"/>
                                <w:lang w:eastAsia="en-GB"/>
                              </w:rPr>
                            </w:pPr>
                          </w:p>
                          <w:p w14:paraId="2B44B999" w14:textId="77777777" w:rsidR="0025520D" w:rsidRPr="00560E51" w:rsidRDefault="0025520D" w:rsidP="0025520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FFDA9E" id="_x0000_t202" coordsize="21600,21600" o:spt="202" path="m,l,21600r21600,l21600,xe">
                <v:stroke joinstyle="miter"/>
                <v:path gradientshapeok="t" o:connecttype="rect"/>
              </v:shapetype>
              <v:shape id="Text Box 1" o:spid="_x0000_s1027" type="#_x0000_t202" style="position:absolute;margin-left:9.4pt;margin-top:9.95pt;width:649.3pt;height:374.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" fillcolor="#fbe4d5 [661]" strokeweight=".5pt">
                <v:textbox>
                  <w:txbxContent>
                    <w:p w14:paraId="59390864" w14:textId="77777777" w:rsidR="0025520D" w:rsidRPr="00516DDA" w:rsidRDefault="0025520D" w:rsidP="0025520D">
                      <w:pPr>
                        <w:spacing w:before="100" w:beforeAutospacing="1" w:after="100" w:afterAutospacing="1" w:line="360" w:lineRule="atLeast"/>
                        <w:jc w:val="center"/>
                        <w:rPr>
                          <w:rFonts w:ascii="Arial" w:eastAsia="Times New Roman" w:hAnsi="Arial" w:cs="Arial"/>
                          <w:color w:val="444444"/>
                          <w:sz w:val="28"/>
                          <w:szCs w:val="28"/>
                          <w:u w:val="single"/>
                          <w:lang w:eastAsia="en-GB"/>
                        </w:rPr>
                      </w:pPr>
                      <w:r w:rsidRPr="00516DDA">
                        <w:rPr>
                          <w:b/>
                          <w:bCs/>
                          <w:sz w:val="28"/>
                          <w:szCs w:val="28"/>
                          <w:u w:val="single"/>
                        </w:rPr>
                        <w:t>Definition of a Victim</w:t>
                      </w:r>
                    </w:p>
                    <w:p w14:paraId="7C03C6B5" w14:textId="77777777" w:rsidR="0025520D" w:rsidRPr="00934C55" w:rsidRDefault="0025520D" w:rsidP="0025520D">
                      <w:pPr>
                        <w:numPr>
                          <w:ilvl w:val="0"/>
                          <w:numId w:val="1"/>
                        </w:numPr>
                        <w:spacing w:before="100" w:beforeAutospacing="1" w:after="100" w:afterAutospacing="1" w:line="360" w:lineRule="atLeast"/>
                        <w:ind w:left="0"/>
                        <w:rPr>
                          <w:rFonts w:ascii="Arial" w:eastAsia="Times New Roman" w:hAnsi="Arial" w:cs="Arial"/>
                          <w:color w:val="444444"/>
                          <w:sz w:val="28"/>
                          <w:szCs w:val="28"/>
                          <w:lang w:eastAsia="en-GB"/>
                        </w:rPr>
                      </w:pPr>
                      <w:r w:rsidRPr="00934C55">
                        <w:rPr>
                          <w:sz w:val="28"/>
                          <w:szCs w:val="28"/>
                        </w:rPr>
                        <w:t xml:space="preserve">Under the Victims code of practise 2015 version Victims are identified as </w:t>
                      </w:r>
                    </w:p>
                    <w:p w14:paraId="37EAFA8D" w14:textId="77777777" w:rsidR="0025520D" w:rsidRPr="00934C55" w:rsidRDefault="0025520D" w:rsidP="0025520D">
                      <w:pPr>
                        <w:pStyle w:val="ListParagraph"/>
                        <w:numPr>
                          <w:ilvl w:val="0"/>
                          <w:numId w:val="1"/>
                        </w:numPr>
                        <w:spacing w:before="100" w:beforeAutospacing="1" w:after="100" w:afterAutospacing="1" w:line="360" w:lineRule="atLeast"/>
                        <w:rPr>
                          <w:rFonts w:ascii="Arial" w:eastAsia="Times New Roman" w:hAnsi="Arial" w:cs="Arial"/>
                          <w:color w:val="444444"/>
                          <w:sz w:val="28"/>
                          <w:szCs w:val="28"/>
                          <w:lang w:eastAsia="en-GB"/>
                        </w:rPr>
                      </w:pPr>
                      <w:r w:rsidRPr="00934C55">
                        <w:rPr>
                          <w:sz w:val="28"/>
                          <w:szCs w:val="28"/>
                        </w:rPr>
                        <w:t>“</w:t>
                      </w:r>
                      <w:r w:rsidRPr="00934C55">
                        <w:rPr>
                          <w:rFonts w:ascii="Arial" w:eastAsia="Times New Roman" w:hAnsi="Arial" w:cs="Arial"/>
                          <w:color w:val="444444"/>
                          <w:sz w:val="28"/>
                          <w:szCs w:val="28"/>
                          <w:lang w:eastAsia="en-GB"/>
                        </w:rPr>
                        <w:t>A natural person who has suffered harm, including, mental or emotional harm or economic loss, which was directly caused by a criminal offence,</w:t>
                      </w:r>
                    </w:p>
                    <w:p w14:paraId="4C9AC32C" w14:textId="77777777" w:rsidR="0025520D" w:rsidRDefault="0025520D" w:rsidP="0025520D">
                      <w:pPr>
                        <w:numPr>
                          <w:ilvl w:val="0"/>
                          <w:numId w:val="1"/>
                        </w:numPr>
                        <w:spacing w:before="100" w:beforeAutospacing="1" w:after="100" w:afterAutospacing="1" w:line="360" w:lineRule="atLeast"/>
                        <w:rPr>
                          <w:rFonts w:ascii="Arial" w:eastAsia="Times New Roman" w:hAnsi="Arial" w:cs="Arial"/>
                          <w:color w:val="444444"/>
                          <w:sz w:val="28"/>
                          <w:szCs w:val="28"/>
                          <w:lang w:eastAsia="en-GB"/>
                        </w:rPr>
                      </w:pPr>
                      <w:r w:rsidRPr="00B22C72">
                        <w:rPr>
                          <w:rFonts w:ascii="Arial" w:eastAsia="Times New Roman" w:hAnsi="Arial" w:cs="Arial"/>
                          <w:color w:val="444444"/>
                          <w:sz w:val="28"/>
                          <w:szCs w:val="28"/>
                          <w:lang w:eastAsia="en-GB"/>
                        </w:rPr>
                        <w:t>A close relative of a person whose death was directly caused by a criminal offence. "</w:t>
                      </w:r>
                      <w:r w:rsidRPr="00B22C72">
                        <w:rPr>
                          <w:rFonts w:ascii="Arial" w:eastAsia="Times New Roman" w:hAnsi="Arial" w:cs="Arial"/>
                          <w:b/>
                          <w:bCs/>
                          <w:color w:val="444444"/>
                          <w:sz w:val="28"/>
                          <w:szCs w:val="28"/>
                          <w:lang w:eastAsia="en-GB"/>
                        </w:rPr>
                        <w:t>Close relative</w:t>
                      </w:r>
                      <w:r w:rsidRPr="00B22C72">
                        <w:rPr>
                          <w:rFonts w:ascii="Arial" w:eastAsia="Times New Roman" w:hAnsi="Arial" w:cs="Arial"/>
                          <w:color w:val="444444"/>
                          <w:sz w:val="28"/>
                          <w:szCs w:val="28"/>
                          <w:lang w:eastAsia="en-GB"/>
                        </w:rPr>
                        <w:t>" is defined as the spouse, the partner, the relatives in direct line, the siblings and the dependants of the victim. Other family members, including guardians and carers, may be considered close relatives at the discretion of the service provider</w:t>
                      </w:r>
                      <w:r w:rsidRPr="00934C55">
                        <w:rPr>
                          <w:rFonts w:ascii="Arial" w:eastAsia="Times New Roman" w:hAnsi="Arial" w:cs="Arial"/>
                          <w:color w:val="444444"/>
                          <w:sz w:val="28"/>
                          <w:szCs w:val="28"/>
                          <w:lang w:eastAsia="en-GB"/>
                        </w:rPr>
                        <w:t>” (CPS, 2020).</w:t>
                      </w:r>
                    </w:p>
                    <w:p w14:paraId="683E418E" w14:textId="77777777" w:rsidR="0025520D" w:rsidRPr="00BF5954" w:rsidRDefault="0025520D" w:rsidP="0025520D">
                      <w:pPr>
                        <w:rPr>
                          <w:sz w:val="28"/>
                          <w:szCs w:val="28"/>
                        </w:rPr>
                      </w:pPr>
                      <w:r w:rsidRPr="00BF5954">
                        <w:rPr>
                          <w:sz w:val="28"/>
                          <w:szCs w:val="28"/>
                        </w:rPr>
                        <w:t>In the 1970’s there was no representation in the criminal justice system for victims of crime and they were considered witnesses to a crime against the state.</w:t>
                      </w:r>
                    </w:p>
                    <w:p w14:paraId="3765C4DF" w14:textId="77777777" w:rsidR="0025520D" w:rsidRPr="00BF5954" w:rsidRDefault="0025520D" w:rsidP="0025520D">
                      <w:pPr>
                        <w:rPr>
                          <w:sz w:val="28"/>
                          <w:szCs w:val="28"/>
                        </w:rPr>
                      </w:pPr>
                    </w:p>
                    <w:p w14:paraId="563E6225" w14:textId="77777777" w:rsidR="0025520D" w:rsidRPr="00BF5954" w:rsidRDefault="0025520D" w:rsidP="0025520D">
                      <w:pPr>
                        <w:rPr>
                          <w:sz w:val="28"/>
                          <w:szCs w:val="28"/>
                        </w:rPr>
                      </w:pPr>
                      <w:r w:rsidRPr="00BF5954">
                        <w:rPr>
                          <w:sz w:val="28"/>
                          <w:szCs w:val="28"/>
                        </w:rPr>
                        <w:t xml:space="preserve">A change in 1980’s saw more representation for victims in the Justice System. </w:t>
                      </w:r>
                    </w:p>
                    <w:p w14:paraId="32481C0E" w14:textId="77777777" w:rsidR="0025520D" w:rsidRPr="00BF5954" w:rsidRDefault="0025520D" w:rsidP="0025520D">
                      <w:pPr>
                        <w:rPr>
                          <w:sz w:val="28"/>
                          <w:szCs w:val="28"/>
                        </w:rPr>
                      </w:pPr>
                      <w:r w:rsidRPr="00BF5954">
                        <w:rPr>
                          <w:sz w:val="28"/>
                          <w:szCs w:val="28"/>
                        </w:rPr>
                        <w:t xml:space="preserve">1985 saw the creation of United Nation’s Declaration of Basic Principles of Justice for Victims of Crime and Abuse of Power. This declaration created the Victim’s Assistance Programme which assesses the </w:t>
                      </w:r>
                    </w:p>
                    <w:p w14:paraId="13690D2C" w14:textId="77777777" w:rsidR="0025520D" w:rsidRPr="00BF5954" w:rsidRDefault="0025520D" w:rsidP="0025520D">
                      <w:pPr>
                        <w:pStyle w:val="ListParagraph"/>
                        <w:numPr>
                          <w:ilvl w:val="0"/>
                          <w:numId w:val="2"/>
                        </w:numPr>
                        <w:rPr>
                          <w:sz w:val="28"/>
                          <w:szCs w:val="28"/>
                        </w:rPr>
                      </w:pPr>
                      <w:r w:rsidRPr="00BF5954">
                        <w:rPr>
                          <w:sz w:val="28"/>
                          <w:szCs w:val="28"/>
                        </w:rPr>
                        <w:t>Rate of victimisation</w:t>
                      </w:r>
                    </w:p>
                    <w:p w14:paraId="402AFA6C" w14:textId="77777777" w:rsidR="0025520D" w:rsidRPr="00BF5954" w:rsidRDefault="0025520D" w:rsidP="0025520D">
                      <w:pPr>
                        <w:pStyle w:val="ListParagraph"/>
                        <w:numPr>
                          <w:ilvl w:val="0"/>
                          <w:numId w:val="2"/>
                        </w:numPr>
                        <w:rPr>
                          <w:sz w:val="28"/>
                          <w:szCs w:val="28"/>
                        </w:rPr>
                      </w:pPr>
                      <w:r w:rsidRPr="00BF5954">
                        <w:rPr>
                          <w:sz w:val="28"/>
                          <w:szCs w:val="28"/>
                        </w:rPr>
                        <w:t>The type of victimisation</w:t>
                      </w:r>
                    </w:p>
                    <w:p w14:paraId="4BD5C5DE" w14:textId="77777777" w:rsidR="0025520D" w:rsidRPr="00BF5954" w:rsidRDefault="0025520D" w:rsidP="0025520D">
                      <w:pPr>
                        <w:pStyle w:val="ListParagraph"/>
                        <w:numPr>
                          <w:ilvl w:val="0"/>
                          <w:numId w:val="2"/>
                        </w:numPr>
                        <w:rPr>
                          <w:sz w:val="28"/>
                          <w:szCs w:val="28"/>
                        </w:rPr>
                      </w:pPr>
                      <w:r w:rsidRPr="00BF5954">
                        <w:rPr>
                          <w:sz w:val="28"/>
                          <w:szCs w:val="28"/>
                        </w:rPr>
                        <w:t>Gain an understanding of the needs of victims under the jurisdiction</w:t>
                      </w:r>
                    </w:p>
                    <w:p w14:paraId="6314BE2C" w14:textId="77777777" w:rsidR="0025520D" w:rsidRPr="00BF5954" w:rsidRDefault="0025520D" w:rsidP="0025520D">
                      <w:pPr>
                        <w:pStyle w:val="ListParagraph"/>
                        <w:numPr>
                          <w:ilvl w:val="0"/>
                          <w:numId w:val="2"/>
                        </w:numPr>
                        <w:rPr>
                          <w:sz w:val="28"/>
                          <w:szCs w:val="28"/>
                        </w:rPr>
                      </w:pPr>
                      <w:r w:rsidRPr="00BF5954">
                        <w:rPr>
                          <w:sz w:val="28"/>
                          <w:szCs w:val="28"/>
                        </w:rPr>
                        <w:t>Assess the available resources to meet victims needs</w:t>
                      </w:r>
                    </w:p>
                    <w:p w14:paraId="2DD086BC" w14:textId="77777777" w:rsidR="0025520D" w:rsidRPr="00BF5954" w:rsidRDefault="0025520D" w:rsidP="0025520D">
                      <w:pPr>
                        <w:pStyle w:val="ListParagraph"/>
                        <w:numPr>
                          <w:ilvl w:val="0"/>
                          <w:numId w:val="2"/>
                        </w:numPr>
                        <w:rPr>
                          <w:sz w:val="28"/>
                          <w:szCs w:val="28"/>
                        </w:rPr>
                      </w:pPr>
                      <w:r w:rsidRPr="00BF5954">
                        <w:rPr>
                          <w:sz w:val="28"/>
                          <w:szCs w:val="28"/>
                        </w:rPr>
                        <w:t xml:space="preserve">To identify what </w:t>
                      </w:r>
                      <w:proofErr w:type="gramStart"/>
                      <w:r w:rsidRPr="00BF5954">
                        <w:rPr>
                          <w:sz w:val="28"/>
                          <w:szCs w:val="28"/>
                        </w:rPr>
                        <w:t>barriers</w:t>
                      </w:r>
                      <w:proofErr w:type="gramEnd"/>
                      <w:r w:rsidRPr="00BF5954">
                        <w:rPr>
                          <w:sz w:val="28"/>
                          <w:szCs w:val="28"/>
                        </w:rPr>
                        <w:t xml:space="preserve"> prevent victim participation in criminal investigations</w:t>
                      </w:r>
                    </w:p>
                    <w:p w14:paraId="33CDB197" w14:textId="77777777" w:rsidR="0025520D" w:rsidRPr="00B22C72" w:rsidRDefault="0025520D" w:rsidP="0025520D">
                      <w:pPr>
                        <w:spacing w:before="100" w:beforeAutospacing="1" w:after="100" w:afterAutospacing="1" w:line="360" w:lineRule="atLeast"/>
                        <w:ind w:left="360"/>
                        <w:rPr>
                          <w:rFonts w:ascii="Arial" w:eastAsia="Times New Roman" w:hAnsi="Arial" w:cs="Arial"/>
                          <w:color w:val="444444"/>
                          <w:sz w:val="28"/>
                          <w:szCs w:val="28"/>
                          <w:lang w:eastAsia="en-GB"/>
                        </w:rPr>
                      </w:pPr>
                    </w:p>
                    <w:p w14:paraId="7522B8C8" w14:textId="77777777" w:rsidR="0025520D" w:rsidRDefault="0025520D" w:rsidP="0025520D">
                      <w:pPr>
                        <w:spacing w:before="100" w:beforeAutospacing="1" w:after="100" w:afterAutospacing="1" w:line="360" w:lineRule="atLeast"/>
                        <w:rPr>
                          <w:rFonts w:ascii="Arial" w:eastAsia="Times New Roman" w:hAnsi="Arial" w:cs="Arial"/>
                          <w:color w:val="444444"/>
                          <w:lang w:eastAsia="en-GB"/>
                        </w:rPr>
                      </w:pPr>
                    </w:p>
                    <w:p w14:paraId="5017C312" w14:textId="77777777" w:rsidR="0025520D" w:rsidRDefault="0025520D" w:rsidP="0025520D">
                      <w:pPr>
                        <w:numPr>
                          <w:ilvl w:val="0"/>
                          <w:numId w:val="1"/>
                        </w:numPr>
                        <w:spacing w:before="100" w:beforeAutospacing="1" w:after="100" w:afterAutospacing="1" w:line="360" w:lineRule="atLeast"/>
                        <w:ind w:left="0"/>
                        <w:rPr>
                          <w:rFonts w:ascii="Arial" w:eastAsia="Times New Roman" w:hAnsi="Arial" w:cs="Arial"/>
                          <w:color w:val="444444"/>
                          <w:lang w:eastAsia="en-GB"/>
                        </w:rPr>
                      </w:pPr>
                    </w:p>
                    <w:p w14:paraId="3AA37177" w14:textId="77777777" w:rsidR="0025520D" w:rsidRPr="00A86849" w:rsidRDefault="0025520D" w:rsidP="0025520D">
                      <w:pPr>
                        <w:numPr>
                          <w:ilvl w:val="0"/>
                          <w:numId w:val="1"/>
                        </w:numPr>
                        <w:spacing w:before="100" w:beforeAutospacing="1" w:after="100" w:afterAutospacing="1" w:line="360" w:lineRule="atLeast"/>
                        <w:ind w:left="0"/>
                        <w:rPr>
                          <w:rFonts w:ascii="Arial" w:eastAsia="Times New Roman" w:hAnsi="Arial" w:cs="Arial"/>
                          <w:color w:val="444444"/>
                          <w:lang w:eastAsia="en-GB"/>
                        </w:rPr>
                      </w:pPr>
                    </w:p>
                    <w:p w14:paraId="2B44B999" w14:textId="77777777" w:rsidR="0025520D" w:rsidRPr="00560E51" w:rsidRDefault="0025520D" w:rsidP="0025520D">
                      <w:pPr>
                        <w:jc w:val="center"/>
                      </w:pPr>
                    </w:p>
                  </w:txbxContent>
                </v:textbox>
                <w10:wrap type="square"/>
              </v:shape>
            </w:pict>
          </mc:Fallback>
        </mc:AlternateContent>
      </w:r>
    </w:p>
    <w:p w14:paraId="2E244204" w14:textId="05FA351F" w:rsidR="0087579E" w:rsidRPr="0087579E" w:rsidRDefault="0087579E" w:rsidP="0087579E">
      <w:pPr>
        <w:rPr>
          <w:sz w:val="36"/>
          <w:szCs w:val="36"/>
        </w:rPr>
      </w:pPr>
    </w:p>
    <w:p w14:paraId="271CD783" w14:textId="0A9A8ADF" w:rsidR="0087579E" w:rsidRPr="0087579E" w:rsidRDefault="0087579E" w:rsidP="0087579E">
      <w:pPr>
        <w:rPr>
          <w:sz w:val="36"/>
          <w:szCs w:val="36"/>
        </w:rPr>
      </w:pPr>
    </w:p>
    <w:p w14:paraId="2EC8AB73" w14:textId="45D6C7A7" w:rsidR="0087579E" w:rsidRPr="0087579E" w:rsidRDefault="0087579E" w:rsidP="0087579E">
      <w:pPr>
        <w:rPr>
          <w:sz w:val="36"/>
          <w:szCs w:val="36"/>
        </w:rPr>
      </w:pPr>
    </w:p>
    <w:p w14:paraId="5F9F09DE" w14:textId="361AB36E" w:rsidR="0087579E" w:rsidRPr="0087579E" w:rsidRDefault="0087579E" w:rsidP="0087579E">
      <w:pPr>
        <w:rPr>
          <w:sz w:val="36"/>
          <w:szCs w:val="36"/>
        </w:rPr>
      </w:pPr>
    </w:p>
    <w:p w14:paraId="0913B5DC" w14:textId="6D1F71F6" w:rsidR="0087579E" w:rsidRPr="0087579E" w:rsidRDefault="0087579E" w:rsidP="0087579E">
      <w:pPr>
        <w:rPr>
          <w:sz w:val="36"/>
          <w:szCs w:val="36"/>
        </w:rPr>
      </w:pPr>
    </w:p>
    <w:p w14:paraId="7B2C4B58" w14:textId="7C226AE1" w:rsidR="0087579E" w:rsidRPr="0087579E" w:rsidRDefault="0087579E" w:rsidP="0087579E">
      <w:pPr>
        <w:rPr>
          <w:sz w:val="36"/>
          <w:szCs w:val="36"/>
        </w:rPr>
      </w:pPr>
    </w:p>
    <w:p w14:paraId="32309B83" w14:textId="4F6B32F9" w:rsidR="0087579E" w:rsidRPr="0087579E" w:rsidRDefault="00642C92" w:rsidP="0087579E">
      <w:pPr>
        <w:rPr>
          <w:sz w:val="36"/>
          <w:szCs w:val="36"/>
        </w:rPr>
      </w:pPr>
      <w:r w:rsidRPr="00AE38DD">
        <w:rPr>
          <w:rFonts w:ascii="Times New Roman" w:eastAsia="Times New Roman" w:hAnsi="Times New Roman" w:cs="Times New Roman"/>
          <w:noProof/>
          <w:lang w:eastAsia="en-GB"/>
        </w:rPr>
        <w:drawing>
          <wp:anchor distT="0" distB="0" distL="114300" distR="114300" simplePos="0" relativeHeight="251669504" behindDoc="1" locked="0" layoutInCell="1" allowOverlap="1" wp14:anchorId="201DBA2E" wp14:editId="3B0C4002">
            <wp:simplePos x="0" y="0"/>
            <wp:positionH relativeFrom="column">
              <wp:posOffset>10142220</wp:posOffset>
            </wp:positionH>
            <wp:positionV relativeFrom="paragraph">
              <wp:posOffset>19685</wp:posOffset>
            </wp:positionV>
            <wp:extent cx="5818505" cy="3115310"/>
            <wp:effectExtent l="0" t="0" r="0" b="0"/>
            <wp:wrapTight wrapText="bothSides">
              <wp:wrapPolygon edited="0">
                <wp:start x="0" y="0"/>
                <wp:lineTo x="0" y="21486"/>
                <wp:lineTo x="21546" y="21486"/>
                <wp:lineTo x="21546" y="0"/>
                <wp:lineTo x="0" y="0"/>
              </wp:wrapPolygon>
            </wp:wrapTight>
            <wp:docPr id="8" name="Picture 8" descr="How To Become A Victim Advocate | CareersinPsychology.o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ow To Become A Victim Advocate | CareersinPsychology.or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18505" cy="31153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4380F7" w14:textId="3C6E47E8" w:rsidR="0087579E" w:rsidRPr="0087579E" w:rsidRDefault="0087579E" w:rsidP="0087579E">
      <w:pPr>
        <w:rPr>
          <w:sz w:val="36"/>
          <w:szCs w:val="36"/>
        </w:rPr>
      </w:pPr>
    </w:p>
    <w:p w14:paraId="50012494" w14:textId="13A37470" w:rsidR="0087579E" w:rsidRPr="0087579E" w:rsidRDefault="0087579E" w:rsidP="0087579E">
      <w:pPr>
        <w:rPr>
          <w:sz w:val="36"/>
          <w:szCs w:val="36"/>
        </w:rPr>
      </w:pPr>
    </w:p>
    <w:p w14:paraId="2DFF1F61" w14:textId="31153564" w:rsidR="0087579E" w:rsidRPr="0087579E" w:rsidRDefault="0087579E" w:rsidP="0087579E">
      <w:pPr>
        <w:rPr>
          <w:sz w:val="36"/>
          <w:szCs w:val="36"/>
        </w:rPr>
      </w:pPr>
    </w:p>
    <w:p w14:paraId="1AD636BC" w14:textId="7A193813" w:rsidR="0087579E" w:rsidRPr="0087579E" w:rsidRDefault="0087579E" w:rsidP="0087579E">
      <w:pPr>
        <w:rPr>
          <w:sz w:val="36"/>
          <w:szCs w:val="36"/>
        </w:rPr>
      </w:pPr>
    </w:p>
    <w:p w14:paraId="321CBDED" w14:textId="06261554" w:rsidR="0087579E" w:rsidRDefault="0087579E" w:rsidP="0087579E">
      <w:pPr>
        <w:rPr>
          <w:sz w:val="36"/>
          <w:szCs w:val="36"/>
        </w:rPr>
      </w:pPr>
    </w:p>
    <w:p w14:paraId="16564189" w14:textId="655FC808" w:rsidR="00696CCF" w:rsidRDefault="00696CCF" w:rsidP="00696CCF">
      <w:pPr>
        <w:jc w:val="center"/>
        <w:rPr>
          <w:sz w:val="36"/>
          <w:szCs w:val="36"/>
        </w:rPr>
      </w:pPr>
    </w:p>
    <w:p w14:paraId="0E6740CA" w14:textId="41DFC509" w:rsidR="0087579E" w:rsidRDefault="0087579E" w:rsidP="00696CCF">
      <w:pPr>
        <w:jc w:val="center"/>
        <w:rPr>
          <w:sz w:val="36"/>
          <w:szCs w:val="36"/>
        </w:rPr>
      </w:pPr>
    </w:p>
    <w:p w14:paraId="2338E99D" w14:textId="3F9B2D0A" w:rsidR="0087579E" w:rsidRDefault="0087579E" w:rsidP="00696CCF">
      <w:pPr>
        <w:jc w:val="center"/>
        <w:rPr>
          <w:sz w:val="36"/>
          <w:szCs w:val="36"/>
        </w:rPr>
      </w:pPr>
    </w:p>
    <w:p w14:paraId="5E53CB53" w14:textId="4BAB403A" w:rsidR="0087579E" w:rsidRDefault="0087579E" w:rsidP="00696CCF">
      <w:pPr>
        <w:jc w:val="center"/>
        <w:rPr>
          <w:sz w:val="36"/>
          <w:szCs w:val="36"/>
        </w:rPr>
      </w:pPr>
    </w:p>
    <w:p w14:paraId="17BEF47B" w14:textId="1C437FB8" w:rsidR="0087579E" w:rsidRDefault="00642C92" w:rsidP="00696CCF">
      <w:pPr>
        <w:jc w:val="center"/>
        <w:rPr>
          <w:sz w:val="36"/>
          <w:szCs w:val="36"/>
        </w:rPr>
      </w:pPr>
      <w:r>
        <w:rPr>
          <w:noProof/>
          <w:sz w:val="52"/>
          <w:szCs w:val="52"/>
        </w:rPr>
        <w:drawing>
          <wp:anchor distT="0" distB="0" distL="114300" distR="114300" simplePos="0" relativeHeight="251661312" behindDoc="1" locked="0" layoutInCell="1" allowOverlap="1" wp14:anchorId="1CD26012" wp14:editId="05A1CB2F">
            <wp:simplePos x="0" y="0"/>
            <wp:positionH relativeFrom="column">
              <wp:posOffset>566420</wp:posOffset>
            </wp:positionH>
            <wp:positionV relativeFrom="paragraph">
              <wp:posOffset>185420</wp:posOffset>
            </wp:positionV>
            <wp:extent cx="6181090" cy="2751455"/>
            <wp:effectExtent l="0" t="0" r="3810" b="4445"/>
            <wp:wrapTight wrapText="bothSides">
              <wp:wrapPolygon edited="0">
                <wp:start x="0" y="0"/>
                <wp:lineTo x="0" y="21535"/>
                <wp:lineTo x="21569" y="21535"/>
                <wp:lineTo x="21569" y="0"/>
                <wp:lineTo x="0" y="0"/>
              </wp:wrapPolygon>
            </wp:wrapTight>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20-05-22 at 16.53.43.png"/>
                    <pic:cNvPicPr/>
                  </pic:nvPicPr>
                  <pic:blipFill rotWithShape="1">
                    <a:blip r:embed="rId15" cstate="print">
                      <a:extLst>
                        <a:ext uri="{28A0092B-C50C-407E-A947-70E740481C1C}">
                          <a14:useLocalDpi xmlns:a14="http://schemas.microsoft.com/office/drawing/2010/main" val="0"/>
                        </a:ext>
                      </a:extLst>
                    </a:blip>
                    <a:srcRect l="41645" t="34990" r="3749" b="16942"/>
                    <a:stretch/>
                  </pic:blipFill>
                  <pic:spPr bwMode="auto">
                    <a:xfrm>
                      <a:off x="0" y="0"/>
                      <a:ext cx="6181090" cy="27514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065DA38" w14:textId="38E4F562" w:rsidR="0087579E" w:rsidRDefault="0087579E" w:rsidP="00696CCF">
      <w:pPr>
        <w:jc w:val="center"/>
        <w:rPr>
          <w:sz w:val="36"/>
          <w:szCs w:val="36"/>
        </w:rPr>
      </w:pPr>
    </w:p>
    <w:p w14:paraId="032E32A0" w14:textId="42A6845F" w:rsidR="0087579E" w:rsidRDefault="00642C92" w:rsidP="00696CCF">
      <w:pPr>
        <w:jc w:val="center"/>
        <w:rPr>
          <w:sz w:val="36"/>
          <w:szCs w:val="36"/>
        </w:rPr>
      </w:pPr>
      <w:r w:rsidRPr="00A86849">
        <w:rPr>
          <w:noProof/>
          <w:sz w:val="52"/>
          <w:szCs w:val="52"/>
        </w:rPr>
        <mc:AlternateContent>
          <mc:Choice Requires="wps">
            <w:drawing>
              <wp:anchor distT="0" distB="0" distL="114300" distR="114300" simplePos="0" relativeHeight="251671552" behindDoc="0" locked="0" layoutInCell="1" allowOverlap="1" wp14:anchorId="22D380D0" wp14:editId="53165437">
                <wp:simplePos x="0" y="0"/>
                <wp:positionH relativeFrom="column">
                  <wp:posOffset>9998075</wp:posOffset>
                </wp:positionH>
                <wp:positionV relativeFrom="paragraph">
                  <wp:posOffset>46990</wp:posOffset>
                </wp:positionV>
                <wp:extent cx="6271895" cy="4470400"/>
                <wp:effectExtent l="0" t="0" r="6985" b="12700"/>
                <wp:wrapSquare wrapText="bothSides"/>
                <wp:docPr id="5" name="Text Box 5"/>
                <wp:cNvGraphicFramePr/>
                <a:graphic xmlns:a="http://schemas.openxmlformats.org/drawingml/2006/main">
                  <a:graphicData uri="http://schemas.microsoft.com/office/word/2010/wordprocessingShape">
                    <wps:wsp>
                      <wps:cNvSpPr txBox="1"/>
                      <wps:spPr>
                        <a:xfrm>
                          <a:off x="0" y="0"/>
                          <a:ext cx="6271895" cy="4470400"/>
                        </a:xfrm>
                        <a:prstGeom prst="rect">
                          <a:avLst/>
                        </a:prstGeom>
                        <a:solidFill>
                          <a:schemeClr val="accent6">
                            <a:lumMod val="20000"/>
                            <a:lumOff val="80000"/>
                          </a:schemeClr>
                        </a:solidFill>
                        <a:ln w="6350">
                          <a:solidFill>
                            <a:prstClr val="black"/>
                          </a:solidFill>
                        </a:ln>
                      </wps:spPr>
                      <wps:txbx>
                        <w:txbxContent>
                          <w:p w14:paraId="39DB3D12" w14:textId="77777777" w:rsidR="0025520D" w:rsidRPr="00516DDA" w:rsidRDefault="0025520D" w:rsidP="0025520D">
                            <w:pPr>
                              <w:jc w:val="center"/>
                              <w:rPr>
                                <w:sz w:val="28"/>
                                <w:szCs w:val="28"/>
                                <w:u w:val="single"/>
                              </w:rPr>
                            </w:pPr>
                            <w:r w:rsidRPr="00516DDA">
                              <w:rPr>
                                <w:b/>
                                <w:bCs/>
                                <w:sz w:val="28"/>
                                <w:szCs w:val="28"/>
                                <w:u w:val="single"/>
                              </w:rPr>
                              <w:t>The protection of Victims in the Criminal Justice system</w:t>
                            </w:r>
                          </w:p>
                          <w:p w14:paraId="2AC2B202" w14:textId="77777777" w:rsidR="0025520D" w:rsidRPr="00934C55" w:rsidRDefault="0025520D" w:rsidP="0025520D">
                            <w:pPr>
                              <w:rPr>
                                <w:sz w:val="28"/>
                                <w:szCs w:val="28"/>
                              </w:rPr>
                            </w:pPr>
                            <w:r w:rsidRPr="00934C55">
                              <w:rPr>
                                <w:sz w:val="28"/>
                                <w:szCs w:val="28"/>
                              </w:rPr>
                              <w:t xml:space="preserve">The Youth Justice and Criminal Evidence Act 1999 provides protection for victims and witnesses in court. </w:t>
                            </w:r>
                          </w:p>
                          <w:p w14:paraId="0A33C1BC" w14:textId="77777777" w:rsidR="0025520D" w:rsidRPr="00934C55" w:rsidRDefault="0025520D" w:rsidP="0025520D">
                            <w:pPr>
                              <w:rPr>
                                <w:sz w:val="28"/>
                                <w:szCs w:val="28"/>
                              </w:rPr>
                            </w:pPr>
                          </w:p>
                          <w:p w14:paraId="7E9BF5F3" w14:textId="77777777" w:rsidR="0025520D" w:rsidRDefault="0025520D" w:rsidP="0025520D">
                            <w:pPr>
                              <w:rPr>
                                <w:sz w:val="28"/>
                                <w:szCs w:val="28"/>
                              </w:rPr>
                            </w:pPr>
                            <w:r w:rsidRPr="00934C55">
                              <w:rPr>
                                <w:sz w:val="28"/>
                                <w:szCs w:val="28"/>
                              </w:rPr>
                              <w:t xml:space="preserve">Section 17 provides protection for victims and witnesses who fear about testifying. </w:t>
                            </w:r>
                          </w:p>
                          <w:p w14:paraId="4037755F" w14:textId="77777777" w:rsidR="0025520D" w:rsidRPr="00934C55" w:rsidRDefault="0025520D" w:rsidP="0025520D">
                            <w:pPr>
                              <w:rPr>
                                <w:sz w:val="28"/>
                                <w:szCs w:val="28"/>
                              </w:rPr>
                            </w:pPr>
                            <w:r w:rsidRPr="00934C55">
                              <w:rPr>
                                <w:sz w:val="28"/>
                                <w:szCs w:val="28"/>
                              </w:rPr>
                              <w:t xml:space="preserve">Under this section the courts must take into account the </w:t>
                            </w:r>
                          </w:p>
                          <w:p w14:paraId="2A9E8E5C" w14:textId="77777777" w:rsidR="0025520D" w:rsidRPr="00934C55" w:rsidRDefault="0025520D" w:rsidP="0025520D">
                            <w:pPr>
                              <w:pStyle w:val="ListParagraph"/>
                              <w:numPr>
                                <w:ilvl w:val="0"/>
                                <w:numId w:val="4"/>
                              </w:numPr>
                              <w:rPr>
                                <w:sz w:val="28"/>
                                <w:szCs w:val="28"/>
                              </w:rPr>
                            </w:pPr>
                            <w:r w:rsidRPr="00934C55">
                              <w:rPr>
                                <w:sz w:val="28"/>
                                <w:szCs w:val="28"/>
                              </w:rPr>
                              <w:t>age of the witness,</w:t>
                            </w:r>
                          </w:p>
                          <w:p w14:paraId="1FC838E3" w14:textId="77777777" w:rsidR="0025520D" w:rsidRDefault="0025520D" w:rsidP="0025520D">
                            <w:pPr>
                              <w:pStyle w:val="ListParagraph"/>
                              <w:numPr>
                                <w:ilvl w:val="0"/>
                                <w:numId w:val="4"/>
                              </w:numPr>
                              <w:rPr>
                                <w:sz w:val="28"/>
                                <w:szCs w:val="28"/>
                              </w:rPr>
                            </w:pPr>
                            <w:r w:rsidRPr="00934C55">
                              <w:rPr>
                                <w:sz w:val="28"/>
                                <w:szCs w:val="28"/>
                              </w:rPr>
                              <w:t xml:space="preserve">the nature of alleged circumstances of </w:t>
                            </w:r>
                          </w:p>
                          <w:p w14:paraId="5F3B31A8" w14:textId="77777777" w:rsidR="0025520D" w:rsidRPr="00242719" w:rsidRDefault="0025520D" w:rsidP="0025520D">
                            <w:pPr>
                              <w:rPr>
                                <w:sz w:val="28"/>
                                <w:szCs w:val="28"/>
                              </w:rPr>
                            </w:pPr>
                            <w:r w:rsidRPr="00242719">
                              <w:rPr>
                                <w:sz w:val="28"/>
                                <w:szCs w:val="28"/>
                              </w:rPr>
                              <w:t xml:space="preserve">the offence to which the proceedings relate </w:t>
                            </w:r>
                          </w:p>
                          <w:p w14:paraId="7CECE806" w14:textId="77777777" w:rsidR="0025520D" w:rsidRPr="00934C55" w:rsidRDefault="0025520D" w:rsidP="0025520D">
                            <w:pPr>
                              <w:rPr>
                                <w:sz w:val="28"/>
                                <w:szCs w:val="28"/>
                              </w:rPr>
                            </w:pPr>
                          </w:p>
                          <w:p w14:paraId="278E20E6" w14:textId="77777777" w:rsidR="0025520D" w:rsidRDefault="0025520D" w:rsidP="0025520D">
                            <w:pPr>
                              <w:rPr>
                                <w:sz w:val="28"/>
                                <w:szCs w:val="28"/>
                              </w:rPr>
                            </w:pPr>
                            <w:r w:rsidRPr="00934C55">
                              <w:rPr>
                                <w:sz w:val="28"/>
                                <w:szCs w:val="28"/>
                              </w:rPr>
                              <w:t xml:space="preserve">Section of 2 (d) of the Act also protects the victim or witness against </w:t>
                            </w:r>
                          </w:p>
                          <w:p w14:paraId="1290CEA1" w14:textId="77777777" w:rsidR="0025520D" w:rsidRDefault="0025520D" w:rsidP="0025520D">
                            <w:pPr>
                              <w:rPr>
                                <w:sz w:val="28"/>
                                <w:szCs w:val="28"/>
                              </w:rPr>
                            </w:pPr>
                            <w:r w:rsidRPr="00934C55">
                              <w:rPr>
                                <w:sz w:val="28"/>
                                <w:szCs w:val="28"/>
                              </w:rPr>
                              <w:t xml:space="preserve">the behaviour of the accused, family of the accused or other witnesses. </w:t>
                            </w:r>
                          </w:p>
                          <w:p w14:paraId="5853BD5F" w14:textId="77777777" w:rsidR="0025520D" w:rsidRDefault="0025520D" w:rsidP="0025520D">
                            <w:pPr>
                              <w:rPr>
                                <w:sz w:val="28"/>
                                <w:szCs w:val="28"/>
                              </w:rPr>
                            </w:pPr>
                          </w:p>
                          <w:p w14:paraId="1F94B8E9" w14:textId="77777777" w:rsidR="0025520D" w:rsidRDefault="0025520D" w:rsidP="0025520D">
                            <w:pPr>
                              <w:rPr>
                                <w:sz w:val="28"/>
                                <w:szCs w:val="28"/>
                              </w:rPr>
                            </w:pPr>
                            <w:r>
                              <w:rPr>
                                <w:sz w:val="28"/>
                                <w:szCs w:val="28"/>
                              </w:rPr>
                              <w:t xml:space="preserve">The special measures taken to protect witnesses and victims alike consist of </w:t>
                            </w:r>
                          </w:p>
                          <w:p w14:paraId="27867C7E" w14:textId="77777777" w:rsidR="0025520D" w:rsidRDefault="0025520D" w:rsidP="0025520D">
                            <w:pPr>
                              <w:pStyle w:val="ListParagraph"/>
                              <w:numPr>
                                <w:ilvl w:val="0"/>
                                <w:numId w:val="5"/>
                              </w:numPr>
                              <w:rPr>
                                <w:sz w:val="28"/>
                                <w:szCs w:val="28"/>
                              </w:rPr>
                            </w:pPr>
                            <w:r>
                              <w:rPr>
                                <w:sz w:val="28"/>
                                <w:szCs w:val="28"/>
                              </w:rPr>
                              <w:t>Screening from accused</w:t>
                            </w:r>
                          </w:p>
                          <w:p w14:paraId="6D62A9F0" w14:textId="77777777" w:rsidR="0025520D" w:rsidRDefault="0025520D" w:rsidP="0025520D">
                            <w:pPr>
                              <w:pStyle w:val="ListParagraph"/>
                              <w:numPr>
                                <w:ilvl w:val="0"/>
                                <w:numId w:val="5"/>
                              </w:numPr>
                              <w:rPr>
                                <w:sz w:val="28"/>
                                <w:szCs w:val="28"/>
                              </w:rPr>
                            </w:pPr>
                            <w:r>
                              <w:rPr>
                                <w:sz w:val="28"/>
                                <w:szCs w:val="28"/>
                              </w:rPr>
                              <w:t>Evidence by live link</w:t>
                            </w:r>
                          </w:p>
                          <w:p w14:paraId="7D1E56EB" w14:textId="77777777" w:rsidR="0025520D" w:rsidRDefault="0025520D" w:rsidP="0025520D">
                            <w:pPr>
                              <w:pStyle w:val="ListParagraph"/>
                              <w:numPr>
                                <w:ilvl w:val="0"/>
                                <w:numId w:val="5"/>
                              </w:numPr>
                              <w:rPr>
                                <w:sz w:val="28"/>
                                <w:szCs w:val="28"/>
                              </w:rPr>
                            </w:pPr>
                            <w:r>
                              <w:rPr>
                                <w:sz w:val="28"/>
                                <w:szCs w:val="28"/>
                              </w:rPr>
                              <w:t>Evidence given in private</w:t>
                            </w:r>
                          </w:p>
                          <w:p w14:paraId="0FF96398" w14:textId="77777777" w:rsidR="0025520D" w:rsidRDefault="0025520D" w:rsidP="0025520D">
                            <w:pPr>
                              <w:pStyle w:val="ListParagraph"/>
                              <w:numPr>
                                <w:ilvl w:val="0"/>
                                <w:numId w:val="5"/>
                              </w:numPr>
                              <w:rPr>
                                <w:sz w:val="28"/>
                                <w:szCs w:val="28"/>
                              </w:rPr>
                            </w:pPr>
                            <w:r>
                              <w:rPr>
                                <w:sz w:val="28"/>
                                <w:szCs w:val="28"/>
                              </w:rPr>
                              <w:t xml:space="preserve">Removal of wigs and gowns </w:t>
                            </w:r>
                          </w:p>
                          <w:p w14:paraId="6D6E792F" w14:textId="77777777" w:rsidR="0025520D" w:rsidRDefault="0025520D" w:rsidP="0025520D">
                            <w:pPr>
                              <w:pStyle w:val="ListParagraph"/>
                              <w:numPr>
                                <w:ilvl w:val="0"/>
                                <w:numId w:val="5"/>
                              </w:numPr>
                              <w:rPr>
                                <w:sz w:val="28"/>
                                <w:szCs w:val="28"/>
                              </w:rPr>
                            </w:pPr>
                            <w:r>
                              <w:rPr>
                                <w:sz w:val="28"/>
                                <w:szCs w:val="28"/>
                              </w:rPr>
                              <w:t xml:space="preserve">Aids to communication </w:t>
                            </w:r>
                          </w:p>
                          <w:p w14:paraId="422BFE67" w14:textId="77777777" w:rsidR="0025520D" w:rsidRDefault="0025520D" w:rsidP="0025520D">
                            <w:pPr>
                              <w:pStyle w:val="ListParagraph"/>
                              <w:numPr>
                                <w:ilvl w:val="0"/>
                                <w:numId w:val="5"/>
                              </w:numPr>
                              <w:rPr>
                                <w:sz w:val="28"/>
                                <w:szCs w:val="28"/>
                              </w:rPr>
                            </w:pPr>
                            <w:r>
                              <w:rPr>
                                <w:sz w:val="28"/>
                                <w:szCs w:val="28"/>
                              </w:rPr>
                              <w:t xml:space="preserve">Video recorded evidence in chief </w:t>
                            </w:r>
                          </w:p>
                          <w:p w14:paraId="2CCB98D9" w14:textId="77777777" w:rsidR="0025520D" w:rsidRDefault="0025520D" w:rsidP="0025520D">
                            <w:pPr>
                              <w:pStyle w:val="ListParagraph"/>
                              <w:numPr>
                                <w:ilvl w:val="0"/>
                                <w:numId w:val="5"/>
                              </w:numPr>
                              <w:rPr>
                                <w:sz w:val="28"/>
                                <w:szCs w:val="28"/>
                              </w:rPr>
                            </w:pPr>
                            <w:r>
                              <w:rPr>
                                <w:sz w:val="28"/>
                                <w:szCs w:val="28"/>
                              </w:rPr>
                              <w:t xml:space="preserve">Examination of witness through intermediary </w:t>
                            </w:r>
                          </w:p>
                          <w:p w14:paraId="19B39819" w14:textId="77777777" w:rsidR="0025520D" w:rsidRPr="00C26FD6" w:rsidRDefault="0025520D" w:rsidP="0025520D">
                            <w:pPr>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D380D0" id="Text Box 5" o:spid="_x0000_s1028" type="#_x0000_t202" style="position:absolute;left:0;text-align:left;margin-left:787.25pt;margin-top:3.7pt;width:493.85pt;height:35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" fillcolor="#e2efd9 [665]" strokeweight=".5pt">
                <v:textbox>
                  <w:txbxContent>
                    <w:p w14:paraId="39DB3D12" w14:textId="77777777" w:rsidR="0025520D" w:rsidRPr="00516DDA" w:rsidRDefault="0025520D" w:rsidP="0025520D">
                      <w:pPr>
                        <w:jc w:val="center"/>
                        <w:rPr>
                          <w:sz w:val="28"/>
                          <w:szCs w:val="28"/>
                          <w:u w:val="single"/>
                        </w:rPr>
                      </w:pPr>
                      <w:r w:rsidRPr="00516DDA">
                        <w:rPr>
                          <w:b/>
                          <w:bCs/>
                          <w:sz w:val="28"/>
                          <w:szCs w:val="28"/>
                          <w:u w:val="single"/>
                        </w:rPr>
                        <w:t>The protection of Victims in the Criminal Justice system</w:t>
                      </w:r>
                    </w:p>
                    <w:p w14:paraId="2AC2B202" w14:textId="77777777" w:rsidR="0025520D" w:rsidRPr="00934C55" w:rsidRDefault="0025520D" w:rsidP="0025520D">
                      <w:pPr>
                        <w:rPr>
                          <w:sz w:val="28"/>
                          <w:szCs w:val="28"/>
                        </w:rPr>
                      </w:pPr>
                      <w:r w:rsidRPr="00934C55">
                        <w:rPr>
                          <w:sz w:val="28"/>
                          <w:szCs w:val="28"/>
                        </w:rPr>
                        <w:t xml:space="preserve">The Youth Justice and Criminal Evidence Act 1999 provides protection for victims and witnesses in court. </w:t>
                      </w:r>
                    </w:p>
                    <w:p w14:paraId="0A33C1BC" w14:textId="77777777" w:rsidR="0025520D" w:rsidRPr="00934C55" w:rsidRDefault="0025520D" w:rsidP="0025520D">
                      <w:pPr>
                        <w:rPr>
                          <w:sz w:val="28"/>
                          <w:szCs w:val="28"/>
                        </w:rPr>
                      </w:pPr>
                    </w:p>
                    <w:p w14:paraId="7E9BF5F3" w14:textId="77777777" w:rsidR="0025520D" w:rsidRDefault="0025520D" w:rsidP="0025520D">
                      <w:pPr>
                        <w:rPr>
                          <w:sz w:val="28"/>
                          <w:szCs w:val="28"/>
                        </w:rPr>
                      </w:pPr>
                      <w:r w:rsidRPr="00934C55">
                        <w:rPr>
                          <w:sz w:val="28"/>
                          <w:szCs w:val="28"/>
                        </w:rPr>
                        <w:t xml:space="preserve">Section 17 provides protection for victims and witnesses who fear about testifying. </w:t>
                      </w:r>
                    </w:p>
                    <w:p w14:paraId="4037755F" w14:textId="77777777" w:rsidR="0025520D" w:rsidRPr="00934C55" w:rsidRDefault="0025520D" w:rsidP="0025520D">
                      <w:pPr>
                        <w:rPr>
                          <w:sz w:val="28"/>
                          <w:szCs w:val="28"/>
                        </w:rPr>
                      </w:pPr>
                      <w:r w:rsidRPr="00934C55">
                        <w:rPr>
                          <w:sz w:val="28"/>
                          <w:szCs w:val="28"/>
                        </w:rPr>
                        <w:t xml:space="preserve">Under this section the courts must take into account the </w:t>
                      </w:r>
                    </w:p>
                    <w:p w14:paraId="2A9E8E5C" w14:textId="77777777" w:rsidR="0025520D" w:rsidRPr="00934C55" w:rsidRDefault="0025520D" w:rsidP="0025520D">
                      <w:pPr>
                        <w:pStyle w:val="ListParagraph"/>
                        <w:numPr>
                          <w:ilvl w:val="0"/>
                          <w:numId w:val="4"/>
                        </w:numPr>
                        <w:rPr>
                          <w:sz w:val="28"/>
                          <w:szCs w:val="28"/>
                        </w:rPr>
                      </w:pPr>
                      <w:r w:rsidRPr="00934C55">
                        <w:rPr>
                          <w:sz w:val="28"/>
                          <w:szCs w:val="28"/>
                        </w:rPr>
                        <w:t>age of the witness,</w:t>
                      </w:r>
                    </w:p>
                    <w:p w14:paraId="1FC838E3" w14:textId="77777777" w:rsidR="0025520D" w:rsidRDefault="0025520D" w:rsidP="0025520D">
                      <w:pPr>
                        <w:pStyle w:val="ListParagraph"/>
                        <w:numPr>
                          <w:ilvl w:val="0"/>
                          <w:numId w:val="4"/>
                        </w:numPr>
                        <w:rPr>
                          <w:sz w:val="28"/>
                          <w:szCs w:val="28"/>
                        </w:rPr>
                      </w:pPr>
                      <w:r w:rsidRPr="00934C55">
                        <w:rPr>
                          <w:sz w:val="28"/>
                          <w:szCs w:val="28"/>
                        </w:rPr>
                        <w:t xml:space="preserve">the nature of alleged circumstances of </w:t>
                      </w:r>
                    </w:p>
                    <w:p w14:paraId="5F3B31A8" w14:textId="77777777" w:rsidR="0025520D" w:rsidRPr="00242719" w:rsidRDefault="0025520D" w:rsidP="0025520D">
                      <w:pPr>
                        <w:rPr>
                          <w:sz w:val="28"/>
                          <w:szCs w:val="28"/>
                        </w:rPr>
                      </w:pPr>
                      <w:r w:rsidRPr="00242719">
                        <w:rPr>
                          <w:sz w:val="28"/>
                          <w:szCs w:val="28"/>
                        </w:rPr>
                        <w:t xml:space="preserve">the offence to which the proceedings relate </w:t>
                      </w:r>
                    </w:p>
                    <w:p w14:paraId="7CECE806" w14:textId="77777777" w:rsidR="0025520D" w:rsidRPr="00934C55" w:rsidRDefault="0025520D" w:rsidP="0025520D">
                      <w:pPr>
                        <w:rPr>
                          <w:sz w:val="28"/>
                          <w:szCs w:val="28"/>
                        </w:rPr>
                      </w:pPr>
                    </w:p>
                    <w:p w14:paraId="278E20E6" w14:textId="77777777" w:rsidR="0025520D" w:rsidRDefault="0025520D" w:rsidP="0025520D">
                      <w:pPr>
                        <w:rPr>
                          <w:sz w:val="28"/>
                          <w:szCs w:val="28"/>
                        </w:rPr>
                      </w:pPr>
                      <w:r w:rsidRPr="00934C55">
                        <w:rPr>
                          <w:sz w:val="28"/>
                          <w:szCs w:val="28"/>
                        </w:rPr>
                        <w:t xml:space="preserve">Section of 2 (d) of the Act also protects the victim or witness against </w:t>
                      </w:r>
                    </w:p>
                    <w:p w14:paraId="1290CEA1" w14:textId="77777777" w:rsidR="0025520D" w:rsidRDefault="0025520D" w:rsidP="0025520D">
                      <w:pPr>
                        <w:rPr>
                          <w:sz w:val="28"/>
                          <w:szCs w:val="28"/>
                        </w:rPr>
                      </w:pPr>
                      <w:r w:rsidRPr="00934C55">
                        <w:rPr>
                          <w:sz w:val="28"/>
                          <w:szCs w:val="28"/>
                        </w:rPr>
                        <w:t xml:space="preserve">the behaviour of the accused, family of the accused or other witnesses. </w:t>
                      </w:r>
                    </w:p>
                    <w:p w14:paraId="5853BD5F" w14:textId="77777777" w:rsidR="0025520D" w:rsidRDefault="0025520D" w:rsidP="0025520D">
                      <w:pPr>
                        <w:rPr>
                          <w:sz w:val="28"/>
                          <w:szCs w:val="28"/>
                        </w:rPr>
                      </w:pPr>
                    </w:p>
                    <w:p w14:paraId="1F94B8E9" w14:textId="77777777" w:rsidR="0025520D" w:rsidRDefault="0025520D" w:rsidP="0025520D">
                      <w:pPr>
                        <w:rPr>
                          <w:sz w:val="28"/>
                          <w:szCs w:val="28"/>
                        </w:rPr>
                      </w:pPr>
                      <w:r>
                        <w:rPr>
                          <w:sz w:val="28"/>
                          <w:szCs w:val="28"/>
                        </w:rPr>
                        <w:t xml:space="preserve">The special measures taken to protect witnesses and victims alike consist of </w:t>
                      </w:r>
                    </w:p>
                    <w:p w14:paraId="27867C7E" w14:textId="77777777" w:rsidR="0025520D" w:rsidRDefault="0025520D" w:rsidP="0025520D">
                      <w:pPr>
                        <w:pStyle w:val="ListParagraph"/>
                        <w:numPr>
                          <w:ilvl w:val="0"/>
                          <w:numId w:val="5"/>
                        </w:numPr>
                        <w:rPr>
                          <w:sz w:val="28"/>
                          <w:szCs w:val="28"/>
                        </w:rPr>
                      </w:pPr>
                      <w:r>
                        <w:rPr>
                          <w:sz w:val="28"/>
                          <w:szCs w:val="28"/>
                        </w:rPr>
                        <w:t>Screening from accused</w:t>
                      </w:r>
                    </w:p>
                    <w:p w14:paraId="6D62A9F0" w14:textId="77777777" w:rsidR="0025520D" w:rsidRDefault="0025520D" w:rsidP="0025520D">
                      <w:pPr>
                        <w:pStyle w:val="ListParagraph"/>
                        <w:numPr>
                          <w:ilvl w:val="0"/>
                          <w:numId w:val="5"/>
                        </w:numPr>
                        <w:rPr>
                          <w:sz w:val="28"/>
                          <w:szCs w:val="28"/>
                        </w:rPr>
                      </w:pPr>
                      <w:r>
                        <w:rPr>
                          <w:sz w:val="28"/>
                          <w:szCs w:val="28"/>
                        </w:rPr>
                        <w:t>Evidence by live link</w:t>
                      </w:r>
                    </w:p>
                    <w:p w14:paraId="7D1E56EB" w14:textId="77777777" w:rsidR="0025520D" w:rsidRDefault="0025520D" w:rsidP="0025520D">
                      <w:pPr>
                        <w:pStyle w:val="ListParagraph"/>
                        <w:numPr>
                          <w:ilvl w:val="0"/>
                          <w:numId w:val="5"/>
                        </w:numPr>
                        <w:rPr>
                          <w:sz w:val="28"/>
                          <w:szCs w:val="28"/>
                        </w:rPr>
                      </w:pPr>
                      <w:r>
                        <w:rPr>
                          <w:sz w:val="28"/>
                          <w:szCs w:val="28"/>
                        </w:rPr>
                        <w:t>Evidence given in private</w:t>
                      </w:r>
                    </w:p>
                    <w:p w14:paraId="0FF96398" w14:textId="77777777" w:rsidR="0025520D" w:rsidRDefault="0025520D" w:rsidP="0025520D">
                      <w:pPr>
                        <w:pStyle w:val="ListParagraph"/>
                        <w:numPr>
                          <w:ilvl w:val="0"/>
                          <w:numId w:val="5"/>
                        </w:numPr>
                        <w:rPr>
                          <w:sz w:val="28"/>
                          <w:szCs w:val="28"/>
                        </w:rPr>
                      </w:pPr>
                      <w:r>
                        <w:rPr>
                          <w:sz w:val="28"/>
                          <w:szCs w:val="28"/>
                        </w:rPr>
                        <w:t xml:space="preserve">Removal of wigs and gowns </w:t>
                      </w:r>
                    </w:p>
                    <w:p w14:paraId="6D6E792F" w14:textId="77777777" w:rsidR="0025520D" w:rsidRDefault="0025520D" w:rsidP="0025520D">
                      <w:pPr>
                        <w:pStyle w:val="ListParagraph"/>
                        <w:numPr>
                          <w:ilvl w:val="0"/>
                          <w:numId w:val="5"/>
                        </w:numPr>
                        <w:rPr>
                          <w:sz w:val="28"/>
                          <w:szCs w:val="28"/>
                        </w:rPr>
                      </w:pPr>
                      <w:r>
                        <w:rPr>
                          <w:sz w:val="28"/>
                          <w:szCs w:val="28"/>
                        </w:rPr>
                        <w:t xml:space="preserve">Aids to communication </w:t>
                      </w:r>
                    </w:p>
                    <w:p w14:paraId="422BFE67" w14:textId="77777777" w:rsidR="0025520D" w:rsidRDefault="0025520D" w:rsidP="0025520D">
                      <w:pPr>
                        <w:pStyle w:val="ListParagraph"/>
                        <w:numPr>
                          <w:ilvl w:val="0"/>
                          <w:numId w:val="5"/>
                        </w:numPr>
                        <w:rPr>
                          <w:sz w:val="28"/>
                          <w:szCs w:val="28"/>
                        </w:rPr>
                      </w:pPr>
                      <w:r>
                        <w:rPr>
                          <w:sz w:val="28"/>
                          <w:szCs w:val="28"/>
                        </w:rPr>
                        <w:t xml:space="preserve">Video recorded evidence in chief </w:t>
                      </w:r>
                    </w:p>
                    <w:p w14:paraId="2CCB98D9" w14:textId="77777777" w:rsidR="0025520D" w:rsidRDefault="0025520D" w:rsidP="0025520D">
                      <w:pPr>
                        <w:pStyle w:val="ListParagraph"/>
                        <w:numPr>
                          <w:ilvl w:val="0"/>
                          <w:numId w:val="5"/>
                        </w:numPr>
                        <w:rPr>
                          <w:sz w:val="28"/>
                          <w:szCs w:val="28"/>
                        </w:rPr>
                      </w:pPr>
                      <w:r>
                        <w:rPr>
                          <w:sz w:val="28"/>
                          <w:szCs w:val="28"/>
                        </w:rPr>
                        <w:t xml:space="preserve">Examination of witness through intermediary </w:t>
                      </w:r>
                    </w:p>
                    <w:p w14:paraId="19B39819" w14:textId="77777777" w:rsidR="0025520D" w:rsidRPr="00C26FD6" w:rsidRDefault="0025520D" w:rsidP="0025520D">
                      <w:pPr>
                        <w:rPr>
                          <w:sz w:val="28"/>
                          <w:szCs w:val="28"/>
                        </w:rPr>
                      </w:pPr>
                    </w:p>
                  </w:txbxContent>
                </v:textbox>
                <w10:wrap type="square"/>
              </v:shape>
            </w:pict>
          </mc:Fallback>
        </mc:AlternateContent>
      </w:r>
    </w:p>
    <w:p w14:paraId="1D55A6E7" w14:textId="08E2B300" w:rsidR="00696CCF" w:rsidRDefault="00696CCF" w:rsidP="00696CCF">
      <w:pPr>
        <w:jc w:val="center"/>
        <w:rPr>
          <w:sz w:val="36"/>
          <w:szCs w:val="36"/>
        </w:rPr>
      </w:pPr>
    </w:p>
    <w:p w14:paraId="22EB4BA7" w14:textId="3639F276" w:rsidR="00696CCF" w:rsidRDefault="00696CCF" w:rsidP="00696CCF">
      <w:pPr>
        <w:jc w:val="center"/>
        <w:rPr>
          <w:sz w:val="36"/>
          <w:szCs w:val="36"/>
        </w:rPr>
      </w:pPr>
    </w:p>
    <w:p w14:paraId="2B68251C" w14:textId="7199148F" w:rsidR="00696CCF" w:rsidRDefault="00696CCF" w:rsidP="00696CCF">
      <w:pPr>
        <w:jc w:val="center"/>
        <w:rPr>
          <w:sz w:val="36"/>
          <w:szCs w:val="36"/>
        </w:rPr>
      </w:pPr>
    </w:p>
    <w:p w14:paraId="08D807E4" w14:textId="2DA89456" w:rsidR="00696CCF" w:rsidRDefault="00696CCF" w:rsidP="00696CCF">
      <w:pPr>
        <w:jc w:val="center"/>
        <w:rPr>
          <w:sz w:val="36"/>
          <w:szCs w:val="36"/>
        </w:rPr>
      </w:pPr>
    </w:p>
    <w:p w14:paraId="160FBBB4" w14:textId="4478E9A8" w:rsidR="00696CCF" w:rsidRDefault="00696CCF" w:rsidP="00696CCF">
      <w:pPr>
        <w:jc w:val="center"/>
        <w:rPr>
          <w:sz w:val="36"/>
          <w:szCs w:val="36"/>
        </w:rPr>
      </w:pPr>
    </w:p>
    <w:p w14:paraId="518B19AE" w14:textId="19E6B9C4" w:rsidR="00696CCF" w:rsidRDefault="00696CCF" w:rsidP="00696CCF">
      <w:pPr>
        <w:jc w:val="center"/>
        <w:rPr>
          <w:sz w:val="36"/>
          <w:szCs w:val="36"/>
        </w:rPr>
      </w:pPr>
    </w:p>
    <w:p w14:paraId="1FE3E930" w14:textId="1908E2A4" w:rsidR="00696CCF" w:rsidRDefault="00696CCF" w:rsidP="00696CCF">
      <w:pPr>
        <w:jc w:val="center"/>
        <w:rPr>
          <w:sz w:val="36"/>
          <w:szCs w:val="36"/>
        </w:rPr>
      </w:pPr>
    </w:p>
    <w:p w14:paraId="0B5ACF1C" w14:textId="5DF0325E" w:rsidR="00696CCF" w:rsidRDefault="00696CCF" w:rsidP="00696CCF">
      <w:pPr>
        <w:jc w:val="center"/>
        <w:rPr>
          <w:sz w:val="36"/>
          <w:szCs w:val="36"/>
        </w:rPr>
      </w:pPr>
    </w:p>
    <w:p w14:paraId="5BB943B2" w14:textId="6DA8B921" w:rsidR="00696CCF" w:rsidRDefault="00642C92" w:rsidP="00696CCF">
      <w:pPr>
        <w:jc w:val="center"/>
        <w:rPr>
          <w:sz w:val="36"/>
          <w:szCs w:val="36"/>
        </w:rPr>
      </w:pPr>
      <w:r w:rsidRPr="00A86849">
        <w:rPr>
          <w:noProof/>
          <w:sz w:val="52"/>
          <w:szCs w:val="52"/>
        </w:rPr>
        <mc:AlternateContent>
          <mc:Choice Requires="wps">
            <w:drawing>
              <wp:anchor distT="0" distB="0" distL="114300" distR="114300" simplePos="0" relativeHeight="251665408" behindDoc="0" locked="0" layoutInCell="1" allowOverlap="1" wp14:anchorId="7AA4C3C8" wp14:editId="1D189D29">
                <wp:simplePos x="0" y="0"/>
                <wp:positionH relativeFrom="column">
                  <wp:posOffset>123952</wp:posOffset>
                </wp:positionH>
                <wp:positionV relativeFrom="paragraph">
                  <wp:posOffset>-109728</wp:posOffset>
                </wp:positionV>
                <wp:extent cx="6782435" cy="2115820"/>
                <wp:effectExtent l="0" t="0" r="12065" b="17780"/>
                <wp:wrapSquare wrapText="bothSides"/>
                <wp:docPr id="9" name="Text Box 9"/>
                <wp:cNvGraphicFramePr/>
                <a:graphic xmlns:a="http://schemas.openxmlformats.org/drawingml/2006/main">
                  <a:graphicData uri="http://schemas.microsoft.com/office/word/2010/wordprocessingShape">
                    <wps:wsp>
                      <wps:cNvSpPr txBox="1"/>
                      <wps:spPr>
                        <a:xfrm>
                          <a:off x="0" y="0"/>
                          <a:ext cx="6782435" cy="2115820"/>
                        </a:xfrm>
                        <a:prstGeom prst="rect">
                          <a:avLst/>
                        </a:prstGeom>
                        <a:solidFill>
                          <a:srgbClr val="FFE9F4"/>
                        </a:solidFill>
                        <a:ln w="6350">
                          <a:solidFill>
                            <a:prstClr val="black"/>
                          </a:solidFill>
                        </a:ln>
                      </wps:spPr>
                      <wps:txbx>
                        <w:txbxContent>
                          <w:p w14:paraId="372AF87C" w14:textId="77777777" w:rsidR="0025520D" w:rsidRDefault="0025520D" w:rsidP="0025520D">
                            <w:pPr>
                              <w:jc w:val="center"/>
                              <w:rPr>
                                <w:b/>
                                <w:bCs/>
                                <w:sz w:val="28"/>
                                <w:szCs w:val="28"/>
                                <w:u w:val="single"/>
                              </w:rPr>
                            </w:pPr>
                            <w:r w:rsidRPr="009431BF">
                              <w:rPr>
                                <w:b/>
                                <w:bCs/>
                                <w:sz w:val="28"/>
                                <w:szCs w:val="28"/>
                                <w:u w:val="single"/>
                              </w:rPr>
                              <w:t>The treatment of Victims</w:t>
                            </w:r>
                          </w:p>
                          <w:p w14:paraId="068B72F5" w14:textId="77777777" w:rsidR="0025520D" w:rsidRDefault="0025520D" w:rsidP="0025520D">
                            <w:pPr>
                              <w:rPr>
                                <w:sz w:val="28"/>
                                <w:szCs w:val="28"/>
                              </w:rPr>
                            </w:pPr>
                            <w:r w:rsidRPr="009431BF">
                              <w:rPr>
                                <w:sz w:val="28"/>
                                <w:szCs w:val="28"/>
                              </w:rPr>
                              <w:t xml:space="preserve">Due to increased understanding </w:t>
                            </w:r>
                            <w:r>
                              <w:rPr>
                                <w:sz w:val="28"/>
                                <w:szCs w:val="28"/>
                              </w:rPr>
                              <w:t xml:space="preserve">and support of victim, there has been an increase in the participation of victims in court cases. Statistics provided by the victim’s commissioner for England and Wales show that between a 3-year period 84.8% of victims in 2014/5 believe that they were treated fairly in Court and 90.5% of victims believed that court staff treated them with respect. These figures have not changed significantly over a period of 3 years. However, there has been a significant reduction in victims participating in court cases from 4.6% in 2014/15 to 3.7% in 2018/19 to may suggest victims are still scared to provide evidence in court. </w:t>
                            </w:r>
                          </w:p>
                          <w:p w14:paraId="2EC5E68A" w14:textId="77777777" w:rsidR="0025520D" w:rsidRDefault="0025520D" w:rsidP="0025520D">
                            <w:pPr>
                              <w:rPr>
                                <w:sz w:val="28"/>
                                <w:szCs w:val="28"/>
                              </w:rPr>
                            </w:pPr>
                          </w:p>
                          <w:p w14:paraId="792A052F" w14:textId="77777777" w:rsidR="0025520D" w:rsidRPr="009431BF" w:rsidRDefault="0025520D" w:rsidP="0025520D">
                            <w:pPr>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A4C3C8" id="Text Box 9" o:spid="_x0000_s1029" type="#_x0000_t202" style="position:absolute;left:0;text-align:left;margin-left:9.75pt;margin-top:-8.65pt;width:534.05pt;height:166.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" fillcolor="#ffe9f4" strokeweight=".5pt">
                <v:textbox>
                  <w:txbxContent>
                    <w:p w14:paraId="372AF87C" w14:textId="77777777" w:rsidR="0025520D" w:rsidRDefault="0025520D" w:rsidP="0025520D">
                      <w:pPr>
                        <w:jc w:val="center"/>
                        <w:rPr>
                          <w:b/>
                          <w:bCs/>
                          <w:sz w:val="28"/>
                          <w:szCs w:val="28"/>
                          <w:u w:val="single"/>
                        </w:rPr>
                      </w:pPr>
                      <w:r w:rsidRPr="009431BF">
                        <w:rPr>
                          <w:b/>
                          <w:bCs/>
                          <w:sz w:val="28"/>
                          <w:szCs w:val="28"/>
                          <w:u w:val="single"/>
                        </w:rPr>
                        <w:t>The treatment of Victims</w:t>
                      </w:r>
                    </w:p>
                    <w:p w14:paraId="068B72F5" w14:textId="77777777" w:rsidR="0025520D" w:rsidRDefault="0025520D" w:rsidP="0025520D">
                      <w:pPr>
                        <w:rPr>
                          <w:sz w:val="28"/>
                          <w:szCs w:val="28"/>
                        </w:rPr>
                      </w:pPr>
                      <w:r w:rsidRPr="009431BF">
                        <w:rPr>
                          <w:sz w:val="28"/>
                          <w:szCs w:val="28"/>
                        </w:rPr>
                        <w:t xml:space="preserve">Due to increased understanding </w:t>
                      </w:r>
                      <w:r>
                        <w:rPr>
                          <w:sz w:val="28"/>
                          <w:szCs w:val="28"/>
                        </w:rPr>
                        <w:t xml:space="preserve">and support of victim, there has been an increase in the participation of victims in court cases. Statistics provided by the victim’s commissioner for England and Wales show that between a 3-year period 84.8% of victims in 2014/5 believe that they were treated fairly in Court and 90.5% of victims believed that court staff treated them with respect. These figures have not changed significantly over a period of 3 years. However, there has been a significant reduction in victims participating in court cases from 4.6% in 2014/15 to 3.7% in 2018/19 to may suggest victims are still scared to provide evidence in court. </w:t>
                      </w:r>
                    </w:p>
                    <w:p w14:paraId="2EC5E68A" w14:textId="77777777" w:rsidR="0025520D" w:rsidRDefault="0025520D" w:rsidP="0025520D">
                      <w:pPr>
                        <w:rPr>
                          <w:sz w:val="28"/>
                          <w:szCs w:val="28"/>
                        </w:rPr>
                      </w:pPr>
                    </w:p>
                    <w:p w14:paraId="792A052F" w14:textId="77777777" w:rsidR="0025520D" w:rsidRPr="009431BF" w:rsidRDefault="0025520D" w:rsidP="0025520D">
                      <w:pPr>
                        <w:rPr>
                          <w:sz w:val="28"/>
                          <w:szCs w:val="28"/>
                        </w:rPr>
                      </w:pPr>
                    </w:p>
                  </w:txbxContent>
                </v:textbox>
                <w10:wrap type="square"/>
              </v:shape>
            </w:pict>
          </mc:Fallback>
        </mc:AlternateContent>
      </w:r>
    </w:p>
    <w:p w14:paraId="1F6622DD" w14:textId="6AD4B82E" w:rsidR="00696CCF" w:rsidRDefault="00696CCF" w:rsidP="00696CCF">
      <w:pPr>
        <w:jc w:val="center"/>
        <w:rPr>
          <w:sz w:val="36"/>
          <w:szCs w:val="36"/>
        </w:rPr>
      </w:pPr>
    </w:p>
    <w:p w14:paraId="36C60AFE" w14:textId="5B03BEAB" w:rsidR="00696CCF" w:rsidRDefault="00696CCF" w:rsidP="00696CCF">
      <w:pPr>
        <w:jc w:val="center"/>
        <w:rPr>
          <w:sz w:val="36"/>
          <w:szCs w:val="36"/>
        </w:rPr>
      </w:pPr>
    </w:p>
    <w:p w14:paraId="36155E43" w14:textId="53E3CF42" w:rsidR="00696CCF" w:rsidRDefault="00696CCF" w:rsidP="00696CCF">
      <w:pPr>
        <w:jc w:val="center"/>
        <w:rPr>
          <w:sz w:val="36"/>
          <w:szCs w:val="36"/>
        </w:rPr>
      </w:pPr>
    </w:p>
    <w:p w14:paraId="373B5A74" w14:textId="4A0F4189" w:rsidR="00696CCF" w:rsidRDefault="00696CCF" w:rsidP="00696CCF">
      <w:pPr>
        <w:jc w:val="center"/>
        <w:rPr>
          <w:sz w:val="36"/>
          <w:szCs w:val="36"/>
        </w:rPr>
      </w:pPr>
    </w:p>
    <w:p w14:paraId="45521AFF" w14:textId="2D713F66" w:rsidR="00696CCF" w:rsidRDefault="00696CCF" w:rsidP="00696CCF">
      <w:pPr>
        <w:jc w:val="center"/>
        <w:rPr>
          <w:sz w:val="36"/>
          <w:szCs w:val="36"/>
        </w:rPr>
      </w:pPr>
    </w:p>
    <w:p w14:paraId="020BF788" w14:textId="7FCF7D69" w:rsidR="0025520D" w:rsidRDefault="0025520D" w:rsidP="00696CCF">
      <w:pPr>
        <w:jc w:val="center"/>
        <w:rPr>
          <w:sz w:val="36"/>
          <w:szCs w:val="36"/>
        </w:rPr>
      </w:pPr>
    </w:p>
    <w:p w14:paraId="75C4AEF5" w14:textId="49D00DDD" w:rsidR="00A85A86" w:rsidRDefault="00A85A86" w:rsidP="00A85A86">
      <w:pPr>
        <w:rPr>
          <w:sz w:val="36"/>
          <w:szCs w:val="36"/>
        </w:rPr>
        <w:sectPr w:rsidR="00A85A86" w:rsidSect="0025520D">
          <w:pgSz w:w="25920" w:h="17280" w:orient="landscape"/>
          <w:pgMar w:top="0" w:right="0" w:bottom="0" w:left="0" w:header="709" w:footer="0" w:gutter="0"/>
          <w:cols w:space="708"/>
          <w:docGrid w:linePitch="360"/>
        </w:sectPr>
      </w:pPr>
    </w:p>
    <w:p w14:paraId="686FA022" w14:textId="35F2F49F" w:rsidR="00A85A86" w:rsidRPr="002D4C4D" w:rsidRDefault="00A85A86" w:rsidP="002D4C4D">
      <w:pPr>
        <w:pStyle w:val="Title"/>
        <w:jc w:val="center"/>
        <w:rPr>
          <w:b/>
          <w:bCs/>
          <w:sz w:val="32"/>
          <w:szCs w:val="32"/>
          <w:u w:val="single"/>
        </w:rPr>
      </w:pPr>
      <w:r w:rsidRPr="002D4C4D">
        <w:rPr>
          <w:b/>
          <w:bCs/>
          <w:sz w:val="32"/>
          <w:szCs w:val="32"/>
          <w:u w:val="single"/>
        </w:rPr>
        <w:lastRenderedPageBreak/>
        <w:t xml:space="preserve">A reflective report on </w:t>
      </w:r>
      <w:r w:rsidR="00CC3D2D">
        <w:rPr>
          <w:b/>
          <w:bCs/>
          <w:sz w:val="32"/>
          <w:szCs w:val="32"/>
          <w:u w:val="single"/>
        </w:rPr>
        <w:t>Assignment 2 of t</w:t>
      </w:r>
      <w:r w:rsidRPr="002D4C4D">
        <w:rPr>
          <w:b/>
          <w:bCs/>
          <w:sz w:val="32"/>
          <w:szCs w:val="32"/>
          <w:u w:val="single"/>
        </w:rPr>
        <w:t>he Criminal Justice System, Youth Justice and prison System in England and Wales</w:t>
      </w:r>
    </w:p>
    <w:p w14:paraId="1D5F1437" w14:textId="77777777" w:rsidR="00A85A86" w:rsidRDefault="00A85A86" w:rsidP="00A85A86">
      <w:pPr>
        <w:rPr>
          <w:u w:val="single"/>
        </w:rPr>
      </w:pPr>
    </w:p>
    <w:p w14:paraId="63974FFB" w14:textId="30D2A461" w:rsidR="00A85A86" w:rsidRDefault="00A85A86" w:rsidP="00A85A86">
      <w:pPr>
        <w:spacing w:line="360" w:lineRule="auto"/>
      </w:pPr>
      <w:r>
        <w:t xml:space="preserve">The purpose of this reflective report is to address any issues I had with either my performance or with </w:t>
      </w:r>
      <w:r w:rsidR="00923CE0">
        <w:t xml:space="preserve">assignment 2 </w:t>
      </w:r>
      <w:r>
        <w:t xml:space="preserve">but also to identify and acknowledge my strengths and what I can do in the future to increase my performance as well as offer my opinion on </w:t>
      </w:r>
      <w:r w:rsidR="00D6558F">
        <w:t xml:space="preserve">possible improvements to the victimisation topic and the module as a whole. </w:t>
      </w:r>
    </w:p>
    <w:p w14:paraId="3EE42D65" w14:textId="77777777" w:rsidR="00A85A86" w:rsidRDefault="00A85A86" w:rsidP="00A85A86">
      <w:pPr>
        <w:spacing w:line="360" w:lineRule="auto"/>
        <w:rPr>
          <w:color w:val="000000" w:themeColor="text1"/>
        </w:rPr>
      </w:pPr>
      <w:r>
        <w:tab/>
      </w:r>
      <w:r w:rsidRPr="003544F6">
        <w:rPr>
          <w:color w:val="000000" w:themeColor="text1"/>
        </w:rPr>
        <w:t>An overview of the module was to learn about Youth Justice, Victimisation, imprisonment and the court system which is similar to a previous module, ‘Contemporary issues in the Criminal Justice System’</w:t>
      </w:r>
      <w:r>
        <w:rPr>
          <w:color w:val="000000" w:themeColor="text1"/>
        </w:rPr>
        <w:t xml:space="preserve"> but provided more depth into victimisation and Youth Justice</w:t>
      </w:r>
      <w:r w:rsidRPr="003544F6">
        <w:rPr>
          <w:color w:val="000000" w:themeColor="text1"/>
        </w:rPr>
        <w:t>. The lectures themselves</w:t>
      </w:r>
      <w:r>
        <w:rPr>
          <w:color w:val="000000" w:themeColor="text1"/>
        </w:rPr>
        <w:t xml:space="preserve"> were structured well and provided a plethora of information, perhaps too much as I found it difficult to memorize what was being taught which resulted in me going through the lectures again through Moodle.  </w:t>
      </w:r>
    </w:p>
    <w:p w14:paraId="52AE5408" w14:textId="77777777" w:rsidR="00A85A86" w:rsidRDefault="00A85A86" w:rsidP="00A85A86">
      <w:pPr>
        <w:spacing w:line="360" w:lineRule="auto"/>
        <w:rPr>
          <w:color w:val="000000" w:themeColor="text1"/>
        </w:rPr>
      </w:pPr>
      <w:r>
        <w:rPr>
          <w:color w:val="FF0000"/>
        </w:rPr>
        <w:tab/>
      </w:r>
      <w:r>
        <w:rPr>
          <w:color w:val="000000" w:themeColor="text1"/>
        </w:rPr>
        <w:t xml:space="preserve">For the final assignment, I focused on Victimisation in the Criminal justice system as I had not covered this in my first assignment and was a separate interest of mine. Whilst conducting research for this topic I found the lecture slides to be most helpful as lectures 3 and four had a plethora of information to kickstart my research and solidify my interest further. </w:t>
      </w:r>
    </w:p>
    <w:p w14:paraId="04DA96AB" w14:textId="77777777" w:rsidR="00A85A86" w:rsidRDefault="00A85A86" w:rsidP="00A85A86">
      <w:pPr>
        <w:spacing w:line="360" w:lineRule="auto"/>
        <w:rPr>
          <w:color w:val="000000" w:themeColor="text1"/>
        </w:rPr>
      </w:pPr>
      <w:r>
        <w:rPr>
          <w:color w:val="000000" w:themeColor="text1"/>
        </w:rPr>
        <w:tab/>
        <w:t xml:space="preserve">From these slides I was guided to a source which described and identified the ideal victim and the history of the treatment of victims in the Criminal Justice System. Despite the amount of information on the lecture slides, I was still limited to online research due to the COVID-19 virus meaning I could not visit the library and local libraries may not contain specialist material required for this assignment.  </w:t>
      </w:r>
    </w:p>
    <w:p w14:paraId="50D2D6D7" w14:textId="77777777" w:rsidR="00A85A86" w:rsidRDefault="00A85A86" w:rsidP="00A85A86">
      <w:pPr>
        <w:spacing w:line="360" w:lineRule="auto"/>
        <w:rPr>
          <w:b/>
          <w:bCs/>
          <w:color w:val="000000" w:themeColor="text1"/>
          <w:u w:val="single"/>
        </w:rPr>
      </w:pPr>
      <w:r w:rsidRPr="00563B4E">
        <w:rPr>
          <w:b/>
          <w:bCs/>
          <w:color w:val="000000" w:themeColor="text1"/>
          <w:u w:val="single"/>
        </w:rPr>
        <w:t>The goals of this assignment</w:t>
      </w:r>
    </w:p>
    <w:p w14:paraId="0A7BC8B9" w14:textId="77777777" w:rsidR="00A85A86" w:rsidRDefault="00A85A86" w:rsidP="00A85A86">
      <w:pPr>
        <w:spacing w:line="360" w:lineRule="auto"/>
        <w:rPr>
          <w:color w:val="000000" w:themeColor="text1"/>
        </w:rPr>
      </w:pPr>
      <w:r>
        <w:rPr>
          <w:color w:val="000000" w:themeColor="text1"/>
        </w:rPr>
        <w:t xml:space="preserve">The overall aim if this assessment is to expand my critical thinking ability and to be put outside of my comfort zone with the completion of a new activity that I have not done before or have little experience doing thus stretching my academic capability and developing new abilities. Additionally, this assessment also provides me with the opportunity to be able to identify and reflect on my strengths and weaknesses and discover how I can improve on such areas.  </w:t>
      </w:r>
    </w:p>
    <w:p w14:paraId="2F65D175" w14:textId="77777777" w:rsidR="00600152" w:rsidRDefault="00600152" w:rsidP="00A85A86">
      <w:pPr>
        <w:spacing w:line="360" w:lineRule="auto"/>
        <w:rPr>
          <w:b/>
          <w:bCs/>
          <w:color w:val="000000" w:themeColor="text1"/>
          <w:u w:val="single"/>
        </w:rPr>
      </w:pPr>
    </w:p>
    <w:p w14:paraId="4486E756" w14:textId="77777777" w:rsidR="00600152" w:rsidRDefault="00600152" w:rsidP="00A85A86">
      <w:pPr>
        <w:spacing w:line="360" w:lineRule="auto"/>
        <w:rPr>
          <w:b/>
          <w:bCs/>
          <w:color w:val="000000" w:themeColor="text1"/>
          <w:u w:val="single"/>
        </w:rPr>
      </w:pPr>
    </w:p>
    <w:p w14:paraId="4613B50A" w14:textId="702131F8" w:rsidR="00600152" w:rsidRDefault="00A85A86" w:rsidP="00A85A86">
      <w:pPr>
        <w:spacing w:line="360" w:lineRule="auto"/>
        <w:rPr>
          <w:color w:val="000000" w:themeColor="text1"/>
        </w:rPr>
      </w:pPr>
      <w:r w:rsidRPr="00157474">
        <w:rPr>
          <w:b/>
          <w:bCs/>
          <w:color w:val="000000" w:themeColor="text1"/>
          <w:u w:val="single"/>
        </w:rPr>
        <w:lastRenderedPageBreak/>
        <w:t>My performance during this assignment</w:t>
      </w:r>
    </w:p>
    <w:p w14:paraId="1D6E66EB" w14:textId="30083631" w:rsidR="00A85A86" w:rsidRDefault="00A85A86" w:rsidP="00A85A86">
      <w:pPr>
        <w:spacing w:line="360" w:lineRule="auto"/>
        <w:rPr>
          <w:color w:val="000000" w:themeColor="text1"/>
        </w:rPr>
      </w:pPr>
      <w:r>
        <w:rPr>
          <w:color w:val="000000" w:themeColor="text1"/>
        </w:rPr>
        <w:t xml:space="preserve">This assignment was not one of the hardest but what made it hard was the exposure to new activities such as the poster or book review which I have not done much of as most of my academic career I have either produced reports, essays or presentations. Although the assignment was refreshing in its activities, I did have difficulty in choosing a topic and resource to base my book review on. </w:t>
      </w:r>
    </w:p>
    <w:p w14:paraId="2F6F0EA7" w14:textId="77777777" w:rsidR="00A85A86" w:rsidRDefault="00A85A86" w:rsidP="00A85A86">
      <w:pPr>
        <w:spacing w:line="360" w:lineRule="auto"/>
        <w:rPr>
          <w:color w:val="000000" w:themeColor="text1"/>
        </w:rPr>
      </w:pPr>
      <w:r>
        <w:rPr>
          <w:color w:val="000000" w:themeColor="text1"/>
        </w:rPr>
        <w:tab/>
        <w:t xml:space="preserve">My scheduling for this assignment has improved since the last as once it was announced I started light research and planning which would aid in the formulation of the poster. Additionally, due to good time management I was able to submit a draft for this final assignment which has aided in the fine tuning or retying of the assignment </w:t>
      </w:r>
    </w:p>
    <w:p w14:paraId="5291E8DF" w14:textId="77777777" w:rsidR="00A85A86" w:rsidRDefault="00A85A86" w:rsidP="00A85A86">
      <w:pPr>
        <w:spacing w:line="360" w:lineRule="auto"/>
        <w:ind w:firstLine="720"/>
        <w:rPr>
          <w:color w:val="000000" w:themeColor="text1"/>
        </w:rPr>
      </w:pPr>
      <w:r>
        <w:rPr>
          <w:color w:val="000000" w:themeColor="text1"/>
        </w:rPr>
        <w:t xml:space="preserve">What I found unsatisfactory with this final assignment was the word count as I believe the word count for the book review and the reflective report should have been switched which would have allowed for more analysis for the book review. Also, I would have appreciated more guidance material on Moodle for the formulation of the poster as I was not sure whether to produce it in word or PowerPoint. With additional research I decided that word was best suited for me.   </w:t>
      </w:r>
      <w:r>
        <w:rPr>
          <w:color w:val="000000" w:themeColor="text1"/>
        </w:rPr>
        <w:tab/>
      </w:r>
    </w:p>
    <w:p w14:paraId="429F8270" w14:textId="77777777" w:rsidR="00A85A86" w:rsidRPr="00157474" w:rsidRDefault="00A85A86" w:rsidP="00A85A86">
      <w:pPr>
        <w:spacing w:line="360" w:lineRule="auto"/>
        <w:ind w:firstLine="720"/>
        <w:rPr>
          <w:color w:val="000000" w:themeColor="text1"/>
        </w:rPr>
      </w:pPr>
      <w:r>
        <w:rPr>
          <w:color w:val="000000" w:themeColor="text1"/>
        </w:rPr>
        <w:t xml:space="preserve">The most challenging aspect of this assignment for me was getting the format right with the poster. As I have not made a poster since college, my skills in that area were lacking and on my search for the right layout I came across multiple guides recommending different layouts between word and PowerPoint. In the end I decided to complete the poster on word as I preferred it more. However, in the future I will be more equipped to make an academic poster due to this experience. </w:t>
      </w:r>
    </w:p>
    <w:p w14:paraId="7C5BCAD7" w14:textId="77777777" w:rsidR="00A85A86" w:rsidRDefault="00A85A86" w:rsidP="00A85A86">
      <w:pPr>
        <w:spacing w:line="360" w:lineRule="auto"/>
        <w:rPr>
          <w:b/>
          <w:bCs/>
          <w:u w:val="single"/>
        </w:rPr>
      </w:pPr>
      <w:r w:rsidRPr="00936234">
        <w:rPr>
          <w:b/>
          <w:bCs/>
          <w:u w:val="single"/>
        </w:rPr>
        <w:t xml:space="preserve">Research material for </w:t>
      </w:r>
      <w:r>
        <w:rPr>
          <w:b/>
          <w:bCs/>
          <w:u w:val="single"/>
        </w:rPr>
        <w:t xml:space="preserve">the final </w:t>
      </w:r>
      <w:r w:rsidRPr="00936234">
        <w:rPr>
          <w:b/>
          <w:bCs/>
          <w:u w:val="single"/>
        </w:rPr>
        <w:t xml:space="preserve">Assignment </w:t>
      </w:r>
    </w:p>
    <w:p w14:paraId="6881973C" w14:textId="77777777" w:rsidR="00A85A86" w:rsidRDefault="00A85A86" w:rsidP="00A85A86">
      <w:pPr>
        <w:spacing w:line="360" w:lineRule="auto"/>
      </w:pPr>
      <w:r>
        <w:t xml:space="preserve">This final assignment I aimed to maintain the sources as academic as possible which has led me to use more books and articles rather than media outlets. Research for the poster contained sources such as from the CPS as to obtain a reliable definition of a victim and the code of practise. The handbook on Justice for Victims, written by the United Nations office of Drug Control and Crime Prevention provides more specific information about the treatment and rights of victims which allowed me to formulate my poster concisely.  </w:t>
      </w:r>
    </w:p>
    <w:p w14:paraId="4E93BFD3" w14:textId="77777777" w:rsidR="00A85A86" w:rsidRDefault="00A85A86" w:rsidP="00A85A86">
      <w:pPr>
        <w:spacing w:line="360" w:lineRule="auto"/>
      </w:pPr>
      <w:r>
        <w:tab/>
        <w:t xml:space="preserve">What I found interesting whilst researching around victimisation is the identification of secondary victimisation as well as the gap between the subjective experience and other people’s interpretation. From reading </w:t>
      </w:r>
      <w:proofErr w:type="spellStart"/>
      <w:r>
        <w:t>Shoham</w:t>
      </w:r>
      <w:proofErr w:type="spellEnd"/>
      <w:r>
        <w:t xml:space="preserve"> and Knepper (2010) I now have a broad </w:t>
      </w:r>
      <w:r>
        <w:lastRenderedPageBreak/>
        <w:t xml:space="preserve">understanding of the victimisation gap and that the gap depends on an individual’s experiences or social influence. </w:t>
      </w:r>
    </w:p>
    <w:p w14:paraId="1532D221" w14:textId="77777777" w:rsidR="00A85A86" w:rsidRDefault="00A85A86" w:rsidP="00A85A86">
      <w:pPr>
        <w:spacing w:line="360" w:lineRule="auto"/>
        <w:rPr>
          <w:b/>
          <w:bCs/>
          <w:u w:val="single"/>
        </w:rPr>
      </w:pPr>
      <w:r>
        <w:rPr>
          <w:b/>
          <w:bCs/>
          <w:u w:val="single"/>
        </w:rPr>
        <w:t xml:space="preserve">How I have developed my academic skills </w:t>
      </w:r>
    </w:p>
    <w:p w14:paraId="59B3F29C" w14:textId="77777777" w:rsidR="00A85A86" w:rsidRDefault="00A85A86" w:rsidP="00A85A86">
      <w:pPr>
        <w:spacing w:line="360" w:lineRule="auto"/>
      </w:pPr>
      <w:r>
        <w:t xml:space="preserve">Since doing the final assignment for this module, I have improved upon my assignment building techniques which will allow me to piece together an assignment be it a report or essay which flows and is critical. I have also identified my flaws being I don’t ask for help when I should, and I time an assignment badly resulting in a potentially rushed assignment which may cost me marks. To rectify these issues in the future I must put together a schedule to ensure I have enough time to research and compile an assignment and also expand on my assignment plan to include more areas of discussion before starting the assignment.   </w:t>
      </w:r>
    </w:p>
    <w:p w14:paraId="676F3478" w14:textId="77777777" w:rsidR="00A85A86" w:rsidRDefault="00A85A86" w:rsidP="00A85A86">
      <w:pPr>
        <w:rPr>
          <w:b/>
          <w:bCs/>
          <w:u w:val="single"/>
        </w:rPr>
      </w:pPr>
      <w:r w:rsidRPr="0083447E">
        <w:rPr>
          <w:b/>
          <w:bCs/>
          <w:u w:val="single"/>
        </w:rPr>
        <w:t xml:space="preserve">Areas of </w:t>
      </w:r>
      <w:r>
        <w:rPr>
          <w:b/>
          <w:bCs/>
          <w:u w:val="single"/>
        </w:rPr>
        <w:t>victimisation I would want to expand on</w:t>
      </w:r>
    </w:p>
    <w:p w14:paraId="303CCBB7" w14:textId="77777777" w:rsidR="00A85A86" w:rsidRDefault="00A85A86" w:rsidP="00A85A86">
      <w:pPr>
        <w:spacing w:line="360" w:lineRule="auto"/>
      </w:pPr>
      <w:r>
        <w:t>From studying this module, I have grown an interest in Victimisation in the Criminal Justice System, more specifically the development of victimisation and the rights of a victim. Due to COVID -19 I would be unable to visit the university library so to establish a foundation point I would read the lecture presentation slides on victimisation and from this I can research areas of most interest such as the ‘ideal victim’ or ‘secondary victimisation’ on the internet which would allow me to discover publications such as articles and Journals.  One book I found to be of most use in this assignment which also aided in broadening of my knowledge was ‘</w:t>
      </w:r>
      <w:r w:rsidRPr="00563B4E">
        <w:t>Justice for Victims: Perspectives on rights, transition and reconciliation</w:t>
      </w:r>
      <w:r>
        <w:t xml:space="preserve">’ edited by </w:t>
      </w:r>
      <w:proofErr w:type="spellStart"/>
      <w:r w:rsidRPr="00563B4E">
        <w:t>Vanfraechem</w:t>
      </w:r>
      <w:proofErr w:type="spellEnd"/>
      <w:r>
        <w:t xml:space="preserve">, et al. (2014) which provides detailed information on victim rights, transitional justice and trauma resilience and justice which aided in the depth of my knowledge of the topic but also aided in the creation of the poster. </w:t>
      </w:r>
    </w:p>
    <w:p w14:paraId="27600971" w14:textId="77777777" w:rsidR="00A85A86" w:rsidRDefault="00A85A86" w:rsidP="00A85A86">
      <w:pPr>
        <w:spacing w:line="360" w:lineRule="auto"/>
        <w:rPr>
          <w:b/>
          <w:bCs/>
          <w:u w:val="single"/>
        </w:rPr>
      </w:pPr>
      <w:r w:rsidRPr="008717FD">
        <w:rPr>
          <w:b/>
          <w:bCs/>
          <w:u w:val="single"/>
        </w:rPr>
        <w:t xml:space="preserve">What I would do differently next time </w:t>
      </w:r>
    </w:p>
    <w:p w14:paraId="2A57055A" w14:textId="77777777" w:rsidR="00A85A86" w:rsidRPr="008717FD" w:rsidRDefault="00A85A86" w:rsidP="00A85A86">
      <w:pPr>
        <w:spacing w:line="360" w:lineRule="auto"/>
      </w:pPr>
      <w:r>
        <w:t xml:space="preserve">If I had to do this assignment again or an assignment which is outside of my comfort zone, I would start by asking for more guidance before attempting to plan it. This then would allow me to have a more rounded idea of what is being asked from me. Additionally, I would also send my assignment plan to my lecturer or mentor to see if I was in the right direction. </w:t>
      </w:r>
      <w:r>
        <w:tab/>
      </w:r>
      <w:r>
        <w:tab/>
        <w:t xml:space="preserve">Allowing myself more time to complete the assignment would result in more time for fine tuning of the assignment and a greater depth of research. This would allow for the discovery of more academic sources thus pulling me away from media reports. </w:t>
      </w:r>
      <w:r>
        <w:tab/>
      </w:r>
      <w:r>
        <w:tab/>
      </w:r>
      <w:r>
        <w:tab/>
        <w:t xml:space="preserve">Once I have composed a draft, rather than reading over it myself, in the future, I </w:t>
      </w:r>
      <w:r>
        <w:lastRenderedPageBreak/>
        <w:t xml:space="preserve">would send it to my mentor for analysis as this may gain me a higher mark through their guidance and allow me to add in corrections. </w:t>
      </w:r>
    </w:p>
    <w:p w14:paraId="6775043E" w14:textId="77777777" w:rsidR="00A85A86" w:rsidRDefault="00A85A86" w:rsidP="00A85A86">
      <w:pPr>
        <w:spacing w:line="360" w:lineRule="auto"/>
        <w:rPr>
          <w:b/>
          <w:bCs/>
          <w:u w:val="single"/>
        </w:rPr>
      </w:pPr>
      <w:r>
        <w:rPr>
          <w:b/>
          <w:bCs/>
          <w:u w:val="single"/>
        </w:rPr>
        <w:t>What I have learned from doing this assignment and module</w:t>
      </w:r>
    </w:p>
    <w:p w14:paraId="0F30A15B" w14:textId="43B3DAAD" w:rsidR="00A85A86" w:rsidRPr="00173196" w:rsidRDefault="00A85A86" w:rsidP="00A85A86">
      <w:pPr>
        <w:spacing w:line="360" w:lineRule="auto"/>
      </w:pPr>
      <w:r>
        <w:t xml:space="preserve">This assignment has broadened my knowledge on victimisation, more specifically, victim rights, the history of the treatment of victims and the causes of secondary victimisation. This assignment has also provided me a chance to push my academic boundaries and extend my capabilities from solely reports and essays to posters, book reviews and personal reflection reports. I have also learned that asking for assistance is the best way to achieve a good grade as previously I had not submitted any drafts which may have impeded upon my grade.  </w:t>
      </w:r>
      <w:r>
        <w:tab/>
        <w:t>This module as a whole has been challenging as the COVID-19 virus has decreased the quality of teaching through the prohibition of physical lectures. Furthermore, although there has been an attempt to continue the lectures through the use of Moodle, the lack of a voiceover or other forms of additional assistance has made me feel like I am self-teaching topics in the module. Additionally, the limited guidance provided when attempting the final assignment in the lecture slides and supportive documents has left me confused and unsure about the task which resulted in the request for additional assistance from my mentor on multiple occasions. Although the master</w:t>
      </w:r>
      <w:r w:rsidR="00C9524A">
        <w:t>’</w:t>
      </w:r>
      <w:r>
        <w:t xml:space="preserve">s course is designed to develop independent learning and thinking I believe that assignment two was too independent and lacked direction. </w:t>
      </w:r>
    </w:p>
    <w:p w14:paraId="52DD79C6" w14:textId="77777777" w:rsidR="00A85A86" w:rsidRDefault="00A85A86" w:rsidP="00A85A86">
      <w:pPr>
        <w:spacing w:line="360" w:lineRule="auto"/>
        <w:rPr>
          <w:b/>
          <w:bCs/>
          <w:u w:val="single"/>
        </w:rPr>
      </w:pPr>
    </w:p>
    <w:p w14:paraId="159575C0" w14:textId="77777777" w:rsidR="00A85A86" w:rsidRDefault="00A85A86" w:rsidP="00A85A86">
      <w:pPr>
        <w:spacing w:line="360" w:lineRule="auto"/>
        <w:rPr>
          <w:b/>
          <w:bCs/>
          <w:u w:val="single"/>
        </w:rPr>
      </w:pPr>
    </w:p>
    <w:p w14:paraId="21D311E8" w14:textId="77777777" w:rsidR="00A85A86" w:rsidRDefault="00A85A86" w:rsidP="00A85A86">
      <w:pPr>
        <w:spacing w:line="360" w:lineRule="auto"/>
        <w:rPr>
          <w:b/>
          <w:bCs/>
          <w:u w:val="single"/>
        </w:rPr>
      </w:pPr>
    </w:p>
    <w:p w14:paraId="3962ABE0" w14:textId="77777777" w:rsidR="00A85A86" w:rsidRPr="008717FD" w:rsidRDefault="00A85A86" w:rsidP="00A85A86">
      <w:pPr>
        <w:spacing w:line="360" w:lineRule="auto"/>
        <w:rPr>
          <w:b/>
          <w:bCs/>
          <w:u w:val="single"/>
        </w:rPr>
      </w:pPr>
    </w:p>
    <w:p w14:paraId="30EF790C" w14:textId="6E038A90" w:rsidR="0025520D" w:rsidRDefault="0025520D" w:rsidP="00696CCF">
      <w:pPr>
        <w:jc w:val="center"/>
        <w:rPr>
          <w:sz w:val="36"/>
          <w:szCs w:val="36"/>
        </w:rPr>
      </w:pPr>
    </w:p>
    <w:p w14:paraId="18E7A1EA" w14:textId="093B3B31" w:rsidR="0025520D" w:rsidRDefault="0025520D" w:rsidP="00696CCF">
      <w:pPr>
        <w:jc w:val="center"/>
        <w:rPr>
          <w:sz w:val="36"/>
          <w:szCs w:val="36"/>
        </w:rPr>
      </w:pPr>
    </w:p>
    <w:p w14:paraId="405A8E95" w14:textId="6D1CC46A" w:rsidR="0025520D" w:rsidRDefault="0025520D" w:rsidP="00696CCF">
      <w:pPr>
        <w:jc w:val="center"/>
        <w:rPr>
          <w:sz w:val="36"/>
          <w:szCs w:val="36"/>
        </w:rPr>
      </w:pPr>
    </w:p>
    <w:p w14:paraId="03A811FE" w14:textId="61C6FDEF" w:rsidR="0025520D" w:rsidRDefault="0025520D" w:rsidP="00696CCF">
      <w:pPr>
        <w:jc w:val="center"/>
        <w:rPr>
          <w:sz w:val="36"/>
          <w:szCs w:val="36"/>
        </w:rPr>
      </w:pPr>
    </w:p>
    <w:p w14:paraId="2A08B0AA" w14:textId="2A6E2062" w:rsidR="0025520D" w:rsidRDefault="0025520D" w:rsidP="00696CCF">
      <w:pPr>
        <w:jc w:val="center"/>
        <w:rPr>
          <w:sz w:val="36"/>
          <w:szCs w:val="36"/>
        </w:rPr>
      </w:pPr>
    </w:p>
    <w:p w14:paraId="5DDD1309" w14:textId="05302C65" w:rsidR="0025520D" w:rsidRDefault="0025520D" w:rsidP="00696CCF">
      <w:pPr>
        <w:jc w:val="center"/>
        <w:rPr>
          <w:sz w:val="36"/>
          <w:szCs w:val="36"/>
        </w:rPr>
      </w:pPr>
    </w:p>
    <w:p w14:paraId="2423D64A" w14:textId="0DE0A62F" w:rsidR="0025520D" w:rsidRDefault="0025520D" w:rsidP="00696CCF">
      <w:pPr>
        <w:jc w:val="center"/>
        <w:rPr>
          <w:sz w:val="36"/>
          <w:szCs w:val="36"/>
        </w:rPr>
      </w:pPr>
    </w:p>
    <w:p w14:paraId="7E540F9E" w14:textId="79E82997" w:rsidR="0025520D" w:rsidRDefault="0025520D" w:rsidP="00696CCF">
      <w:pPr>
        <w:jc w:val="center"/>
        <w:rPr>
          <w:sz w:val="36"/>
          <w:szCs w:val="36"/>
        </w:rPr>
      </w:pPr>
    </w:p>
    <w:p w14:paraId="5A90762C" w14:textId="284D1743" w:rsidR="0025520D" w:rsidRPr="00D46669" w:rsidRDefault="00A85A86" w:rsidP="003915E2">
      <w:pPr>
        <w:pStyle w:val="Title"/>
        <w:rPr>
          <w:b/>
          <w:bCs/>
          <w:sz w:val="36"/>
          <w:szCs w:val="36"/>
          <w:u w:val="single"/>
        </w:rPr>
      </w:pPr>
      <w:r w:rsidRPr="00D46669">
        <w:rPr>
          <w:b/>
          <w:bCs/>
          <w:sz w:val="36"/>
          <w:szCs w:val="36"/>
          <w:u w:val="single"/>
        </w:rPr>
        <w:lastRenderedPageBreak/>
        <w:t>Bibliography</w:t>
      </w:r>
    </w:p>
    <w:p w14:paraId="6B0D414E" w14:textId="77777777" w:rsidR="00D46669" w:rsidRPr="00696CCF" w:rsidRDefault="00D46669" w:rsidP="00915268">
      <w:pPr>
        <w:rPr>
          <w:sz w:val="36"/>
          <w:szCs w:val="36"/>
        </w:rPr>
      </w:pPr>
    </w:p>
    <w:p w14:paraId="768F3B54" w14:textId="77777777" w:rsidR="00D46669" w:rsidRPr="00A85A86" w:rsidRDefault="00D46669" w:rsidP="00D6558F">
      <w:pPr>
        <w:spacing w:line="360" w:lineRule="auto"/>
        <w:rPr>
          <w:sz w:val="28"/>
          <w:szCs w:val="28"/>
        </w:rPr>
      </w:pPr>
      <w:r w:rsidRPr="00A85A86">
        <w:rPr>
          <w:sz w:val="28"/>
          <w:szCs w:val="28"/>
        </w:rPr>
        <w:t xml:space="preserve">CPS (2020) Victims of Crime (The Code of Practice) - CPS Legal Guidance [online] available at </w:t>
      </w:r>
      <w:hyperlink r:id="rId16" w:history="1">
        <w:r w:rsidRPr="0075315E">
          <w:rPr>
            <w:rStyle w:val="Hyperlink"/>
            <w:sz w:val="28"/>
            <w:szCs w:val="28"/>
          </w:rPr>
          <w:t>https://www.cps.gov.uk/legal-guidance/victims-crime-code-practice-cps-legal-guidance</w:t>
        </w:r>
      </w:hyperlink>
      <w:r w:rsidRPr="00A85A86">
        <w:rPr>
          <w:sz w:val="28"/>
          <w:szCs w:val="28"/>
        </w:rPr>
        <w:t>accessed 22/05/20</w:t>
      </w:r>
    </w:p>
    <w:p w14:paraId="6FE3F83A" w14:textId="77777777" w:rsidR="00D46669" w:rsidRDefault="00D46669" w:rsidP="00D6558F">
      <w:pPr>
        <w:spacing w:line="360" w:lineRule="auto"/>
        <w:rPr>
          <w:sz w:val="28"/>
          <w:szCs w:val="28"/>
        </w:rPr>
      </w:pPr>
      <w:r w:rsidRPr="00A85A86">
        <w:rPr>
          <w:sz w:val="28"/>
          <w:szCs w:val="28"/>
        </w:rPr>
        <w:t xml:space="preserve">Criminal Injuries Compensation Authority (2013) A guide to the Criminal Injuries Compensation Scheme 2012 [online] available at </w:t>
      </w:r>
      <w:hyperlink r:id="rId17" w:history="1">
        <w:r w:rsidRPr="00A85A86">
          <w:rPr>
            <w:rStyle w:val="Hyperlink"/>
            <w:sz w:val="28"/>
            <w:szCs w:val="28"/>
          </w:rPr>
          <w:t>https://www.citizensadvice.org.uk/Global/Migrated_Documents/advisernet/04370105-ews-a-guide-to-the-criminal-injuries-compensation-scheme-2012-pdf-6.pdf</w:t>
        </w:r>
      </w:hyperlink>
      <w:r w:rsidRPr="00A85A86">
        <w:rPr>
          <w:sz w:val="28"/>
          <w:szCs w:val="28"/>
        </w:rPr>
        <w:t xml:space="preserve">  accessed 22/05/20</w:t>
      </w:r>
    </w:p>
    <w:p w14:paraId="17B6CCDF" w14:textId="77777777" w:rsidR="00D46669" w:rsidRPr="00A85A86" w:rsidRDefault="00D46669" w:rsidP="00D6558F">
      <w:pPr>
        <w:spacing w:line="360" w:lineRule="auto"/>
        <w:rPr>
          <w:sz w:val="28"/>
          <w:szCs w:val="28"/>
        </w:rPr>
      </w:pPr>
      <w:r w:rsidRPr="00A85A86">
        <w:rPr>
          <w:sz w:val="28"/>
          <w:szCs w:val="28"/>
        </w:rPr>
        <w:t xml:space="preserve">Home Office (20180 Victims Strategy [online] available at </w:t>
      </w:r>
      <w:hyperlink r:id="rId18" w:history="1">
        <w:r w:rsidRPr="0075315E">
          <w:rPr>
            <w:rStyle w:val="Hyperlink"/>
            <w:sz w:val="28"/>
            <w:szCs w:val="28"/>
          </w:rPr>
          <w:t>https://assets.publishing.service.gov.uk/government/uploads/system/uploads/attachment_data/file/746930/victim-strategy.pdf</w:t>
        </w:r>
      </w:hyperlink>
      <w:r>
        <w:rPr>
          <w:sz w:val="28"/>
          <w:szCs w:val="28"/>
        </w:rPr>
        <w:t xml:space="preserve"> </w:t>
      </w:r>
      <w:r w:rsidRPr="00A85A86">
        <w:rPr>
          <w:sz w:val="28"/>
          <w:szCs w:val="28"/>
        </w:rPr>
        <w:t xml:space="preserve"> accessed 22/05/20</w:t>
      </w:r>
    </w:p>
    <w:p w14:paraId="5ADE4DF8" w14:textId="77777777" w:rsidR="00D46669" w:rsidRPr="00A85A86" w:rsidRDefault="00D46669" w:rsidP="00D6558F">
      <w:pPr>
        <w:spacing w:line="360" w:lineRule="auto"/>
        <w:rPr>
          <w:sz w:val="28"/>
          <w:szCs w:val="28"/>
        </w:rPr>
      </w:pPr>
      <w:r w:rsidRPr="00A85A86">
        <w:rPr>
          <w:sz w:val="28"/>
          <w:szCs w:val="28"/>
        </w:rPr>
        <w:t xml:space="preserve">Home Office (2020) Get support as a victim of crime [online] available at </w:t>
      </w:r>
      <w:hyperlink r:id="rId19" w:history="1">
        <w:r w:rsidRPr="0075315E">
          <w:rPr>
            <w:rStyle w:val="Hyperlink"/>
            <w:sz w:val="28"/>
            <w:szCs w:val="28"/>
          </w:rPr>
          <w:t>https://www.gov.uk/get-support-as-a-victim-of-crime</w:t>
        </w:r>
      </w:hyperlink>
      <w:r>
        <w:rPr>
          <w:sz w:val="28"/>
          <w:szCs w:val="28"/>
        </w:rPr>
        <w:t xml:space="preserve"> </w:t>
      </w:r>
      <w:r w:rsidRPr="00A85A86">
        <w:rPr>
          <w:sz w:val="28"/>
          <w:szCs w:val="28"/>
        </w:rPr>
        <w:t xml:space="preserve"> accessed 22/05/20</w:t>
      </w:r>
    </w:p>
    <w:p w14:paraId="1D61FD76" w14:textId="77777777" w:rsidR="00D46669" w:rsidRPr="00A85A86" w:rsidRDefault="00D46669" w:rsidP="00D6558F">
      <w:pPr>
        <w:spacing w:line="360" w:lineRule="auto"/>
        <w:rPr>
          <w:sz w:val="28"/>
          <w:szCs w:val="28"/>
        </w:rPr>
      </w:pPr>
      <w:r w:rsidRPr="00A85A86">
        <w:rPr>
          <w:sz w:val="28"/>
          <w:szCs w:val="28"/>
        </w:rPr>
        <w:t xml:space="preserve">Image – Careers in Psychology.org (2020) Career as a Victim Advocate [online] available at </w:t>
      </w:r>
      <w:hyperlink r:id="rId20" w:history="1">
        <w:r w:rsidRPr="0075315E">
          <w:rPr>
            <w:rStyle w:val="Hyperlink"/>
            <w:sz w:val="28"/>
            <w:szCs w:val="28"/>
          </w:rPr>
          <w:t>https://careersinpsychology.org/career-as-a-victim-advocate/</w:t>
        </w:r>
      </w:hyperlink>
      <w:r>
        <w:rPr>
          <w:sz w:val="28"/>
          <w:szCs w:val="28"/>
        </w:rPr>
        <w:t xml:space="preserve"> </w:t>
      </w:r>
      <w:r w:rsidRPr="00A85A86">
        <w:rPr>
          <w:sz w:val="28"/>
          <w:szCs w:val="28"/>
        </w:rPr>
        <w:t xml:space="preserve"> accessed</w:t>
      </w:r>
      <w:r>
        <w:rPr>
          <w:sz w:val="28"/>
          <w:szCs w:val="28"/>
        </w:rPr>
        <w:t xml:space="preserve"> </w:t>
      </w:r>
      <w:r w:rsidRPr="00A85A86">
        <w:rPr>
          <w:sz w:val="28"/>
          <w:szCs w:val="28"/>
        </w:rPr>
        <w:t>22/05/20</w:t>
      </w:r>
    </w:p>
    <w:p w14:paraId="53454D97" w14:textId="77777777" w:rsidR="00D46669" w:rsidRPr="00A85A86" w:rsidRDefault="00D46669" w:rsidP="00D6558F">
      <w:pPr>
        <w:pStyle w:val="Heading1"/>
        <w:spacing w:before="0" w:beforeAutospacing="0" w:after="0" w:afterAutospacing="0" w:line="360" w:lineRule="auto"/>
        <w:rPr>
          <w:rFonts w:asciiTheme="minorHAnsi" w:hAnsiTheme="minorHAnsi" w:cs="Arial"/>
          <w:b w:val="0"/>
          <w:bCs w:val="0"/>
          <w:color w:val="000000" w:themeColor="text1"/>
          <w:sz w:val="28"/>
          <w:szCs w:val="28"/>
        </w:rPr>
      </w:pPr>
      <w:bookmarkStart w:id="5" w:name="_Toc41073174"/>
      <w:r w:rsidRPr="00A85A86">
        <w:rPr>
          <w:rFonts w:asciiTheme="minorHAnsi" w:hAnsiTheme="minorHAnsi" w:cs="Arial"/>
          <w:b w:val="0"/>
          <w:bCs w:val="0"/>
          <w:color w:val="000000" w:themeColor="text1"/>
          <w:sz w:val="28"/>
          <w:szCs w:val="28"/>
        </w:rPr>
        <w:t xml:space="preserve">Saeed, H (2015) Victims and Victimhood: Individuals of Inaction or Active Agents of Change? Reflections on Fieldwork in Afghanistan, International Journal of Justice [online] available at  </w:t>
      </w:r>
      <w:hyperlink r:id="rId21" w:history="1">
        <w:r w:rsidRPr="0075315E">
          <w:rPr>
            <w:rStyle w:val="Hyperlink"/>
            <w:rFonts w:asciiTheme="minorHAnsi" w:hAnsiTheme="minorHAnsi" w:cs="Arial"/>
            <w:b w:val="0"/>
            <w:bCs w:val="0"/>
            <w:sz w:val="28"/>
            <w:szCs w:val="28"/>
          </w:rPr>
          <w:t>https://academic.oup.com/ijtj/article/10/1/168/2356881</w:t>
        </w:r>
      </w:hyperlink>
      <w:r>
        <w:rPr>
          <w:rFonts w:asciiTheme="minorHAnsi" w:hAnsiTheme="minorHAnsi" w:cs="Arial"/>
          <w:b w:val="0"/>
          <w:bCs w:val="0"/>
          <w:color w:val="000000" w:themeColor="text1"/>
          <w:sz w:val="28"/>
          <w:szCs w:val="28"/>
        </w:rPr>
        <w:t xml:space="preserve"> </w:t>
      </w:r>
      <w:r w:rsidRPr="00A85A86">
        <w:rPr>
          <w:rFonts w:asciiTheme="minorHAnsi" w:hAnsiTheme="minorHAnsi" w:cs="Arial"/>
          <w:b w:val="0"/>
          <w:bCs w:val="0"/>
          <w:color w:val="000000" w:themeColor="text1"/>
          <w:sz w:val="28"/>
          <w:szCs w:val="28"/>
        </w:rPr>
        <w:t xml:space="preserve"> accessed 22/05/20</w:t>
      </w:r>
      <w:bookmarkEnd w:id="5"/>
    </w:p>
    <w:p w14:paraId="24BE7CC3" w14:textId="3A0BC1DA" w:rsidR="00D46669" w:rsidRPr="00A85A86" w:rsidRDefault="00D46669" w:rsidP="00D6558F">
      <w:pPr>
        <w:pStyle w:val="Heading1"/>
        <w:spacing w:before="0" w:beforeAutospacing="0" w:after="0" w:afterAutospacing="0" w:line="360" w:lineRule="auto"/>
        <w:rPr>
          <w:rFonts w:asciiTheme="minorHAnsi" w:hAnsiTheme="minorHAnsi" w:cs="Arial"/>
          <w:b w:val="0"/>
          <w:bCs w:val="0"/>
          <w:color w:val="000000" w:themeColor="text1"/>
          <w:sz w:val="28"/>
          <w:szCs w:val="28"/>
        </w:rPr>
      </w:pPr>
      <w:bookmarkStart w:id="6" w:name="_Toc41073175"/>
      <w:proofErr w:type="spellStart"/>
      <w:r w:rsidRPr="00A85A86">
        <w:rPr>
          <w:rFonts w:asciiTheme="minorHAnsi" w:hAnsiTheme="minorHAnsi" w:cs="Arial"/>
          <w:b w:val="0"/>
          <w:bCs w:val="0"/>
          <w:color w:val="000000" w:themeColor="text1"/>
          <w:sz w:val="28"/>
          <w:szCs w:val="28"/>
        </w:rPr>
        <w:t>Shoham</w:t>
      </w:r>
      <w:proofErr w:type="spellEnd"/>
      <w:r w:rsidRPr="00A85A86">
        <w:rPr>
          <w:rFonts w:asciiTheme="minorHAnsi" w:hAnsiTheme="minorHAnsi" w:cs="Arial"/>
          <w:b w:val="0"/>
          <w:bCs w:val="0"/>
          <w:color w:val="000000" w:themeColor="text1"/>
          <w:sz w:val="28"/>
          <w:szCs w:val="28"/>
        </w:rPr>
        <w:t>, S. G et al. (2010) The international Handbook of Victimology. New</w:t>
      </w:r>
      <w:r w:rsidR="00D6558F">
        <w:rPr>
          <w:rFonts w:asciiTheme="minorHAnsi" w:hAnsiTheme="minorHAnsi" w:cs="Arial"/>
          <w:b w:val="0"/>
          <w:bCs w:val="0"/>
          <w:color w:val="000000" w:themeColor="text1"/>
          <w:sz w:val="28"/>
          <w:szCs w:val="28"/>
        </w:rPr>
        <w:t xml:space="preserve"> </w:t>
      </w:r>
      <w:r w:rsidRPr="00A85A86">
        <w:rPr>
          <w:rFonts w:asciiTheme="minorHAnsi" w:hAnsiTheme="minorHAnsi" w:cs="Arial"/>
          <w:b w:val="0"/>
          <w:bCs w:val="0"/>
          <w:color w:val="000000" w:themeColor="text1"/>
          <w:sz w:val="28"/>
          <w:szCs w:val="28"/>
        </w:rPr>
        <w:t>York: CRC Press</w:t>
      </w:r>
      <w:bookmarkEnd w:id="6"/>
    </w:p>
    <w:p w14:paraId="3AC515B0" w14:textId="77777777" w:rsidR="00D46669" w:rsidRPr="00A85A86" w:rsidRDefault="00D46669" w:rsidP="00D6558F">
      <w:pPr>
        <w:pStyle w:val="Heading1"/>
        <w:spacing w:before="0" w:beforeAutospacing="0" w:after="0" w:afterAutospacing="0" w:line="360" w:lineRule="auto"/>
        <w:rPr>
          <w:rFonts w:asciiTheme="minorHAnsi" w:hAnsiTheme="minorHAnsi" w:cs="Arial"/>
          <w:b w:val="0"/>
          <w:bCs w:val="0"/>
          <w:color w:val="000000" w:themeColor="text1"/>
          <w:sz w:val="28"/>
          <w:szCs w:val="28"/>
        </w:rPr>
      </w:pPr>
      <w:bookmarkStart w:id="7" w:name="_Toc41073176"/>
      <w:r>
        <w:rPr>
          <w:rFonts w:asciiTheme="minorHAnsi" w:hAnsiTheme="minorHAnsi" w:cs="Arial"/>
          <w:b w:val="0"/>
          <w:bCs w:val="0"/>
          <w:color w:val="000000" w:themeColor="text1"/>
          <w:sz w:val="28"/>
          <w:szCs w:val="28"/>
        </w:rPr>
        <w:t>United Nations Office of Drug Control and Crime Prevention (1999) Handbook on Justice for Victims. New York: Centre of international Crime Prevention</w:t>
      </w:r>
      <w:bookmarkEnd w:id="7"/>
      <w:r>
        <w:rPr>
          <w:rFonts w:asciiTheme="minorHAnsi" w:hAnsiTheme="minorHAnsi" w:cs="Arial"/>
          <w:b w:val="0"/>
          <w:bCs w:val="0"/>
          <w:color w:val="000000" w:themeColor="text1"/>
          <w:sz w:val="28"/>
          <w:szCs w:val="28"/>
        </w:rPr>
        <w:t xml:space="preserve"> </w:t>
      </w:r>
    </w:p>
    <w:p w14:paraId="35DDDA67" w14:textId="77777777" w:rsidR="00D46669" w:rsidRDefault="00D46669" w:rsidP="00D6558F">
      <w:pPr>
        <w:pStyle w:val="Heading1"/>
        <w:spacing w:before="0" w:beforeAutospacing="0" w:after="0" w:afterAutospacing="0" w:line="360" w:lineRule="auto"/>
        <w:rPr>
          <w:rFonts w:asciiTheme="minorHAnsi" w:hAnsiTheme="minorHAnsi" w:cs="Arial"/>
          <w:b w:val="0"/>
          <w:bCs w:val="0"/>
          <w:color w:val="000000" w:themeColor="text1"/>
          <w:sz w:val="28"/>
          <w:szCs w:val="28"/>
        </w:rPr>
      </w:pPr>
      <w:bookmarkStart w:id="8" w:name="_Toc41073177"/>
      <w:proofErr w:type="spellStart"/>
      <w:r w:rsidRPr="00A85A86">
        <w:rPr>
          <w:rFonts w:asciiTheme="minorHAnsi" w:hAnsiTheme="minorHAnsi" w:cs="Arial"/>
          <w:b w:val="0"/>
          <w:bCs w:val="0"/>
          <w:color w:val="000000" w:themeColor="text1"/>
          <w:sz w:val="28"/>
          <w:szCs w:val="28"/>
        </w:rPr>
        <w:lastRenderedPageBreak/>
        <w:t>Vanfraechem</w:t>
      </w:r>
      <w:proofErr w:type="spellEnd"/>
      <w:r w:rsidRPr="00A85A86">
        <w:rPr>
          <w:rFonts w:asciiTheme="minorHAnsi" w:hAnsiTheme="minorHAnsi" w:cs="Arial"/>
          <w:b w:val="0"/>
          <w:bCs w:val="0"/>
          <w:color w:val="000000" w:themeColor="text1"/>
          <w:sz w:val="28"/>
          <w:szCs w:val="28"/>
        </w:rPr>
        <w:t>, I et al. (2014) Justice for Victims Perspectives on rights, transition and reconciliation. New York: Routledge</w:t>
      </w:r>
      <w:bookmarkEnd w:id="8"/>
    </w:p>
    <w:p w14:paraId="1B10769D" w14:textId="77777777" w:rsidR="00D46669" w:rsidRPr="00A85A86" w:rsidRDefault="00D46669" w:rsidP="00D6558F">
      <w:pPr>
        <w:spacing w:line="360" w:lineRule="auto"/>
        <w:rPr>
          <w:sz w:val="28"/>
          <w:szCs w:val="28"/>
        </w:rPr>
      </w:pPr>
      <w:r w:rsidRPr="00A85A86">
        <w:rPr>
          <w:sz w:val="28"/>
          <w:szCs w:val="28"/>
        </w:rPr>
        <w:t xml:space="preserve">Victims Commissioner (2020) Victims statistics [online] available at </w:t>
      </w:r>
      <w:hyperlink r:id="rId22" w:history="1">
        <w:r w:rsidRPr="0075315E">
          <w:rPr>
            <w:rStyle w:val="Hyperlink"/>
            <w:sz w:val="28"/>
            <w:szCs w:val="28"/>
          </w:rPr>
          <w:t>https://s3-eu-west-2.amazonaws.com/victcomm2-prod-storage-119w3o4kq2z48/uploads/2020/03/OVC_Victims-stats-2020.pdf</w:t>
        </w:r>
      </w:hyperlink>
      <w:r>
        <w:rPr>
          <w:sz w:val="28"/>
          <w:szCs w:val="28"/>
        </w:rPr>
        <w:t xml:space="preserve"> </w:t>
      </w:r>
      <w:r w:rsidRPr="00A85A86">
        <w:rPr>
          <w:sz w:val="28"/>
          <w:szCs w:val="28"/>
        </w:rPr>
        <w:t xml:space="preserve"> accessed 22/05/20</w:t>
      </w:r>
    </w:p>
    <w:sectPr w:rsidR="00D46669" w:rsidRPr="00A85A86" w:rsidSect="00A85A86">
      <w:pgSz w:w="11900" w:h="16840"/>
      <w:pgMar w:top="1440" w:right="1440" w:bottom="1440" w:left="1440"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44ED4C" w14:textId="77777777" w:rsidR="00EE0370" w:rsidRDefault="00EE0370" w:rsidP="0087579E">
      <w:r>
        <w:separator/>
      </w:r>
    </w:p>
  </w:endnote>
  <w:endnote w:type="continuationSeparator" w:id="0">
    <w:p w14:paraId="37D3E91B" w14:textId="77777777" w:rsidR="00EE0370" w:rsidRDefault="00EE0370" w:rsidP="008757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90710512"/>
      <w:docPartObj>
        <w:docPartGallery w:val="Page Numbers (Bottom of Page)"/>
        <w:docPartUnique/>
      </w:docPartObj>
    </w:sdtPr>
    <w:sdtEndPr>
      <w:rPr>
        <w:rStyle w:val="PageNumber"/>
      </w:rPr>
    </w:sdtEndPr>
    <w:sdtContent>
      <w:p w14:paraId="0899B6A4" w14:textId="06347BA2" w:rsidR="002054A1" w:rsidRDefault="002054A1" w:rsidP="0075315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351EA63" w14:textId="77777777" w:rsidR="002054A1" w:rsidRDefault="002054A1" w:rsidP="002054A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18437752"/>
      <w:docPartObj>
        <w:docPartGallery w:val="Page Numbers (Bottom of Page)"/>
        <w:docPartUnique/>
      </w:docPartObj>
    </w:sdtPr>
    <w:sdtEndPr>
      <w:rPr>
        <w:rStyle w:val="PageNumber"/>
      </w:rPr>
    </w:sdtEndPr>
    <w:sdtContent>
      <w:p w14:paraId="4D5306C4" w14:textId="781644E9" w:rsidR="002054A1" w:rsidRDefault="002054A1" w:rsidP="0075315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9DA0DDF" w14:textId="77777777" w:rsidR="002054A1" w:rsidRDefault="002054A1" w:rsidP="002054A1">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925F4B" w14:textId="77777777" w:rsidR="00642C92" w:rsidRDefault="00642C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6949F9" w14:textId="77777777" w:rsidR="00EE0370" w:rsidRDefault="00EE0370" w:rsidP="0087579E">
      <w:r>
        <w:separator/>
      </w:r>
    </w:p>
  </w:footnote>
  <w:footnote w:type="continuationSeparator" w:id="0">
    <w:p w14:paraId="24BE4392" w14:textId="77777777" w:rsidR="00EE0370" w:rsidRDefault="00EE0370" w:rsidP="008757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0196A1" w14:textId="59E8E99D" w:rsidR="00642C92" w:rsidRDefault="00642C9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9580B5" w14:textId="3782F644" w:rsidR="00642C92" w:rsidRDefault="00642C9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2DB42B" w14:textId="77777777" w:rsidR="00642C92" w:rsidRDefault="00642C9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B47805"/>
    <w:multiLevelType w:val="multilevel"/>
    <w:tmpl w:val="92C29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F178D6"/>
    <w:multiLevelType w:val="multilevel"/>
    <w:tmpl w:val="92C29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6A77A2"/>
    <w:multiLevelType w:val="multilevel"/>
    <w:tmpl w:val="92C29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71B4F9A"/>
    <w:multiLevelType w:val="multilevel"/>
    <w:tmpl w:val="92C29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1646E4D"/>
    <w:multiLevelType w:val="multilevel"/>
    <w:tmpl w:val="92C29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1"/>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6CCF"/>
    <w:rsid w:val="000F3FCD"/>
    <w:rsid w:val="00122D4E"/>
    <w:rsid w:val="002054A1"/>
    <w:rsid w:val="0025520D"/>
    <w:rsid w:val="002D4C4D"/>
    <w:rsid w:val="003032B3"/>
    <w:rsid w:val="003915E2"/>
    <w:rsid w:val="00600152"/>
    <w:rsid w:val="00642C92"/>
    <w:rsid w:val="00696CCF"/>
    <w:rsid w:val="0087579E"/>
    <w:rsid w:val="00915268"/>
    <w:rsid w:val="00923CE0"/>
    <w:rsid w:val="00A85A86"/>
    <w:rsid w:val="00BF6FAF"/>
    <w:rsid w:val="00C9524A"/>
    <w:rsid w:val="00CC3D2D"/>
    <w:rsid w:val="00D46669"/>
    <w:rsid w:val="00D6558F"/>
    <w:rsid w:val="00DA71C8"/>
    <w:rsid w:val="00EE0370"/>
    <w:rsid w:val="00F812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DFD4C9"/>
  <w15:chartTrackingRefBased/>
  <w15:docId w15:val="{85B00728-77D8-784F-8E55-9F500E2D88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96CCF"/>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6CCF"/>
    <w:rPr>
      <w:rFonts w:ascii="Times New Roman" w:eastAsia="Times New Roman" w:hAnsi="Times New Roman" w:cs="Times New Roman"/>
      <w:b/>
      <w:bCs/>
      <w:kern w:val="36"/>
      <w:sz w:val="48"/>
      <w:szCs w:val="48"/>
      <w:lang w:eastAsia="en-GB"/>
    </w:rPr>
  </w:style>
  <w:style w:type="paragraph" w:styleId="Title">
    <w:name w:val="Title"/>
    <w:basedOn w:val="Normal"/>
    <w:next w:val="Normal"/>
    <w:link w:val="TitleChar"/>
    <w:uiPriority w:val="10"/>
    <w:qFormat/>
    <w:rsid w:val="00696CCF"/>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6CCF"/>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87579E"/>
    <w:pPr>
      <w:tabs>
        <w:tab w:val="center" w:pos="4513"/>
        <w:tab w:val="right" w:pos="9026"/>
      </w:tabs>
    </w:pPr>
  </w:style>
  <w:style w:type="character" w:customStyle="1" w:styleId="HeaderChar">
    <w:name w:val="Header Char"/>
    <w:basedOn w:val="DefaultParagraphFont"/>
    <w:link w:val="Header"/>
    <w:uiPriority w:val="99"/>
    <w:rsid w:val="0087579E"/>
  </w:style>
  <w:style w:type="paragraph" w:styleId="Footer">
    <w:name w:val="footer"/>
    <w:basedOn w:val="Normal"/>
    <w:link w:val="FooterChar"/>
    <w:uiPriority w:val="99"/>
    <w:unhideWhenUsed/>
    <w:rsid w:val="0087579E"/>
    <w:pPr>
      <w:tabs>
        <w:tab w:val="center" w:pos="4513"/>
        <w:tab w:val="right" w:pos="9026"/>
      </w:tabs>
    </w:pPr>
  </w:style>
  <w:style w:type="character" w:customStyle="1" w:styleId="FooterChar">
    <w:name w:val="Footer Char"/>
    <w:basedOn w:val="DefaultParagraphFont"/>
    <w:link w:val="Footer"/>
    <w:uiPriority w:val="99"/>
    <w:rsid w:val="0087579E"/>
  </w:style>
  <w:style w:type="paragraph" w:styleId="ListParagraph">
    <w:name w:val="List Paragraph"/>
    <w:basedOn w:val="Normal"/>
    <w:uiPriority w:val="34"/>
    <w:qFormat/>
    <w:rsid w:val="0087579E"/>
    <w:pPr>
      <w:ind w:left="720"/>
      <w:contextualSpacing/>
    </w:pPr>
  </w:style>
  <w:style w:type="character" w:styleId="Hyperlink">
    <w:name w:val="Hyperlink"/>
    <w:basedOn w:val="DefaultParagraphFont"/>
    <w:uiPriority w:val="99"/>
    <w:unhideWhenUsed/>
    <w:rsid w:val="00A85A86"/>
    <w:rPr>
      <w:color w:val="0563C1" w:themeColor="hyperlink"/>
      <w:u w:val="single"/>
    </w:rPr>
  </w:style>
  <w:style w:type="character" w:styleId="UnresolvedMention">
    <w:name w:val="Unresolved Mention"/>
    <w:basedOn w:val="DefaultParagraphFont"/>
    <w:uiPriority w:val="99"/>
    <w:semiHidden/>
    <w:unhideWhenUsed/>
    <w:rsid w:val="00A85A86"/>
    <w:rPr>
      <w:color w:val="605E5C"/>
      <w:shd w:val="clear" w:color="auto" w:fill="E1DFDD"/>
    </w:rPr>
  </w:style>
  <w:style w:type="character" w:styleId="FollowedHyperlink">
    <w:name w:val="FollowedHyperlink"/>
    <w:basedOn w:val="DefaultParagraphFont"/>
    <w:uiPriority w:val="99"/>
    <w:semiHidden/>
    <w:unhideWhenUsed/>
    <w:rsid w:val="00A85A86"/>
    <w:rPr>
      <w:color w:val="954F72" w:themeColor="followedHyperlink"/>
      <w:u w:val="single"/>
    </w:rPr>
  </w:style>
  <w:style w:type="character" w:styleId="PageNumber">
    <w:name w:val="page number"/>
    <w:basedOn w:val="DefaultParagraphFont"/>
    <w:uiPriority w:val="99"/>
    <w:semiHidden/>
    <w:unhideWhenUsed/>
    <w:rsid w:val="002054A1"/>
  </w:style>
  <w:style w:type="paragraph" w:styleId="TOCHeading">
    <w:name w:val="TOC Heading"/>
    <w:basedOn w:val="Heading1"/>
    <w:next w:val="Normal"/>
    <w:uiPriority w:val="39"/>
    <w:unhideWhenUsed/>
    <w:qFormat/>
    <w:rsid w:val="00122D4E"/>
    <w:pPr>
      <w:keepNext/>
      <w:keepLines/>
      <w:spacing w:before="480" w:beforeAutospacing="0" w:after="0" w:afterAutospacing="0" w:line="276" w:lineRule="auto"/>
      <w:outlineLvl w:val="9"/>
    </w:pPr>
    <w:rPr>
      <w:rFonts w:asciiTheme="majorHAnsi" w:eastAsiaTheme="majorEastAsia" w:hAnsiTheme="majorHAnsi" w:cstheme="majorBidi"/>
      <w:color w:val="2F5496" w:themeColor="accent1" w:themeShade="BF"/>
      <w:kern w:val="0"/>
      <w:sz w:val="28"/>
      <w:szCs w:val="28"/>
      <w:lang w:val="en-US" w:eastAsia="en-US"/>
    </w:rPr>
  </w:style>
  <w:style w:type="paragraph" w:styleId="TOC1">
    <w:name w:val="toc 1"/>
    <w:basedOn w:val="Normal"/>
    <w:next w:val="Normal"/>
    <w:autoRedefine/>
    <w:uiPriority w:val="39"/>
    <w:unhideWhenUsed/>
    <w:rsid w:val="00122D4E"/>
    <w:pPr>
      <w:spacing w:before="120"/>
    </w:pPr>
    <w:rPr>
      <w:b/>
      <w:bCs/>
      <w:i/>
      <w:iCs/>
    </w:rPr>
  </w:style>
  <w:style w:type="paragraph" w:styleId="TOC2">
    <w:name w:val="toc 2"/>
    <w:basedOn w:val="Normal"/>
    <w:next w:val="Normal"/>
    <w:autoRedefine/>
    <w:uiPriority w:val="39"/>
    <w:semiHidden/>
    <w:unhideWhenUsed/>
    <w:rsid w:val="00122D4E"/>
    <w:pPr>
      <w:spacing w:before="120"/>
      <w:ind w:left="240"/>
    </w:pPr>
    <w:rPr>
      <w:b/>
      <w:bCs/>
      <w:sz w:val="22"/>
      <w:szCs w:val="22"/>
    </w:rPr>
  </w:style>
  <w:style w:type="paragraph" w:styleId="TOC3">
    <w:name w:val="toc 3"/>
    <w:basedOn w:val="Normal"/>
    <w:next w:val="Normal"/>
    <w:autoRedefine/>
    <w:uiPriority w:val="39"/>
    <w:semiHidden/>
    <w:unhideWhenUsed/>
    <w:rsid w:val="00122D4E"/>
    <w:pPr>
      <w:ind w:left="480"/>
    </w:pPr>
    <w:rPr>
      <w:sz w:val="20"/>
      <w:szCs w:val="20"/>
    </w:rPr>
  </w:style>
  <w:style w:type="paragraph" w:styleId="TOC4">
    <w:name w:val="toc 4"/>
    <w:basedOn w:val="Normal"/>
    <w:next w:val="Normal"/>
    <w:autoRedefine/>
    <w:uiPriority w:val="39"/>
    <w:semiHidden/>
    <w:unhideWhenUsed/>
    <w:rsid w:val="00122D4E"/>
    <w:pPr>
      <w:ind w:left="720"/>
    </w:pPr>
    <w:rPr>
      <w:sz w:val="20"/>
      <w:szCs w:val="20"/>
    </w:rPr>
  </w:style>
  <w:style w:type="paragraph" w:styleId="TOC5">
    <w:name w:val="toc 5"/>
    <w:basedOn w:val="Normal"/>
    <w:next w:val="Normal"/>
    <w:autoRedefine/>
    <w:uiPriority w:val="39"/>
    <w:semiHidden/>
    <w:unhideWhenUsed/>
    <w:rsid w:val="00122D4E"/>
    <w:pPr>
      <w:ind w:left="960"/>
    </w:pPr>
    <w:rPr>
      <w:sz w:val="20"/>
      <w:szCs w:val="20"/>
    </w:rPr>
  </w:style>
  <w:style w:type="paragraph" w:styleId="TOC6">
    <w:name w:val="toc 6"/>
    <w:basedOn w:val="Normal"/>
    <w:next w:val="Normal"/>
    <w:autoRedefine/>
    <w:uiPriority w:val="39"/>
    <w:semiHidden/>
    <w:unhideWhenUsed/>
    <w:rsid w:val="00122D4E"/>
    <w:pPr>
      <w:ind w:left="1200"/>
    </w:pPr>
    <w:rPr>
      <w:sz w:val="20"/>
      <w:szCs w:val="20"/>
    </w:rPr>
  </w:style>
  <w:style w:type="paragraph" w:styleId="TOC7">
    <w:name w:val="toc 7"/>
    <w:basedOn w:val="Normal"/>
    <w:next w:val="Normal"/>
    <w:autoRedefine/>
    <w:uiPriority w:val="39"/>
    <w:semiHidden/>
    <w:unhideWhenUsed/>
    <w:rsid w:val="00122D4E"/>
    <w:pPr>
      <w:ind w:left="1440"/>
    </w:pPr>
    <w:rPr>
      <w:sz w:val="20"/>
      <w:szCs w:val="20"/>
    </w:rPr>
  </w:style>
  <w:style w:type="paragraph" w:styleId="TOC8">
    <w:name w:val="toc 8"/>
    <w:basedOn w:val="Normal"/>
    <w:next w:val="Normal"/>
    <w:autoRedefine/>
    <w:uiPriority w:val="39"/>
    <w:semiHidden/>
    <w:unhideWhenUsed/>
    <w:rsid w:val="00122D4E"/>
    <w:pPr>
      <w:ind w:left="1680"/>
    </w:pPr>
    <w:rPr>
      <w:sz w:val="20"/>
      <w:szCs w:val="20"/>
    </w:rPr>
  </w:style>
  <w:style w:type="paragraph" w:styleId="TOC9">
    <w:name w:val="toc 9"/>
    <w:basedOn w:val="Normal"/>
    <w:next w:val="Normal"/>
    <w:autoRedefine/>
    <w:uiPriority w:val="39"/>
    <w:semiHidden/>
    <w:unhideWhenUsed/>
    <w:rsid w:val="00122D4E"/>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assets.publishing.service.gov.uk/government/uploads/system/uploads/attachment_data/file/746930/victim-strategy.pdf" TargetMode="External"/><Relationship Id="rId3" Type="http://schemas.openxmlformats.org/officeDocument/2006/relationships/styles" Target="styles.xml"/><Relationship Id="rId21" Type="http://schemas.openxmlformats.org/officeDocument/2006/relationships/hyperlink" Target="https://academic.oup.com/ijtj/article/10/1/168/2356881"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www.citizensadvice.org.uk/Global/Migrated_Documents/advisernet/04370105-ews-a-guide-to-the-criminal-injuries-compensation-scheme-2012-pdf-6.pdf" TargetMode="External"/><Relationship Id="rId2" Type="http://schemas.openxmlformats.org/officeDocument/2006/relationships/numbering" Target="numbering.xml"/><Relationship Id="rId16" Type="http://schemas.openxmlformats.org/officeDocument/2006/relationships/hyperlink" Target="https://www.cps.gov.uk/legal-guidance/victims-crime-code-practice-cps-legal-guidance" TargetMode="External"/><Relationship Id="rId20" Type="http://schemas.openxmlformats.org/officeDocument/2006/relationships/hyperlink" Target="https://careersinpsychology.org/career-as-a-victim-advocat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www.gov.uk/get-support-as-a-victim-of-crime"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jpeg"/><Relationship Id="rId22" Type="http://schemas.openxmlformats.org/officeDocument/2006/relationships/hyperlink" Target="https://s3-eu-west-2.amazonaws.com/victcomm2-prod-storage-119w3o4kq2z48/uploads/2020/03/OVC_Victims-stats-202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C6722D-F248-5E41-B355-78B9249CEF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11</Pages>
  <Words>2650</Words>
  <Characters>15110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Morgan (P149849)</dc:creator>
  <cp:keywords/>
  <dc:description/>
  <cp:lastModifiedBy>Stephen Morgan (P149849)</cp:lastModifiedBy>
  <cp:revision>13</cp:revision>
  <dcterms:created xsi:type="dcterms:W3CDTF">2020-05-22T18:28:00Z</dcterms:created>
  <dcterms:modified xsi:type="dcterms:W3CDTF">2020-05-22T21:04:00Z</dcterms:modified>
</cp:coreProperties>
</file>