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tylesWithEffects.xml" ContentType="application/vnd.ms-word.stylesWithEffect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sdt>
      <w:sdtPr>
        <w:rPr>
          <w:rFonts w:ascii="Arial" w:hAnsi="Arial" w:cs="Arial"/>
        </w:rPr>
        <w:id w:val="-373540908"/>
        <w:docPartObj>
          <w:docPartGallery w:val="Cover Pages"/>
          <w:docPartUnique/>
        </w:docPartObj>
      </w:sdtPr>
      <w:sdtEndPr>
        <w:rPr>
          <w:sz w:val="22"/>
        </w:rPr>
      </w:sdtEndPr>
      <w:sdtContent>
        <w:tbl>
          <w:tblPr>
            <w:tblpPr w:leftFromText="187" w:rightFromText="187" w:vertAnchor="page" w:horzAnchor="page" w:tblpYSpec="top"/>
            <w:tblW w:w="0" w:type="auto"/>
            <w:tblLook w:val="04A0" w:firstRow="1" w:lastRow="0" w:firstColumn="1" w:lastColumn="0" w:noHBand="0" w:noVBand="1"/>
          </w:tblPr>
          <w:tblGrid>
            <w:gridCol w:w="3589"/>
            <w:gridCol w:w="5239"/>
          </w:tblGrid>
          <w:tr w:rsidR="00C30104" w:rsidRPr="00250171" w:rsidTr="00C30104">
            <w:trPr>
              <w:trHeight w:val="1440"/>
            </w:trPr>
            <w:tc>
              <w:tcPr>
                <w:tcW w:w="3960" w:type="dxa"/>
                <w:tcBorders>
                  <w:right w:val="single" w:sz="4" w:space="0" w:color="FFFFFF" w:themeColor="background1"/>
                </w:tcBorders>
                <w:shd w:val="clear" w:color="auto" w:fill="943634" w:themeFill="accent2" w:themeFillShade="BF"/>
              </w:tcPr>
              <w:p w:rsidR="00C30104" w:rsidRPr="00250171" w:rsidRDefault="00C30104">
                <w:pPr>
                  <w:rPr>
                    <w:rFonts w:ascii="Arial" w:hAnsi="Arial" w:cs="Arial"/>
                  </w:rPr>
                </w:pPr>
              </w:p>
            </w:tc>
            <w:tc>
              <w:tcPr>
                <w:tcW w:w="5616" w:type="dxa"/>
                <w:tcBorders>
                  <w:left w:val="single" w:sz="4" w:space="0" w:color="FFFFFF" w:themeColor="background1"/>
                </w:tcBorders>
                <w:shd w:val="clear" w:color="auto" w:fill="943634" w:themeFill="accent2" w:themeFillShade="BF"/>
                <w:vAlign w:val="bottom"/>
              </w:tcPr>
              <w:p w:rsidR="00C30104" w:rsidRPr="00250171" w:rsidRDefault="00780E00" w:rsidP="00C30104">
                <w:pPr>
                  <w:pStyle w:val="NoSpacing"/>
                  <w:rPr>
                    <w:rFonts w:ascii="Arial" w:eastAsiaTheme="majorEastAsia" w:hAnsi="Arial" w:cs="Arial"/>
                    <w:b/>
                    <w:bCs/>
                    <w:color w:val="FFFFFF" w:themeColor="background1"/>
                    <w:sz w:val="72"/>
                    <w:szCs w:val="72"/>
                  </w:rPr>
                </w:pPr>
                <w:r w:rsidRPr="00250171">
                  <w:rPr>
                    <w:rFonts w:ascii="Arial" w:eastAsiaTheme="majorEastAsia" w:hAnsi="Arial" w:cs="Arial"/>
                    <w:b/>
                    <w:bCs/>
                    <w:color w:val="FFFFFF" w:themeColor="background1"/>
                    <w:sz w:val="72"/>
                    <w:szCs w:val="72"/>
                  </w:rPr>
                  <w:t>3</w:t>
                </w:r>
                <w:r w:rsidRPr="00250171">
                  <w:rPr>
                    <w:rFonts w:ascii="Arial" w:eastAsiaTheme="majorEastAsia" w:hAnsi="Arial" w:cs="Arial"/>
                    <w:b/>
                    <w:bCs/>
                    <w:color w:val="FFFFFF" w:themeColor="background1"/>
                    <w:sz w:val="72"/>
                    <w:szCs w:val="72"/>
                    <w:vertAlign w:val="superscript"/>
                  </w:rPr>
                  <w:t>rd</w:t>
                </w:r>
                <w:r w:rsidRPr="00250171">
                  <w:rPr>
                    <w:rFonts w:ascii="Arial" w:eastAsiaTheme="majorEastAsia" w:hAnsi="Arial" w:cs="Arial"/>
                    <w:b/>
                    <w:bCs/>
                    <w:color w:val="FFFFFF" w:themeColor="background1"/>
                    <w:sz w:val="72"/>
                    <w:szCs w:val="72"/>
                  </w:rPr>
                  <w:t xml:space="preserve"> Jan </w:t>
                </w:r>
                <w:sdt>
                  <w:sdtPr>
                    <w:rPr>
                      <w:rFonts w:ascii="Arial" w:eastAsiaTheme="majorEastAsia" w:hAnsi="Arial" w:cs="Arial"/>
                      <w:b/>
                      <w:bCs/>
                      <w:color w:val="FFFFFF" w:themeColor="background1"/>
                      <w:sz w:val="72"/>
                      <w:szCs w:val="72"/>
                    </w:rPr>
                    <w:alias w:val="Year"/>
                    <w:id w:val="15676118"/>
                    <w:placeholder>
                      <w:docPart w:val="ECF8F1D4211542B4A44B0E6F69D5E7E6"/>
                    </w:placeholder>
                    <w:dataBinding w:prefixMappings="xmlns:ns0='http://schemas.microsoft.com/office/2006/coverPageProps'" w:xpath="/ns0:CoverPageProperties[1]/ns0:PublishDate[1]" w:storeItemID="{55AF091B-3C7A-41E3-B477-F2FDAA23CFDA}"/>
                    <w:date w:fullDate="2021-01-03T00:00:00Z">
                      <w:dateFormat w:val="yyyy"/>
                      <w:lid w:val="en-US"/>
                      <w:storeMappedDataAs w:val="dateTime"/>
                      <w:calendar w:val="gregorian"/>
                    </w:date>
                  </w:sdtPr>
                  <w:sdtContent>
                    <w:r w:rsidRPr="00250171">
                      <w:rPr>
                        <w:rFonts w:ascii="Arial" w:eastAsiaTheme="majorEastAsia" w:hAnsi="Arial" w:cs="Arial"/>
                        <w:b/>
                        <w:bCs/>
                        <w:color w:val="FFFFFF" w:themeColor="background1"/>
                        <w:sz w:val="72"/>
                        <w:szCs w:val="72"/>
                        <w:lang w:val="en-US"/>
                      </w:rPr>
                      <w:t>2021</w:t>
                    </w:r>
                  </w:sdtContent>
                </w:sdt>
              </w:p>
            </w:tc>
          </w:tr>
        </w:tbl>
        <w:p w:rsidR="00C30104" w:rsidRPr="00250171" w:rsidRDefault="00C30104">
          <w:pPr>
            <w:rPr>
              <w:rFonts w:ascii="Arial" w:hAnsi="Arial" w:cs="Arial"/>
            </w:rPr>
          </w:pPr>
        </w:p>
        <w:tbl>
          <w:tblPr>
            <w:tblpPr w:leftFromText="187" w:rightFromText="187" w:vertAnchor="page" w:horzAnchor="margin" w:tblpY="8986"/>
            <w:tblW w:w="5000" w:type="pct"/>
            <w:tblLook w:val="04A0" w:firstRow="1" w:lastRow="0" w:firstColumn="1" w:lastColumn="0" w:noHBand="0" w:noVBand="1"/>
          </w:tblPr>
          <w:tblGrid>
            <w:gridCol w:w="8828"/>
          </w:tblGrid>
          <w:tr w:rsidR="00780E00" w:rsidRPr="00250171" w:rsidTr="00780E00">
            <w:trPr>
              <w:trHeight w:val="2836"/>
            </w:trPr>
            <w:tc>
              <w:tcPr>
                <w:tcW w:w="0" w:type="auto"/>
              </w:tcPr>
              <w:p w:rsidR="00780E00" w:rsidRPr="00250171" w:rsidRDefault="00780E00" w:rsidP="00780E00">
                <w:pPr>
                  <w:pStyle w:val="NoSpacing"/>
                  <w:jc w:val="left"/>
                  <w:rPr>
                    <w:rFonts w:ascii="Arial" w:hAnsi="Arial" w:cs="Arial"/>
                    <w:b/>
                    <w:bCs/>
                    <w:caps/>
                    <w:sz w:val="72"/>
                    <w:szCs w:val="72"/>
                  </w:rPr>
                </w:pPr>
                <w:r w:rsidRPr="00250171">
                  <w:rPr>
                    <w:rFonts w:ascii="Arial" w:hAnsi="Arial" w:cs="Arial"/>
                    <w:b/>
                    <w:bCs/>
                    <w:caps/>
                    <w:color w:val="76923C" w:themeColor="accent3" w:themeShade="BF"/>
                    <w:sz w:val="72"/>
                    <w:szCs w:val="72"/>
                  </w:rPr>
                  <w:t>[</w:t>
                </w:r>
                <w:sdt>
                  <w:sdtPr>
                    <w:rPr>
                      <w:rFonts w:ascii="Arial" w:hAnsi="Arial" w:cs="Arial"/>
                      <w:b/>
                      <w:bCs/>
                      <w:caps/>
                      <w:sz w:val="72"/>
                      <w:szCs w:val="72"/>
                    </w:rPr>
                    <w:alias w:val="Title"/>
                    <w:id w:val="15676137"/>
                    <w:placeholder>
                      <w:docPart w:val="19577277AD854202B41C93D800918FFC"/>
                    </w:placeholder>
                    <w:dataBinding w:prefixMappings="xmlns:ns0='http://schemas.openxmlformats.org/package/2006/metadata/core-properties' xmlns:ns1='http://purl.org/dc/elements/1.1/'" w:xpath="/ns0:coreProperties[1]/ns1:title[1]" w:storeItemID="{6C3C8BC8-F283-45AE-878A-BAB7291924A1}"/>
                    <w:text/>
                  </w:sdtPr>
                  <w:sdtContent>
                    <w:r w:rsidRPr="00250171">
                      <w:rPr>
                        <w:rFonts w:ascii="Arial" w:hAnsi="Arial" w:cs="Arial"/>
                        <w:b/>
                        <w:bCs/>
                        <w:caps/>
                        <w:sz w:val="72"/>
                        <w:szCs w:val="72"/>
                      </w:rPr>
                      <w:t>EMPLOYEE ENGAGEMENT WITHIN LOGIC NETWORKS LTD</w:t>
                    </w:r>
                  </w:sdtContent>
                </w:sdt>
                <w:r w:rsidRPr="00250171">
                  <w:rPr>
                    <w:rFonts w:ascii="Arial" w:hAnsi="Arial" w:cs="Arial"/>
                    <w:b/>
                    <w:bCs/>
                    <w:caps/>
                    <w:color w:val="76923C" w:themeColor="accent3" w:themeShade="BF"/>
                    <w:sz w:val="72"/>
                    <w:szCs w:val="72"/>
                  </w:rPr>
                  <w:t>]</w:t>
                </w:r>
              </w:p>
            </w:tc>
          </w:tr>
          <w:tr w:rsidR="00780E00" w:rsidRPr="00250171" w:rsidTr="00780E00">
            <w:sdt>
              <w:sdtPr>
                <w:rPr>
                  <w:rFonts w:ascii="Arial" w:hAnsi="Arial" w:cs="Arial"/>
                  <w:color w:val="808080" w:themeColor="background1" w:themeShade="80"/>
                  <w:sz w:val="44"/>
                </w:rPr>
                <w:alias w:val="Abstract"/>
                <w:id w:val="15676143"/>
                <w:placeholder>
                  <w:docPart w:val="ED5E68447EFC4E68BBBFA80043485DA0"/>
                </w:placeholder>
                <w:dataBinding w:prefixMappings="xmlns:ns0='http://schemas.microsoft.com/office/2006/coverPageProps'" w:xpath="/ns0:CoverPageProperties[1]/ns0:Abstract[1]" w:storeItemID="{55AF091B-3C7A-41E3-B477-F2FDAA23CFDA}"/>
                <w:text/>
              </w:sdtPr>
              <w:sdtContent>
                <w:tc>
                  <w:tcPr>
                    <w:tcW w:w="0" w:type="auto"/>
                  </w:tcPr>
                  <w:p w:rsidR="00780E00" w:rsidRPr="00250171" w:rsidRDefault="00780E00" w:rsidP="00780E00">
                    <w:pPr>
                      <w:pStyle w:val="NoSpacing"/>
                      <w:rPr>
                        <w:rFonts w:ascii="Arial" w:hAnsi="Arial" w:cs="Arial"/>
                        <w:color w:val="808080" w:themeColor="background1" w:themeShade="80"/>
                        <w:sz w:val="44"/>
                      </w:rPr>
                    </w:pPr>
                    <w:r w:rsidRPr="00250171">
                      <w:rPr>
                        <w:rFonts w:ascii="Arial" w:hAnsi="Arial" w:cs="Arial"/>
                        <w:color w:val="808080" w:themeColor="background1" w:themeShade="80"/>
                        <w:sz w:val="44"/>
                      </w:rPr>
                      <w:t>REPORT</w:t>
                    </w:r>
                  </w:p>
                </w:tc>
              </w:sdtContent>
            </w:sdt>
          </w:tr>
        </w:tbl>
        <w:p w:rsidR="00C30104" w:rsidRPr="00250171" w:rsidRDefault="00780E00">
          <w:pPr>
            <w:rPr>
              <w:rFonts w:ascii="Arial" w:hAnsi="Arial" w:cs="Arial"/>
              <w:noProof/>
              <w:sz w:val="22"/>
              <w:lang w:eastAsia="en-GB"/>
            </w:rPr>
          </w:pPr>
          <w:r w:rsidRPr="00250171">
            <w:rPr>
              <w:rFonts w:ascii="Arial" w:hAnsi="Arial" w:cs="Arial"/>
              <w:noProof/>
              <w:sz w:val="22"/>
              <w:lang w:eastAsia="en-GB"/>
            </w:rPr>
            <w:t xml:space="preserve"> </w:t>
          </w:r>
          <w:r w:rsidR="00C30104" w:rsidRPr="00250171">
            <w:rPr>
              <w:rFonts w:ascii="Arial" w:hAnsi="Arial" w:cs="Arial"/>
              <w:noProof/>
              <w:sz w:val="22"/>
              <w:lang w:eastAsia="en-GB"/>
            </w:rPr>
            <w:drawing>
              <wp:anchor distT="0" distB="0" distL="114300" distR="114300" simplePos="0" relativeHeight="251660288" behindDoc="0" locked="0" layoutInCell="1" allowOverlap="1" wp14:anchorId="2EBC6280" wp14:editId="0C1B9B86">
                <wp:simplePos x="0" y="0"/>
                <wp:positionH relativeFrom="column">
                  <wp:posOffset>-26035</wp:posOffset>
                </wp:positionH>
                <wp:positionV relativeFrom="paragraph">
                  <wp:posOffset>130175</wp:posOffset>
                </wp:positionV>
                <wp:extent cx="6074410" cy="4248150"/>
                <wp:effectExtent l="0" t="0" r="2540" b="0"/>
                <wp:wrapSquare wrapText="bothSides"/>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stockphoto-1171646210-612x612.jpg"/>
                        <pic:cNvPicPr/>
                      </pic:nvPicPr>
                      <pic:blipFill>
                        <a:blip r:embed="rId10" cstate="print">
                          <a:extLst>
                            <a:ext uri="{28A0092B-C50C-407E-A947-70E740481C1C}">
                              <a14:useLocalDpi xmlns:a14="http://schemas.microsoft.com/office/drawing/2010/main" val="0"/>
                            </a:ext>
                          </a:extLst>
                        </a:blip>
                        <a:stretch>
                          <a:fillRect/>
                        </a:stretch>
                      </pic:blipFill>
                      <pic:spPr>
                        <a:xfrm>
                          <a:off x="0" y="0"/>
                          <a:ext cx="6074410" cy="4248150"/>
                        </a:xfrm>
                        <a:prstGeom prst="rect">
                          <a:avLst/>
                        </a:prstGeom>
                      </pic:spPr>
                    </pic:pic>
                  </a:graphicData>
                </a:graphic>
                <wp14:sizeRelH relativeFrom="page">
                  <wp14:pctWidth>0</wp14:pctWidth>
                </wp14:sizeRelH>
                <wp14:sizeRelV relativeFrom="page">
                  <wp14:pctHeight>0</wp14:pctHeight>
                </wp14:sizeRelV>
              </wp:anchor>
            </w:drawing>
          </w:r>
        </w:p>
        <w:p w:rsidR="00667FF1" w:rsidRPr="00250171" w:rsidRDefault="00780E00" w:rsidP="00780E00">
          <w:pPr>
            <w:spacing w:line="276" w:lineRule="auto"/>
            <w:jc w:val="left"/>
            <w:rPr>
              <w:rFonts w:ascii="Arial" w:hAnsi="Arial" w:cs="Arial"/>
              <w:sz w:val="22"/>
            </w:rPr>
          </w:pPr>
          <w:r w:rsidRPr="00250171">
            <w:rPr>
              <w:rFonts w:ascii="Arial" w:hAnsi="Arial" w:cs="Arial"/>
              <w:noProof/>
              <w:sz w:val="22"/>
              <w:lang w:eastAsia="en-GB"/>
            </w:rPr>
            <mc:AlternateContent>
              <mc:Choice Requires="wps">
                <w:drawing>
                  <wp:anchor distT="0" distB="0" distL="114300" distR="114300" simplePos="0" relativeHeight="251661312" behindDoc="0" locked="0" layoutInCell="1" allowOverlap="1" wp14:anchorId="1A2A210C" wp14:editId="5D429A21">
                    <wp:simplePos x="0" y="0"/>
                    <wp:positionH relativeFrom="column">
                      <wp:posOffset>-95250</wp:posOffset>
                    </wp:positionH>
                    <wp:positionV relativeFrom="paragraph">
                      <wp:posOffset>51435</wp:posOffset>
                    </wp:positionV>
                    <wp:extent cx="4867275" cy="1038225"/>
                    <wp:effectExtent l="0" t="0" r="0" b="9525"/>
                    <wp:wrapNone/>
                    <wp:docPr id="13" name="Text Box 13"/>
                    <wp:cNvGraphicFramePr/>
                    <a:graphic xmlns:a="http://schemas.openxmlformats.org/drawingml/2006/main">
                      <a:graphicData uri="http://schemas.microsoft.com/office/word/2010/wordprocessingShape">
                        <wps:wsp>
                          <wps:cNvSpPr txBox="1"/>
                          <wps:spPr>
                            <a:xfrm>
                              <a:off x="0" y="0"/>
                              <a:ext cx="4867275" cy="103822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780E00" w:rsidRPr="00780E00" w:rsidRDefault="00780E00" w:rsidP="00780E00">
                                <w:pPr>
                                  <w:pStyle w:val="NoSpacing"/>
                                  <w:rPr>
                                    <w:color w:val="808080" w:themeColor="background1" w:themeShade="80"/>
                                    <w:sz w:val="32"/>
                                  </w:rPr>
                                </w:pPr>
                                <w:r w:rsidRPr="00780E00">
                                  <w:rPr>
                                    <w:color w:val="808080" w:themeColor="background1" w:themeShade="80"/>
                                    <w:sz w:val="32"/>
                                  </w:rPr>
                                  <w:t xml:space="preserve">Author: </w:t>
                                </w:r>
                                <w:proofErr w:type="spellStart"/>
                                <w:r w:rsidRPr="00780E00">
                                  <w:rPr>
                                    <w:color w:val="808080" w:themeColor="background1" w:themeShade="80"/>
                                    <w:sz w:val="32"/>
                                  </w:rPr>
                                  <w:t>Radostina</w:t>
                                </w:r>
                                <w:proofErr w:type="spellEnd"/>
                                <w:r w:rsidRPr="00780E00">
                                  <w:rPr>
                                    <w:color w:val="808080" w:themeColor="background1" w:themeShade="80"/>
                                    <w:sz w:val="32"/>
                                  </w:rPr>
                                  <w:t xml:space="preserve"> </w:t>
                                </w:r>
                                <w:proofErr w:type="spellStart"/>
                                <w:r w:rsidRPr="00780E00">
                                  <w:rPr>
                                    <w:color w:val="808080" w:themeColor="background1" w:themeShade="80"/>
                                    <w:sz w:val="32"/>
                                  </w:rPr>
                                  <w:t>Avgustinova</w:t>
                                </w:r>
                                <w:proofErr w:type="spellEnd"/>
                              </w:p>
                              <w:p w:rsidR="00780E00" w:rsidRPr="00780E00" w:rsidRDefault="00780E00" w:rsidP="00780E00">
                                <w:pPr>
                                  <w:pStyle w:val="NoSpacing"/>
                                  <w:rPr>
                                    <w:color w:val="808080" w:themeColor="background1" w:themeShade="80"/>
                                    <w:sz w:val="32"/>
                                  </w:rPr>
                                </w:pPr>
                                <w:r w:rsidRPr="00780E00">
                                  <w:rPr>
                                    <w:color w:val="808080" w:themeColor="background1" w:themeShade="80"/>
                                    <w:sz w:val="32"/>
                                  </w:rPr>
                                  <w:t>Student Number: 1913408</w:t>
                                </w:r>
                              </w:p>
                              <w:p w:rsidR="00780E00" w:rsidRPr="00780E00" w:rsidRDefault="00780E00" w:rsidP="00780E00">
                                <w:pPr>
                                  <w:pStyle w:val="NoSpacing"/>
                                  <w:rPr>
                                    <w:color w:val="808080" w:themeColor="background1" w:themeShade="80"/>
                                    <w:sz w:val="32"/>
                                  </w:rPr>
                                </w:pPr>
                                <w:r w:rsidRPr="00780E00">
                                  <w:rPr>
                                    <w:color w:val="808080" w:themeColor="background1" w:themeShade="80"/>
                                    <w:sz w:val="32"/>
                                  </w:rPr>
                                  <w:t>Module Title: Managing People (LCBB5004_LON)</w:t>
                                </w:r>
                              </w:p>
                              <w:p w:rsidR="00780E00" w:rsidRPr="00780E00" w:rsidRDefault="00780E00" w:rsidP="00780E00">
                                <w:pPr>
                                  <w:pStyle w:val="NoSpacing"/>
                                  <w:rPr>
                                    <w:color w:val="808080" w:themeColor="background1" w:themeShade="80"/>
                                    <w:sz w:val="32"/>
                                  </w:rPr>
                                </w:pPr>
                                <w:r w:rsidRPr="00780E00">
                                  <w:rPr>
                                    <w:color w:val="808080" w:themeColor="background1" w:themeShade="80"/>
                                    <w:sz w:val="32"/>
                                  </w:rPr>
                                  <w:t xml:space="preserve">Tutor Name: Dr </w:t>
                                </w:r>
                                <w:proofErr w:type="spellStart"/>
                                <w:r w:rsidRPr="00780E00">
                                  <w:rPr>
                                    <w:color w:val="808080" w:themeColor="background1" w:themeShade="80"/>
                                    <w:sz w:val="32"/>
                                  </w:rPr>
                                  <w:t>Olusoyi</w:t>
                                </w:r>
                                <w:proofErr w:type="spellEnd"/>
                                <w:r w:rsidRPr="00780E00">
                                  <w:rPr>
                                    <w:color w:val="808080" w:themeColor="background1" w:themeShade="80"/>
                                    <w:sz w:val="32"/>
                                  </w:rPr>
                                  <w:t xml:space="preserve"> Richard </w:t>
                                </w:r>
                                <w:proofErr w:type="spellStart"/>
                                <w:r w:rsidRPr="00780E00">
                                  <w:rPr>
                                    <w:color w:val="808080" w:themeColor="background1" w:themeShade="80"/>
                                    <w:sz w:val="32"/>
                                  </w:rPr>
                                  <w:t>Ashaye</w:t>
                                </w:r>
                                <w:proofErr w:type="spellEnd"/>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id="_x0000_t202" coordsize="21600,21600" o:spt="202" path="m,l,21600r21600,l21600,xe">
                    <v:stroke joinstyle="miter"/>
                    <v:path gradientshapeok="t" o:connecttype="rect"/>
                  </v:shapetype>
                  <v:shape id="Text Box 13" o:spid="_x0000_s1026" type="#_x0000_t202" style="position:absolute;margin-left:-7.5pt;margin-top:4.05pt;width:383.25pt;height:81.75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" filled="f" stroked="f" strokeweight=".5pt">
                    <v:textbox>
                      <w:txbxContent>
                        <w:p w:rsidR="00780E00" w:rsidRPr="00780E00" w:rsidRDefault="00780E00" w:rsidP="00780E00">
                          <w:pPr>
                            <w:pStyle w:val="NoSpacing"/>
                            <w:rPr>
                              <w:color w:val="808080" w:themeColor="background1" w:themeShade="80"/>
                              <w:sz w:val="32"/>
                            </w:rPr>
                          </w:pPr>
                          <w:r w:rsidRPr="00780E00">
                            <w:rPr>
                              <w:color w:val="808080" w:themeColor="background1" w:themeShade="80"/>
                              <w:sz w:val="32"/>
                            </w:rPr>
                            <w:t xml:space="preserve">Author: </w:t>
                          </w:r>
                          <w:proofErr w:type="spellStart"/>
                          <w:r w:rsidRPr="00780E00">
                            <w:rPr>
                              <w:color w:val="808080" w:themeColor="background1" w:themeShade="80"/>
                              <w:sz w:val="32"/>
                            </w:rPr>
                            <w:t>Radostina</w:t>
                          </w:r>
                          <w:proofErr w:type="spellEnd"/>
                          <w:r w:rsidRPr="00780E00">
                            <w:rPr>
                              <w:color w:val="808080" w:themeColor="background1" w:themeShade="80"/>
                              <w:sz w:val="32"/>
                            </w:rPr>
                            <w:t xml:space="preserve"> </w:t>
                          </w:r>
                          <w:proofErr w:type="spellStart"/>
                          <w:r w:rsidRPr="00780E00">
                            <w:rPr>
                              <w:color w:val="808080" w:themeColor="background1" w:themeShade="80"/>
                              <w:sz w:val="32"/>
                            </w:rPr>
                            <w:t>Avgustinova</w:t>
                          </w:r>
                          <w:proofErr w:type="spellEnd"/>
                        </w:p>
                        <w:p w:rsidR="00780E00" w:rsidRPr="00780E00" w:rsidRDefault="00780E00" w:rsidP="00780E00">
                          <w:pPr>
                            <w:pStyle w:val="NoSpacing"/>
                            <w:rPr>
                              <w:color w:val="808080" w:themeColor="background1" w:themeShade="80"/>
                              <w:sz w:val="32"/>
                            </w:rPr>
                          </w:pPr>
                          <w:r w:rsidRPr="00780E00">
                            <w:rPr>
                              <w:color w:val="808080" w:themeColor="background1" w:themeShade="80"/>
                              <w:sz w:val="32"/>
                            </w:rPr>
                            <w:t>Student Number: 1913408</w:t>
                          </w:r>
                        </w:p>
                        <w:p w:rsidR="00780E00" w:rsidRPr="00780E00" w:rsidRDefault="00780E00" w:rsidP="00780E00">
                          <w:pPr>
                            <w:pStyle w:val="NoSpacing"/>
                            <w:rPr>
                              <w:color w:val="808080" w:themeColor="background1" w:themeShade="80"/>
                              <w:sz w:val="32"/>
                            </w:rPr>
                          </w:pPr>
                          <w:r w:rsidRPr="00780E00">
                            <w:rPr>
                              <w:color w:val="808080" w:themeColor="background1" w:themeShade="80"/>
                              <w:sz w:val="32"/>
                            </w:rPr>
                            <w:t>Module Title: Managing People (LCBB5004_LON)</w:t>
                          </w:r>
                        </w:p>
                        <w:p w:rsidR="00780E00" w:rsidRPr="00780E00" w:rsidRDefault="00780E00" w:rsidP="00780E00">
                          <w:pPr>
                            <w:pStyle w:val="NoSpacing"/>
                            <w:rPr>
                              <w:color w:val="808080" w:themeColor="background1" w:themeShade="80"/>
                              <w:sz w:val="32"/>
                            </w:rPr>
                          </w:pPr>
                          <w:r w:rsidRPr="00780E00">
                            <w:rPr>
                              <w:color w:val="808080" w:themeColor="background1" w:themeShade="80"/>
                              <w:sz w:val="32"/>
                            </w:rPr>
                            <w:t xml:space="preserve">Tutor Name: Dr </w:t>
                          </w:r>
                          <w:proofErr w:type="spellStart"/>
                          <w:r w:rsidRPr="00780E00">
                            <w:rPr>
                              <w:color w:val="808080" w:themeColor="background1" w:themeShade="80"/>
                              <w:sz w:val="32"/>
                            </w:rPr>
                            <w:t>Olusoyi</w:t>
                          </w:r>
                          <w:proofErr w:type="spellEnd"/>
                          <w:r w:rsidRPr="00780E00">
                            <w:rPr>
                              <w:color w:val="808080" w:themeColor="background1" w:themeShade="80"/>
                              <w:sz w:val="32"/>
                            </w:rPr>
                            <w:t xml:space="preserve"> Richard </w:t>
                          </w:r>
                          <w:proofErr w:type="spellStart"/>
                          <w:r w:rsidRPr="00780E00">
                            <w:rPr>
                              <w:color w:val="808080" w:themeColor="background1" w:themeShade="80"/>
                              <w:sz w:val="32"/>
                            </w:rPr>
                            <w:t>Ashaye</w:t>
                          </w:r>
                          <w:proofErr w:type="spellEnd"/>
                        </w:p>
                      </w:txbxContent>
                    </v:textbox>
                  </v:shape>
                </w:pict>
              </mc:Fallback>
            </mc:AlternateContent>
          </w:r>
        </w:p>
      </w:sdtContent>
    </w:sdt>
    <w:p w:rsidR="00D05A4F" w:rsidRPr="00250171" w:rsidRDefault="00D05A4F">
      <w:pPr>
        <w:spacing w:line="276" w:lineRule="auto"/>
        <w:jc w:val="left"/>
        <w:rPr>
          <w:rFonts w:ascii="Arial" w:hAnsi="Arial" w:cs="Arial"/>
          <w:sz w:val="22"/>
        </w:rPr>
      </w:pPr>
    </w:p>
    <w:p w:rsidR="00667FF1" w:rsidRPr="00250171" w:rsidRDefault="00667FF1" w:rsidP="00226E2B">
      <w:pPr>
        <w:rPr>
          <w:rFonts w:ascii="Arial" w:hAnsi="Arial" w:cs="Arial"/>
          <w:sz w:val="22"/>
        </w:rPr>
      </w:pPr>
    </w:p>
    <w:sdt>
      <w:sdtPr>
        <w:rPr>
          <w:rFonts w:ascii="Arial" w:eastAsiaTheme="minorHAnsi" w:hAnsi="Arial" w:cs="Arial"/>
          <w:b w:val="0"/>
          <w:bCs w:val="0"/>
          <w:color w:val="auto"/>
          <w:sz w:val="22"/>
          <w:szCs w:val="22"/>
          <w:lang w:val="en-GB"/>
        </w:rPr>
        <w:id w:val="-281577864"/>
        <w:docPartObj>
          <w:docPartGallery w:val="Table of Contents"/>
          <w:docPartUnique/>
        </w:docPartObj>
      </w:sdtPr>
      <w:sdtEndPr>
        <w:rPr>
          <w:noProof/>
        </w:rPr>
      </w:sdtEndPr>
      <w:sdtContent>
        <w:p w:rsidR="002707DF" w:rsidRPr="00250171" w:rsidRDefault="007404C5">
          <w:pPr>
            <w:pStyle w:val="TOCHeading"/>
            <w:rPr>
              <w:rFonts w:ascii="Arial" w:hAnsi="Arial" w:cs="Arial"/>
              <w:color w:val="auto"/>
              <w:sz w:val="22"/>
              <w:szCs w:val="22"/>
            </w:rPr>
          </w:pPr>
          <w:r w:rsidRPr="00250171">
            <w:rPr>
              <w:rFonts w:ascii="Arial" w:hAnsi="Arial" w:cs="Arial"/>
              <w:color w:val="auto"/>
              <w:sz w:val="22"/>
              <w:szCs w:val="22"/>
            </w:rPr>
            <w:t xml:space="preserve">Table of </w:t>
          </w:r>
          <w:bookmarkStart w:id="0" w:name="_GoBack"/>
          <w:bookmarkEnd w:id="0"/>
          <w:r w:rsidRPr="00250171">
            <w:rPr>
              <w:rFonts w:ascii="Arial" w:hAnsi="Arial" w:cs="Arial"/>
              <w:color w:val="auto"/>
              <w:sz w:val="22"/>
              <w:szCs w:val="22"/>
            </w:rPr>
            <w:t>Contents</w:t>
          </w:r>
        </w:p>
        <w:p w:rsidR="00250171" w:rsidRPr="00250171" w:rsidRDefault="00250171">
          <w:pPr>
            <w:pStyle w:val="TOC1"/>
            <w:tabs>
              <w:tab w:val="right" w:leader="dot" w:pos="9350"/>
            </w:tabs>
            <w:rPr>
              <w:rFonts w:ascii="Arial" w:hAnsi="Arial" w:cs="Arial"/>
              <w:sz w:val="22"/>
            </w:rPr>
          </w:pPr>
        </w:p>
        <w:p w:rsidR="002707DF" w:rsidRPr="00250171" w:rsidRDefault="00C2198F">
          <w:pPr>
            <w:pStyle w:val="TOC1"/>
            <w:tabs>
              <w:tab w:val="right" w:leader="dot" w:pos="9350"/>
            </w:tabs>
            <w:rPr>
              <w:rFonts w:ascii="Arial" w:eastAsiaTheme="minorEastAsia" w:hAnsi="Arial" w:cs="Arial"/>
              <w:noProof/>
              <w:sz w:val="22"/>
              <w:lang w:val="en-US"/>
            </w:rPr>
          </w:pPr>
          <w:r w:rsidRPr="00250171">
            <w:rPr>
              <w:rFonts w:ascii="Arial" w:hAnsi="Arial" w:cs="Arial"/>
              <w:sz w:val="22"/>
            </w:rPr>
            <w:fldChar w:fldCharType="begin"/>
          </w:r>
          <w:r w:rsidR="007404C5" w:rsidRPr="00250171">
            <w:rPr>
              <w:rFonts w:ascii="Arial" w:hAnsi="Arial" w:cs="Arial"/>
              <w:sz w:val="22"/>
            </w:rPr>
            <w:instrText xml:space="preserve"> TOC \o "1-3" \h \z \u </w:instrText>
          </w:r>
          <w:r w:rsidRPr="00250171">
            <w:rPr>
              <w:rFonts w:ascii="Arial" w:hAnsi="Arial" w:cs="Arial"/>
              <w:sz w:val="22"/>
            </w:rPr>
            <w:fldChar w:fldCharType="separate"/>
          </w:r>
          <w:hyperlink w:anchor="_Toc90422129" w:history="1">
            <w:r w:rsidR="007404C5" w:rsidRPr="00250171">
              <w:rPr>
                <w:rStyle w:val="Hyperlink"/>
                <w:rFonts w:ascii="Arial" w:hAnsi="Arial" w:cs="Arial"/>
                <w:noProof/>
                <w:sz w:val="22"/>
              </w:rPr>
              <w:t>Introduction</w:t>
            </w:r>
            <w:r w:rsidR="007404C5" w:rsidRPr="00250171">
              <w:rPr>
                <w:rFonts w:ascii="Arial" w:hAnsi="Arial" w:cs="Arial"/>
                <w:noProof/>
                <w:webHidden/>
                <w:sz w:val="22"/>
              </w:rPr>
              <w:tab/>
            </w:r>
            <w:r w:rsidRPr="00250171">
              <w:rPr>
                <w:rFonts w:ascii="Arial" w:hAnsi="Arial" w:cs="Arial"/>
                <w:noProof/>
                <w:webHidden/>
                <w:sz w:val="22"/>
              </w:rPr>
              <w:fldChar w:fldCharType="begin"/>
            </w:r>
            <w:r w:rsidR="007404C5" w:rsidRPr="00250171">
              <w:rPr>
                <w:rFonts w:ascii="Arial" w:hAnsi="Arial" w:cs="Arial"/>
                <w:noProof/>
                <w:webHidden/>
                <w:sz w:val="22"/>
              </w:rPr>
              <w:instrText xml:space="preserve"> PAGEREF _Toc90422129 \h </w:instrText>
            </w:r>
            <w:r w:rsidRPr="00250171">
              <w:rPr>
                <w:rFonts w:ascii="Arial" w:hAnsi="Arial" w:cs="Arial"/>
                <w:noProof/>
                <w:webHidden/>
                <w:sz w:val="22"/>
              </w:rPr>
            </w:r>
            <w:r w:rsidRPr="00250171">
              <w:rPr>
                <w:rFonts w:ascii="Arial" w:hAnsi="Arial" w:cs="Arial"/>
                <w:noProof/>
                <w:webHidden/>
                <w:sz w:val="22"/>
              </w:rPr>
              <w:fldChar w:fldCharType="separate"/>
            </w:r>
            <w:r w:rsidR="00CF3FF4">
              <w:rPr>
                <w:rFonts w:ascii="Arial" w:hAnsi="Arial" w:cs="Arial"/>
                <w:noProof/>
                <w:webHidden/>
                <w:sz w:val="22"/>
              </w:rPr>
              <w:t>2</w:t>
            </w:r>
            <w:r w:rsidRPr="00250171">
              <w:rPr>
                <w:rFonts w:ascii="Arial" w:hAnsi="Arial" w:cs="Arial"/>
                <w:noProof/>
                <w:webHidden/>
                <w:sz w:val="22"/>
              </w:rPr>
              <w:fldChar w:fldCharType="end"/>
            </w:r>
          </w:hyperlink>
        </w:p>
        <w:p w:rsidR="002707DF" w:rsidRPr="00250171" w:rsidRDefault="004727AC">
          <w:pPr>
            <w:pStyle w:val="TOC1"/>
            <w:tabs>
              <w:tab w:val="right" w:leader="dot" w:pos="9350"/>
            </w:tabs>
            <w:rPr>
              <w:rFonts w:ascii="Arial" w:eastAsiaTheme="minorEastAsia" w:hAnsi="Arial" w:cs="Arial"/>
              <w:noProof/>
              <w:sz w:val="22"/>
              <w:lang w:val="en-US"/>
            </w:rPr>
          </w:pPr>
          <w:hyperlink w:anchor="_Toc90422130" w:history="1">
            <w:r w:rsidR="007404C5" w:rsidRPr="00250171">
              <w:rPr>
                <w:rStyle w:val="Hyperlink"/>
                <w:rFonts w:ascii="Arial" w:hAnsi="Arial" w:cs="Arial"/>
                <w:noProof/>
                <w:sz w:val="22"/>
              </w:rPr>
              <w:t>Reviews the concept and drivers of employee engagement</w:t>
            </w:r>
            <w:r w:rsidR="007404C5" w:rsidRPr="00250171">
              <w:rPr>
                <w:rFonts w:ascii="Arial" w:hAnsi="Arial" w:cs="Arial"/>
                <w:noProof/>
                <w:webHidden/>
                <w:sz w:val="22"/>
              </w:rPr>
              <w:tab/>
            </w:r>
            <w:r w:rsidR="00C2198F" w:rsidRPr="00250171">
              <w:rPr>
                <w:rFonts w:ascii="Arial" w:hAnsi="Arial" w:cs="Arial"/>
                <w:noProof/>
                <w:webHidden/>
                <w:sz w:val="22"/>
              </w:rPr>
              <w:fldChar w:fldCharType="begin"/>
            </w:r>
            <w:r w:rsidR="007404C5" w:rsidRPr="00250171">
              <w:rPr>
                <w:rFonts w:ascii="Arial" w:hAnsi="Arial" w:cs="Arial"/>
                <w:noProof/>
                <w:webHidden/>
                <w:sz w:val="22"/>
              </w:rPr>
              <w:instrText xml:space="preserve"> PAGEREF _Toc90422130 \h </w:instrText>
            </w:r>
            <w:r w:rsidR="00C2198F" w:rsidRPr="00250171">
              <w:rPr>
                <w:rFonts w:ascii="Arial" w:hAnsi="Arial" w:cs="Arial"/>
                <w:noProof/>
                <w:webHidden/>
                <w:sz w:val="22"/>
              </w:rPr>
            </w:r>
            <w:r w:rsidR="00C2198F" w:rsidRPr="00250171">
              <w:rPr>
                <w:rFonts w:ascii="Arial" w:hAnsi="Arial" w:cs="Arial"/>
                <w:noProof/>
                <w:webHidden/>
                <w:sz w:val="22"/>
              </w:rPr>
              <w:fldChar w:fldCharType="separate"/>
            </w:r>
            <w:r w:rsidR="00CF3FF4">
              <w:rPr>
                <w:rFonts w:ascii="Arial" w:hAnsi="Arial" w:cs="Arial"/>
                <w:noProof/>
                <w:webHidden/>
                <w:sz w:val="22"/>
              </w:rPr>
              <w:t>3</w:t>
            </w:r>
            <w:r w:rsidR="00C2198F" w:rsidRPr="00250171">
              <w:rPr>
                <w:rFonts w:ascii="Arial" w:hAnsi="Arial" w:cs="Arial"/>
                <w:noProof/>
                <w:webHidden/>
                <w:sz w:val="22"/>
              </w:rPr>
              <w:fldChar w:fldCharType="end"/>
            </w:r>
          </w:hyperlink>
        </w:p>
        <w:p w:rsidR="002707DF" w:rsidRPr="00250171" w:rsidRDefault="004727AC">
          <w:pPr>
            <w:pStyle w:val="TOC1"/>
            <w:tabs>
              <w:tab w:val="right" w:leader="dot" w:pos="9350"/>
            </w:tabs>
            <w:rPr>
              <w:rFonts w:ascii="Arial" w:eastAsiaTheme="minorEastAsia" w:hAnsi="Arial" w:cs="Arial"/>
              <w:noProof/>
              <w:sz w:val="22"/>
              <w:lang w:val="en-US"/>
            </w:rPr>
          </w:pPr>
          <w:hyperlink w:anchor="_Toc90422131" w:history="1">
            <w:r w:rsidR="007404C5" w:rsidRPr="00250171">
              <w:rPr>
                <w:rStyle w:val="Hyperlink"/>
                <w:rFonts w:ascii="Arial" w:hAnsi="Arial" w:cs="Arial"/>
                <w:noProof/>
                <w:sz w:val="22"/>
              </w:rPr>
              <w:t>Evaluate diagnostic tools to measure engagement</w:t>
            </w:r>
            <w:r w:rsidR="007404C5" w:rsidRPr="00250171">
              <w:rPr>
                <w:rFonts w:ascii="Arial" w:hAnsi="Arial" w:cs="Arial"/>
                <w:noProof/>
                <w:webHidden/>
                <w:sz w:val="22"/>
              </w:rPr>
              <w:tab/>
            </w:r>
            <w:r w:rsidR="00C2198F" w:rsidRPr="00250171">
              <w:rPr>
                <w:rFonts w:ascii="Arial" w:hAnsi="Arial" w:cs="Arial"/>
                <w:noProof/>
                <w:webHidden/>
                <w:sz w:val="22"/>
              </w:rPr>
              <w:fldChar w:fldCharType="begin"/>
            </w:r>
            <w:r w:rsidR="007404C5" w:rsidRPr="00250171">
              <w:rPr>
                <w:rFonts w:ascii="Arial" w:hAnsi="Arial" w:cs="Arial"/>
                <w:noProof/>
                <w:webHidden/>
                <w:sz w:val="22"/>
              </w:rPr>
              <w:instrText xml:space="preserve"> PAGEREF _Toc90422131 \h </w:instrText>
            </w:r>
            <w:r w:rsidR="00C2198F" w:rsidRPr="00250171">
              <w:rPr>
                <w:rFonts w:ascii="Arial" w:hAnsi="Arial" w:cs="Arial"/>
                <w:noProof/>
                <w:webHidden/>
                <w:sz w:val="22"/>
              </w:rPr>
            </w:r>
            <w:r w:rsidR="00C2198F" w:rsidRPr="00250171">
              <w:rPr>
                <w:rFonts w:ascii="Arial" w:hAnsi="Arial" w:cs="Arial"/>
                <w:noProof/>
                <w:webHidden/>
                <w:sz w:val="22"/>
              </w:rPr>
              <w:fldChar w:fldCharType="separate"/>
            </w:r>
            <w:r w:rsidR="00CF3FF4">
              <w:rPr>
                <w:rFonts w:ascii="Arial" w:hAnsi="Arial" w:cs="Arial"/>
                <w:noProof/>
                <w:webHidden/>
                <w:sz w:val="22"/>
              </w:rPr>
              <w:t>5</w:t>
            </w:r>
            <w:r w:rsidR="00C2198F" w:rsidRPr="00250171">
              <w:rPr>
                <w:rFonts w:ascii="Arial" w:hAnsi="Arial" w:cs="Arial"/>
                <w:noProof/>
                <w:webHidden/>
                <w:sz w:val="22"/>
              </w:rPr>
              <w:fldChar w:fldCharType="end"/>
            </w:r>
          </w:hyperlink>
        </w:p>
        <w:p w:rsidR="002707DF" w:rsidRPr="00250171" w:rsidRDefault="004727AC">
          <w:pPr>
            <w:pStyle w:val="TOC1"/>
            <w:tabs>
              <w:tab w:val="right" w:leader="dot" w:pos="9350"/>
            </w:tabs>
            <w:rPr>
              <w:rFonts w:ascii="Arial" w:eastAsiaTheme="minorEastAsia" w:hAnsi="Arial" w:cs="Arial"/>
              <w:noProof/>
              <w:sz w:val="22"/>
              <w:lang w:val="en-US"/>
            </w:rPr>
          </w:pPr>
          <w:hyperlink w:anchor="_Toc90422132" w:history="1">
            <w:r w:rsidR="007404C5" w:rsidRPr="00250171">
              <w:rPr>
                <w:rStyle w:val="Hyperlink"/>
                <w:rFonts w:ascii="Arial" w:hAnsi="Arial" w:cs="Arial"/>
                <w:noProof/>
                <w:sz w:val="22"/>
              </w:rPr>
              <w:t>EVP analysis</w:t>
            </w:r>
            <w:r w:rsidR="007404C5" w:rsidRPr="00250171">
              <w:rPr>
                <w:rFonts w:ascii="Arial" w:hAnsi="Arial" w:cs="Arial"/>
                <w:noProof/>
                <w:webHidden/>
                <w:sz w:val="22"/>
              </w:rPr>
              <w:tab/>
            </w:r>
            <w:r w:rsidR="00C2198F" w:rsidRPr="00250171">
              <w:rPr>
                <w:rFonts w:ascii="Arial" w:hAnsi="Arial" w:cs="Arial"/>
                <w:noProof/>
                <w:webHidden/>
                <w:sz w:val="22"/>
              </w:rPr>
              <w:fldChar w:fldCharType="begin"/>
            </w:r>
            <w:r w:rsidR="007404C5" w:rsidRPr="00250171">
              <w:rPr>
                <w:rFonts w:ascii="Arial" w:hAnsi="Arial" w:cs="Arial"/>
                <w:noProof/>
                <w:webHidden/>
                <w:sz w:val="22"/>
              </w:rPr>
              <w:instrText xml:space="preserve"> PAGEREF _Toc90422132 \h </w:instrText>
            </w:r>
            <w:r w:rsidR="00C2198F" w:rsidRPr="00250171">
              <w:rPr>
                <w:rFonts w:ascii="Arial" w:hAnsi="Arial" w:cs="Arial"/>
                <w:noProof/>
                <w:webHidden/>
                <w:sz w:val="22"/>
              </w:rPr>
            </w:r>
            <w:r w:rsidR="00C2198F" w:rsidRPr="00250171">
              <w:rPr>
                <w:rFonts w:ascii="Arial" w:hAnsi="Arial" w:cs="Arial"/>
                <w:noProof/>
                <w:webHidden/>
                <w:sz w:val="22"/>
              </w:rPr>
              <w:fldChar w:fldCharType="separate"/>
            </w:r>
            <w:r w:rsidR="00CF3FF4">
              <w:rPr>
                <w:rFonts w:ascii="Arial" w:hAnsi="Arial" w:cs="Arial"/>
                <w:noProof/>
                <w:webHidden/>
                <w:sz w:val="22"/>
              </w:rPr>
              <w:t>7</w:t>
            </w:r>
            <w:r w:rsidR="00C2198F" w:rsidRPr="00250171">
              <w:rPr>
                <w:rFonts w:ascii="Arial" w:hAnsi="Arial" w:cs="Arial"/>
                <w:noProof/>
                <w:webHidden/>
                <w:sz w:val="22"/>
              </w:rPr>
              <w:fldChar w:fldCharType="end"/>
            </w:r>
          </w:hyperlink>
        </w:p>
        <w:p w:rsidR="002707DF" w:rsidRPr="00250171" w:rsidRDefault="004727AC">
          <w:pPr>
            <w:pStyle w:val="TOC1"/>
            <w:tabs>
              <w:tab w:val="right" w:leader="dot" w:pos="9350"/>
            </w:tabs>
            <w:rPr>
              <w:rFonts w:ascii="Arial" w:eastAsiaTheme="minorEastAsia" w:hAnsi="Arial" w:cs="Arial"/>
              <w:noProof/>
              <w:sz w:val="22"/>
              <w:lang w:val="en-US"/>
            </w:rPr>
          </w:pPr>
          <w:hyperlink w:anchor="_Toc90422133" w:history="1">
            <w:r w:rsidR="007404C5" w:rsidRPr="00250171">
              <w:rPr>
                <w:rStyle w:val="Hyperlink"/>
                <w:rFonts w:ascii="Arial" w:hAnsi="Arial" w:cs="Arial"/>
                <w:noProof/>
                <w:sz w:val="22"/>
              </w:rPr>
              <w:t>Conclusion</w:t>
            </w:r>
            <w:r w:rsidR="007404C5" w:rsidRPr="00250171">
              <w:rPr>
                <w:rFonts w:ascii="Arial" w:hAnsi="Arial" w:cs="Arial"/>
                <w:noProof/>
                <w:webHidden/>
                <w:sz w:val="22"/>
              </w:rPr>
              <w:tab/>
            </w:r>
            <w:r w:rsidR="00C2198F" w:rsidRPr="00250171">
              <w:rPr>
                <w:rFonts w:ascii="Arial" w:hAnsi="Arial" w:cs="Arial"/>
                <w:noProof/>
                <w:webHidden/>
                <w:sz w:val="22"/>
              </w:rPr>
              <w:fldChar w:fldCharType="begin"/>
            </w:r>
            <w:r w:rsidR="007404C5" w:rsidRPr="00250171">
              <w:rPr>
                <w:rFonts w:ascii="Arial" w:hAnsi="Arial" w:cs="Arial"/>
                <w:noProof/>
                <w:webHidden/>
                <w:sz w:val="22"/>
              </w:rPr>
              <w:instrText xml:space="preserve"> PAGEREF _Toc90422133 \h </w:instrText>
            </w:r>
            <w:r w:rsidR="00C2198F" w:rsidRPr="00250171">
              <w:rPr>
                <w:rFonts w:ascii="Arial" w:hAnsi="Arial" w:cs="Arial"/>
                <w:noProof/>
                <w:webHidden/>
                <w:sz w:val="22"/>
              </w:rPr>
            </w:r>
            <w:r w:rsidR="00C2198F" w:rsidRPr="00250171">
              <w:rPr>
                <w:rFonts w:ascii="Arial" w:hAnsi="Arial" w:cs="Arial"/>
                <w:noProof/>
                <w:webHidden/>
                <w:sz w:val="22"/>
              </w:rPr>
              <w:fldChar w:fldCharType="separate"/>
            </w:r>
            <w:r w:rsidR="00CF3FF4">
              <w:rPr>
                <w:rFonts w:ascii="Arial" w:hAnsi="Arial" w:cs="Arial"/>
                <w:noProof/>
                <w:webHidden/>
                <w:sz w:val="22"/>
              </w:rPr>
              <w:t>10</w:t>
            </w:r>
            <w:r w:rsidR="00C2198F" w:rsidRPr="00250171">
              <w:rPr>
                <w:rFonts w:ascii="Arial" w:hAnsi="Arial" w:cs="Arial"/>
                <w:noProof/>
                <w:webHidden/>
                <w:sz w:val="22"/>
              </w:rPr>
              <w:fldChar w:fldCharType="end"/>
            </w:r>
          </w:hyperlink>
        </w:p>
        <w:p w:rsidR="002707DF" w:rsidRPr="00250171" w:rsidRDefault="004727AC">
          <w:pPr>
            <w:pStyle w:val="TOC1"/>
            <w:tabs>
              <w:tab w:val="right" w:leader="dot" w:pos="9350"/>
            </w:tabs>
            <w:rPr>
              <w:rFonts w:ascii="Arial" w:eastAsiaTheme="minorEastAsia" w:hAnsi="Arial" w:cs="Arial"/>
              <w:noProof/>
              <w:sz w:val="22"/>
              <w:lang w:val="en-US"/>
            </w:rPr>
          </w:pPr>
          <w:hyperlink w:anchor="_Toc90422134" w:history="1">
            <w:r w:rsidR="007404C5" w:rsidRPr="00250171">
              <w:rPr>
                <w:rStyle w:val="Hyperlink"/>
                <w:rFonts w:ascii="Arial" w:hAnsi="Arial" w:cs="Arial"/>
                <w:noProof/>
                <w:sz w:val="22"/>
              </w:rPr>
              <w:t>References</w:t>
            </w:r>
            <w:r w:rsidR="007404C5" w:rsidRPr="00250171">
              <w:rPr>
                <w:rFonts w:ascii="Arial" w:hAnsi="Arial" w:cs="Arial"/>
                <w:noProof/>
                <w:webHidden/>
                <w:sz w:val="22"/>
              </w:rPr>
              <w:tab/>
            </w:r>
            <w:r w:rsidR="00C2198F" w:rsidRPr="00250171">
              <w:rPr>
                <w:rFonts w:ascii="Arial" w:hAnsi="Arial" w:cs="Arial"/>
                <w:noProof/>
                <w:webHidden/>
                <w:sz w:val="22"/>
              </w:rPr>
              <w:fldChar w:fldCharType="begin"/>
            </w:r>
            <w:r w:rsidR="007404C5" w:rsidRPr="00250171">
              <w:rPr>
                <w:rFonts w:ascii="Arial" w:hAnsi="Arial" w:cs="Arial"/>
                <w:noProof/>
                <w:webHidden/>
                <w:sz w:val="22"/>
              </w:rPr>
              <w:instrText xml:space="preserve"> PAGEREF _Toc90422134 \h </w:instrText>
            </w:r>
            <w:r w:rsidR="00C2198F" w:rsidRPr="00250171">
              <w:rPr>
                <w:rFonts w:ascii="Arial" w:hAnsi="Arial" w:cs="Arial"/>
                <w:noProof/>
                <w:webHidden/>
                <w:sz w:val="22"/>
              </w:rPr>
            </w:r>
            <w:r w:rsidR="00C2198F" w:rsidRPr="00250171">
              <w:rPr>
                <w:rFonts w:ascii="Arial" w:hAnsi="Arial" w:cs="Arial"/>
                <w:noProof/>
                <w:webHidden/>
                <w:sz w:val="22"/>
              </w:rPr>
              <w:fldChar w:fldCharType="separate"/>
            </w:r>
            <w:r w:rsidR="00CF3FF4">
              <w:rPr>
                <w:rFonts w:ascii="Arial" w:hAnsi="Arial" w:cs="Arial"/>
                <w:noProof/>
                <w:webHidden/>
                <w:sz w:val="22"/>
              </w:rPr>
              <w:t>11</w:t>
            </w:r>
            <w:r w:rsidR="00C2198F" w:rsidRPr="00250171">
              <w:rPr>
                <w:rFonts w:ascii="Arial" w:hAnsi="Arial" w:cs="Arial"/>
                <w:noProof/>
                <w:webHidden/>
                <w:sz w:val="22"/>
              </w:rPr>
              <w:fldChar w:fldCharType="end"/>
            </w:r>
          </w:hyperlink>
        </w:p>
        <w:p w:rsidR="002707DF" w:rsidRPr="00250171" w:rsidRDefault="00C2198F">
          <w:pPr>
            <w:rPr>
              <w:rFonts w:ascii="Arial" w:hAnsi="Arial" w:cs="Arial"/>
              <w:sz w:val="22"/>
            </w:rPr>
          </w:pPr>
          <w:r w:rsidRPr="00250171">
            <w:rPr>
              <w:rFonts w:ascii="Arial" w:hAnsi="Arial" w:cs="Arial"/>
              <w:b/>
              <w:bCs/>
              <w:noProof/>
              <w:sz w:val="22"/>
            </w:rPr>
            <w:fldChar w:fldCharType="end"/>
          </w:r>
        </w:p>
      </w:sdtContent>
    </w:sdt>
    <w:p w:rsidR="00667FF1" w:rsidRPr="00250171" w:rsidRDefault="00667FF1" w:rsidP="00226E2B">
      <w:pPr>
        <w:rPr>
          <w:rFonts w:ascii="Arial" w:hAnsi="Arial" w:cs="Arial"/>
          <w:sz w:val="22"/>
        </w:rPr>
      </w:pPr>
    </w:p>
    <w:p w:rsidR="00667FF1" w:rsidRPr="00250171" w:rsidRDefault="00667FF1" w:rsidP="00226E2B">
      <w:pPr>
        <w:rPr>
          <w:rFonts w:ascii="Arial" w:hAnsi="Arial" w:cs="Arial"/>
          <w:sz w:val="22"/>
        </w:rPr>
      </w:pPr>
    </w:p>
    <w:p w:rsidR="00667FF1" w:rsidRPr="00250171" w:rsidRDefault="00667FF1" w:rsidP="00226E2B">
      <w:pPr>
        <w:rPr>
          <w:rFonts w:ascii="Arial" w:hAnsi="Arial" w:cs="Arial"/>
          <w:sz w:val="22"/>
        </w:rPr>
      </w:pPr>
    </w:p>
    <w:p w:rsidR="00667FF1" w:rsidRPr="00250171" w:rsidRDefault="00667FF1" w:rsidP="00226E2B">
      <w:pPr>
        <w:rPr>
          <w:rFonts w:ascii="Arial" w:hAnsi="Arial" w:cs="Arial"/>
          <w:sz w:val="22"/>
        </w:rPr>
      </w:pPr>
    </w:p>
    <w:p w:rsidR="00667FF1" w:rsidRPr="00250171" w:rsidRDefault="00667FF1" w:rsidP="00226E2B">
      <w:pPr>
        <w:rPr>
          <w:rFonts w:ascii="Arial" w:hAnsi="Arial" w:cs="Arial"/>
          <w:sz w:val="22"/>
        </w:rPr>
      </w:pPr>
    </w:p>
    <w:p w:rsidR="00667FF1" w:rsidRPr="00250171" w:rsidRDefault="00667FF1" w:rsidP="00226E2B">
      <w:pPr>
        <w:rPr>
          <w:rFonts w:ascii="Arial" w:hAnsi="Arial" w:cs="Arial"/>
          <w:sz w:val="22"/>
        </w:rPr>
      </w:pPr>
    </w:p>
    <w:p w:rsidR="00667FF1" w:rsidRPr="00250171" w:rsidRDefault="00667FF1" w:rsidP="00226E2B">
      <w:pPr>
        <w:rPr>
          <w:rFonts w:ascii="Arial" w:hAnsi="Arial" w:cs="Arial"/>
          <w:sz w:val="22"/>
        </w:rPr>
      </w:pPr>
    </w:p>
    <w:p w:rsidR="00667FF1" w:rsidRPr="00250171" w:rsidRDefault="00667FF1" w:rsidP="00226E2B">
      <w:pPr>
        <w:rPr>
          <w:rFonts w:ascii="Arial" w:hAnsi="Arial" w:cs="Arial"/>
          <w:sz w:val="22"/>
        </w:rPr>
      </w:pPr>
    </w:p>
    <w:p w:rsidR="00667FF1" w:rsidRPr="00250171" w:rsidRDefault="00667FF1" w:rsidP="00226E2B">
      <w:pPr>
        <w:rPr>
          <w:rFonts w:ascii="Arial" w:hAnsi="Arial" w:cs="Arial"/>
          <w:sz w:val="22"/>
        </w:rPr>
      </w:pPr>
    </w:p>
    <w:p w:rsidR="00667FF1" w:rsidRPr="00250171" w:rsidRDefault="00667FF1" w:rsidP="00226E2B">
      <w:pPr>
        <w:rPr>
          <w:rFonts w:ascii="Arial" w:hAnsi="Arial" w:cs="Arial"/>
          <w:sz w:val="22"/>
        </w:rPr>
      </w:pPr>
    </w:p>
    <w:p w:rsidR="00667FF1" w:rsidRPr="00250171" w:rsidRDefault="00667FF1" w:rsidP="00226E2B">
      <w:pPr>
        <w:rPr>
          <w:rFonts w:ascii="Arial" w:hAnsi="Arial" w:cs="Arial"/>
          <w:sz w:val="22"/>
        </w:rPr>
      </w:pPr>
    </w:p>
    <w:p w:rsidR="00667FF1" w:rsidRPr="00250171" w:rsidRDefault="00667FF1" w:rsidP="00226E2B">
      <w:pPr>
        <w:rPr>
          <w:rFonts w:ascii="Arial" w:hAnsi="Arial" w:cs="Arial"/>
          <w:sz w:val="22"/>
        </w:rPr>
      </w:pPr>
    </w:p>
    <w:p w:rsidR="00ED1E80" w:rsidRPr="00250171" w:rsidRDefault="00ED1E80" w:rsidP="00226E2B">
      <w:pPr>
        <w:rPr>
          <w:rFonts w:ascii="Arial" w:hAnsi="Arial" w:cs="Arial"/>
          <w:sz w:val="22"/>
        </w:rPr>
      </w:pPr>
    </w:p>
    <w:p w:rsidR="00780E00" w:rsidRPr="00250171" w:rsidRDefault="00780E00" w:rsidP="00C27B08">
      <w:pPr>
        <w:pStyle w:val="Heading1"/>
        <w:rPr>
          <w:rFonts w:ascii="Arial" w:hAnsi="Arial" w:cs="Arial"/>
          <w:sz w:val="22"/>
          <w:szCs w:val="22"/>
        </w:rPr>
      </w:pPr>
      <w:bookmarkStart w:id="1" w:name="_Toc90422129"/>
    </w:p>
    <w:p w:rsidR="007E56C0" w:rsidRPr="00250171" w:rsidRDefault="007404C5" w:rsidP="00C27B08">
      <w:pPr>
        <w:pStyle w:val="Heading1"/>
        <w:rPr>
          <w:rFonts w:ascii="Arial" w:hAnsi="Arial" w:cs="Arial"/>
          <w:sz w:val="22"/>
          <w:szCs w:val="22"/>
        </w:rPr>
      </w:pPr>
      <w:r w:rsidRPr="00250171">
        <w:rPr>
          <w:rFonts w:ascii="Arial" w:hAnsi="Arial" w:cs="Arial"/>
          <w:sz w:val="22"/>
          <w:szCs w:val="22"/>
        </w:rPr>
        <w:t>Introduction</w:t>
      </w:r>
      <w:bookmarkEnd w:id="1"/>
      <w:r w:rsidRPr="00250171">
        <w:rPr>
          <w:rFonts w:ascii="Arial" w:hAnsi="Arial" w:cs="Arial"/>
          <w:sz w:val="22"/>
          <w:szCs w:val="22"/>
        </w:rPr>
        <w:t xml:space="preserve"> </w:t>
      </w:r>
    </w:p>
    <w:p w:rsidR="00ED1E80" w:rsidRPr="00250171" w:rsidRDefault="00250171" w:rsidP="00226E2B">
      <w:pPr>
        <w:rPr>
          <w:rFonts w:ascii="Arial" w:hAnsi="Arial" w:cs="Arial"/>
          <w:sz w:val="22"/>
        </w:rPr>
      </w:pPr>
      <w:r>
        <w:rPr>
          <w:rFonts w:ascii="Arial" w:hAnsi="Arial" w:cs="Arial"/>
          <w:sz w:val="22"/>
        </w:rPr>
        <w:t>Logic Networks Ltd.</w:t>
      </w:r>
      <w:r w:rsidR="00ED1E80" w:rsidRPr="00250171">
        <w:rPr>
          <w:rFonts w:ascii="Arial" w:hAnsi="Arial" w:cs="Arial"/>
          <w:sz w:val="22"/>
        </w:rPr>
        <w:t xml:space="preserve"> is an information technology company based in London, United Kingdom, that has been assisting customers with IT services and support fo</w:t>
      </w:r>
      <w:r w:rsidR="00A13CFC" w:rsidRPr="00250171">
        <w:rPr>
          <w:rFonts w:ascii="Arial" w:hAnsi="Arial" w:cs="Arial"/>
          <w:sz w:val="22"/>
        </w:rPr>
        <w:t xml:space="preserve">r the past </w:t>
      </w:r>
      <w:r>
        <w:rPr>
          <w:rFonts w:ascii="Arial" w:hAnsi="Arial" w:cs="Arial"/>
          <w:sz w:val="22"/>
        </w:rPr>
        <w:t>twenty three</w:t>
      </w:r>
      <w:r w:rsidR="00A13CFC" w:rsidRPr="00250171">
        <w:rPr>
          <w:rFonts w:ascii="Arial" w:hAnsi="Arial" w:cs="Arial"/>
          <w:sz w:val="22"/>
        </w:rPr>
        <w:t xml:space="preserve"> years. R</w:t>
      </w:r>
      <w:r w:rsidR="00ED1E80" w:rsidRPr="00250171">
        <w:rPr>
          <w:rFonts w:ascii="Arial" w:hAnsi="Arial" w:cs="Arial"/>
          <w:sz w:val="22"/>
        </w:rPr>
        <w:t>eport management of workers post-C</w:t>
      </w:r>
      <w:r w:rsidR="00A13CFC" w:rsidRPr="00250171">
        <w:rPr>
          <w:rFonts w:ascii="Arial" w:hAnsi="Arial" w:cs="Arial"/>
          <w:sz w:val="22"/>
        </w:rPr>
        <w:t>OVID</w:t>
      </w:r>
      <w:r w:rsidR="00ED1E80" w:rsidRPr="00250171">
        <w:rPr>
          <w:rFonts w:ascii="Arial" w:hAnsi="Arial" w:cs="Arial"/>
          <w:sz w:val="22"/>
        </w:rPr>
        <w:t xml:space="preserve"> in the organisation will be carried out in order to address the issue</w:t>
      </w:r>
      <w:r w:rsidR="00A13CFC" w:rsidRPr="00250171">
        <w:rPr>
          <w:rFonts w:ascii="Arial" w:hAnsi="Arial" w:cs="Arial"/>
          <w:sz w:val="22"/>
        </w:rPr>
        <w:t>s</w:t>
      </w:r>
      <w:r w:rsidR="00ED1E80" w:rsidRPr="00250171">
        <w:rPr>
          <w:rFonts w:ascii="Arial" w:hAnsi="Arial" w:cs="Arial"/>
          <w:sz w:val="22"/>
        </w:rPr>
        <w:t xml:space="preserve"> for employees. With the circumstances, the usage of business management rules the regulation of business practises in the development and expansion of an organisation. The preceding report will conduct a thorough examination of the management techniques that </w:t>
      </w:r>
      <w:r>
        <w:rPr>
          <w:rFonts w:ascii="Arial" w:hAnsi="Arial" w:cs="Arial"/>
          <w:sz w:val="22"/>
        </w:rPr>
        <w:t>Logic Networks Ltd.</w:t>
      </w:r>
      <w:r w:rsidR="00ED1E80" w:rsidRPr="00250171">
        <w:rPr>
          <w:rFonts w:ascii="Arial" w:hAnsi="Arial" w:cs="Arial"/>
          <w:sz w:val="22"/>
        </w:rPr>
        <w:t xml:space="preserve"> may use in the functions to govern the business for the future of the organisation via employee orientation.</w:t>
      </w:r>
    </w:p>
    <w:p w:rsidR="00ED1E80" w:rsidRPr="00250171" w:rsidRDefault="00ED1E80" w:rsidP="00226E2B">
      <w:pPr>
        <w:rPr>
          <w:rFonts w:ascii="Arial" w:hAnsi="Arial" w:cs="Arial"/>
          <w:sz w:val="22"/>
        </w:rPr>
      </w:pPr>
      <w:r w:rsidRPr="00250171">
        <w:rPr>
          <w:rFonts w:ascii="Arial" w:hAnsi="Arial" w:cs="Arial"/>
          <w:sz w:val="22"/>
        </w:rPr>
        <w:t xml:space="preserve">The organisation has been operating in the information and technology industry, and it has grown its company into </w:t>
      </w:r>
      <w:r w:rsidR="00482E1D" w:rsidRPr="00250171">
        <w:rPr>
          <w:rFonts w:ascii="Arial" w:hAnsi="Arial" w:cs="Arial"/>
          <w:sz w:val="22"/>
        </w:rPr>
        <w:t>diverse services such as Cloud Computing and Antivirus S</w:t>
      </w:r>
      <w:r w:rsidRPr="00250171">
        <w:rPr>
          <w:rFonts w:ascii="Arial" w:hAnsi="Arial" w:cs="Arial"/>
          <w:sz w:val="22"/>
        </w:rPr>
        <w:t>canning. Dur</w:t>
      </w:r>
      <w:r w:rsidR="00250171">
        <w:rPr>
          <w:rFonts w:ascii="Arial" w:hAnsi="Arial" w:cs="Arial"/>
          <w:sz w:val="22"/>
        </w:rPr>
        <w:t>ing the pandemic, the strategic</w:t>
      </w:r>
      <w:r w:rsidRPr="00250171">
        <w:rPr>
          <w:rFonts w:ascii="Arial" w:hAnsi="Arial" w:cs="Arial"/>
          <w:sz w:val="22"/>
        </w:rPr>
        <w:t xml:space="preserve"> work was effective for the organisation, and sales rose since automation was the only key to information and communication transmission. The organisation </w:t>
      </w:r>
      <w:r w:rsidR="00250171">
        <w:rPr>
          <w:rFonts w:ascii="Arial" w:hAnsi="Arial" w:cs="Arial"/>
          <w:sz w:val="22"/>
        </w:rPr>
        <w:t>managed company as a small to m</w:t>
      </w:r>
      <w:r w:rsidRPr="00250171">
        <w:rPr>
          <w:rFonts w:ascii="Arial" w:hAnsi="Arial" w:cs="Arial"/>
          <w:sz w:val="22"/>
        </w:rPr>
        <w:t xml:space="preserve">edium </w:t>
      </w:r>
      <w:r w:rsidR="00250171">
        <w:rPr>
          <w:rFonts w:ascii="Arial" w:hAnsi="Arial" w:cs="Arial"/>
          <w:sz w:val="22"/>
        </w:rPr>
        <w:t xml:space="preserve">sized </w:t>
      </w:r>
      <w:r w:rsidRPr="00250171">
        <w:rPr>
          <w:rFonts w:ascii="Arial" w:hAnsi="Arial" w:cs="Arial"/>
          <w:sz w:val="22"/>
        </w:rPr>
        <w:t>commercial fi</w:t>
      </w:r>
      <w:r w:rsidR="00482E1D" w:rsidRPr="00250171">
        <w:rPr>
          <w:rFonts w:ascii="Arial" w:hAnsi="Arial" w:cs="Arial"/>
          <w:sz w:val="22"/>
        </w:rPr>
        <w:t>rm in London, and sales of Antivirus and C</w:t>
      </w:r>
      <w:r w:rsidRPr="00250171">
        <w:rPr>
          <w:rFonts w:ascii="Arial" w:hAnsi="Arial" w:cs="Arial"/>
          <w:sz w:val="22"/>
        </w:rPr>
        <w:t>loud competing strategies were significant. The report will perform analyses and strategic planning for staff orientation into the physical environment, and the organisation will be able to assist with routine company operations.</w:t>
      </w:r>
    </w:p>
    <w:p w:rsidR="006078E2" w:rsidRPr="00250171" w:rsidRDefault="00ED1E80" w:rsidP="00131C0E">
      <w:pPr>
        <w:rPr>
          <w:rFonts w:ascii="Arial" w:hAnsi="Arial" w:cs="Arial"/>
          <w:sz w:val="22"/>
        </w:rPr>
      </w:pPr>
      <w:r w:rsidRPr="00250171">
        <w:rPr>
          <w:rFonts w:ascii="Arial" w:hAnsi="Arial" w:cs="Arial"/>
          <w:sz w:val="22"/>
        </w:rPr>
        <w:t xml:space="preserve">The report will regulate new ways of working with COVID standards as instructed by the government, as well as employee participation in the organisation. The study will investigate the valuable analysis of workers with measures to be implemented by </w:t>
      </w:r>
      <w:r w:rsidR="00250171">
        <w:rPr>
          <w:rFonts w:ascii="Arial" w:hAnsi="Arial" w:cs="Arial"/>
          <w:sz w:val="22"/>
        </w:rPr>
        <w:t>Logic Networks Ltd.</w:t>
      </w:r>
    </w:p>
    <w:p w:rsidR="006078E2" w:rsidRPr="00250171" w:rsidRDefault="006078E2" w:rsidP="00131C0E">
      <w:pPr>
        <w:rPr>
          <w:rFonts w:ascii="Arial" w:hAnsi="Arial" w:cs="Arial"/>
          <w:sz w:val="22"/>
        </w:rPr>
      </w:pPr>
    </w:p>
    <w:p w:rsidR="006078E2" w:rsidRPr="00250171" w:rsidRDefault="006078E2" w:rsidP="00131C0E">
      <w:pPr>
        <w:rPr>
          <w:rFonts w:ascii="Arial" w:hAnsi="Arial" w:cs="Arial"/>
          <w:sz w:val="22"/>
        </w:rPr>
      </w:pPr>
    </w:p>
    <w:p w:rsidR="006078E2" w:rsidRPr="00250171" w:rsidRDefault="006078E2" w:rsidP="00131C0E">
      <w:pPr>
        <w:rPr>
          <w:rFonts w:ascii="Arial" w:hAnsi="Arial" w:cs="Arial"/>
          <w:sz w:val="22"/>
        </w:rPr>
      </w:pPr>
    </w:p>
    <w:p w:rsidR="006078E2" w:rsidRPr="00250171" w:rsidRDefault="006078E2" w:rsidP="00131C0E">
      <w:pPr>
        <w:rPr>
          <w:rFonts w:ascii="Arial" w:hAnsi="Arial" w:cs="Arial"/>
          <w:sz w:val="22"/>
        </w:rPr>
      </w:pPr>
    </w:p>
    <w:p w:rsidR="00D05A4F" w:rsidRPr="00250171" w:rsidRDefault="00D05A4F">
      <w:pPr>
        <w:spacing w:line="276" w:lineRule="auto"/>
        <w:jc w:val="left"/>
        <w:rPr>
          <w:rFonts w:ascii="Arial" w:eastAsiaTheme="majorEastAsia" w:hAnsi="Arial" w:cs="Arial"/>
          <w:b/>
          <w:bCs/>
          <w:sz w:val="22"/>
          <w:lang w:val="en-US"/>
        </w:rPr>
      </w:pPr>
      <w:bookmarkStart w:id="2" w:name="_Toc90422130"/>
      <w:r w:rsidRPr="00250171">
        <w:rPr>
          <w:rFonts w:ascii="Arial" w:hAnsi="Arial" w:cs="Arial"/>
          <w:sz w:val="22"/>
        </w:rPr>
        <w:br w:type="page"/>
      </w:r>
    </w:p>
    <w:p w:rsidR="00131C0E" w:rsidRPr="00250171" w:rsidRDefault="007404C5" w:rsidP="002F158C">
      <w:pPr>
        <w:pStyle w:val="Heading1"/>
        <w:rPr>
          <w:rFonts w:ascii="Arial" w:hAnsi="Arial" w:cs="Arial"/>
          <w:sz w:val="22"/>
          <w:szCs w:val="22"/>
        </w:rPr>
      </w:pPr>
      <w:r w:rsidRPr="00250171">
        <w:rPr>
          <w:rFonts w:ascii="Arial" w:hAnsi="Arial" w:cs="Arial"/>
          <w:sz w:val="22"/>
          <w:szCs w:val="22"/>
        </w:rPr>
        <w:lastRenderedPageBreak/>
        <w:t>Reviews the concept and drivers of employee engagement</w:t>
      </w:r>
      <w:bookmarkEnd w:id="2"/>
    </w:p>
    <w:p w:rsidR="00482E1D" w:rsidRPr="00250171" w:rsidRDefault="00482E1D" w:rsidP="00281383">
      <w:pPr>
        <w:rPr>
          <w:rFonts w:ascii="Arial" w:hAnsi="Arial" w:cs="Arial"/>
          <w:sz w:val="22"/>
        </w:rPr>
      </w:pPr>
      <w:r w:rsidRPr="00250171">
        <w:rPr>
          <w:rFonts w:ascii="Arial" w:hAnsi="Arial" w:cs="Arial"/>
          <w:sz w:val="22"/>
        </w:rPr>
        <w:t xml:space="preserve">Employee engagement is a managerial function of human resources and management that assists workers' involvement in the internal functions of the organisation in order to create strong employee relations and make them feel important enough for the organisation. Employee engagement is a characteristic that guides and plans for the future growth and development of any organisation (Gupta and Sharma 2016.). </w:t>
      </w:r>
      <w:r w:rsidR="00250171">
        <w:rPr>
          <w:rFonts w:ascii="Arial" w:hAnsi="Arial" w:cs="Arial"/>
          <w:sz w:val="22"/>
        </w:rPr>
        <w:t>Logic Networks Ltd.</w:t>
      </w:r>
      <w:r w:rsidRPr="00250171">
        <w:rPr>
          <w:rFonts w:ascii="Arial" w:hAnsi="Arial" w:cs="Arial"/>
          <w:sz w:val="22"/>
        </w:rPr>
        <w:t xml:space="preserve"> has been providing work from a variety of jobs to its employees, but the use of various employee engagement activities to revitalise employees' enthusiasm and dedication to their jobs must be conducted by the organisation so that employees feel secure and employee retention can be accomplished easily.</w:t>
      </w:r>
    </w:p>
    <w:p w:rsidR="00300487" w:rsidRPr="00250171" w:rsidRDefault="00300487" w:rsidP="00281383">
      <w:pPr>
        <w:rPr>
          <w:rFonts w:ascii="Arial" w:hAnsi="Arial" w:cs="Arial"/>
          <w:sz w:val="22"/>
        </w:rPr>
      </w:pPr>
      <w:r w:rsidRPr="00250171">
        <w:rPr>
          <w:rFonts w:ascii="Arial" w:hAnsi="Arial" w:cs="Arial"/>
          <w:sz w:val="22"/>
        </w:rPr>
        <w:t xml:space="preserve">Employees are urged to interact even if it means being anxious and burned out. The productivity gains they provide as a result of their involvement </w:t>
      </w:r>
      <w:proofErr w:type="gramStart"/>
      <w:r w:rsidRPr="00250171">
        <w:rPr>
          <w:rFonts w:ascii="Arial" w:hAnsi="Arial" w:cs="Arial"/>
          <w:sz w:val="22"/>
        </w:rPr>
        <w:t>is</w:t>
      </w:r>
      <w:proofErr w:type="gramEnd"/>
      <w:r w:rsidR="004C3014">
        <w:rPr>
          <w:rFonts w:ascii="Arial" w:hAnsi="Arial" w:cs="Arial"/>
          <w:sz w:val="22"/>
        </w:rPr>
        <w:t xml:space="preserve"> not</w:t>
      </w:r>
      <w:r w:rsidRPr="00250171">
        <w:rPr>
          <w:rFonts w:ascii="Arial" w:hAnsi="Arial" w:cs="Arial"/>
          <w:sz w:val="22"/>
        </w:rPr>
        <w:t xml:space="preserve"> consistent. In every case, with such elevated levels of disengagement among </w:t>
      </w:r>
      <w:r w:rsidR="004C3014">
        <w:rPr>
          <w:rFonts w:ascii="Arial" w:hAnsi="Arial" w:cs="Arial"/>
          <w:sz w:val="22"/>
        </w:rPr>
        <w:t>British</w:t>
      </w:r>
      <w:r w:rsidRPr="00250171">
        <w:rPr>
          <w:rFonts w:ascii="Arial" w:hAnsi="Arial" w:cs="Arial"/>
          <w:sz w:val="22"/>
        </w:rPr>
        <w:t> workers, it indicates even more study is needed to explore the stability and usefulness of</w:t>
      </w:r>
      <w:r w:rsidR="00B62373" w:rsidRPr="00250171">
        <w:rPr>
          <w:rFonts w:ascii="Arial" w:hAnsi="Arial" w:cs="Arial"/>
          <w:sz w:val="22"/>
        </w:rPr>
        <w:t xml:space="preserve"> increasing employee engagement (Torrington </w:t>
      </w:r>
      <w:r w:rsidR="00B62373" w:rsidRPr="00250171">
        <w:rPr>
          <w:rFonts w:ascii="Arial" w:hAnsi="Arial" w:cs="Arial"/>
          <w:sz w:val="22"/>
        </w:rPr>
        <w:t>et al.</w:t>
      </w:r>
      <w:r w:rsidR="00B62373" w:rsidRPr="00250171">
        <w:rPr>
          <w:rFonts w:ascii="Arial" w:hAnsi="Arial" w:cs="Arial"/>
          <w:sz w:val="22"/>
        </w:rPr>
        <w:t>, 2020).</w:t>
      </w:r>
    </w:p>
    <w:p w:rsidR="00281383" w:rsidRPr="00250171" w:rsidRDefault="007404C5" w:rsidP="00281383">
      <w:pPr>
        <w:rPr>
          <w:rFonts w:ascii="Arial" w:hAnsi="Arial" w:cs="Arial"/>
          <w:sz w:val="22"/>
        </w:rPr>
      </w:pPr>
      <w:r w:rsidRPr="00250171">
        <w:rPr>
          <w:rFonts w:ascii="Arial" w:hAnsi="Arial" w:cs="Arial"/>
          <w:sz w:val="22"/>
        </w:rPr>
        <w:t xml:space="preserve">The five major key </w:t>
      </w:r>
      <w:r w:rsidR="004A6C63" w:rsidRPr="00250171">
        <w:rPr>
          <w:rFonts w:ascii="Arial" w:hAnsi="Arial" w:cs="Arial"/>
          <w:sz w:val="22"/>
        </w:rPr>
        <w:t>drivers</w:t>
      </w:r>
      <w:r w:rsidRPr="00250171">
        <w:rPr>
          <w:rFonts w:ascii="Arial" w:hAnsi="Arial" w:cs="Arial"/>
          <w:sz w:val="22"/>
        </w:rPr>
        <w:t xml:space="preserve"> for</w:t>
      </w:r>
      <w:r w:rsidR="004A6C63" w:rsidRPr="00250171">
        <w:rPr>
          <w:rFonts w:ascii="Arial" w:hAnsi="Arial" w:cs="Arial"/>
          <w:sz w:val="22"/>
        </w:rPr>
        <w:t xml:space="preserve"> </w:t>
      </w:r>
      <w:r w:rsidRPr="00250171">
        <w:rPr>
          <w:rFonts w:ascii="Arial" w:hAnsi="Arial" w:cs="Arial"/>
          <w:sz w:val="22"/>
        </w:rPr>
        <w:t>employee engagement</w:t>
      </w:r>
      <w:r w:rsidR="00D96E47" w:rsidRPr="00250171">
        <w:rPr>
          <w:rFonts w:ascii="Arial" w:hAnsi="Arial" w:cs="Arial"/>
          <w:sz w:val="22"/>
        </w:rPr>
        <w:t xml:space="preserve"> have been presented below</w:t>
      </w:r>
      <w:r w:rsidR="00300487" w:rsidRPr="00250171">
        <w:rPr>
          <w:rFonts w:ascii="Arial" w:hAnsi="Arial" w:cs="Arial"/>
          <w:sz w:val="22"/>
        </w:rPr>
        <w:t xml:space="preserve"> (Figure 1)</w:t>
      </w:r>
      <w:r w:rsidR="00D96E47" w:rsidRPr="00250171">
        <w:rPr>
          <w:rFonts w:ascii="Arial" w:hAnsi="Arial" w:cs="Arial"/>
          <w:sz w:val="22"/>
        </w:rPr>
        <w:t xml:space="preserve">. </w:t>
      </w:r>
    </w:p>
    <w:p w:rsidR="00C61C91" w:rsidRPr="00250171" w:rsidRDefault="007404C5" w:rsidP="00C61C91">
      <w:pPr>
        <w:keepNext/>
        <w:rPr>
          <w:rFonts w:ascii="Arial" w:hAnsi="Arial" w:cs="Arial"/>
          <w:sz w:val="22"/>
        </w:rPr>
      </w:pPr>
      <w:r w:rsidRPr="00250171">
        <w:rPr>
          <w:rFonts w:ascii="Arial" w:hAnsi="Arial" w:cs="Arial"/>
          <w:noProof/>
          <w:sz w:val="22"/>
          <w:shd w:val="clear" w:color="auto" w:fill="FFC000"/>
          <w:lang w:eastAsia="en-GB"/>
        </w:rPr>
        <w:drawing>
          <wp:inline distT="0" distB="0" distL="0" distR="0" wp14:anchorId="5B2A0478" wp14:editId="75FA4CBA">
            <wp:extent cx="4695825" cy="2819400"/>
            <wp:effectExtent l="76200" t="0" r="66675" b="0"/>
            <wp:docPr id="1"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1" r:lo="rId12" r:qs="rId13" r:cs="rId14"/>
              </a:graphicData>
            </a:graphic>
          </wp:inline>
        </w:drawing>
      </w:r>
    </w:p>
    <w:p w:rsidR="007F7E64" w:rsidRPr="00250171" w:rsidRDefault="00D05A4F" w:rsidP="00B22C56">
      <w:pPr>
        <w:jc w:val="center"/>
        <w:rPr>
          <w:rFonts w:ascii="Arial" w:hAnsi="Arial" w:cs="Arial"/>
          <w:sz w:val="22"/>
        </w:rPr>
      </w:pPr>
      <w:bookmarkStart w:id="3" w:name="_Toc90422146"/>
      <w:r w:rsidRPr="00250171">
        <w:rPr>
          <w:rFonts w:ascii="Arial" w:hAnsi="Arial" w:cs="Arial"/>
          <w:sz w:val="22"/>
        </w:rPr>
        <w:t>Figure 1:</w:t>
      </w:r>
      <w:r w:rsidR="007404C5" w:rsidRPr="00250171">
        <w:rPr>
          <w:rFonts w:ascii="Arial" w:hAnsi="Arial" w:cs="Arial"/>
          <w:sz w:val="22"/>
        </w:rPr>
        <w:t xml:space="preserve"> Drivers for </w:t>
      </w:r>
      <w:r w:rsidR="00B22C56" w:rsidRPr="00250171">
        <w:rPr>
          <w:rFonts w:ascii="Arial" w:hAnsi="Arial" w:cs="Arial"/>
          <w:sz w:val="22"/>
        </w:rPr>
        <w:t>change</w:t>
      </w:r>
      <w:r w:rsidR="007404C5" w:rsidRPr="00250171">
        <w:rPr>
          <w:rFonts w:ascii="Arial" w:hAnsi="Arial" w:cs="Arial"/>
          <w:sz w:val="22"/>
        </w:rPr>
        <w:t xml:space="preserve"> implementation</w:t>
      </w:r>
      <w:bookmarkEnd w:id="3"/>
    </w:p>
    <w:p w:rsidR="00C61C91" w:rsidRPr="00250171" w:rsidRDefault="00D05A4F" w:rsidP="00B22C56">
      <w:pPr>
        <w:jc w:val="center"/>
        <w:rPr>
          <w:rFonts w:ascii="Arial" w:hAnsi="Arial" w:cs="Arial"/>
          <w:sz w:val="22"/>
        </w:rPr>
      </w:pPr>
      <w:r w:rsidRPr="00250171">
        <w:rPr>
          <w:rFonts w:ascii="Arial" w:hAnsi="Arial" w:cs="Arial"/>
          <w:sz w:val="22"/>
        </w:rPr>
        <w:t>(Source: A</w:t>
      </w:r>
      <w:r w:rsidR="007404C5" w:rsidRPr="00250171">
        <w:rPr>
          <w:rFonts w:ascii="Arial" w:hAnsi="Arial" w:cs="Arial"/>
          <w:sz w:val="22"/>
        </w:rPr>
        <w:t>uthor 2021)</w:t>
      </w:r>
    </w:p>
    <w:p w:rsidR="00482E1D" w:rsidRPr="00250171" w:rsidRDefault="00482E1D" w:rsidP="00281383">
      <w:pPr>
        <w:rPr>
          <w:rFonts w:ascii="Arial" w:hAnsi="Arial" w:cs="Arial"/>
          <w:sz w:val="22"/>
        </w:rPr>
      </w:pPr>
      <w:r w:rsidRPr="00250171">
        <w:rPr>
          <w:rFonts w:ascii="Arial" w:hAnsi="Arial" w:cs="Arial"/>
          <w:b/>
          <w:sz w:val="22"/>
        </w:rPr>
        <w:lastRenderedPageBreak/>
        <w:t>Survey</w:t>
      </w:r>
      <w:r w:rsidR="00AE4C2B" w:rsidRPr="00250171">
        <w:rPr>
          <w:rFonts w:ascii="Arial" w:hAnsi="Arial" w:cs="Arial"/>
          <w:b/>
          <w:sz w:val="22"/>
        </w:rPr>
        <w:t>s</w:t>
      </w:r>
      <w:r w:rsidRPr="00250171">
        <w:rPr>
          <w:rFonts w:ascii="Arial" w:hAnsi="Arial" w:cs="Arial"/>
          <w:b/>
          <w:sz w:val="22"/>
        </w:rPr>
        <w:t xml:space="preserve">: </w:t>
      </w:r>
      <w:r w:rsidRPr="00250171">
        <w:rPr>
          <w:rFonts w:ascii="Arial" w:hAnsi="Arial" w:cs="Arial"/>
          <w:sz w:val="22"/>
        </w:rPr>
        <w:t>A survey is a traditional method of gathering information in which employees are asked to fill out questionnaires about their organisations or judgments</w:t>
      </w:r>
      <w:r w:rsidR="004C3014">
        <w:rPr>
          <w:rFonts w:ascii="Arial" w:hAnsi="Arial" w:cs="Arial"/>
          <w:sz w:val="22"/>
        </w:rPr>
        <w:t xml:space="preserve"> (Kaushik and </w:t>
      </w:r>
      <w:proofErr w:type="spellStart"/>
      <w:r w:rsidR="004C3014">
        <w:rPr>
          <w:rFonts w:ascii="Arial" w:hAnsi="Arial" w:cs="Arial"/>
          <w:sz w:val="22"/>
        </w:rPr>
        <w:t>Guleria</w:t>
      </w:r>
      <w:proofErr w:type="spellEnd"/>
      <w:r w:rsidR="00EA3EAA">
        <w:rPr>
          <w:rFonts w:ascii="Arial" w:hAnsi="Arial" w:cs="Arial"/>
          <w:sz w:val="22"/>
        </w:rPr>
        <w:t xml:space="preserve">, </w:t>
      </w:r>
      <w:r w:rsidR="004C3014">
        <w:rPr>
          <w:rFonts w:ascii="Arial" w:hAnsi="Arial" w:cs="Arial"/>
          <w:sz w:val="22"/>
        </w:rPr>
        <w:t>2019)</w:t>
      </w:r>
      <w:r w:rsidRPr="00250171">
        <w:rPr>
          <w:rFonts w:ascii="Arial" w:hAnsi="Arial" w:cs="Arial"/>
          <w:sz w:val="22"/>
        </w:rPr>
        <w:t xml:space="preserve">. However, in the digital age, </w:t>
      </w:r>
      <w:r w:rsidR="00250171">
        <w:rPr>
          <w:rFonts w:ascii="Arial" w:hAnsi="Arial" w:cs="Arial"/>
          <w:sz w:val="22"/>
        </w:rPr>
        <w:t>Logic Networks Ltd.</w:t>
      </w:r>
      <w:r w:rsidRPr="00250171">
        <w:rPr>
          <w:rFonts w:ascii="Arial" w:hAnsi="Arial" w:cs="Arial"/>
          <w:sz w:val="22"/>
        </w:rPr>
        <w:t xml:space="preserve"> may construct a feedback form that workers can complete, allowing the new hole left by the previous ci</w:t>
      </w:r>
      <w:r w:rsidR="004C3014">
        <w:rPr>
          <w:rFonts w:ascii="Arial" w:hAnsi="Arial" w:cs="Arial"/>
          <w:sz w:val="22"/>
        </w:rPr>
        <w:t>rcumstance to be quickly filled.</w:t>
      </w:r>
    </w:p>
    <w:p w:rsidR="00D96E47" w:rsidRPr="00250171" w:rsidRDefault="007404C5" w:rsidP="00281383">
      <w:pPr>
        <w:rPr>
          <w:rFonts w:ascii="Arial" w:hAnsi="Arial" w:cs="Arial"/>
          <w:sz w:val="22"/>
        </w:rPr>
      </w:pPr>
      <w:r w:rsidRPr="00250171">
        <w:rPr>
          <w:rFonts w:ascii="Arial" w:hAnsi="Arial" w:cs="Arial"/>
          <w:b/>
          <w:sz w:val="22"/>
        </w:rPr>
        <w:t>P</w:t>
      </w:r>
      <w:r w:rsidR="00757C56" w:rsidRPr="00250171">
        <w:rPr>
          <w:rFonts w:ascii="Arial" w:hAnsi="Arial" w:cs="Arial"/>
          <w:b/>
          <w:sz w:val="22"/>
        </w:rPr>
        <w:t>articipation:</w:t>
      </w:r>
      <w:r w:rsidR="00757C56" w:rsidRPr="00250171">
        <w:rPr>
          <w:rFonts w:ascii="Arial" w:hAnsi="Arial" w:cs="Arial"/>
          <w:sz w:val="22"/>
        </w:rPr>
        <w:t xml:space="preserve"> </w:t>
      </w:r>
      <w:r w:rsidR="00250171">
        <w:rPr>
          <w:rFonts w:ascii="Arial" w:hAnsi="Arial" w:cs="Arial"/>
          <w:sz w:val="22"/>
        </w:rPr>
        <w:t>Logic Networks Ltd.</w:t>
      </w:r>
      <w:r w:rsidR="00482E1D" w:rsidRPr="00250171">
        <w:rPr>
          <w:rFonts w:ascii="Arial" w:hAnsi="Arial" w:cs="Arial"/>
          <w:sz w:val="22"/>
        </w:rPr>
        <w:t xml:space="preserve"> can carry out a variety of activities in which workers are more focused on group development and knowledge of the new style of learning. Participation may be taken into consideration, and authorities can develop in each area as a result (</w:t>
      </w:r>
      <w:proofErr w:type="spellStart"/>
      <w:r w:rsidR="00482E1D" w:rsidRPr="00250171">
        <w:rPr>
          <w:rFonts w:ascii="Arial" w:hAnsi="Arial" w:cs="Arial"/>
          <w:sz w:val="22"/>
        </w:rPr>
        <w:t>Bedarkar</w:t>
      </w:r>
      <w:proofErr w:type="spellEnd"/>
      <w:r w:rsidR="00482E1D" w:rsidRPr="00250171">
        <w:rPr>
          <w:rFonts w:ascii="Arial" w:hAnsi="Arial" w:cs="Arial"/>
          <w:sz w:val="22"/>
        </w:rPr>
        <w:t xml:space="preserve"> and </w:t>
      </w:r>
      <w:proofErr w:type="spellStart"/>
      <w:r w:rsidR="00482E1D" w:rsidRPr="00250171">
        <w:rPr>
          <w:rFonts w:ascii="Arial" w:hAnsi="Arial" w:cs="Arial"/>
          <w:sz w:val="22"/>
        </w:rPr>
        <w:t>Pandita</w:t>
      </w:r>
      <w:proofErr w:type="spellEnd"/>
      <w:r w:rsidR="00482E1D" w:rsidRPr="00250171">
        <w:rPr>
          <w:rFonts w:ascii="Arial" w:hAnsi="Arial" w:cs="Arial"/>
          <w:sz w:val="22"/>
        </w:rPr>
        <w:t xml:space="preserve"> 2014). Because the organisation has a limited number of employees, measuring and regulating participation in activities is simple.</w:t>
      </w:r>
    </w:p>
    <w:p w:rsidR="00474EDB" w:rsidRPr="00250171" w:rsidRDefault="007404C5" w:rsidP="00281383">
      <w:pPr>
        <w:rPr>
          <w:rFonts w:ascii="Arial" w:hAnsi="Arial" w:cs="Arial"/>
          <w:sz w:val="22"/>
        </w:rPr>
      </w:pPr>
      <w:r w:rsidRPr="00250171">
        <w:rPr>
          <w:rFonts w:ascii="Arial" w:hAnsi="Arial" w:cs="Arial"/>
          <w:b/>
          <w:sz w:val="22"/>
        </w:rPr>
        <w:t>Recognition</w:t>
      </w:r>
      <w:r w:rsidR="00F75A96" w:rsidRPr="00250171">
        <w:rPr>
          <w:rFonts w:ascii="Arial" w:hAnsi="Arial" w:cs="Arial"/>
          <w:b/>
          <w:sz w:val="22"/>
        </w:rPr>
        <w:t>:</w:t>
      </w:r>
      <w:r w:rsidR="00F75A96" w:rsidRPr="00250171">
        <w:rPr>
          <w:rFonts w:ascii="Arial" w:hAnsi="Arial" w:cs="Arial"/>
          <w:sz w:val="22"/>
        </w:rPr>
        <w:t xml:space="preserve"> </w:t>
      </w:r>
      <w:r w:rsidR="00AE4C2B" w:rsidRPr="00250171">
        <w:rPr>
          <w:rFonts w:ascii="Arial" w:hAnsi="Arial" w:cs="Arial"/>
          <w:sz w:val="22"/>
        </w:rPr>
        <w:t>Both managers and peers in the organisation anticipate assessments and incentives that may be employed as an incalculable effect in the form of share for employee engagement. This technique not only inspires employees, but it also collects useful data for future development (</w:t>
      </w:r>
      <w:proofErr w:type="spellStart"/>
      <w:r w:rsidR="00AE4C2B" w:rsidRPr="00250171">
        <w:rPr>
          <w:rFonts w:ascii="Arial" w:hAnsi="Arial" w:cs="Arial"/>
          <w:sz w:val="22"/>
        </w:rPr>
        <w:t>Chanana</w:t>
      </w:r>
      <w:proofErr w:type="spellEnd"/>
      <w:r w:rsidR="00B62373" w:rsidRPr="00250171">
        <w:rPr>
          <w:rFonts w:ascii="Arial" w:hAnsi="Arial" w:cs="Arial"/>
          <w:sz w:val="22"/>
        </w:rPr>
        <w:t>,</w:t>
      </w:r>
      <w:r w:rsidR="00AE4C2B" w:rsidRPr="00250171">
        <w:rPr>
          <w:rFonts w:ascii="Arial" w:hAnsi="Arial" w:cs="Arial"/>
          <w:sz w:val="22"/>
        </w:rPr>
        <w:t xml:space="preserve"> 2020).</w:t>
      </w:r>
    </w:p>
    <w:p w:rsidR="006C131D" w:rsidRPr="00250171" w:rsidRDefault="007404C5" w:rsidP="00281383">
      <w:pPr>
        <w:rPr>
          <w:rFonts w:ascii="Arial" w:hAnsi="Arial" w:cs="Arial"/>
          <w:sz w:val="22"/>
        </w:rPr>
      </w:pPr>
      <w:r w:rsidRPr="00250171">
        <w:rPr>
          <w:rFonts w:ascii="Arial" w:hAnsi="Arial" w:cs="Arial"/>
          <w:b/>
          <w:sz w:val="22"/>
        </w:rPr>
        <w:t xml:space="preserve">Provision of steps and </w:t>
      </w:r>
      <w:r w:rsidR="004B3B89" w:rsidRPr="00250171">
        <w:rPr>
          <w:rFonts w:ascii="Arial" w:hAnsi="Arial" w:cs="Arial"/>
          <w:b/>
          <w:sz w:val="22"/>
        </w:rPr>
        <w:t>leads</w:t>
      </w:r>
      <w:r w:rsidR="009B0B8F" w:rsidRPr="00250171">
        <w:rPr>
          <w:rFonts w:ascii="Arial" w:hAnsi="Arial" w:cs="Arial"/>
          <w:b/>
          <w:sz w:val="22"/>
        </w:rPr>
        <w:t xml:space="preserve"> to success:</w:t>
      </w:r>
      <w:r w:rsidR="009B0B8F" w:rsidRPr="00250171">
        <w:rPr>
          <w:rFonts w:ascii="Arial" w:hAnsi="Arial" w:cs="Arial"/>
          <w:sz w:val="22"/>
        </w:rPr>
        <w:t xml:space="preserve"> </w:t>
      </w:r>
      <w:r w:rsidR="00AE4C2B" w:rsidRPr="00250171">
        <w:rPr>
          <w:rFonts w:ascii="Arial" w:hAnsi="Arial" w:cs="Arial"/>
          <w:sz w:val="22"/>
        </w:rPr>
        <w:t>47 percent of employee news is taken into account by all employees</w:t>
      </w:r>
      <w:r w:rsidR="006C131D" w:rsidRPr="00250171">
        <w:rPr>
          <w:rFonts w:ascii="Arial" w:hAnsi="Arial" w:cs="Arial"/>
          <w:sz w:val="22"/>
        </w:rPr>
        <w:t xml:space="preserve"> </w:t>
      </w:r>
      <w:r w:rsidR="006C131D" w:rsidRPr="00250171">
        <w:rPr>
          <w:rFonts w:ascii="Arial" w:hAnsi="Arial" w:cs="Arial"/>
          <w:sz w:val="22"/>
        </w:rPr>
        <w:t>(Zhang et al. 2014).</w:t>
      </w:r>
      <w:r w:rsidR="006C131D" w:rsidRPr="00250171">
        <w:rPr>
          <w:rFonts w:ascii="Arial" w:hAnsi="Arial" w:cs="Arial"/>
          <w:sz w:val="22"/>
        </w:rPr>
        <w:t xml:space="preserve"> </w:t>
      </w:r>
      <w:r w:rsidR="00AE4C2B" w:rsidRPr="00250171">
        <w:rPr>
          <w:rFonts w:ascii="Arial" w:hAnsi="Arial" w:cs="Arial"/>
          <w:sz w:val="22"/>
        </w:rPr>
        <w:t xml:space="preserve">As a result, the leaders in </w:t>
      </w:r>
      <w:r w:rsidR="00250171">
        <w:rPr>
          <w:rFonts w:ascii="Arial" w:hAnsi="Arial" w:cs="Arial"/>
          <w:sz w:val="22"/>
        </w:rPr>
        <w:t>Logic Networks Ltd.</w:t>
      </w:r>
      <w:r w:rsidR="00AE4C2B" w:rsidRPr="00250171">
        <w:rPr>
          <w:rFonts w:ascii="Arial" w:hAnsi="Arial" w:cs="Arial"/>
          <w:sz w:val="22"/>
        </w:rPr>
        <w:t xml:space="preserve"> can manage the suggestions offered to various personnel for leading processes in functions and operations. The adoption of this approach will manage the organization's commercial basis. Employee relationships may be solidified, and if they have a strong relationship, employee participat</w:t>
      </w:r>
      <w:r w:rsidR="006C131D" w:rsidRPr="00250171">
        <w:rPr>
          <w:rFonts w:ascii="Arial" w:hAnsi="Arial" w:cs="Arial"/>
          <w:sz w:val="22"/>
        </w:rPr>
        <w:t>ion in activities is quite easy.</w:t>
      </w:r>
    </w:p>
    <w:p w:rsidR="004B3B89" w:rsidRPr="00250171" w:rsidRDefault="007404C5" w:rsidP="00281383">
      <w:pPr>
        <w:rPr>
          <w:rFonts w:ascii="Arial" w:hAnsi="Arial" w:cs="Arial"/>
          <w:sz w:val="22"/>
        </w:rPr>
      </w:pPr>
      <w:proofErr w:type="gramStart"/>
      <w:r w:rsidRPr="00250171">
        <w:rPr>
          <w:rFonts w:ascii="Arial" w:hAnsi="Arial" w:cs="Arial"/>
          <w:b/>
          <w:sz w:val="22"/>
        </w:rPr>
        <w:t xml:space="preserve">Aligning </w:t>
      </w:r>
      <w:r w:rsidR="004C515D" w:rsidRPr="00250171">
        <w:rPr>
          <w:rFonts w:ascii="Arial" w:hAnsi="Arial" w:cs="Arial"/>
          <w:b/>
          <w:sz w:val="22"/>
        </w:rPr>
        <w:t xml:space="preserve">towards business </w:t>
      </w:r>
      <w:r w:rsidR="00826979" w:rsidRPr="00250171">
        <w:rPr>
          <w:rFonts w:ascii="Arial" w:hAnsi="Arial" w:cs="Arial"/>
          <w:b/>
          <w:sz w:val="22"/>
        </w:rPr>
        <w:t>goals:</w:t>
      </w:r>
      <w:r w:rsidR="00826979" w:rsidRPr="00250171">
        <w:rPr>
          <w:rFonts w:ascii="Arial" w:hAnsi="Arial" w:cs="Arial"/>
          <w:sz w:val="22"/>
        </w:rPr>
        <w:t xml:space="preserve"> </w:t>
      </w:r>
      <w:r w:rsidR="00AE4C2B" w:rsidRPr="00250171">
        <w:rPr>
          <w:rFonts w:ascii="Arial" w:hAnsi="Arial" w:cs="Arial"/>
          <w:sz w:val="22"/>
        </w:rPr>
        <w:t>According to</w:t>
      </w:r>
      <w:r w:rsidR="006C131D" w:rsidRPr="00250171">
        <w:rPr>
          <w:rFonts w:ascii="Arial" w:hAnsi="Arial" w:cs="Arial"/>
          <w:sz w:val="22"/>
        </w:rPr>
        <w:t xml:space="preserve"> the</w:t>
      </w:r>
      <w:r w:rsidR="00AE4C2B" w:rsidRPr="00250171">
        <w:rPr>
          <w:rFonts w:ascii="Arial" w:hAnsi="Arial" w:cs="Arial"/>
          <w:sz w:val="22"/>
        </w:rPr>
        <w:t xml:space="preserve"> research, company goals coincide with employees, and organisations may orient people toward job efficiency</w:t>
      </w:r>
      <w:r w:rsidR="006C131D" w:rsidRPr="00250171">
        <w:rPr>
          <w:rFonts w:ascii="Arial" w:hAnsi="Arial" w:cs="Arial"/>
          <w:sz w:val="22"/>
        </w:rPr>
        <w:t xml:space="preserve"> (Kang and Sung 2017)</w:t>
      </w:r>
      <w:r w:rsidR="00AE4C2B" w:rsidRPr="00250171">
        <w:rPr>
          <w:rFonts w:ascii="Arial" w:hAnsi="Arial" w:cs="Arial"/>
          <w:sz w:val="22"/>
        </w:rPr>
        <w:t>.</w:t>
      </w:r>
      <w:proofErr w:type="gramEnd"/>
      <w:r w:rsidR="00AE4C2B" w:rsidRPr="00250171">
        <w:rPr>
          <w:rFonts w:ascii="Arial" w:hAnsi="Arial" w:cs="Arial"/>
          <w:sz w:val="22"/>
        </w:rPr>
        <w:t xml:space="preserve"> If the task itself motivates workers to work, then highly successful work is extracted from a group of employees. The leaders of </w:t>
      </w:r>
      <w:r w:rsidR="00250171">
        <w:rPr>
          <w:rFonts w:ascii="Arial" w:hAnsi="Arial" w:cs="Arial"/>
          <w:sz w:val="22"/>
        </w:rPr>
        <w:t>Logic Networks Ltd.</w:t>
      </w:r>
      <w:r w:rsidR="00AE4C2B" w:rsidRPr="00250171">
        <w:rPr>
          <w:rFonts w:ascii="Arial" w:hAnsi="Arial" w:cs="Arial"/>
          <w:sz w:val="22"/>
        </w:rPr>
        <w:t xml:space="preserve"> can contro</w:t>
      </w:r>
      <w:r w:rsidR="006C131D" w:rsidRPr="00250171">
        <w:rPr>
          <w:rFonts w:ascii="Arial" w:hAnsi="Arial" w:cs="Arial"/>
          <w:sz w:val="22"/>
        </w:rPr>
        <w:t>l the deployment of this method.</w:t>
      </w:r>
    </w:p>
    <w:p w:rsidR="00474EDB" w:rsidRPr="00250171" w:rsidRDefault="007404C5" w:rsidP="00281383">
      <w:pPr>
        <w:rPr>
          <w:rFonts w:ascii="Arial" w:hAnsi="Arial" w:cs="Arial"/>
          <w:sz w:val="22"/>
        </w:rPr>
      </w:pPr>
      <w:r w:rsidRPr="00250171">
        <w:rPr>
          <w:rFonts w:ascii="Arial" w:hAnsi="Arial" w:cs="Arial"/>
          <w:sz w:val="22"/>
        </w:rPr>
        <w:t xml:space="preserve"> </w:t>
      </w:r>
    </w:p>
    <w:p w:rsidR="00474EDB" w:rsidRPr="00250171" w:rsidRDefault="00474EDB" w:rsidP="00281383">
      <w:pPr>
        <w:rPr>
          <w:rFonts w:ascii="Arial" w:hAnsi="Arial" w:cs="Arial"/>
          <w:sz w:val="22"/>
        </w:rPr>
      </w:pPr>
    </w:p>
    <w:p w:rsidR="00281383" w:rsidRPr="00250171" w:rsidRDefault="00281383" w:rsidP="00131C0E">
      <w:pPr>
        <w:rPr>
          <w:rFonts w:ascii="Arial" w:hAnsi="Arial" w:cs="Arial"/>
          <w:sz w:val="22"/>
        </w:rPr>
      </w:pPr>
    </w:p>
    <w:p w:rsidR="00131C0E" w:rsidRPr="00250171" w:rsidRDefault="007404C5" w:rsidP="002F158C">
      <w:pPr>
        <w:pStyle w:val="Heading1"/>
        <w:rPr>
          <w:rFonts w:ascii="Arial" w:hAnsi="Arial" w:cs="Arial"/>
          <w:sz w:val="22"/>
          <w:szCs w:val="22"/>
        </w:rPr>
      </w:pPr>
      <w:bookmarkStart w:id="4" w:name="_Toc90422131"/>
      <w:r w:rsidRPr="00250171">
        <w:rPr>
          <w:rFonts w:ascii="Arial" w:hAnsi="Arial" w:cs="Arial"/>
          <w:sz w:val="22"/>
          <w:szCs w:val="22"/>
        </w:rPr>
        <w:lastRenderedPageBreak/>
        <w:t>Evaluate diagnostic tools to measure the engagement</w:t>
      </w:r>
      <w:bookmarkEnd w:id="4"/>
    </w:p>
    <w:p w:rsidR="00AE4C2B" w:rsidRPr="00250171" w:rsidRDefault="00AE4C2B" w:rsidP="00131C0E">
      <w:pPr>
        <w:rPr>
          <w:rFonts w:ascii="Arial" w:hAnsi="Arial" w:cs="Arial"/>
          <w:sz w:val="22"/>
        </w:rPr>
      </w:pPr>
      <w:r w:rsidRPr="00250171">
        <w:rPr>
          <w:rFonts w:ascii="Arial" w:hAnsi="Arial" w:cs="Arial"/>
          <w:sz w:val="22"/>
        </w:rPr>
        <w:t>The successful outcome that provides real findings regarding employee participation in work ethics and practises is referred to as the measure of engagement</w:t>
      </w:r>
      <w:r w:rsidR="007F4013">
        <w:rPr>
          <w:rFonts w:ascii="Arial" w:hAnsi="Arial" w:cs="Arial"/>
          <w:sz w:val="22"/>
        </w:rPr>
        <w:t xml:space="preserve"> (</w:t>
      </w:r>
      <w:proofErr w:type="spellStart"/>
      <w:r w:rsidR="007F4013">
        <w:rPr>
          <w:rFonts w:ascii="Arial" w:hAnsi="Arial" w:cs="Arial"/>
          <w:sz w:val="22"/>
        </w:rPr>
        <w:t>Anzalone</w:t>
      </w:r>
      <w:proofErr w:type="spellEnd"/>
      <w:r w:rsidR="007F4013">
        <w:rPr>
          <w:rFonts w:ascii="Arial" w:hAnsi="Arial" w:cs="Arial"/>
          <w:sz w:val="22"/>
        </w:rPr>
        <w:t xml:space="preserve"> et al., 2015)</w:t>
      </w:r>
      <w:r w:rsidRPr="00250171">
        <w:rPr>
          <w:rFonts w:ascii="Arial" w:hAnsi="Arial" w:cs="Arial"/>
          <w:sz w:val="22"/>
        </w:rPr>
        <w:t xml:space="preserve">. </w:t>
      </w:r>
      <w:r w:rsidR="00250171">
        <w:rPr>
          <w:rFonts w:ascii="Arial" w:hAnsi="Arial" w:cs="Arial"/>
          <w:sz w:val="22"/>
        </w:rPr>
        <w:t>Logic Networks Ltd.</w:t>
      </w:r>
      <w:r w:rsidRPr="00250171">
        <w:rPr>
          <w:rFonts w:ascii="Arial" w:hAnsi="Arial" w:cs="Arial"/>
          <w:sz w:val="22"/>
        </w:rPr>
        <w:t xml:space="preserve"> has used the following approaches to engage employees. When the situation has returned to normal, employees will attempt to interact using the most successful approaches. Employee involvement and engagement must be measured in order for </w:t>
      </w:r>
      <w:r w:rsidR="00250171">
        <w:rPr>
          <w:rFonts w:ascii="Arial" w:hAnsi="Arial" w:cs="Arial"/>
          <w:sz w:val="22"/>
        </w:rPr>
        <w:t>Logic Networks Ltd.</w:t>
      </w:r>
      <w:r w:rsidRPr="00250171">
        <w:rPr>
          <w:rFonts w:ascii="Arial" w:hAnsi="Arial" w:cs="Arial"/>
          <w:sz w:val="22"/>
        </w:rPr>
        <w:t xml:space="preserve">'s efforts to be productive. The following are the ways for measuring employer engagement: </w:t>
      </w:r>
    </w:p>
    <w:p w:rsidR="00AE4C2B" w:rsidRPr="00250171" w:rsidRDefault="006C131D" w:rsidP="00131C0E">
      <w:pPr>
        <w:rPr>
          <w:rFonts w:ascii="Arial" w:hAnsi="Arial" w:cs="Arial"/>
          <w:sz w:val="22"/>
        </w:rPr>
      </w:pPr>
      <w:r w:rsidRPr="00250171">
        <w:rPr>
          <w:rFonts w:ascii="Arial" w:hAnsi="Arial" w:cs="Arial"/>
          <w:b/>
          <w:sz w:val="22"/>
        </w:rPr>
        <w:t xml:space="preserve">Employee </w:t>
      </w:r>
      <w:r w:rsidR="007404C5" w:rsidRPr="00250171">
        <w:rPr>
          <w:rFonts w:ascii="Arial" w:hAnsi="Arial" w:cs="Arial"/>
          <w:b/>
          <w:sz w:val="22"/>
        </w:rPr>
        <w:t>Pulse Survey:</w:t>
      </w:r>
      <w:r w:rsidR="007404C5" w:rsidRPr="00250171">
        <w:rPr>
          <w:rFonts w:ascii="Arial" w:hAnsi="Arial" w:cs="Arial"/>
          <w:sz w:val="22"/>
        </w:rPr>
        <w:t xml:space="preserve"> </w:t>
      </w:r>
      <w:r w:rsidR="00AE4C2B" w:rsidRPr="00250171">
        <w:rPr>
          <w:rFonts w:ascii="Arial" w:hAnsi="Arial" w:cs="Arial"/>
          <w:sz w:val="22"/>
        </w:rPr>
        <w:t>The most relevant method of obtaining responses from employees on new initiatives and their implementation by HR managers in the organisation</w:t>
      </w:r>
      <w:r w:rsidRPr="00250171">
        <w:rPr>
          <w:rFonts w:ascii="Arial" w:hAnsi="Arial" w:cs="Arial"/>
          <w:sz w:val="22"/>
        </w:rPr>
        <w:t xml:space="preserve"> (</w:t>
      </w:r>
      <w:proofErr w:type="spellStart"/>
      <w:r w:rsidRPr="00250171">
        <w:rPr>
          <w:rFonts w:ascii="Arial" w:hAnsi="Arial" w:cs="Arial"/>
          <w:sz w:val="22"/>
        </w:rPr>
        <w:t>Michie</w:t>
      </w:r>
      <w:proofErr w:type="spellEnd"/>
      <w:r w:rsidRPr="00250171">
        <w:rPr>
          <w:rFonts w:ascii="Arial" w:hAnsi="Arial" w:cs="Arial"/>
          <w:sz w:val="22"/>
        </w:rPr>
        <w:t xml:space="preserve"> et al., 2017)</w:t>
      </w:r>
      <w:r w:rsidR="00AE4C2B" w:rsidRPr="00250171">
        <w:rPr>
          <w:rFonts w:ascii="Arial" w:hAnsi="Arial" w:cs="Arial"/>
          <w:sz w:val="22"/>
        </w:rPr>
        <w:t xml:space="preserve">. The human resources department in </w:t>
      </w:r>
      <w:r w:rsidR="00250171">
        <w:rPr>
          <w:rFonts w:ascii="Arial" w:hAnsi="Arial" w:cs="Arial"/>
          <w:sz w:val="22"/>
        </w:rPr>
        <w:t>Logic Networks Ltd.</w:t>
      </w:r>
      <w:r w:rsidR="00AE4C2B" w:rsidRPr="00250171">
        <w:rPr>
          <w:rFonts w:ascii="Arial" w:hAnsi="Arial" w:cs="Arial"/>
          <w:sz w:val="22"/>
        </w:rPr>
        <w:t xml:space="preserve"> can create the question so that workers can provide up-to-date surveys for the organisation. In recent years, the organisation has been able to manage the adoption of tacti</w:t>
      </w:r>
      <w:r w:rsidRPr="00250171">
        <w:rPr>
          <w:rFonts w:ascii="Arial" w:hAnsi="Arial" w:cs="Arial"/>
          <w:sz w:val="22"/>
        </w:rPr>
        <w:t>cs that prevent COVID obstacles.</w:t>
      </w:r>
    </w:p>
    <w:p w:rsidR="00AE4C2B" w:rsidRPr="00250171" w:rsidRDefault="007404C5" w:rsidP="00131C0E">
      <w:pPr>
        <w:rPr>
          <w:rFonts w:ascii="Arial" w:hAnsi="Arial" w:cs="Arial"/>
          <w:sz w:val="22"/>
        </w:rPr>
      </w:pPr>
      <w:r w:rsidRPr="00250171">
        <w:rPr>
          <w:rFonts w:ascii="Arial" w:hAnsi="Arial" w:cs="Arial"/>
          <w:b/>
          <w:sz w:val="22"/>
        </w:rPr>
        <w:t>1-on-1</w:t>
      </w:r>
      <w:r w:rsidR="006C131D" w:rsidRPr="00250171">
        <w:rPr>
          <w:rFonts w:ascii="Arial" w:hAnsi="Arial" w:cs="Arial"/>
          <w:b/>
          <w:sz w:val="22"/>
        </w:rPr>
        <w:t>s</w:t>
      </w:r>
      <w:r w:rsidRPr="00250171">
        <w:rPr>
          <w:rFonts w:ascii="Arial" w:hAnsi="Arial" w:cs="Arial"/>
          <w:b/>
          <w:sz w:val="22"/>
        </w:rPr>
        <w:t>:</w:t>
      </w:r>
      <w:r w:rsidRPr="00250171">
        <w:rPr>
          <w:rFonts w:ascii="Arial" w:hAnsi="Arial" w:cs="Arial"/>
          <w:sz w:val="22"/>
        </w:rPr>
        <w:t xml:space="preserve"> </w:t>
      </w:r>
      <w:r w:rsidR="00AE4C2B" w:rsidRPr="00250171">
        <w:rPr>
          <w:rFonts w:ascii="Arial" w:hAnsi="Arial" w:cs="Arial"/>
          <w:sz w:val="22"/>
        </w:rPr>
        <w:t>Employees can be scheduled so that they can provide information on strategy planning and success. Using one-on-one engagement may control greater personal development and advantages for HR, allowing for appropriate up-gradation.</w:t>
      </w:r>
    </w:p>
    <w:p w:rsidR="00BA2D12" w:rsidRPr="00250171" w:rsidRDefault="007404C5" w:rsidP="00131C0E">
      <w:pPr>
        <w:rPr>
          <w:rFonts w:ascii="Arial" w:hAnsi="Arial" w:cs="Arial"/>
          <w:sz w:val="22"/>
        </w:rPr>
      </w:pPr>
      <w:r w:rsidRPr="00250171">
        <w:rPr>
          <w:rFonts w:ascii="Arial" w:hAnsi="Arial" w:cs="Arial"/>
          <w:b/>
          <w:sz w:val="22"/>
        </w:rPr>
        <w:t>Stay and Exit interviews:</w:t>
      </w:r>
      <w:r w:rsidRPr="00250171">
        <w:rPr>
          <w:rFonts w:ascii="Arial" w:hAnsi="Arial" w:cs="Arial"/>
          <w:sz w:val="22"/>
        </w:rPr>
        <w:t xml:space="preserve"> </w:t>
      </w:r>
      <w:r w:rsidR="00D710B3" w:rsidRPr="00250171">
        <w:rPr>
          <w:rFonts w:ascii="Arial" w:hAnsi="Arial" w:cs="Arial"/>
          <w:sz w:val="22"/>
        </w:rPr>
        <w:t>The method of gathering feedback in which employees are offered a two-way question about whether they want to stay or leave the organisation. This form of feedback collecting is absolute and may provide workers' wishes and aspirations. HR does this sort of engagement activity to assess workers' loyalty to the organisation (</w:t>
      </w:r>
      <w:r w:rsidR="007F4013" w:rsidRPr="007F4013">
        <w:rPr>
          <w:rFonts w:ascii="Arial" w:hAnsi="Arial" w:cs="Arial"/>
          <w:sz w:val="22"/>
        </w:rPr>
        <w:t>Warren</w:t>
      </w:r>
      <w:r w:rsidR="006C131D" w:rsidRPr="00250171">
        <w:rPr>
          <w:rFonts w:ascii="Arial" w:hAnsi="Arial" w:cs="Arial"/>
          <w:sz w:val="22"/>
        </w:rPr>
        <w:t>,</w:t>
      </w:r>
      <w:r w:rsidR="007F4013">
        <w:rPr>
          <w:rFonts w:ascii="Arial" w:hAnsi="Arial" w:cs="Arial"/>
          <w:sz w:val="22"/>
        </w:rPr>
        <w:t xml:space="preserve"> 2015</w:t>
      </w:r>
      <w:r w:rsidR="00D710B3" w:rsidRPr="00250171">
        <w:rPr>
          <w:rFonts w:ascii="Arial" w:hAnsi="Arial" w:cs="Arial"/>
          <w:sz w:val="22"/>
        </w:rPr>
        <w:t>).</w:t>
      </w:r>
    </w:p>
    <w:p w:rsidR="0084461F" w:rsidRPr="00250171" w:rsidRDefault="007404C5" w:rsidP="00D710B3">
      <w:pPr>
        <w:rPr>
          <w:rFonts w:ascii="Arial" w:hAnsi="Arial" w:cs="Arial"/>
          <w:noProof/>
          <w:sz w:val="22"/>
          <w:lang w:eastAsia="en-GB"/>
        </w:rPr>
      </w:pPr>
      <w:proofErr w:type="spellStart"/>
      <w:proofErr w:type="gramStart"/>
      <w:r w:rsidRPr="00250171">
        <w:rPr>
          <w:rFonts w:ascii="Arial" w:hAnsi="Arial" w:cs="Arial"/>
          <w:b/>
          <w:sz w:val="22"/>
        </w:rPr>
        <w:t>eNPS</w:t>
      </w:r>
      <w:proofErr w:type="spellEnd"/>
      <w:proofErr w:type="gramEnd"/>
      <w:r w:rsidRPr="00250171">
        <w:rPr>
          <w:rFonts w:ascii="Arial" w:hAnsi="Arial" w:cs="Arial"/>
          <w:b/>
          <w:sz w:val="22"/>
        </w:rPr>
        <w:t>:</w:t>
      </w:r>
      <w:r w:rsidRPr="00250171">
        <w:rPr>
          <w:rFonts w:ascii="Arial" w:hAnsi="Arial" w:cs="Arial"/>
          <w:sz w:val="22"/>
        </w:rPr>
        <w:t xml:space="preserve"> </w:t>
      </w:r>
      <w:r w:rsidR="00D710B3" w:rsidRPr="00250171">
        <w:rPr>
          <w:rFonts w:ascii="Arial" w:hAnsi="Arial" w:cs="Arial"/>
          <w:sz w:val="22"/>
        </w:rPr>
        <w:t xml:space="preserve">Using an employee's Net Promoter Score is one of the most effective and straightforward strategies for determining an employee's reaction to the implementation of new initiatives in the organisation. </w:t>
      </w:r>
      <w:r w:rsidR="00250171">
        <w:rPr>
          <w:rFonts w:ascii="Arial" w:hAnsi="Arial" w:cs="Arial"/>
          <w:sz w:val="22"/>
        </w:rPr>
        <w:t>Logic Networks Ltd.</w:t>
      </w:r>
      <w:r w:rsidR="00D710B3" w:rsidRPr="00250171">
        <w:rPr>
          <w:rFonts w:ascii="Arial" w:hAnsi="Arial" w:cs="Arial"/>
          <w:sz w:val="22"/>
        </w:rPr>
        <w:t xml:space="preserve"> can assist HR managers with plan orientation in terms of modification, improvement, and termination. Employees can be simply examined by taking that in rea</w:t>
      </w:r>
      <w:r w:rsidR="00A93E6F" w:rsidRPr="00250171">
        <w:rPr>
          <w:rFonts w:ascii="Arial" w:hAnsi="Arial" w:cs="Arial"/>
          <w:sz w:val="22"/>
        </w:rPr>
        <w:t xml:space="preserve">l usage may be regulated using </w:t>
      </w:r>
      <w:proofErr w:type="spellStart"/>
      <w:r w:rsidR="00A93E6F" w:rsidRPr="00250171">
        <w:rPr>
          <w:rFonts w:ascii="Arial" w:hAnsi="Arial" w:cs="Arial"/>
          <w:sz w:val="22"/>
        </w:rPr>
        <w:t>e</w:t>
      </w:r>
      <w:r w:rsidR="00D710B3" w:rsidRPr="00250171">
        <w:rPr>
          <w:rFonts w:ascii="Arial" w:hAnsi="Arial" w:cs="Arial"/>
          <w:sz w:val="22"/>
        </w:rPr>
        <w:t>NPS</w:t>
      </w:r>
      <w:proofErr w:type="spellEnd"/>
      <w:r w:rsidR="00D710B3" w:rsidRPr="00250171">
        <w:rPr>
          <w:rFonts w:ascii="Arial" w:hAnsi="Arial" w:cs="Arial"/>
          <w:sz w:val="22"/>
        </w:rPr>
        <w:t xml:space="preserve"> studies. This is one of the most common and simple approaches for locating employees that are actively involved in the organisation (</w:t>
      </w:r>
      <w:proofErr w:type="spellStart"/>
      <w:r w:rsidR="00D710B3" w:rsidRPr="00250171">
        <w:rPr>
          <w:rFonts w:ascii="Arial" w:hAnsi="Arial" w:cs="Arial"/>
          <w:sz w:val="22"/>
        </w:rPr>
        <w:t>Peano</w:t>
      </w:r>
      <w:proofErr w:type="spellEnd"/>
      <w:r w:rsidR="00D710B3" w:rsidRPr="00250171">
        <w:rPr>
          <w:rFonts w:ascii="Arial" w:hAnsi="Arial" w:cs="Arial"/>
          <w:sz w:val="22"/>
        </w:rPr>
        <w:t xml:space="preserve"> et al., 2015).</w:t>
      </w:r>
    </w:p>
    <w:p w:rsidR="00DA2DFA" w:rsidRPr="00250171" w:rsidRDefault="00DA2DFA" w:rsidP="00D710B3">
      <w:pPr>
        <w:rPr>
          <w:rFonts w:ascii="Arial" w:hAnsi="Arial" w:cs="Arial"/>
          <w:sz w:val="22"/>
        </w:rPr>
      </w:pPr>
      <w:r w:rsidRPr="00250171">
        <w:rPr>
          <w:rFonts w:ascii="Arial" w:hAnsi="Arial" w:cs="Arial"/>
          <w:noProof/>
          <w:sz w:val="22"/>
          <w:lang w:eastAsia="en-GB"/>
        </w:rPr>
        <w:lastRenderedPageBreak/>
        <w:drawing>
          <wp:inline distT="0" distB="0" distL="0" distR="0" wp14:anchorId="51F166E7" wp14:editId="35058E00">
            <wp:extent cx="5248275" cy="2601148"/>
            <wp:effectExtent l="0" t="0" r="0" b="889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6"/>
                    <a:stretch>
                      <a:fillRect/>
                    </a:stretch>
                  </pic:blipFill>
                  <pic:spPr>
                    <a:xfrm>
                      <a:off x="0" y="0"/>
                      <a:ext cx="5252804" cy="2603393"/>
                    </a:xfrm>
                    <a:prstGeom prst="rect">
                      <a:avLst/>
                    </a:prstGeom>
                  </pic:spPr>
                </pic:pic>
              </a:graphicData>
            </a:graphic>
          </wp:inline>
        </w:drawing>
      </w:r>
    </w:p>
    <w:p w:rsidR="0084461F" w:rsidRPr="00250171" w:rsidRDefault="007404C5" w:rsidP="007C1A80">
      <w:pPr>
        <w:rPr>
          <w:rFonts w:ascii="Arial" w:hAnsi="Arial" w:cs="Arial"/>
          <w:sz w:val="22"/>
        </w:rPr>
      </w:pPr>
      <w:bookmarkStart w:id="5" w:name="_Toc90422147"/>
      <w:r w:rsidRPr="00250171">
        <w:rPr>
          <w:rFonts w:ascii="Arial" w:hAnsi="Arial" w:cs="Arial"/>
          <w:sz w:val="22"/>
        </w:rPr>
        <w:t xml:space="preserve">Figure </w:t>
      </w:r>
      <w:r w:rsidR="00C2198F" w:rsidRPr="00250171">
        <w:rPr>
          <w:rFonts w:ascii="Arial" w:hAnsi="Arial" w:cs="Arial"/>
          <w:sz w:val="22"/>
        </w:rPr>
        <w:fldChar w:fldCharType="begin"/>
      </w:r>
      <w:r w:rsidRPr="00250171">
        <w:rPr>
          <w:rFonts w:ascii="Arial" w:hAnsi="Arial" w:cs="Arial"/>
          <w:sz w:val="22"/>
        </w:rPr>
        <w:instrText xml:space="preserve"> SEQ Figure \* ARABIC </w:instrText>
      </w:r>
      <w:r w:rsidR="00C2198F" w:rsidRPr="00250171">
        <w:rPr>
          <w:rFonts w:ascii="Arial" w:hAnsi="Arial" w:cs="Arial"/>
          <w:sz w:val="22"/>
        </w:rPr>
        <w:fldChar w:fldCharType="separate"/>
      </w:r>
      <w:r w:rsidR="008137F7" w:rsidRPr="00250171">
        <w:rPr>
          <w:rFonts w:ascii="Arial" w:hAnsi="Arial" w:cs="Arial"/>
          <w:sz w:val="22"/>
        </w:rPr>
        <w:t>2</w:t>
      </w:r>
      <w:r w:rsidR="00C2198F" w:rsidRPr="00250171">
        <w:rPr>
          <w:rFonts w:ascii="Arial" w:hAnsi="Arial" w:cs="Arial"/>
          <w:sz w:val="22"/>
        </w:rPr>
        <w:fldChar w:fldCharType="end"/>
      </w:r>
      <w:r w:rsidR="007C1A80" w:rsidRPr="00250171">
        <w:rPr>
          <w:rFonts w:ascii="Arial" w:hAnsi="Arial" w:cs="Arial"/>
          <w:sz w:val="22"/>
        </w:rPr>
        <w:t>:</w:t>
      </w:r>
      <w:r w:rsidRPr="00250171">
        <w:rPr>
          <w:rFonts w:ascii="Arial" w:hAnsi="Arial" w:cs="Arial"/>
          <w:sz w:val="22"/>
        </w:rPr>
        <w:t xml:space="preserve"> </w:t>
      </w:r>
      <w:proofErr w:type="spellStart"/>
      <w:r w:rsidRPr="00250171">
        <w:rPr>
          <w:rFonts w:ascii="Arial" w:hAnsi="Arial" w:cs="Arial"/>
          <w:sz w:val="22"/>
        </w:rPr>
        <w:t>eNPS</w:t>
      </w:r>
      <w:proofErr w:type="spellEnd"/>
      <w:r w:rsidRPr="00250171">
        <w:rPr>
          <w:rFonts w:ascii="Arial" w:hAnsi="Arial" w:cs="Arial"/>
          <w:sz w:val="22"/>
        </w:rPr>
        <w:t xml:space="preserve"> </w:t>
      </w:r>
      <w:r w:rsidR="007C1A80" w:rsidRPr="00250171">
        <w:rPr>
          <w:rFonts w:ascii="Arial" w:hAnsi="Arial" w:cs="Arial"/>
          <w:sz w:val="22"/>
        </w:rPr>
        <w:t>I</w:t>
      </w:r>
      <w:r w:rsidRPr="00250171">
        <w:rPr>
          <w:rFonts w:ascii="Arial" w:hAnsi="Arial" w:cs="Arial"/>
          <w:sz w:val="22"/>
        </w:rPr>
        <w:t>ndicator</w:t>
      </w:r>
      <w:bookmarkEnd w:id="5"/>
    </w:p>
    <w:p w:rsidR="0084461F" w:rsidRPr="00250171" w:rsidRDefault="007C1A80" w:rsidP="0084461F">
      <w:pPr>
        <w:rPr>
          <w:rFonts w:ascii="Arial" w:hAnsi="Arial" w:cs="Arial"/>
          <w:sz w:val="22"/>
        </w:rPr>
      </w:pPr>
      <w:r w:rsidRPr="00250171">
        <w:rPr>
          <w:rFonts w:ascii="Arial" w:hAnsi="Arial" w:cs="Arial"/>
          <w:sz w:val="22"/>
        </w:rPr>
        <w:t>(S</w:t>
      </w:r>
      <w:r w:rsidR="007404C5" w:rsidRPr="00250171">
        <w:rPr>
          <w:rFonts w:ascii="Arial" w:hAnsi="Arial" w:cs="Arial"/>
          <w:sz w:val="22"/>
        </w:rPr>
        <w:t>ource:</w:t>
      </w:r>
      <w:r w:rsidR="00DA2DFA" w:rsidRPr="00250171">
        <w:rPr>
          <w:rFonts w:ascii="Arial" w:hAnsi="Arial" w:cs="Arial"/>
          <w:sz w:val="22"/>
        </w:rPr>
        <w:t xml:space="preserve"> Andrew Schmitz, 2019</w:t>
      </w:r>
      <w:r w:rsidR="007404C5" w:rsidRPr="00250171">
        <w:rPr>
          <w:rFonts w:ascii="Arial" w:hAnsi="Arial" w:cs="Arial"/>
          <w:sz w:val="22"/>
        </w:rPr>
        <w:t>)</w:t>
      </w:r>
    </w:p>
    <w:p w:rsidR="00A46C84" w:rsidRPr="00250171" w:rsidRDefault="007404C5" w:rsidP="0084461F">
      <w:pPr>
        <w:rPr>
          <w:rFonts w:ascii="Arial" w:hAnsi="Arial" w:cs="Arial"/>
          <w:sz w:val="22"/>
        </w:rPr>
      </w:pPr>
      <w:r w:rsidRPr="00250171">
        <w:rPr>
          <w:rFonts w:ascii="Arial" w:hAnsi="Arial" w:cs="Arial"/>
          <w:b/>
          <w:sz w:val="22"/>
        </w:rPr>
        <w:t>Turnover rate:</w:t>
      </w:r>
      <w:r w:rsidRPr="00250171">
        <w:rPr>
          <w:rFonts w:ascii="Arial" w:hAnsi="Arial" w:cs="Arial"/>
          <w:sz w:val="22"/>
        </w:rPr>
        <w:t xml:space="preserve"> </w:t>
      </w:r>
      <w:r w:rsidR="00DA2DFA" w:rsidRPr="00250171">
        <w:rPr>
          <w:rFonts w:ascii="Arial" w:hAnsi="Arial" w:cs="Arial"/>
          <w:sz w:val="22"/>
        </w:rPr>
        <w:t>Employee engagement may be guided by the ratio of the total number of workers who EFT </w:t>
      </w:r>
      <w:r w:rsidR="000F4D3F">
        <w:rPr>
          <w:rFonts w:ascii="Arial" w:hAnsi="Arial" w:cs="Arial"/>
          <w:sz w:val="22"/>
        </w:rPr>
        <w:t xml:space="preserve">is </w:t>
      </w:r>
      <w:r w:rsidR="00DA2DFA" w:rsidRPr="00250171">
        <w:rPr>
          <w:rFonts w:ascii="Arial" w:hAnsi="Arial" w:cs="Arial"/>
          <w:sz w:val="22"/>
        </w:rPr>
        <w:t>divided by the total number of employees at the start of the period. If the turnover rate is high, it indicates that something is wrong with the organization's engageme</w:t>
      </w:r>
      <w:r w:rsidR="000F4D3F">
        <w:rPr>
          <w:rFonts w:ascii="Arial" w:hAnsi="Arial" w:cs="Arial"/>
          <w:sz w:val="22"/>
        </w:rPr>
        <w:t>nt programme or activities (</w:t>
      </w:r>
      <w:proofErr w:type="spellStart"/>
      <w:r w:rsidR="000F4D3F">
        <w:rPr>
          <w:rFonts w:ascii="Arial" w:hAnsi="Arial" w:cs="Arial"/>
          <w:sz w:val="22"/>
        </w:rPr>
        <w:t>Nyle</w:t>
      </w:r>
      <w:r w:rsidR="00DA2DFA" w:rsidRPr="00250171">
        <w:rPr>
          <w:rFonts w:ascii="Arial" w:hAnsi="Arial" w:cs="Arial"/>
          <w:sz w:val="22"/>
        </w:rPr>
        <w:t>n</w:t>
      </w:r>
      <w:proofErr w:type="spellEnd"/>
      <w:r w:rsidR="00DA2DFA" w:rsidRPr="00250171">
        <w:rPr>
          <w:rFonts w:ascii="Arial" w:hAnsi="Arial" w:cs="Arial"/>
          <w:sz w:val="22"/>
        </w:rPr>
        <w:t xml:space="preserve"> and </w:t>
      </w:r>
      <w:proofErr w:type="spellStart"/>
      <w:r w:rsidR="000F4D3F" w:rsidRPr="000F4D3F">
        <w:rPr>
          <w:rFonts w:ascii="Arial" w:hAnsi="Arial" w:cs="Arial"/>
          <w:sz w:val="22"/>
        </w:rPr>
        <w:t>Holmstrom</w:t>
      </w:r>
      <w:proofErr w:type="spellEnd"/>
      <w:r w:rsidR="00A93E6F" w:rsidRPr="00250171">
        <w:rPr>
          <w:rFonts w:ascii="Arial" w:hAnsi="Arial" w:cs="Arial"/>
          <w:sz w:val="22"/>
        </w:rPr>
        <w:t>,</w:t>
      </w:r>
      <w:r w:rsidR="00DA2DFA" w:rsidRPr="00250171">
        <w:rPr>
          <w:rFonts w:ascii="Arial" w:hAnsi="Arial" w:cs="Arial"/>
          <w:sz w:val="22"/>
        </w:rPr>
        <w:t xml:space="preserve"> 2015).</w:t>
      </w:r>
    </w:p>
    <w:p w:rsidR="00920BEC" w:rsidRPr="00250171" w:rsidRDefault="007404C5" w:rsidP="0084461F">
      <w:pPr>
        <w:rPr>
          <w:rFonts w:ascii="Arial" w:hAnsi="Arial" w:cs="Arial"/>
          <w:sz w:val="22"/>
        </w:rPr>
      </w:pPr>
      <w:r w:rsidRPr="00250171">
        <w:rPr>
          <w:rFonts w:ascii="Arial" w:hAnsi="Arial" w:cs="Arial"/>
          <w:b/>
          <w:sz w:val="22"/>
        </w:rPr>
        <w:t>Successful hires after a trial period:</w:t>
      </w:r>
      <w:r w:rsidRPr="00250171">
        <w:rPr>
          <w:rFonts w:ascii="Arial" w:hAnsi="Arial" w:cs="Arial"/>
          <w:sz w:val="22"/>
        </w:rPr>
        <w:t xml:space="preserve"> </w:t>
      </w:r>
      <w:r w:rsidR="001F26BB" w:rsidRPr="00250171">
        <w:rPr>
          <w:rFonts w:ascii="Arial" w:hAnsi="Arial" w:cs="Arial"/>
          <w:sz w:val="22"/>
        </w:rPr>
        <w:t>The proportion of persons who return to the company after the recruiting term will help the company locate loyal employees. The higher the ratio, the less loyal a group of employees has been taken. It is usually completed within 3 to 6 months of hire.</w:t>
      </w:r>
    </w:p>
    <w:p w:rsidR="002908A2" w:rsidRPr="00250171" w:rsidRDefault="007404C5" w:rsidP="0084461F">
      <w:pPr>
        <w:rPr>
          <w:rFonts w:ascii="Arial" w:hAnsi="Arial" w:cs="Arial"/>
          <w:sz w:val="22"/>
        </w:rPr>
      </w:pPr>
      <w:r w:rsidRPr="00250171">
        <w:rPr>
          <w:rFonts w:ascii="Arial" w:hAnsi="Arial" w:cs="Arial"/>
          <w:b/>
          <w:sz w:val="22"/>
        </w:rPr>
        <w:t>Internal promotion rate:</w:t>
      </w:r>
      <w:r w:rsidR="00BD6056" w:rsidRPr="00250171">
        <w:rPr>
          <w:rFonts w:ascii="Arial" w:hAnsi="Arial" w:cs="Arial"/>
          <w:sz w:val="22"/>
        </w:rPr>
        <w:t xml:space="preserve"> </w:t>
      </w:r>
      <w:r w:rsidR="001F26BB" w:rsidRPr="00250171">
        <w:rPr>
          <w:rFonts w:ascii="Arial" w:hAnsi="Arial" w:cs="Arial"/>
          <w:sz w:val="22"/>
        </w:rPr>
        <w:t>The rate is determined by dividing the total number of promoted workers by the total number of employees in the company. This is calculated as a percentage and determines the efficacy of workers' work in the organisation. Furthermore, promotion might be directly proportional to involvement (</w:t>
      </w:r>
      <w:proofErr w:type="spellStart"/>
      <w:r w:rsidR="00FA277E" w:rsidRPr="00FA277E">
        <w:rPr>
          <w:rFonts w:ascii="Arial" w:hAnsi="Arial" w:cs="Arial"/>
          <w:sz w:val="22"/>
        </w:rPr>
        <w:t>Nylen</w:t>
      </w:r>
      <w:proofErr w:type="spellEnd"/>
      <w:r w:rsidR="00FA277E" w:rsidRPr="00FA277E">
        <w:rPr>
          <w:rFonts w:ascii="Arial" w:hAnsi="Arial" w:cs="Arial"/>
          <w:sz w:val="22"/>
        </w:rPr>
        <w:t xml:space="preserve"> and </w:t>
      </w:r>
      <w:proofErr w:type="spellStart"/>
      <w:r w:rsidR="00FA277E" w:rsidRPr="00FA277E">
        <w:rPr>
          <w:rFonts w:ascii="Arial" w:hAnsi="Arial" w:cs="Arial"/>
          <w:sz w:val="22"/>
        </w:rPr>
        <w:t>Holmstrom</w:t>
      </w:r>
      <w:proofErr w:type="spellEnd"/>
      <w:r w:rsidR="00FA277E" w:rsidRPr="00FA277E">
        <w:rPr>
          <w:rFonts w:ascii="Arial" w:hAnsi="Arial" w:cs="Arial"/>
          <w:sz w:val="22"/>
        </w:rPr>
        <w:t>, 2015</w:t>
      </w:r>
      <w:r w:rsidR="00FA277E">
        <w:rPr>
          <w:rFonts w:ascii="Arial" w:hAnsi="Arial" w:cs="Arial"/>
          <w:sz w:val="22"/>
        </w:rPr>
        <w:t>)</w:t>
      </w:r>
      <w:r w:rsidR="001F26BB" w:rsidRPr="00250171">
        <w:rPr>
          <w:rFonts w:ascii="Arial" w:hAnsi="Arial" w:cs="Arial"/>
          <w:sz w:val="22"/>
        </w:rPr>
        <w:t>.</w:t>
      </w:r>
    </w:p>
    <w:p w:rsidR="00AA70A7" w:rsidRPr="00250171" w:rsidRDefault="007404C5" w:rsidP="0084461F">
      <w:pPr>
        <w:rPr>
          <w:rFonts w:ascii="Arial" w:hAnsi="Arial" w:cs="Arial"/>
          <w:sz w:val="22"/>
        </w:rPr>
      </w:pPr>
      <w:r w:rsidRPr="00250171">
        <w:rPr>
          <w:rFonts w:ascii="Arial" w:hAnsi="Arial" w:cs="Arial"/>
          <w:b/>
          <w:sz w:val="22"/>
        </w:rPr>
        <w:t>Employee satisfaction index:</w:t>
      </w:r>
      <w:r w:rsidRPr="00250171">
        <w:rPr>
          <w:rFonts w:ascii="Arial" w:hAnsi="Arial" w:cs="Arial"/>
          <w:sz w:val="22"/>
        </w:rPr>
        <w:t xml:space="preserve"> </w:t>
      </w:r>
      <w:r w:rsidR="001F26BB" w:rsidRPr="00250171">
        <w:rPr>
          <w:rFonts w:ascii="Arial" w:hAnsi="Arial" w:cs="Arial"/>
          <w:sz w:val="22"/>
        </w:rPr>
        <w:t xml:space="preserve">Employees rate the job they are currently performing on a scale of 0 to 10 or 0 to 100 in the organisation. </w:t>
      </w:r>
      <w:proofErr w:type="gramStart"/>
      <w:r w:rsidR="001F26BB" w:rsidRPr="00250171">
        <w:rPr>
          <w:rFonts w:ascii="Arial" w:hAnsi="Arial" w:cs="Arial"/>
          <w:sz w:val="22"/>
        </w:rPr>
        <w:t>The greater the share, the more successful the organization's engagement initiatives (Lam et al., 2018).</w:t>
      </w:r>
      <w:proofErr w:type="gramEnd"/>
    </w:p>
    <w:p w:rsidR="00D14226" w:rsidRPr="00250171" w:rsidRDefault="00D14226" w:rsidP="00131C0E">
      <w:pPr>
        <w:rPr>
          <w:rFonts w:ascii="Arial" w:hAnsi="Arial" w:cs="Arial"/>
          <w:sz w:val="22"/>
        </w:rPr>
      </w:pPr>
    </w:p>
    <w:p w:rsidR="00D14226" w:rsidRPr="00250171" w:rsidRDefault="00D14226" w:rsidP="00131C0E">
      <w:pPr>
        <w:rPr>
          <w:rFonts w:ascii="Arial" w:hAnsi="Arial" w:cs="Arial"/>
          <w:sz w:val="22"/>
        </w:rPr>
      </w:pPr>
    </w:p>
    <w:p w:rsidR="0034295F" w:rsidRPr="00250171" w:rsidRDefault="007404C5" w:rsidP="00C11261">
      <w:pPr>
        <w:pStyle w:val="Heading1"/>
        <w:rPr>
          <w:rFonts w:ascii="Arial" w:hAnsi="Arial" w:cs="Arial"/>
          <w:sz w:val="22"/>
          <w:szCs w:val="22"/>
        </w:rPr>
      </w:pPr>
      <w:bookmarkStart w:id="6" w:name="_Toc90422132"/>
      <w:r w:rsidRPr="00250171">
        <w:rPr>
          <w:rFonts w:ascii="Arial" w:hAnsi="Arial" w:cs="Arial"/>
          <w:sz w:val="22"/>
          <w:szCs w:val="22"/>
        </w:rPr>
        <w:t>EVP analysis</w:t>
      </w:r>
      <w:bookmarkEnd w:id="6"/>
      <w:r w:rsidRPr="00250171">
        <w:rPr>
          <w:rFonts w:ascii="Arial" w:hAnsi="Arial" w:cs="Arial"/>
          <w:sz w:val="22"/>
          <w:szCs w:val="22"/>
        </w:rPr>
        <w:t xml:space="preserve"> </w:t>
      </w:r>
    </w:p>
    <w:p w:rsidR="001F26BB" w:rsidRPr="00250171" w:rsidRDefault="001F26BB" w:rsidP="00131C0E">
      <w:pPr>
        <w:rPr>
          <w:rFonts w:ascii="Arial" w:hAnsi="Arial" w:cs="Arial"/>
          <w:i/>
          <w:color w:val="FF0000"/>
          <w:sz w:val="22"/>
        </w:rPr>
      </w:pPr>
      <w:proofErr w:type="gramStart"/>
      <w:r w:rsidRPr="00250171">
        <w:rPr>
          <w:rFonts w:ascii="Arial" w:hAnsi="Arial" w:cs="Arial"/>
          <w:i/>
          <w:color w:val="FF0000"/>
          <w:sz w:val="22"/>
        </w:rPr>
        <w:t>Creates an employee value proposition based on the concepts and analysis discussed before, including methods to increase levels of engagement.</w:t>
      </w:r>
      <w:proofErr w:type="gramEnd"/>
    </w:p>
    <w:p w:rsidR="006078E2" w:rsidRPr="00250171" w:rsidRDefault="007036FC" w:rsidP="00131C0E">
      <w:pPr>
        <w:rPr>
          <w:rFonts w:ascii="Arial" w:hAnsi="Arial" w:cs="Arial"/>
          <w:sz w:val="22"/>
        </w:rPr>
      </w:pPr>
      <w:r w:rsidRPr="00250171">
        <w:rPr>
          <w:rFonts w:ascii="Arial" w:hAnsi="Arial" w:cs="Arial"/>
          <w:sz w:val="22"/>
        </w:rPr>
        <w:t xml:space="preserve">The employee value proposition of a company is whatever it delivers to potential or current workers that they will appreciate and will encourage them to join or stay with the company (Armstrong, 2020). </w:t>
      </w:r>
      <w:r w:rsidR="001F26BB" w:rsidRPr="00250171">
        <w:rPr>
          <w:rFonts w:ascii="Arial" w:hAnsi="Arial" w:cs="Arial"/>
          <w:sz w:val="22"/>
        </w:rPr>
        <w:t xml:space="preserve">The employee value proposition (EVP) is the distinct collection of advantages that an employee receives in exchange for the skills, competencies, and expertise they contribute to the organisation. In terms of </w:t>
      </w:r>
      <w:r w:rsidR="00250171">
        <w:rPr>
          <w:rFonts w:ascii="Arial" w:hAnsi="Arial" w:cs="Arial"/>
          <w:sz w:val="22"/>
        </w:rPr>
        <w:t>Logic Networks Ltd.</w:t>
      </w:r>
      <w:r w:rsidR="001F26BB" w:rsidRPr="00250171">
        <w:rPr>
          <w:rFonts w:ascii="Arial" w:hAnsi="Arial" w:cs="Arial"/>
          <w:sz w:val="22"/>
        </w:rPr>
        <w:t>, the usage of engagement activities for workers, with each being measured by various metrics, will help to break the ice in the room. Employees with strong relationships and high participation may be generated by the organisation, allowing future initiatives to go smoothly. HR creates EVP in order to increase staff retention and loy</w:t>
      </w:r>
      <w:r w:rsidR="008512DF" w:rsidRPr="00250171">
        <w:rPr>
          <w:rFonts w:ascii="Arial" w:hAnsi="Arial" w:cs="Arial"/>
          <w:sz w:val="22"/>
        </w:rPr>
        <w:t xml:space="preserve">alty for the organisation (Mani, </w:t>
      </w:r>
      <w:r w:rsidRPr="00250171">
        <w:rPr>
          <w:rFonts w:ascii="Arial" w:hAnsi="Arial" w:cs="Arial"/>
          <w:sz w:val="22"/>
        </w:rPr>
        <w:t>2016</w:t>
      </w:r>
      <w:r w:rsidR="001F26BB" w:rsidRPr="00250171">
        <w:rPr>
          <w:rFonts w:ascii="Arial" w:hAnsi="Arial" w:cs="Arial"/>
          <w:sz w:val="22"/>
        </w:rPr>
        <w:t>).</w:t>
      </w:r>
      <w:r w:rsidR="001F26BB" w:rsidRPr="00250171">
        <w:rPr>
          <w:rFonts w:ascii="Arial" w:hAnsi="Arial" w:cs="Arial"/>
          <w:sz w:val="22"/>
        </w:rPr>
        <w:tab/>
      </w:r>
      <w:r w:rsidR="001F26BB" w:rsidRPr="00250171">
        <w:rPr>
          <w:rFonts w:ascii="Arial" w:hAnsi="Arial" w:cs="Arial"/>
          <w:sz w:val="22"/>
        </w:rPr>
        <w:tab/>
      </w:r>
      <w:r w:rsidR="001F26BB" w:rsidRPr="00250171">
        <w:rPr>
          <w:rFonts w:ascii="Arial" w:hAnsi="Arial" w:cs="Arial"/>
          <w:sz w:val="22"/>
        </w:rPr>
        <w:tab/>
      </w:r>
      <w:r w:rsidR="001F26BB" w:rsidRPr="00250171">
        <w:rPr>
          <w:rFonts w:ascii="Arial" w:hAnsi="Arial" w:cs="Arial"/>
          <w:sz w:val="22"/>
        </w:rPr>
        <w:tab/>
      </w:r>
      <w:r w:rsidR="001F26BB" w:rsidRPr="00250171">
        <w:rPr>
          <w:rFonts w:ascii="Arial" w:hAnsi="Arial" w:cs="Arial"/>
          <w:sz w:val="22"/>
        </w:rPr>
        <w:tab/>
      </w:r>
      <w:r w:rsidR="001F26BB" w:rsidRPr="00250171">
        <w:rPr>
          <w:rFonts w:ascii="Arial" w:hAnsi="Arial" w:cs="Arial"/>
          <w:sz w:val="22"/>
        </w:rPr>
        <w:tab/>
      </w:r>
      <w:r w:rsidR="001F26BB" w:rsidRPr="00250171">
        <w:rPr>
          <w:rFonts w:ascii="Arial" w:hAnsi="Arial" w:cs="Arial"/>
          <w:sz w:val="22"/>
        </w:rPr>
        <w:tab/>
      </w:r>
      <w:r w:rsidR="001F26BB" w:rsidRPr="00250171">
        <w:rPr>
          <w:rFonts w:ascii="Arial" w:hAnsi="Arial" w:cs="Arial"/>
          <w:sz w:val="22"/>
        </w:rPr>
        <w:tab/>
      </w:r>
      <w:r w:rsidR="001F26BB" w:rsidRPr="00250171">
        <w:rPr>
          <w:rFonts w:ascii="Arial" w:hAnsi="Arial" w:cs="Arial"/>
          <w:sz w:val="22"/>
        </w:rPr>
        <w:tab/>
      </w:r>
      <w:r w:rsidR="001F26BB" w:rsidRPr="00250171">
        <w:rPr>
          <w:rFonts w:ascii="Arial" w:hAnsi="Arial" w:cs="Arial"/>
          <w:sz w:val="22"/>
        </w:rPr>
        <w:tab/>
      </w:r>
      <w:r w:rsidR="001F26BB" w:rsidRPr="00250171">
        <w:rPr>
          <w:rFonts w:ascii="Arial" w:hAnsi="Arial" w:cs="Arial"/>
          <w:sz w:val="22"/>
        </w:rPr>
        <w:tab/>
      </w:r>
      <w:r w:rsidR="001F26BB" w:rsidRPr="00250171">
        <w:rPr>
          <w:rFonts w:ascii="Arial" w:hAnsi="Arial" w:cs="Arial"/>
          <w:sz w:val="22"/>
        </w:rPr>
        <w:tab/>
      </w:r>
      <w:r w:rsidR="001F26BB" w:rsidRPr="00250171">
        <w:rPr>
          <w:rFonts w:ascii="Arial" w:hAnsi="Arial" w:cs="Arial"/>
          <w:sz w:val="22"/>
        </w:rPr>
        <w:tab/>
      </w:r>
      <w:r w:rsidR="001F26BB" w:rsidRPr="00250171">
        <w:rPr>
          <w:rFonts w:ascii="Arial" w:hAnsi="Arial" w:cs="Arial"/>
          <w:sz w:val="22"/>
        </w:rPr>
        <w:tab/>
      </w:r>
      <w:r w:rsidR="001F26BB" w:rsidRPr="00250171">
        <w:rPr>
          <w:rFonts w:ascii="Arial" w:hAnsi="Arial" w:cs="Arial"/>
          <w:sz w:val="22"/>
        </w:rPr>
        <w:tab/>
      </w:r>
      <w:r w:rsidR="001F26BB" w:rsidRPr="00250171">
        <w:rPr>
          <w:rFonts w:ascii="Arial" w:hAnsi="Arial" w:cs="Arial"/>
          <w:sz w:val="22"/>
        </w:rPr>
        <w:tab/>
      </w:r>
      <w:r w:rsidR="001F26BB" w:rsidRPr="00250171">
        <w:rPr>
          <w:rFonts w:ascii="Arial" w:hAnsi="Arial" w:cs="Arial"/>
          <w:sz w:val="22"/>
        </w:rPr>
        <w:tab/>
      </w:r>
      <w:r w:rsidR="001F26BB" w:rsidRPr="00250171">
        <w:rPr>
          <w:rFonts w:ascii="Arial" w:hAnsi="Arial" w:cs="Arial"/>
          <w:sz w:val="22"/>
        </w:rPr>
        <w:tab/>
      </w:r>
      <w:r w:rsidR="001F26BB" w:rsidRPr="00250171">
        <w:rPr>
          <w:rFonts w:ascii="Arial" w:hAnsi="Arial" w:cs="Arial"/>
          <w:sz w:val="22"/>
        </w:rPr>
        <w:tab/>
      </w:r>
      <w:r w:rsidR="001F26BB" w:rsidRPr="00250171">
        <w:rPr>
          <w:rFonts w:ascii="Arial" w:hAnsi="Arial" w:cs="Arial"/>
          <w:sz w:val="22"/>
        </w:rPr>
        <w:tab/>
      </w:r>
      <w:r w:rsidR="001F26BB" w:rsidRPr="00250171">
        <w:rPr>
          <w:rFonts w:ascii="Arial" w:hAnsi="Arial" w:cs="Arial"/>
          <w:sz w:val="22"/>
        </w:rPr>
        <w:tab/>
      </w:r>
      <w:r w:rsidR="001F26BB" w:rsidRPr="00250171">
        <w:rPr>
          <w:rFonts w:ascii="Arial" w:hAnsi="Arial" w:cs="Arial"/>
          <w:sz w:val="22"/>
        </w:rPr>
        <w:tab/>
      </w:r>
      <w:r w:rsidR="008F5F64" w:rsidRPr="00250171">
        <w:rPr>
          <w:rFonts w:ascii="Arial" w:hAnsi="Arial" w:cs="Arial"/>
          <w:sz w:val="22"/>
        </w:rPr>
        <w:t xml:space="preserve">. </w:t>
      </w:r>
    </w:p>
    <w:p w:rsidR="009C4FEA" w:rsidRPr="00250171" w:rsidRDefault="00D05A4F" w:rsidP="00D82BDF">
      <w:pPr>
        <w:keepNext/>
        <w:jc w:val="center"/>
        <w:rPr>
          <w:rFonts w:ascii="Arial" w:hAnsi="Arial" w:cs="Arial"/>
          <w:sz w:val="22"/>
        </w:rPr>
      </w:pPr>
      <w:r w:rsidRPr="00250171">
        <w:rPr>
          <w:rFonts w:ascii="Arial" w:hAnsi="Arial" w:cs="Arial"/>
          <w:noProof/>
          <w:sz w:val="22"/>
          <w:lang w:eastAsia="en-GB"/>
        </w:rPr>
        <w:drawing>
          <wp:anchor distT="0" distB="0" distL="114300" distR="114300" simplePos="0" relativeHeight="251659264" behindDoc="0" locked="0" layoutInCell="1" allowOverlap="1" wp14:anchorId="0BEFAC2D" wp14:editId="04ACE6EF">
            <wp:simplePos x="0" y="0"/>
            <wp:positionH relativeFrom="column">
              <wp:posOffset>-133350</wp:posOffset>
            </wp:positionH>
            <wp:positionV relativeFrom="paragraph">
              <wp:posOffset>-228600</wp:posOffset>
            </wp:positionV>
            <wp:extent cx="4010025" cy="2656205"/>
            <wp:effectExtent l="0" t="0" r="9525" b="0"/>
            <wp:wrapSquare wrapText="bothSides"/>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400px-Employee_Value_Proposition.png"/>
                    <pic:cNvPicPr/>
                  </pic:nvPicPr>
                  <pic:blipFill>
                    <a:blip r:embed="rId17" cstate="print">
                      <a:extLst>
                        <a:ext uri="{28A0092B-C50C-407E-A947-70E740481C1C}">
                          <a14:useLocalDpi xmlns:a14="http://schemas.microsoft.com/office/drawing/2010/main" val="0"/>
                        </a:ext>
                      </a:extLst>
                    </a:blip>
                    <a:stretch>
                      <a:fillRect/>
                    </a:stretch>
                  </pic:blipFill>
                  <pic:spPr>
                    <a:xfrm>
                      <a:off x="0" y="0"/>
                      <a:ext cx="4010025" cy="2656205"/>
                    </a:xfrm>
                    <a:prstGeom prst="rect">
                      <a:avLst/>
                    </a:prstGeom>
                  </pic:spPr>
                </pic:pic>
              </a:graphicData>
            </a:graphic>
            <wp14:sizeRelH relativeFrom="page">
              <wp14:pctWidth>0</wp14:pctWidth>
            </wp14:sizeRelH>
            <wp14:sizeRelV relativeFrom="page">
              <wp14:pctHeight>0</wp14:pctHeight>
            </wp14:sizeRelV>
          </wp:anchor>
        </w:drawing>
      </w:r>
    </w:p>
    <w:p w:rsidR="00D05A4F" w:rsidRPr="00250171" w:rsidRDefault="00D05A4F" w:rsidP="008B0FE5">
      <w:pPr>
        <w:jc w:val="center"/>
        <w:rPr>
          <w:rFonts w:ascii="Arial" w:hAnsi="Arial" w:cs="Arial"/>
          <w:sz w:val="22"/>
        </w:rPr>
      </w:pPr>
      <w:bookmarkStart w:id="7" w:name="_Toc90422148"/>
    </w:p>
    <w:p w:rsidR="00D05A4F" w:rsidRPr="00250171" w:rsidRDefault="00D05A4F" w:rsidP="008B0FE5">
      <w:pPr>
        <w:jc w:val="center"/>
        <w:rPr>
          <w:rFonts w:ascii="Arial" w:hAnsi="Arial" w:cs="Arial"/>
          <w:sz w:val="22"/>
        </w:rPr>
      </w:pPr>
    </w:p>
    <w:p w:rsidR="00D05A4F" w:rsidRPr="00250171" w:rsidRDefault="00D05A4F" w:rsidP="008B0FE5">
      <w:pPr>
        <w:jc w:val="center"/>
        <w:rPr>
          <w:rFonts w:ascii="Arial" w:hAnsi="Arial" w:cs="Arial"/>
          <w:sz w:val="22"/>
        </w:rPr>
      </w:pPr>
    </w:p>
    <w:p w:rsidR="00D05A4F" w:rsidRPr="00250171" w:rsidRDefault="00D05A4F" w:rsidP="008B0FE5">
      <w:pPr>
        <w:jc w:val="center"/>
        <w:rPr>
          <w:rFonts w:ascii="Arial" w:hAnsi="Arial" w:cs="Arial"/>
          <w:sz w:val="22"/>
        </w:rPr>
      </w:pPr>
    </w:p>
    <w:p w:rsidR="00D05A4F" w:rsidRPr="00250171" w:rsidRDefault="00D05A4F" w:rsidP="008B0FE5">
      <w:pPr>
        <w:jc w:val="center"/>
        <w:rPr>
          <w:rFonts w:ascii="Arial" w:hAnsi="Arial" w:cs="Arial"/>
          <w:sz w:val="22"/>
        </w:rPr>
      </w:pPr>
    </w:p>
    <w:p w:rsidR="00D05A4F" w:rsidRPr="00250171" w:rsidRDefault="00D05A4F" w:rsidP="008B0FE5">
      <w:pPr>
        <w:jc w:val="center"/>
        <w:rPr>
          <w:rFonts w:ascii="Arial" w:hAnsi="Arial" w:cs="Arial"/>
          <w:sz w:val="22"/>
        </w:rPr>
      </w:pPr>
    </w:p>
    <w:p w:rsidR="008B0FE5" w:rsidRPr="00250171" w:rsidRDefault="007404C5" w:rsidP="008B0FE5">
      <w:pPr>
        <w:jc w:val="center"/>
        <w:rPr>
          <w:rFonts w:ascii="Arial" w:hAnsi="Arial" w:cs="Arial"/>
          <w:sz w:val="22"/>
        </w:rPr>
      </w:pPr>
      <w:r w:rsidRPr="00250171">
        <w:rPr>
          <w:rFonts w:ascii="Arial" w:hAnsi="Arial" w:cs="Arial"/>
          <w:sz w:val="22"/>
        </w:rPr>
        <w:t xml:space="preserve">Figure </w:t>
      </w:r>
      <w:r w:rsidR="00C2198F" w:rsidRPr="00250171">
        <w:rPr>
          <w:rFonts w:ascii="Arial" w:hAnsi="Arial" w:cs="Arial"/>
          <w:sz w:val="22"/>
        </w:rPr>
        <w:fldChar w:fldCharType="begin"/>
      </w:r>
      <w:r w:rsidRPr="00250171">
        <w:rPr>
          <w:rFonts w:ascii="Arial" w:hAnsi="Arial" w:cs="Arial"/>
          <w:sz w:val="22"/>
        </w:rPr>
        <w:instrText xml:space="preserve"> SEQ Figure \* ARABIC </w:instrText>
      </w:r>
      <w:r w:rsidR="00C2198F" w:rsidRPr="00250171">
        <w:rPr>
          <w:rFonts w:ascii="Arial" w:hAnsi="Arial" w:cs="Arial"/>
          <w:sz w:val="22"/>
        </w:rPr>
        <w:fldChar w:fldCharType="separate"/>
      </w:r>
      <w:r w:rsidR="008137F7" w:rsidRPr="00250171">
        <w:rPr>
          <w:rFonts w:ascii="Arial" w:hAnsi="Arial" w:cs="Arial"/>
          <w:noProof/>
          <w:sz w:val="22"/>
        </w:rPr>
        <w:t>3</w:t>
      </w:r>
      <w:r w:rsidR="00C2198F" w:rsidRPr="00250171">
        <w:rPr>
          <w:rFonts w:ascii="Arial" w:hAnsi="Arial" w:cs="Arial"/>
          <w:sz w:val="22"/>
        </w:rPr>
        <w:fldChar w:fldCharType="end"/>
      </w:r>
      <w:r w:rsidR="007036FC" w:rsidRPr="00250171">
        <w:rPr>
          <w:rFonts w:ascii="Arial" w:hAnsi="Arial" w:cs="Arial"/>
          <w:sz w:val="22"/>
        </w:rPr>
        <w:t xml:space="preserve">: </w:t>
      </w:r>
      <w:r w:rsidRPr="00250171">
        <w:rPr>
          <w:rFonts w:ascii="Arial" w:hAnsi="Arial" w:cs="Arial"/>
          <w:sz w:val="22"/>
        </w:rPr>
        <w:t xml:space="preserve"> EVP</w:t>
      </w:r>
      <w:bookmarkEnd w:id="7"/>
    </w:p>
    <w:p w:rsidR="007036FC" w:rsidRPr="00250171" w:rsidRDefault="007036FC" w:rsidP="00D05A4F">
      <w:pPr>
        <w:jc w:val="center"/>
        <w:rPr>
          <w:rFonts w:ascii="Arial" w:hAnsi="Arial" w:cs="Arial"/>
          <w:sz w:val="22"/>
        </w:rPr>
      </w:pPr>
      <w:r w:rsidRPr="00250171">
        <w:rPr>
          <w:rFonts w:ascii="Arial" w:hAnsi="Arial" w:cs="Arial"/>
          <w:sz w:val="22"/>
        </w:rPr>
        <w:t>(S</w:t>
      </w:r>
      <w:r w:rsidR="007404C5" w:rsidRPr="00250171">
        <w:rPr>
          <w:rFonts w:ascii="Arial" w:hAnsi="Arial" w:cs="Arial"/>
          <w:sz w:val="22"/>
        </w:rPr>
        <w:t xml:space="preserve">ource: </w:t>
      </w:r>
      <w:r w:rsidR="008B0FE5" w:rsidRPr="00250171">
        <w:rPr>
          <w:rFonts w:ascii="Arial" w:hAnsi="Arial" w:cs="Arial"/>
          <w:sz w:val="22"/>
        </w:rPr>
        <w:t>McCullough Creative, 2018</w:t>
      </w:r>
      <w:r w:rsidR="007404C5" w:rsidRPr="00250171">
        <w:rPr>
          <w:rFonts w:ascii="Arial" w:hAnsi="Arial" w:cs="Arial"/>
          <w:sz w:val="22"/>
        </w:rPr>
        <w:t>)</w:t>
      </w:r>
    </w:p>
    <w:p w:rsidR="00254A58" w:rsidRPr="00250171" w:rsidRDefault="001F26BB" w:rsidP="00131C0E">
      <w:pPr>
        <w:rPr>
          <w:rFonts w:ascii="Arial" w:hAnsi="Arial" w:cs="Arial"/>
          <w:sz w:val="22"/>
        </w:rPr>
      </w:pPr>
      <w:r w:rsidRPr="00250171">
        <w:rPr>
          <w:rFonts w:ascii="Arial" w:hAnsi="Arial" w:cs="Arial"/>
          <w:sz w:val="22"/>
        </w:rPr>
        <w:lastRenderedPageBreak/>
        <w:t xml:space="preserve">For the last 2 years, </w:t>
      </w:r>
      <w:r w:rsidR="00250171">
        <w:rPr>
          <w:rFonts w:ascii="Arial" w:hAnsi="Arial" w:cs="Arial"/>
          <w:sz w:val="22"/>
        </w:rPr>
        <w:t>Logic Networks Ltd.</w:t>
      </w:r>
      <w:r w:rsidRPr="00250171">
        <w:rPr>
          <w:rFonts w:ascii="Arial" w:hAnsi="Arial" w:cs="Arial"/>
          <w:sz w:val="22"/>
        </w:rPr>
        <w:t xml:space="preserve"> has been in charge </w:t>
      </w:r>
      <w:r w:rsidR="0079329B" w:rsidRPr="00250171">
        <w:rPr>
          <w:rFonts w:ascii="Arial" w:hAnsi="Arial" w:cs="Arial"/>
          <w:sz w:val="22"/>
        </w:rPr>
        <w:t>of information technology, anti</w:t>
      </w:r>
      <w:r w:rsidRPr="00250171">
        <w:rPr>
          <w:rFonts w:ascii="Arial" w:hAnsi="Arial" w:cs="Arial"/>
          <w:sz w:val="22"/>
        </w:rPr>
        <w:t xml:space="preserve">virus series, and cloud computing initiatives. As a result, the organisation found it difficult to relocate people into such a crucial circumstance. Working from home necessitated regular data scanning and other responsibilities. Workers have returned to homes, but soft skills development </w:t>
      </w:r>
      <w:r w:rsidR="00193589" w:rsidRPr="00250171">
        <w:rPr>
          <w:rFonts w:ascii="Arial" w:hAnsi="Arial" w:cs="Arial"/>
          <w:sz w:val="22"/>
        </w:rPr>
        <w:t xml:space="preserve">has been greatly impacted; so, </w:t>
      </w:r>
      <w:r w:rsidRPr="00250171">
        <w:rPr>
          <w:rFonts w:ascii="Arial" w:hAnsi="Arial" w:cs="Arial"/>
          <w:sz w:val="22"/>
        </w:rPr>
        <w:t>different engagement activities and their respective altitudes can assist employees in opening up (</w:t>
      </w:r>
      <w:proofErr w:type="spellStart"/>
      <w:r w:rsidRPr="00250171">
        <w:rPr>
          <w:rFonts w:ascii="Arial" w:hAnsi="Arial" w:cs="Arial"/>
          <w:sz w:val="22"/>
        </w:rPr>
        <w:t>Pawar</w:t>
      </w:r>
      <w:proofErr w:type="spellEnd"/>
      <w:r w:rsidRPr="00250171">
        <w:rPr>
          <w:rFonts w:ascii="Arial" w:hAnsi="Arial" w:cs="Arial"/>
          <w:sz w:val="22"/>
        </w:rPr>
        <w:t xml:space="preserve"> and </w:t>
      </w:r>
      <w:proofErr w:type="spellStart"/>
      <w:r w:rsidRPr="00250171">
        <w:rPr>
          <w:rFonts w:ascii="Arial" w:hAnsi="Arial" w:cs="Arial"/>
          <w:sz w:val="22"/>
        </w:rPr>
        <w:t>Charak</w:t>
      </w:r>
      <w:proofErr w:type="spellEnd"/>
      <w:r w:rsidRPr="00250171">
        <w:rPr>
          <w:rFonts w:ascii="Arial" w:hAnsi="Arial" w:cs="Arial"/>
          <w:sz w:val="22"/>
        </w:rPr>
        <w:t xml:space="preserve"> 2014).</w:t>
      </w:r>
    </w:p>
    <w:p w:rsidR="00A00700" w:rsidRPr="00250171" w:rsidRDefault="007404C5" w:rsidP="00131C0E">
      <w:pPr>
        <w:rPr>
          <w:rFonts w:ascii="Arial" w:hAnsi="Arial" w:cs="Arial"/>
          <w:sz w:val="22"/>
        </w:rPr>
      </w:pPr>
      <w:r w:rsidRPr="00250171">
        <w:rPr>
          <w:rFonts w:ascii="Arial" w:hAnsi="Arial" w:cs="Arial"/>
          <w:sz w:val="22"/>
        </w:rPr>
        <w:t>E</w:t>
      </w:r>
      <w:r w:rsidR="0045531F" w:rsidRPr="00250171">
        <w:rPr>
          <w:rFonts w:ascii="Arial" w:hAnsi="Arial" w:cs="Arial"/>
          <w:sz w:val="22"/>
        </w:rPr>
        <w:t>mployee persona</w:t>
      </w:r>
      <w:r w:rsidR="00254A58" w:rsidRPr="00250171">
        <w:rPr>
          <w:rFonts w:ascii="Arial" w:hAnsi="Arial" w:cs="Arial"/>
          <w:sz w:val="22"/>
        </w:rPr>
        <w:t>l analysis:</w:t>
      </w:r>
    </w:p>
    <w:p w:rsidR="00DC453D" w:rsidRPr="00250171" w:rsidRDefault="007404C5" w:rsidP="00131C0E">
      <w:pPr>
        <w:rPr>
          <w:rFonts w:ascii="Arial" w:hAnsi="Arial" w:cs="Arial"/>
          <w:sz w:val="22"/>
        </w:rPr>
      </w:pPr>
      <w:r w:rsidRPr="00250171">
        <w:rPr>
          <w:rFonts w:ascii="Arial" w:hAnsi="Arial" w:cs="Arial"/>
          <w:b/>
          <w:i/>
          <w:sz w:val="22"/>
          <w:u w:val="single"/>
        </w:rPr>
        <w:t>Employee 1:</w:t>
      </w:r>
      <w:r w:rsidRPr="00250171">
        <w:rPr>
          <w:rFonts w:ascii="Arial" w:hAnsi="Arial" w:cs="Arial"/>
          <w:sz w:val="22"/>
        </w:rPr>
        <w:t xml:space="preserve"> </w:t>
      </w:r>
      <w:r w:rsidR="00254A58" w:rsidRPr="00250171">
        <w:rPr>
          <w:rFonts w:ascii="Arial" w:hAnsi="Arial" w:cs="Arial"/>
          <w:i/>
          <w:sz w:val="22"/>
        </w:rPr>
        <w:t xml:space="preserve">“Trapped at home, work from home was enjoyable, but the ethical manner in which our organisation was lacking, and management of all sources that computed the gathering of information and transmission was tough in the early days. Back at </w:t>
      </w:r>
      <w:r w:rsidR="00250171">
        <w:rPr>
          <w:rFonts w:ascii="Arial" w:hAnsi="Arial" w:cs="Arial"/>
          <w:i/>
          <w:sz w:val="22"/>
        </w:rPr>
        <w:t>Logic Networks Ltd.</w:t>
      </w:r>
      <w:r w:rsidR="00254A58" w:rsidRPr="00250171">
        <w:rPr>
          <w:rFonts w:ascii="Arial" w:hAnsi="Arial" w:cs="Arial"/>
          <w:i/>
          <w:sz w:val="22"/>
        </w:rPr>
        <w:t xml:space="preserve"> Office with such warm and welcoming activities has pushed me to goal orientation, and I am looking forward to new projects that </w:t>
      </w:r>
      <w:r w:rsidR="00250171">
        <w:rPr>
          <w:rFonts w:ascii="Arial" w:hAnsi="Arial" w:cs="Arial"/>
          <w:i/>
          <w:sz w:val="22"/>
        </w:rPr>
        <w:t>Logic Networks Ltd.</w:t>
      </w:r>
      <w:r w:rsidR="00254A58" w:rsidRPr="00250171">
        <w:rPr>
          <w:rFonts w:ascii="Arial" w:hAnsi="Arial" w:cs="Arial"/>
          <w:i/>
          <w:sz w:val="22"/>
        </w:rPr>
        <w:t xml:space="preserve"> will rule in the future.”</w:t>
      </w:r>
    </w:p>
    <w:p w:rsidR="00254A58" w:rsidRPr="00250171" w:rsidRDefault="007404C5" w:rsidP="00131C0E">
      <w:pPr>
        <w:rPr>
          <w:rFonts w:ascii="Arial" w:hAnsi="Arial" w:cs="Arial"/>
          <w:i/>
          <w:sz w:val="22"/>
        </w:rPr>
      </w:pPr>
      <w:r w:rsidRPr="00250171">
        <w:rPr>
          <w:rFonts w:ascii="Arial" w:hAnsi="Arial" w:cs="Arial"/>
          <w:b/>
          <w:i/>
          <w:sz w:val="22"/>
          <w:u w:val="single"/>
        </w:rPr>
        <w:t>Employee 2:</w:t>
      </w:r>
      <w:r w:rsidRPr="00250171">
        <w:rPr>
          <w:rFonts w:ascii="Arial" w:hAnsi="Arial" w:cs="Arial"/>
          <w:sz w:val="22"/>
        </w:rPr>
        <w:t xml:space="preserve"> </w:t>
      </w:r>
      <w:r w:rsidR="00193589" w:rsidRPr="00250171">
        <w:rPr>
          <w:rFonts w:ascii="Arial" w:hAnsi="Arial" w:cs="Arial"/>
          <w:i/>
          <w:sz w:val="22"/>
        </w:rPr>
        <w:t xml:space="preserve">"The activities are </w:t>
      </w:r>
      <w:r w:rsidR="0079329B" w:rsidRPr="00250171">
        <w:rPr>
          <w:rFonts w:ascii="Arial" w:hAnsi="Arial" w:cs="Arial"/>
          <w:i/>
          <w:sz w:val="22"/>
        </w:rPr>
        <w:t>acceptable;</w:t>
      </w:r>
      <w:r w:rsidR="00193589" w:rsidRPr="00250171">
        <w:rPr>
          <w:rFonts w:ascii="Arial" w:hAnsi="Arial" w:cs="Arial"/>
          <w:i/>
          <w:sz w:val="22"/>
        </w:rPr>
        <w:t xml:space="preserve"> however HR's method of survey time selection and task assignment has been changing on a regular basis. I wish the situation was similar to the work environment of the preceding decade. The operations can be run on a regular basis where employee involvement spends a lot of time off during office hours."</w:t>
      </w:r>
    </w:p>
    <w:p w:rsidR="00A00700" w:rsidRPr="00250171" w:rsidRDefault="00254A58" w:rsidP="00131C0E">
      <w:pPr>
        <w:rPr>
          <w:rFonts w:ascii="Arial" w:hAnsi="Arial" w:cs="Arial"/>
          <w:sz w:val="22"/>
        </w:rPr>
      </w:pPr>
      <w:r w:rsidRPr="00250171">
        <w:rPr>
          <w:rFonts w:ascii="Arial" w:hAnsi="Arial" w:cs="Arial"/>
          <w:sz w:val="22"/>
        </w:rPr>
        <w:t xml:space="preserve">As a result, the aforementioned analysis of two workers into employee engagement and measuring activities in organisation </w:t>
      </w:r>
      <w:r w:rsidR="00250171">
        <w:rPr>
          <w:rFonts w:ascii="Arial" w:hAnsi="Arial" w:cs="Arial"/>
          <w:sz w:val="22"/>
        </w:rPr>
        <w:t>Logic Networks Ltd.</w:t>
      </w:r>
      <w:r w:rsidRPr="00250171">
        <w:rPr>
          <w:rFonts w:ascii="Arial" w:hAnsi="Arial" w:cs="Arial"/>
          <w:sz w:val="22"/>
        </w:rPr>
        <w:t xml:space="preserve"> is extremely different. The usage of EVP can control several HR benefits in gathering employee feedback</w:t>
      </w:r>
      <w:r w:rsidR="0079329B" w:rsidRPr="00250171">
        <w:rPr>
          <w:rFonts w:ascii="Arial" w:hAnsi="Arial" w:cs="Arial"/>
          <w:sz w:val="22"/>
        </w:rPr>
        <w:t xml:space="preserve"> </w:t>
      </w:r>
      <w:r w:rsidR="0079329B" w:rsidRPr="00250171">
        <w:rPr>
          <w:rFonts w:ascii="Arial" w:hAnsi="Arial" w:cs="Arial"/>
          <w:sz w:val="22"/>
        </w:rPr>
        <w:t>(</w:t>
      </w:r>
      <w:proofErr w:type="spellStart"/>
      <w:r w:rsidR="0079329B" w:rsidRPr="00250171">
        <w:rPr>
          <w:rFonts w:ascii="Arial" w:hAnsi="Arial" w:cs="Arial"/>
          <w:sz w:val="22"/>
        </w:rPr>
        <w:t>Pawar</w:t>
      </w:r>
      <w:proofErr w:type="spellEnd"/>
      <w:r w:rsidR="0079329B" w:rsidRPr="00250171">
        <w:rPr>
          <w:rFonts w:ascii="Arial" w:hAnsi="Arial" w:cs="Arial"/>
          <w:sz w:val="22"/>
        </w:rPr>
        <w:t xml:space="preserve"> and </w:t>
      </w:r>
      <w:proofErr w:type="spellStart"/>
      <w:r w:rsidR="0079329B" w:rsidRPr="00250171">
        <w:rPr>
          <w:rFonts w:ascii="Arial" w:hAnsi="Arial" w:cs="Arial"/>
          <w:sz w:val="22"/>
        </w:rPr>
        <w:t>Charak</w:t>
      </w:r>
      <w:proofErr w:type="spellEnd"/>
      <w:r w:rsidR="0079329B" w:rsidRPr="00250171">
        <w:rPr>
          <w:rFonts w:ascii="Arial" w:hAnsi="Arial" w:cs="Arial"/>
          <w:sz w:val="22"/>
        </w:rPr>
        <w:t xml:space="preserve"> 2015)</w:t>
      </w:r>
      <w:r w:rsidRPr="00250171">
        <w:rPr>
          <w:rFonts w:ascii="Arial" w:hAnsi="Arial" w:cs="Arial"/>
          <w:sz w:val="22"/>
        </w:rPr>
        <w:t xml:space="preserve">. Furthermore, EVPs are employed to build the organization's brand value. </w:t>
      </w:r>
      <w:r w:rsidR="00250171">
        <w:rPr>
          <w:rFonts w:ascii="Arial" w:hAnsi="Arial" w:cs="Arial"/>
          <w:sz w:val="22"/>
        </w:rPr>
        <w:t>Logic Networks Ltd.</w:t>
      </w:r>
      <w:r w:rsidRPr="00250171">
        <w:rPr>
          <w:rFonts w:ascii="Arial" w:hAnsi="Arial" w:cs="Arial"/>
          <w:sz w:val="22"/>
        </w:rPr>
        <w:t xml:space="preserve"> has been doing well as a SME; therefore, the more advertising there is, the better the firm will do in</w:t>
      </w:r>
      <w:r w:rsidR="0079329B" w:rsidRPr="00250171">
        <w:rPr>
          <w:rFonts w:ascii="Arial" w:hAnsi="Arial" w:cs="Arial"/>
          <w:sz w:val="22"/>
        </w:rPr>
        <w:t xml:space="preserve"> London.</w:t>
      </w:r>
    </w:p>
    <w:p w:rsidR="008137F7" w:rsidRPr="00250171" w:rsidRDefault="005F148E" w:rsidP="005E5D16">
      <w:pPr>
        <w:keepNext/>
        <w:jc w:val="center"/>
        <w:rPr>
          <w:rFonts w:ascii="Arial" w:hAnsi="Arial" w:cs="Arial"/>
          <w:sz w:val="22"/>
        </w:rPr>
      </w:pPr>
      <w:r w:rsidRPr="00250171">
        <w:rPr>
          <w:rFonts w:ascii="Arial" w:hAnsi="Arial" w:cs="Arial"/>
          <w:noProof/>
          <w:sz w:val="22"/>
          <w:lang w:eastAsia="en-GB"/>
        </w:rPr>
        <w:lastRenderedPageBreak/>
        <w:drawing>
          <wp:inline distT="0" distB="0" distL="0" distR="0" wp14:anchorId="41C052E6" wp14:editId="0A39091D">
            <wp:extent cx="5943600" cy="3386455"/>
            <wp:effectExtent l="0" t="0" r="0" b="444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18"/>
                    <a:srcRect t="3265"/>
                    <a:stretch/>
                  </pic:blipFill>
                  <pic:spPr bwMode="auto">
                    <a:xfrm>
                      <a:off x="0" y="0"/>
                      <a:ext cx="5943600" cy="3386455"/>
                    </a:xfrm>
                    <a:prstGeom prst="rect">
                      <a:avLst/>
                    </a:prstGeom>
                    <a:ln>
                      <a:noFill/>
                    </a:ln>
                    <a:extLst>
                      <a:ext uri="{53640926-AAD7-44D8-BBD7-CCE9431645EC}">
                        <a14:shadowObscured xmlns:a14="http://schemas.microsoft.com/office/drawing/2010/main"/>
                      </a:ext>
                    </a:extLst>
                  </pic:spPr>
                </pic:pic>
              </a:graphicData>
            </a:graphic>
          </wp:inline>
        </w:drawing>
      </w:r>
    </w:p>
    <w:p w:rsidR="008137F7" w:rsidRPr="00250171" w:rsidRDefault="007404C5" w:rsidP="005E5D16">
      <w:pPr>
        <w:jc w:val="center"/>
        <w:rPr>
          <w:rFonts w:ascii="Arial" w:hAnsi="Arial" w:cs="Arial"/>
          <w:sz w:val="22"/>
        </w:rPr>
      </w:pPr>
      <w:bookmarkStart w:id="8" w:name="_Toc90422149"/>
      <w:r w:rsidRPr="00250171">
        <w:rPr>
          <w:rFonts w:ascii="Arial" w:hAnsi="Arial" w:cs="Arial"/>
          <w:sz w:val="22"/>
        </w:rPr>
        <w:t xml:space="preserve">Figure </w:t>
      </w:r>
      <w:r w:rsidR="00C2198F" w:rsidRPr="00250171">
        <w:rPr>
          <w:rFonts w:ascii="Arial" w:hAnsi="Arial" w:cs="Arial"/>
          <w:sz w:val="22"/>
        </w:rPr>
        <w:fldChar w:fldCharType="begin"/>
      </w:r>
      <w:r w:rsidRPr="00250171">
        <w:rPr>
          <w:rFonts w:ascii="Arial" w:hAnsi="Arial" w:cs="Arial"/>
          <w:sz w:val="22"/>
        </w:rPr>
        <w:instrText xml:space="preserve"> SEQ Figure \* ARABIC </w:instrText>
      </w:r>
      <w:r w:rsidR="00C2198F" w:rsidRPr="00250171">
        <w:rPr>
          <w:rFonts w:ascii="Arial" w:hAnsi="Arial" w:cs="Arial"/>
          <w:sz w:val="22"/>
        </w:rPr>
        <w:fldChar w:fldCharType="separate"/>
      </w:r>
      <w:r w:rsidRPr="00250171">
        <w:rPr>
          <w:rFonts w:ascii="Arial" w:hAnsi="Arial" w:cs="Arial"/>
          <w:noProof/>
          <w:sz w:val="22"/>
        </w:rPr>
        <w:t>4</w:t>
      </w:r>
      <w:r w:rsidR="00C2198F" w:rsidRPr="00250171">
        <w:rPr>
          <w:rFonts w:ascii="Arial" w:hAnsi="Arial" w:cs="Arial"/>
          <w:sz w:val="22"/>
        </w:rPr>
        <w:fldChar w:fldCharType="end"/>
      </w:r>
      <w:r w:rsidR="007C1A80" w:rsidRPr="00250171">
        <w:rPr>
          <w:rFonts w:ascii="Arial" w:hAnsi="Arial" w:cs="Arial"/>
          <w:sz w:val="22"/>
        </w:rPr>
        <w:t>: A</w:t>
      </w:r>
      <w:r w:rsidRPr="00250171">
        <w:rPr>
          <w:rFonts w:ascii="Arial" w:hAnsi="Arial" w:cs="Arial"/>
          <w:sz w:val="22"/>
        </w:rPr>
        <w:t>pplication of EVP</w:t>
      </w:r>
      <w:bookmarkEnd w:id="8"/>
    </w:p>
    <w:p w:rsidR="008137F7" w:rsidRPr="00250171" w:rsidRDefault="007C1A80" w:rsidP="005E5D16">
      <w:pPr>
        <w:jc w:val="center"/>
        <w:rPr>
          <w:rFonts w:ascii="Arial" w:hAnsi="Arial" w:cs="Arial"/>
          <w:sz w:val="22"/>
        </w:rPr>
      </w:pPr>
      <w:r w:rsidRPr="00250171">
        <w:rPr>
          <w:rFonts w:ascii="Arial" w:hAnsi="Arial" w:cs="Arial"/>
          <w:sz w:val="22"/>
        </w:rPr>
        <w:t>(S</w:t>
      </w:r>
      <w:r w:rsidR="007404C5" w:rsidRPr="00250171">
        <w:rPr>
          <w:rFonts w:ascii="Arial" w:hAnsi="Arial" w:cs="Arial"/>
          <w:sz w:val="22"/>
        </w:rPr>
        <w:t>ource:</w:t>
      </w:r>
      <w:r w:rsidRPr="00250171">
        <w:rPr>
          <w:rFonts w:ascii="Arial" w:hAnsi="Arial" w:cs="Arial"/>
          <w:sz w:val="22"/>
        </w:rPr>
        <w:t xml:space="preserve"> Mercer Thrive Research</w:t>
      </w:r>
      <w:r w:rsidR="007404C5" w:rsidRPr="00250171">
        <w:rPr>
          <w:rFonts w:ascii="Arial" w:hAnsi="Arial" w:cs="Arial"/>
          <w:sz w:val="22"/>
        </w:rPr>
        <w:t>)</w:t>
      </w:r>
    </w:p>
    <w:p w:rsidR="00A67217" w:rsidRPr="00250171" w:rsidRDefault="00A67217" w:rsidP="00131C0E">
      <w:pPr>
        <w:rPr>
          <w:rFonts w:ascii="Arial" w:hAnsi="Arial" w:cs="Arial"/>
          <w:sz w:val="22"/>
        </w:rPr>
      </w:pPr>
      <w:r w:rsidRPr="00250171">
        <w:rPr>
          <w:rFonts w:ascii="Arial" w:hAnsi="Arial" w:cs="Arial"/>
          <w:sz w:val="22"/>
        </w:rPr>
        <w:t>The concept of engagement, with its focus on employee connection with company values, the goal of ongoing development and perfection, and the demand for high personal effectiveness, demonstrates the need for dedicated workers (</w:t>
      </w:r>
      <w:proofErr w:type="spellStart"/>
      <w:r w:rsidRPr="00250171">
        <w:rPr>
          <w:rFonts w:ascii="Arial" w:hAnsi="Arial" w:cs="Arial"/>
          <w:sz w:val="22"/>
        </w:rPr>
        <w:t>Pilbeam</w:t>
      </w:r>
      <w:proofErr w:type="spellEnd"/>
      <w:r w:rsidRPr="00250171">
        <w:rPr>
          <w:rFonts w:ascii="Arial" w:hAnsi="Arial" w:cs="Arial"/>
          <w:sz w:val="22"/>
        </w:rPr>
        <w:t xml:space="preserve">, 2010). </w:t>
      </w:r>
    </w:p>
    <w:p w:rsidR="00193589" w:rsidRPr="00250171" w:rsidRDefault="00193589" w:rsidP="00131C0E">
      <w:pPr>
        <w:rPr>
          <w:rFonts w:ascii="Arial" w:hAnsi="Arial" w:cs="Arial"/>
          <w:sz w:val="22"/>
        </w:rPr>
      </w:pPr>
      <w:r w:rsidRPr="00250171">
        <w:rPr>
          <w:rFonts w:ascii="Arial" w:hAnsi="Arial" w:cs="Arial"/>
          <w:sz w:val="22"/>
        </w:rPr>
        <w:t>The key four pillars of the EVP report are salary, work-life balance, stability, and location. EVP reporting may be used to put all of these aspects in the hands of management. Job satisfaction and incentives are among the benefits provided by an organisation to its employees as part of their remuneration. Work-life balance comprises flexible hours, attractive opportunities, and a one-size-fits-all approach for all employees. Employees suffer from work-life imbalance as a result of these practises, which separate their personal and professional lives (</w:t>
      </w:r>
      <w:proofErr w:type="spellStart"/>
      <w:r w:rsidRPr="00250171">
        <w:rPr>
          <w:rFonts w:ascii="Arial" w:hAnsi="Arial" w:cs="Arial"/>
          <w:sz w:val="22"/>
        </w:rPr>
        <w:t>Arasanmi</w:t>
      </w:r>
      <w:proofErr w:type="spellEnd"/>
      <w:r w:rsidRPr="00250171">
        <w:rPr>
          <w:rFonts w:ascii="Arial" w:hAnsi="Arial" w:cs="Arial"/>
          <w:sz w:val="22"/>
        </w:rPr>
        <w:t xml:space="preserve"> and Krishna 2019).</w:t>
      </w:r>
    </w:p>
    <w:p w:rsidR="006078E2" w:rsidRPr="00250171" w:rsidRDefault="00250171" w:rsidP="00131C0E">
      <w:pPr>
        <w:rPr>
          <w:rFonts w:ascii="Arial" w:hAnsi="Arial" w:cs="Arial"/>
          <w:sz w:val="22"/>
        </w:rPr>
      </w:pPr>
      <w:r>
        <w:rPr>
          <w:rFonts w:ascii="Arial" w:hAnsi="Arial" w:cs="Arial"/>
          <w:sz w:val="22"/>
        </w:rPr>
        <w:t>Logic Networks Ltd.</w:t>
      </w:r>
      <w:r w:rsidR="00193589" w:rsidRPr="00250171">
        <w:rPr>
          <w:rFonts w:ascii="Arial" w:hAnsi="Arial" w:cs="Arial"/>
          <w:sz w:val="22"/>
        </w:rPr>
        <w:t>'s success is linked to the progress of individual workers. As a result, the stability of an organization's position determines the stability of its personnel. Employees feel at ease and comfortable working with the organisation because of the office's outstanding location and pleasant working circumstances (</w:t>
      </w:r>
      <w:proofErr w:type="spellStart"/>
      <w:r w:rsidR="00193589" w:rsidRPr="00250171">
        <w:rPr>
          <w:rFonts w:ascii="Arial" w:hAnsi="Arial" w:cs="Arial"/>
          <w:sz w:val="22"/>
        </w:rPr>
        <w:t>Rounak</w:t>
      </w:r>
      <w:proofErr w:type="spellEnd"/>
      <w:r w:rsidR="00193589" w:rsidRPr="00250171">
        <w:rPr>
          <w:rFonts w:ascii="Arial" w:hAnsi="Arial" w:cs="Arial"/>
          <w:sz w:val="22"/>
        </w:rPr>
        <w:t xml:space="preserve"> and </w:t>
      </w:r>
      <w:proofErr w:type="spellStart"/>
      <w:r w:rsidR="00193589" w:rsidRPr="00250171">
        <w:rPr>
          <w:rFonts w:ascii="Arial" w:hAnsi="Arial" w:cs="Arial"/>
          <w:sz w:val="22"/>
        </w:rPr>
        <w:t>Misra</w:t>
      </w:r>
      <w:proofErr w:type="spellEnd"/>
      <w:r w:rsidR="00193589" w:rsidRPr="00250171">
        <w:rPr>
          <w:rFonts w:ascii="Arial" w:hAnsi="Arial" w:cs="Arial"/>
          <w:sz w:val="22"/>
        </w:rPr>
        <w:t xml:space="preserve"> 2020).</w:t>
      </w:r>
    </w:p>
    <w:p w:rsidR="00BF6570" w:rsidRPr="00250171" w:rsidRDefault="007404C5" w:rsidP="008249FE">
      <w:pPr>
        <w:pStyle w:val="Heading1"/>
        <w:rPr>
          <w:rFonts w:ascii="Arial" w:hAnsi="Arial" w:cs="Arial"/>
          <w:sz w:val="22"/>
          <w:szCs w:val="22"/>
        </w:rPr>
      </w:pPr>
      <w:bookmarkStart w:id="9" w:name="_Toc90422133"/>
      <w:r w:rsidRPr="00250171">
        <w:rPr>
          <w:rFonts w:ascii="Arial" w:hAnsi="Arial" w:cs="Arial"/>
          <w:sz w:val="22"/>
          <w:szCs w:val="22"/>
        </w:rPr>
        <w:lastRenderedPageBreak/>
        <w:t>Conclusion</w:t>
      </w:r>
      <w:bookmarkEnd w:id="9"/>
      <w:r w:rsidRPr="00250171">
        <w:rPr>
          <w:rFonts w:ascii="Arial" w:hAnsi="Arial" w:cs="Arial"/>
          <w:sz w:val="22"/>
          <w:szCs w:val="22"/>
        </w:rPr>
        <w:t xml:space="preserve"> </w:t>
      </w:r>
    </w:p>
    <w:p w:rsidR="0022024E" w:rsidRPr="00250171" w:rsidRDefault="0022024E" w:rsidP="0022024E">
      <w:pPr>
        <w:rPr>
          <w:rFonts w:ascii="Arial" w:hAnsi="Arial" w:cs="Arial"/>
          <w:sz w:val="22"/>
        </w:rPr>
      </w:pPr>
      <w:r w:rsidRPr="00250171">
        <w:rPr>
          <w:rFonts w:ascii="Arial" w:hAnsi="Arial" w:cs="Arial"/>
          <w:sz w:val="22"/>
        </w:rPr>
        <w:t>Employee engagement is a critical part of any organisation, especially when the scenario is post-</w:t>
      </w:r>
      <w:r w:rsidR="007C1A80" w:rsidRPr="00250171">
        <w:rPr>
          <w:rFonts w:ascii="Arial" w:hAnsi="Arial" w:cs="Arial"/>
          <w:sz w:val="22"/>
        </w:rPr>
        <w:t>COVID</w:t>
      </w:r>
      <w:r w:rsidRPr="00250171">
        <w:rPr>
          <w:rFonts w:ascii="Arial" w:hAnsi="Arial" w:cs="Arial"/>
          <w:sz w:val="22"/>
        </w:rPr>
        <w:t xml:space="preserve"> and a use-breaking orientation is necessary for employees who have </w:t>
      </w:r>
      <w:r w:rsidR="007C1A80" w:rsidRPr="00250171">
        <w:rPr>
          <w:rFonts w:ascii="Arial" w:hAnsi="Arial" w:cs="Arial"/>
          <w:sz w:val="22"/>
        </w:rPr>
        <w:t xml:space="preserve">not </w:t>
      </w:r>
      <w:r w:rsidRPr="00250171">
        <w:rPr>
          <w:rFonts w:ascii="Arial" w:hAnsi="Arial" w:cs="Arial"/>
          <w:sz w:val="22"/>
        </w:rPr>
        <w:t xml:space="preserve">been meeting for a long period. The aforementioned report tracks and measures each employee's engagement actions. </w:t>
      </w:r>
      <w:r w:rsidRPr="00250171">
        <w:rPr>
          <w:rFonts w:ascii="Arial" w:hAnsi="Arial" w:cs="Arial"/>
          <w:sz w:val="22"/>
        </w:rPr>
        <w:t xml:space="preserve">The preceding research states that human resource actions for employee engagement in </w:t>
      </w:r>
      <w:r w:rsidR="00250171">
        <w:rPr>
          <w:rFonts w:ascii="Arial" w:hAnsi="Arial" w:cs="Arial"/>
          <w:sz w:val="22"/>
        </w:rPr>
        <w:t>Logic Networks Ltd.</w:t>
      </w:r>
      <w:r w:rsidRPr="00250171">
        <w:rPr>
          <w:rFonts w:ascii="Arial" w:hAnsi="Arial" w:cs="Arial"/>
          <w:sz w:val="22"/>
        </w:rPr>
        <w:t xml:space="preserve"> have been extremely significant as the company's business has grown. Future initiatives and duties may be readily completed by the organisation if the personnel have strong interactions and cooperation with one another.</w:t>
      </w:r>
    </w:p>
    <w:p w:rsidR="0096081B" w:rsidRPr="00250171" w:rsidRDefault="0022024E" w:rsidP="0022024E">
      <w:pPr>
        <w:rPr>
          <w:rFonts w:ascii="Arial" w:hAnsi="Arial" w:cs="Arial"/>
          <w:sz w:val="22"/>
        </w:rPr>
      </w:pPr>
      <w:r w:rsidRPr="00250171">
        <w:rPr>
          <w:rFonts w:ascii="Arial" w:hAnsi="Arial" w:cs="Arial"/>
          <w:sz w:val="22"/>
        </w:rPr>
        <w:t>The preceding study explains how to measure each using different features of personnel. In the preceding report, the employee's evaluation of the organization's actions was undertaken.</w:t>
      </w:r>
    </w:p>
    <w:p w:rsidR="0096081B" w:rsidRPr="00250171" w:rsidRDefault="0096081B" w:rsidP="00131C0E">
      <w:pPr>
        <w:rPr>
          <w:rFonts w:ascii="Arial" w:hAnsi="Arial" w:cs="Arial"/>
          <w:sz w:val="22"/>
        </w:rPr>
      </w:pPr>
    </w:p>
    <w:p w:rsidR="0096081B" w:rsidRPr="00250171" w:rsidRDefault="0096081B" w:rsidP="00131C0E">
      <w:pPr>
        <w:rPr>
          <w:rFonts w:ascii="Arial" w:hAnsi="Arial" w:cs="Arial"/>
          <w:sz w:val="22"/>
        </w:rPr>
      </w:pPr>
    </w:p>
    <w:p w:rsidR="0096081B" w:rsidRPr="00250171" w:rsidRDefault="0096081B" w:rsidP="00131C0E">
      <w:pPr>
        <w:rPr>
          <w:rFonts w:ascii="Arial" w:hAnsi="Arial" w:cs="Arial"/>
          <w:sz w:val="22"/>
        </w:rPr>
      </w:pPr>
    </w:p>
    <w:p w:rsidR="0096081B" w:rsidRPr="00250171" w:rsidRDefault="0096081B" w:rsidP="00131C0E">
      <w:pPr>
        <w:rPr>
          <w:rFonts w:ascii="Arial" w:hAnsi="Arial" w:cs="Arial"/>
          <w:sz w:val="22"/>
        </w:rPr>
      </w:pPr>
    </w:p>
    <w:p w:rsidR="0096081B" w:rsidRPr="00250171" w:rsidRDefault="0096081B" w:rsidP="00131C0E">
      <w:pPr>
        <w:rPr>
          <w:rFonts w:ascii="Arial" w:hAnsi="Arial" w:cs="Arial"/>
          <w:sz w:val="22"/>
        </w:rPr>
      </w:pPr>
    </w:p>
    <w:p w:rsidR="0096081B" w:rsidRPr="00250171" w:rsidRDefault="0096081B" w:rsidP="00131C0E">
      <w:pPr>
        <w:rPr>
          <w:rFonts w:ascii="Arial" w:hAnsi="Arial" w:cs="Arial"/>
          <w:sz w:val="22"/>
        </w:rPr>
      </w:pPr>
    </w:p>
    <w:p w:rsidR="00604382" w:rsidRPr="00250171" w:rsidRDefault="00604382" w:rsidP="00131C0E">
      <w:pPr>
        <w:rPr>
          <w:rFonts w:ascii="Arial" w:hAnsi="Arial" w:cs="Arial"/>
          <w:sz w:val="22"/>
        </w:rPr>
      </w:pPr>
    </w:p>
    <w:p w:rsidR="00604382" w:rsidRPr="00250171" w:rsidRDefault="00604382" w:rsidP="00131C0E">
      <w:pPr>
        <w:rPr>
          <w:rFonts w:ascii="Arial" w:hAnsi="Arial" w:cs="Arial"/>
          <w:sz w:val="22"/>
        </w:rPr>
      </w:pPr>
    </w:p>
    <w:p w:rsidR="00BF6570" w:rsidRPr="00250171" w:rsidRDefault="00140CC4" w:rsidP="008C0453">
      <w:pPr>
        <w:pStyle w:val="Heading1"/>
        <w:rPr>
          <w:rFonts w:ascii="Arial" w:hAnsi="Arial" w:cs="Arial"/>
          <w:sz w:val="22"/>
          <w:szCs w:val="22"/>
        </w:rPr>
      </w:pPr>
      <w:bookmarkStart w:id="10" w:name="_Toc90422134"/>
      <w:r w:rsidRPr="00250171">
        <w:rPr>
          <w:rFonts w:ascii="Arial" w:hAnsi="Arial" w:cs="Arial"/>
          <w:sz w:val="22"/>
          <w:szCs w:val="22"/>
        </w:rPr>
        <w:br w:type="page"/>
      </w:r>
      <w:r w:rsidR="007404C5" w:rsidRPr="00250171">
        <w:rPr>
          <w:rFonts w:ascii="Arial" w:hAnsi="Arial" w:cs="Arial"/>
          <w:sz w:val="22"/>
          <w:szCs w:val="22"/>
        </w:rPr>
        <w:lastRenderedPageBreak/>
        <w:t>References</w:t>
      </w:r>
      <w:bookmarkEnd w:id="10"/>
      <w:r w:rsidR="007404C5" w:rsidRPr="00250171">
        <w:rPr>
          <w:rFonts w:ascii="Arial" w:hAnsi="Arial" w:cs="Arial"/>
          <w:sz w:val="22"/>
          <w:szCs w:val="22"/>
        </w:rPr>
        <w:t xml:space="preserve"> </w:t>
      </w:r>
    </w:p>
    <w:p w:rsidR="00300487" w:rsidRPr="00250171" w:rsidRDefault="00B62373" w:rsidP="00604382">
      <w:pPr>
        <w:rPr>
          <w:rFonts w:ascii="Arial" w:hAnsi="Arial" w:cs="Arial"/>
          <w:sz w:val="22"/>
        </w:rPr>
      </w:pPr>
      <w:proofErr w:type="gramStart"/>
      <w:r w:rsidRPr="00250171">
        <w:rPr>
          <w:rFonts w:ascii="Arial" w:hAnsi="Arial" w:cs="Arial"/>
          <w:sz w:val="22"/>
        </w:rPr>
        <w:t>Torrington, D, Hall, L, Atkinson, C, &amp; Taylor, S 2020, Human Resource Management PDF EBook, Pearson Education, Limited, Harlow.</w:t>
      </w:r>
      <w:proofErr w:type="gramEnd"/>
      <w:r w:rsidRPr="00250171">
        <w:rPr>
          <w:rFonts w:ascii="Arial" w:hAnsi="Arial" w:cs="Arial"/>
          <w:sz w:val="22"/>
        </w:rPr>
        <w:t xml:space="preserve"> Available from: ProQuest </w:t>
      </w:r>
      <w:proofErr w:type="spellStart"/>
      <w:r w:rsidRPr="00250171">
        <w:rPr>
          <w:rFonts w:ascii="Arial" w:hAnsi="Arial" w:cs="Arial"/>
          <w:sz w:val="22"/>
        </w:rPr>
        <w:t>Ebook</w:t>
      </w:r>
      <w:proofErr w:type="spellEnd"/>
      <w:r w:rsidRPr="00250171">
        <w:rPr>
          <w:rFonts w:ascii="Arial" w:hAnsi="Arial" w:cs="Arial"/>
          <w:sz w:val="22"/>
        </w:rPr>
        <w:t xml:space="preserve"> Central. </w:t>
      </w:r>
      <w:proofErr w:type="gramStart"/>
      <w:r w:rsidRPr="00250171">
        <w:rPr>
          <w:rFonts w:ascii="Arial" w:hAnsi="Arial" w:cs="Arial"/>
          <w:sz w:val="22"/>
        </w:rPr>
        <w:t>[Accessed 3 Jan. 2022].</w:t>
      </w:r>
      <w:proofErr w:type="gramEnd"/>
    </w:p>
    <w:p w:rsidR="007036FC" w:rsidRPr="00250171" w:rsidRDefault="00CD25CD" w:rsidP="00604382">
      <w:pPr>
        <w:rPr>
          <w:rFonts w:ascii="Arial" w:hAnsi="Arial" w:cs="Arial"/>
          <w:sz w:val="22"/>
        </w:rPr>
      </w:pPr>
      <w:r>
        <w:rPr>
          <w:rFonts w:ascii="Arial" w:hAnsi="Arial" w:cs="Arial"/>
          <w:sz w:val="22"/>
        </w:rPr>
        <w:t>Armstrong, M., 2020</w:t>
      </w:r>
      <w:r w:rsidR="007036FC" w:rsidRPr="00250171">
        <w:rPr>
          <w:rFonts w:ascii="Arial" w:hAnsi="Arial" w:cs="Arial"/>
          <w:sz w:val="22"/>
        </w:rPr>
        <w:t xml:space="preserve"> Armstrong’s handbook of human resource management </w:t>
      </w:r>
      <w:proofErr w:type="gramStart"/>
      <w:r w:rsidR="007036FC" w:rsidRPr="00250171">
        <w:rPr>
          <w:rFonts w:ascii="Arial" w:hAnsi="Arial" w:cs="Arial"/>
          <w:sz w:val="22"/>
        </w:rPr>
        <w:t>practice .</w:t>
      </w:r>
      <w:proofErr w:type="gramEnd"/>
      <w:r w:rsidR="007036FC" w:rsidRPr="00250171">
        <w:rPr>
          <w:rFonts w:ascii="Arial" w:hAnsi="Arial" w:cs="Arial"/>
          <w:sz w:val="22"/>
        </w:rPr>
        <w:t xml:space="preserve"> Fifteen </w:t>
      </w:r>
      <w:proofErr w:type="gramStart"/>
      <w:r w:rsidR="007036FC" w:rsidRPr="00250171">
        <w:rPr>
          <w:rFonts w:ascii="Arial" w:hAnsi="Arial" w:cs="Arial"/>
          <w:sz w:val="22"/>
        </w:rPr>
        <w:t>edition</w:t>
      </w:r>
      <w:proofErr w:type="gramEnd"/>
      <w:r w:rsidR="007036FC" w:rsidRPr="00250171">
        <w:rPr>
          <w:rFonts w:ascii="Arial" w:hAnsi="Arial" w:cs="Arial"/>
          <w:sz w:val="22"/>
        </w:rPr>
        <w:t>. Stephen Taylor (</w:t>
      </w:r>
      <w:proofErr w:type="gramStart"/>
      <w:r w:rsidR="007036FC" w:rsidRPr="00250171">
        <w:rPr>
          <w:rFonts w:ascii="Arial" w:hAnsi="Arial" w:cs="Arial"/>
          <w:sz w:val="22"/>
        </w:rPr>
        <w:t>ed</w:t>
      </w:r>
      <w:proofErr w:type="gramEnd"/>
      <w:r w:rsidR="007036FC" w:rsidRPr="00250171">
        <w:rPr>
          <w:rFonts w:ascii="Arial" w:hAnsi="Arial" w:cs="Arial"/>
          <w:sz w:val="22"/>
        </w:rPr>
        <w:t>.). London, England ; New York, New York ; New Delhi India </w:t>
      </w:r>
      <w:proofErr w:type="gramStart"/>
      <w:r w:rsidR="007036FC" w:rsidRPr="00250171">
        <w:rPr>
          <w:rFonts w:ascii="Arial" w:hAnsi="Arial" w:cs="Arial"/>
          <w:sz w:val="22"/>
        </w:rPr>
        <w:t>:;</w:t>
      </w:r>
      <w:proofErr w:type="gramEnd"/>
      <w:r w:rsidR="007036FC" w:rsidRPr="00250171">
        <w:rPr>
          <w:rFonts w:ascii="Arial" w:hAnsi="Arial" w:cs="Arial"/>
          <w:sz w:val="22"/>
        </w:rPr>
        <w:t xml:space="preserve"> London, England ; New York, New York ; New Delhi India :; London, England ; New York, New York ; New Delhi India :, </w:t>
      </w:r>
      <w:proofErr w:type="spellStart"/>
      <w:r w:rsidR="007036FC" w:rsidRPr="00250171">
        <w:rPr>
          <w:rFonts w:ascii="Arial" w:hAnsi="Arial" w:cs="Arial"/>
          <w:sz w:val="22"/>
        </w:rPr>
        <w:t>Kogan</w:t>
      </w:r>
      <w:proofErr w:type="spellEnd"/>
      <w:r w:rsidR="007036FC" w:rsidRPr="00250171">
        <w:rPr>
          <w:rFonts w:ascii="Arial" w:hAnsi="Arial" w:cs="Arial"/>
          <w:sz w:val="22"/>
        </w:rPr>
        <w:t xml:space="preserve"> Page. </w:t>
      </w:r>
    </w:p>
    <w:p w:rsidR="004E336C" w:rsidRPr="004E336C" w:rsidRDefault="004E336C" w:rsidP="004E336C">
      <w:pPr>
        <w:rPr>
          <w:rFonts w:ascii="Arial" w:hAnsi="Arial" w:cs="Arial"/>
          <w:sz w:val="22"/>
        </w:rPr>
      </w:pPr>
      <w:proofErr w:type="spellStart"/>
      <w:proofErr w:type="gramStart"/>
      <w:r w:rsidRPr="004E336C">
        <w:rPr>
          <w:rFonts w:ascii="Arial" w:hAnsi="Arial" w:cs="Arial"/>
          <w:sz w:val="22"/>
        </w:rPr>
        <w:t>Javad</w:t>
      </w:r>
      <w:proofErr w:type="spellEnd"/>
      <w:r w:rsidRPr="004E336C">
        <w:rPr>
          <w:rFonts w:ascii="Arial" w:hAnsi="Arial" w:cs="Arial"/>
          <w:sz w:val="22"/>
        </w:rPr>
        <w:t xml:space="preserve"> </w:t>
      </w:r>
      <w:proofErr w:type="spellStart"/>
      <w:r w:rsidRPr="004E336C">
        <w:rPr>
          <w:rFonts w:ascii="Arial" w:hAnsi="Arial" w:cs="Arial"/>
          <w:sz w:val="22"/>
        </w:rPr>
        <w:t>Koohsari</w:t>
      </w:r>
      <w:proofErr w:type="spellEnd"/>
      <w:r w:rsidRPr="004E336C">
        <w:rPr>
          <w:rFonts w:ascii="Arial" w:hAnsi="Arial" w:cs="Arial"/>
          <w:sz w:val="22"/>
        </w:rPr>
        <w:t xml:space="preserve">, M., </w:t>
      </w:r>
      <w:proofErr w:type="spellStart"/>
      <w:r w:rsidRPr="004E336C">
        <w:rPr>
          <w:rFonts w:ascii="Arial" w:hAnsi="Arial" w:cs="Arial"/>
          <w:sz w:val="22"/>
        </w:rPr>
        <w:t>Nakaya</w:t>
      </w:r>
      <w:proofErr w:type="spellEnd"/>
      <w:r w:rsidRPr="004E336C">
        <w:rPr>
          <w:rFonts w:ascii="Arial" w:hAnsi="Arial" w:cs="Arial"/>
          <w:sz w:val="22"/>
        </w:rPr>
        <w:t>, T., Shib</w:t>
      </w:r>
      <w:r w:rsidR="00CD25CD">
        <w:rPr>
          <w:rFonts w:ascii="Arial" w:hAnsi="Arial" w:cs="Arial"/>
          <w:sz w:val="22"/>
        </w:rPr>
        <w:t>ata, A., Ishii, K. and Oka, K., 2021</w:t>
      </w:r>
      <w:r w:rsidRPr="004E336C">
        <w:rPr>
          <w:rFonts w:ascii="Arial" w:hAnsi="Arial" w:cs="Arial"/>
          <w:sz w:val="22"/>
        </w:rPr>
        <w:t>.</w:t>
      </w:r>
      <w:proofErr w:type="gramEnd"/>
      <w:r w:rsidRPr="004E336C">
        <w:rPr>
          <w:rFonts w:ascii="Arial" w:hAnsi="Arial" w:cs="Arial"/>
          <w:sz w:val="22"/>
        </w:rPr>
        <w:t xml:space="preserve"> Working from Home After the COVID-19 Pandemic: Do Company Employees Sit More and Move Less? </w:t>
      </w:r>
      <w:proofErr w:type="gramStart"/>
      <w:r w:rsidRPr="004E336C">
        <w:rPr>
          <w:rFonts w:ascii="Arial" w:hAnsi="Arial" w:cs="Arial"/>
          <w:sz w:val="22"/>
        </w:rPr>
        <w:t>Sustainability, 13(2), p.939.</w:t>
      </w:r>
      <w:proofErr w:type="gramEnd"/>
    </w:p>
    <w:p w:rsidR="00A67217" w:rsidRPr="008C0453" w:rsidRDefault="00CD25CD" w:rsidP="007C1A80">
      <w:pPr>
        <w:rPr>
          <w:rFonts w:ascii="Arial" w:hAnsi="Arial" w:cs="Arial"/>
          <w:sz w:val="22"/>
        </w:rPr>
      </w:pPr>
      <w:proofErr w:type="spellStart"/>
      <w:proofErr w:type="gramStart"/>
      <w:r>
        <w:rPr>
          <w:rFonts w:ascii="Arial" w:hAnsi="Arial" w:cs="Arial"/>
          <w:sz w:val="22"/>
        </w:rPr>
        <w:t>Pilbeam</w:t>
      </w:r>
      <w:proofErr w:type="spellEnd"/>
      <w:r>
        <w:rPr>
          <w:rFonts w:ascii="Arial" w:hAnsi="Arial" w:cs="Arial"/>
          <w:sz w:val="22"/>
        </w:rPr>
        <w:t>, S., 2010.</w:t>
      </w:r>
      <w:proofErr w:type="gramEnd"/>
      <w:r w:rsidR="00A67217" w:rsidRPr="00250171">
        <w:rPr>
          <w:rFonts w:ascii="Arial" w:hAnsi="Arial" w:cs="Arial"/>
          <w:sz w:val="22"/>
        </w:rPr>
        <w:t xml:space="preserve"> People resourcing and talent planning : HRM in </w:t>
      </w:r>
      <w:proofErr w:type="gramStart"/>
      <w:r w:rsidR="00A67217" w:rsidRPr="00250171">
        <w:rPr>
          <w:rFonts w:ascii="Arial" w:hAnsi="Arial" w:cs="Arial"/>
          <w:sz w:val="22"/>
        </w:rPr>
        <w:t>practice .</w:t>
      </w:r>
      <w:proofErr w:type="gramEnd"/>
      <w:r w:rsidR="00A67217" w:rsidRPr="00250171">
        <w:rPr>
          <w:rFonts w:ascii="Arial" w:hAnsi="Arial" w:cs="Arial"/>
          <w:sz w:val="22"/>
        </w:rPr>
        <w:t xml:space="preserve"> </w:t>
      </w:r>
      <w:proofErr w:type="gramStart"/>
      <w:r w:rsidR="00A67217" w:rsidRPr="00250171">
        <w:rPr>
          <w:rFonts w:ascii="Arial" w:hAnsi="Arial" w:cs="Arial"/>
          <w:sz w:val="22"/>
        </w:rPr>
        <w:t xml:space="preserve">Fourth </w:t>
      </w:r>
      <w:r w:rsidR="00A67217" w:rsidRPr="008C0453">
        <w:rPr>
          <w:rFonts w:ascii="Arial" w:hAnsi="Arial" w:cs="Arial"/>
          <w:sz w:val="22"/>
        </w:rPr>
        <w:t>edition.</w:t>
      </w:r>
      <w:proofErr w:type="gramEnd"/>
      <w:r w:rsidR="00A67217" w:rsidRPr="008C0453">
        <w:rPr>
          <w:rFonts w:ascii="Arial" w:hAnsi="Arial" w:cs="Arial"/>
          <w:sz w:val="22"/>
        </w:rPr>
        <w:t xml:space="preserve"> Marjorie </w:t>
      </w:r>
      <w:proofErr w:type="spellStart"/>
      <w:r w:rsidR="00A67217" w:rsidRPr="008C0453">
        <w:rPr>
          <w:rFonts w:ascii="Arial" w:hAnsi="Arial" w:cs="Arial"/>
          <w:sz w:val="22"/>
        </w:rPr>
        <w:t>Corbridge</w:t>
      </w:r>
      <w:proofErr w:type="spellEnd"/>
      <w:r w:rsidR="00A67217" w:rsidRPr="008C0453">
        <w:rPr>
          <w:rFonts w:ascii="Arial" w:hAnsi="Arial" w:cs="Arial"/>
          <w:sz w:val="22"/>
        </w:rPr>
        <w:t xml:space="preserve"> (</w:t>
      </w:r>
      <w:proofErr w:type="gramStart"/>
      <w:r w:rsidR="00A67217" w:rsidRPr="008C0453">
        <w:rPr>
          <w:rFonts w:ascii="Arial" w:hAnsi="Arial" w:cs="Arial"/>
          <w:sz w:val="22"/>
        </w:rPr>
        <w:t>ed</w:t>
      </w:r>
      <w:proofErr w:type="gramEnd"/>
      <w:r w:rsidR="00A67217" w:rsidRPr="008C0453">
        <w:rPr>
          <w:rFonts w:ascii="Arial" w:hAnsi="Arial" w:cs="Arial"/>
          <w:sz w:val="22"/>
        </w:rPr>
        <w:t>.). Harlow, England </w:t>
      </w:r>
      <w:proofErr w:type="gramStart"/>
      <w:r w:rsidR="00A67217" w:rsidRPr="008C0453">
        <w:rPr>
          <w:rFonts w:ascii="Arial" w:hAnsi="Arial" w:cs="Arial"/>
          <w:sz w:val="22"/>
        </w:rPr>
        <w:t>:,</w:t>
      </w:r>
      <w:proofErr w:type="gramEnd"/>
      <w:r w:rsidR="00A67217" w:rsidRPr="008C0453">
        <w:rPr>
          <w:rFonts w:ascii="Arial" w:hAnsi="Arial" w:cs="Arial"/>
          <w:sz w:val="22"/>
        </w:rPr>
        <w:t xml:space="preserve"> FT Prentice Hall.</w:t>
      </w:r>
    </w:p>
    <w:p w:rsidR="00604382" w:rsidRPr="00250171" w:rsidRDefault="007404C5" w:rsidP="00604382">
      <w:pPr>
        <w:rPr>
          <w:rFonts w:ascii="Arial" w:hAnsi="Arial" w:cs="Arial"/>
          <w:sz w:val="22"/>
        </w:rPr>
      </w:pPr>
      <w:proofErr w:type="spellStart"/>
      <w:r w:rsidRPr="008C0453">
        <w:rPr>
          <w:rFonts w:ascii="Arial" w:hAnsi="Arial" w:cs="Arial"/>
          <w:sz w:val="22"/>
        </w:rPr>
        <w:t>Anzalone</w:t>
      </w:r>
      <w:proofErr w:type="spellEnd"/>
      <w:r w:rsidRPr="008C0453">
        <w:rPr>
          <w:rFonts w:ascii="Arial" w:hAnsi="Arial" w:cs="Arial"/>
          <w:sz w:val="22"/>
        </w:rPr>
        <w:t xml:space="preserve">, S.M., </w:t>
      </w:r>
      <w:proofErr w:type="spellStart"/>
      <w:r w:rsidRPr="008C0453">
        <w:rPr>
          <w:rFonts w:ascii="Arial" w:hAnsi="Arial" w:cs="Arial"/>
          <w:sz w:val="22"/>
        </w:rPr>
        <w:t>Boucenna</w:t>
      </w:r>
      <w:proofErr w:type="spellEnd"/>
      <w:r w:rsidRPr="008C0453">
        <w:rPr>
          <w:rFonts w:ascii="Arial" w:hAnsi="Arial" w:cs="Arial"/>
          <w:sz w:val="22"/>
        </w:rPr>
        <w:t xml:space="preserve">, S., </w:t>
      </w:r>
      <w:proofErr w:type="spellStart"/>
      <w:r w:rsidRPr="008C0453">
        <w:rPr>
          <w:rFonts w:ascii="Arial" w:hAnsi="Arial" w:cs="Arial"/>
          <w:sz w:val="22"/>
        </w:rPr>
        <w:t>Ivaldi</w:t>
      </w:r>
      <w:proofErr w:type="spellEnd"/>
      <w:r w:rsidRPr="008C0453">
        <w:rPr>
          <w:rFonts w:ascii="Arial" w:hAnsi="Arial" w:cs="Arial"/>
          <w:sz w:val="22"/>
        </w:rPr>
        <w:t xml:space="preserve">, S. and </w:t>
      </w:r>
      <w:proofErr w:type="spellStart"/>
      <w:r w:rsidRPr="008C0453">
        <w:rPr>
          <w:rFonts w:ascii="Arial" w:hAnsi="Arial" w:cs="Arial"/>
          <w:sz w:val="22"/>
        </w:rPr>
        <w:t>Chetouani</w:t>
      </w:r>
      <w:proofErr w:type="spellEnd"/>
      <w:r w:rsidRPr="008C0453">
        <w:rPr>
          <w:rFonts w:ascii="Arial" w:hAnsi="Arial" w:cs="Arial"/>
          <w:sz w:val="22"/>
        </w:rPr>
        <w:t xml:space="preserve">, M., 2015. </w:t>
      </w:r>
      <w:proofErr w:type="gramStart"/>
      <w:r w:rsidRPr="008C0453">
        <w:rPr>
          <w:rFonts w:ascii="Arial" w:hAnsi="Arial" w:cs="Arial"/>
          <w:sz w:val="22"/>
        </w:rPr>
        <w:t>Evaluating the engagement with social robots.</w:t>
      </w:r>
      <w:proofErr w:type="gramEnd"/>
      <w:r w:rsidRPr="008C0453">
        <w:rPr>
          <w:rFonts w:ascii="Arial" w:hAnsi="Arial" w:cs="Arial"/>
          <w:sz w:val="22"/>
        </w:rPr>
        <w:t xml:space="preserve"> </w:t>
      </w:r>
      <w:proofErr w:type="gramStart"/>
      <w:r w:rsidRPr="008C0453">
        <w:rPr>
          <w:rFonts w:ascii="Arial" w:hAnsi="Arial" w:cs="Arial"/>
          <w:sz w:val="22"/>
        </w:rPr>
        <w:t>International Journal of Social Robotics, 7(4), pp.465-478.</w:t>
      </w:r>
      <w:proofErr w:type="gramEnd"/>
    </w:p>
    <w:p w:rsidR="00604382" w:rsidRPr="00250171" w:rsidRDefault="007404C5" w:rsidP="00604382">
      <w:pPr>
        <w:rPr>
          <w:rFonts w:ascii="Arial" w:hAnsi="Arial" w:cs="Arial"/>
          <w:sz w:val="22"/>
        </w:rPr>
      </w:pPr>
      <w:proofErr w:type="spellStart"/>
      <w:r w:rsidRPr="00250171">
        <w:rPr>
          <w:rFonts w:ascii="Arial" w:hAnsi="Arial" w:cs="Arial"/>
          <w:sz w:val="22"/>
        </w:rPr>
        <w:t>Arasanmi</w:t>
      </w:r>
      <w:proofErr w:type="spellEnd"/>
      <w:r w:rsidRPr="00250171">
        <w:rPr>
          <w:rFonts w:ascii="Arial" w:hAnsi="Arial" w:cs="Arial"/>
          <w:sz w:val="22"/>
        </w:rPr>
        <w:t xml:space="preserve">, C.N. and Krishna, A., 2019. Linking the employee value proposition (EVP) to employee behavioural outcomes. </w:t>
      </w:r>
      <w:proofErr w:type="gramStart"/>
      <w:r w:rsidRPr="00250171">
        <w:rPr>
          <w:rFonts w:ascii="Arial" w:hAnsi="Arial" w:cs="Arial"/>
          <w:sz w:val="22"/>
        </w:rPr>
        <w:t>Industrial and Commercial Training.</w:t>
      </w:r>
      <w:proofErr w:type="gramEnd"/>
    </w:p>
    <w:p w:rsidR="00604382" w:rsidRPr="00250171" w:rsidRDefault="007404C5" w:rsidP="00604382">
      <w:pPr>
        <w:rPr>
          <w:rFonts w:ascii="Arial" w:hAnsi="Arial" w:cs="Arial"/>
          <w:sz w:val="22"/>
        </w:rPr>
      </w:pPr>
      <w:proofErr w:type="spellStart"/>
      <w:proofErr w:type="gramStart"/>
      <w:r w:rsidRPr="00250171">
        <w:rPr>
          <w:rFonts w:ascii="Arial" w:hAnsi="Arial" w:cs="Arial"/>
          <w:sz w:val="22"/>
        </w:rPr>
        <w:t>Bedarkar</w:t>
      </w:r>
      <w:proofErr w:type="spellEnd"/>
      <w:r w:rsidRPr="00250171">
        <w:rPr>
          <w:rFonts w:ascii="Arial" w:hAnsi="Arial" w:cs="Arial"/>
          <w:sz w:val="22"/>
        </w:rPr>
        <w:t xml:space="preserve">, M. and </w:t>
      </w:r>
      <w:proofErr w:type="spellStart"/>
      <w:r w:rsidRPr="00250171">
        <w:rPr>
          <w:rFonts w:ascii="Arial" w:hAnsi="Arial" w:cs="Arial"/>
          <w:sz w:val="22"/>
        </w:rPr>
        <w:t>Pandita</w:t>
      </w:r>
      <w:proofErr w:type="spellEnd"/>
      <w:r w:rsidRPr="00250171">
        <w:rPr>
          <w:rFonts w:ascii="Arial" w:hAnsi="Arial" w:cs="Arial"/>
          <w:sz w:val="22"/>
        </w:rPr>
        <w:t>, D., 2014.</w:t>
      </w:r>
      <w:proofErr w:type="gramEnd"/>
      <w:r w:rsidRPr="00250171">
        <w:rPr>
          <w:rFonts w:ascii="Arial" w:hAnsi="Arial" w:cs="Arial"/>
          <w:sz w:val="22"/>
        </w:rPr>
        <w:t xml:space="preserve"> </w:t>
      </w:r>
      <w:proofErr w:type="gramStart"/>
      <w:r w:rsidRPr="00250171">
        <w:rPr>
          <w:rFonts w:ascii="Arial" w:hAnsi="Arial" w:cs="Arial"/>
          <w:sz w:val="22"/>
        </w:rPr>
        <w:t>A study on the drivers of employee engagement impacting employee performance.</w:t>
      </w:r>
      <w:proofErr w:type="gramEnd"/>
      <w:r w:rsidRPr="00250171">
        <w:rPr>
          <w:rFonts w:ascii="Arial" w:hAnsi="Arial" w:cs="Arial"/>
          <w:sz w:val="22"/>
        </w:rPr>
        <w:t xml:space="preserve"> </w:t>
      </w:r>
      <w:proofErr w:type="gramStart"/>
      <w:r w:rsidRPr="00250171">
        <w:rPr>
          <w:rFonts w:ascii="Arial" w:hAnsi="Arial" w:cs="Arial"/>
          <w:sz w:val="22"/>
        </w:rPr>
        <w:t xml:space="preserve">Procedia-Social and </w:t>
      </w:r>
      <w:proofErr w:type="spellStart"/>
      <w:r w:rsidRPr="00250171">
        <w:rPr>
          <w:rFonts w:ascii="Arial" w:hAnsi="Arial" w:cs="Arial"/>
          <w:sz w:val="22"/>
        </w:rPr>
        <w:t>Behavioral</w:t>
      </w:r>
      <w:proofErr w:type="spellEnd"/>
      <w:r w:rsidRPr="00250171">
        <w:rPr>
          <w:rFonts w:ascii="Arial" w:hAnsi="Arial" w:cs="Arial"/>
          <w:sz w:val="22"/>
        </w:rPr>
        <w:t xml:space="preserve"> Sciences, 133, pp.106-115.</w:t>
      </w:r>
      <w:proofErr w:type="gramEnd"/>
    </w:p>
    <w:p w:rsidR="00604382" w:rsidRPr="00250171" w:rsidRDefault="007404C5" w:rsidP="00604382">
      <w:pPr>
        <w:rPr>
          <w:rFonts w:ascii="Arial" w:hAnsi="Arial" w:cs="Arial"/>
          <w:sz w:val="22"/>
        </w:rPr>
      </w:pPr>
      <w:proofErr w:type="spellStart"/>
      <w:r w:rsidRPr="00250171">
        <w:rPr>
          <w:rFonts w:ascii="Arial" w:hAnsi="Arial" w:cs="Arial"/>
          <w:sz w:val="22"/>
        </w:rPr>
        <w:t>Chanana</w:t>
      </w:r>
      <w:proofErr w:type="spellEnd"/>
      <w:r w:rsidRPr="00250171">
        <w:rPr>
          <w:rFonts w:ascii="Arial" w:hAnsi="Arial" w:cs="Arial"/>
          <w:sz w:val="22"/>
        </w:rPr>
        <w:t>, N., 2020. Employee engagement practices during COVID</w:t>
      </w:r>
      <w:r w:rsidRPr="00250171">
        <w:rPr>
          <w:rFonts w:ascii="Cambria Math" w:hAnsi="Cambria Math" w:cs="Cambria Math"/>
          <w:sz w:val="22"/>
        </w:rPr>
        <w:t>‐</w:t>
      </w:r>
      <w:r w:rsidRPr="00250171">
        <w:rPr>
          <w:rFonts w:ascii="Arial" w:hAnsi="Arial" w:cs="Arial"/>
          <w:sz w:val="22"/>
        </w:rPr>
        <w:t xml:space="preserve">19 lockdown. </w:t>
      </w:r>
      <w:proofErr w:type="gramStart"/>
      <w:r w:rsidRPr="00250171">
        <w:rPr>
          <w:rFonts w:ascii="Arial" w:hAnsi="Arial" w:cs="Arial"/>
          <w:sz w:val="22"/>
        </w:rPr>
        <w:t>Journal of Public Affairs, p.e2508.</w:t>
      </w:r>
      <w:proofErr w:type="gramEnd"/>
    </w:p>
    <w:p w:rsidR="004C3014" w:rsidRDefault="00CD25CD" w:rsidP="00604382">
      <w:pPr>
        <w:rPr>
          <w:rFonts w:ascii="Arial" w:hAnsi="Arial" w:cs="Arial"/>
          <w:sz w:val="22"/>
        </w:rPr>
      </w:pPr>
      <w:proofErr w:type="gramStart"/>
      <w:r>
        <w:rPr>
          <w:rFonts w:ascii="Arial" w:hAnsi="Arial" w:cs="Arial"/>
          <w:sz w:val="22"/>
        </w:rPr>
        <w:t>Gupta, N. and Sharma, V., 2016</w:t>
      </w:r>
      <w:r w:rsidR="004C3014" w:rsidRPr="004C3014">
        <w:rPr>
          <w:rFonts w:ascii="Arial" w:hAnsi="Arial" w:cs="Arial"/>
          <w:sz w:val="22"/>
        </w:rPr>
        <w:t xml:space="preserve"> ‘Exploring Employee Engagement—A Way to Better Business Performance’, Global business review, 17(3_suppl), p. 45S–63S.</w:t>
      </w:r>
      <w:proofErr w:type="gramEnd"/>
      <w:r w:rsidR="004C3014" w:rsidRPr="004C3014">
        <w:rPr>
          <w:rFonts w:ascii="Arial" w:hAnsi="Arial" w:cs="Arial"/>
          <w:sz w:val="22"/>
        </w:rPr>
        <w:t xml:space="preserve"> </w:t>
      </w:r>
      <w:proofErr w:type="gramStart"/>
      <w:r w:rsidR="004C3014" w:rsidRPr="004C3014">
        <w:rPr>
          <w:rFonts w:ascii="Arial" w:hAnsi="Arial" w:cs="Arial"/>
          <w:sz w:val="22"/>
        </w:rPr>
        <w:t>doi:</w:t>
      </w:r>
      <w:proofErr w:type="gramEnd"/>
      <w:r w:rsidR="004C3014" w:rsidRPr="004C3014">
        <w:rPr>
          <w:rFonts w:ascii="Arial" w:hAnsi="Arial" w:cs="Arial"/>
          <w:sz w:val="22"/>
        </w:rPr>
        <w:t>10.1177/0972150916631082.</w:t>
      </w:r>
    </w:p>
    <w:p w:rsidR="00604382" w:rsidRPr="00250171" w:rsidRDefault="007404C5" w:rsidP="00604382">
      <w:pPr>
        <w:rPr>
          <w:rFonts w:ascii="Arial" w:hAnsi="Arial" w:cs="Arial"/>
          <w:sz w:val="22"/>
        </w:rPr>
      </w:pPr>
      <w:proofErr w:type="gramStart"/>
      <w:r w:rsidRPr="00250171">
        <w:rPr>
          <w:rFonts w:ascii="Arial" w:hAnsi="Arial" w:cs="Arial"/>
          <w:sz w:val="22"/>
        </w:rPr>
        <w:t>Kang, M. and Sung, M., 2017.</w:t>
      </w:r>
      <w:proofErr w:type="gramEnd"/>
      <w:r w:rsidRPr="00250171">
        <w:rPr>
          <w:rFonts w:ascii="Arial" w:hAnsi="Arial" w:cs="Arial"/>
          <w:sz w:val="22"/>
        </w:rPr>
        <w:t xml:space="preserve"> How symmetrical employee communication leads to employee engagement and positive employee communication behaviours: The </w:t>
      </w:r>
      <w:r w:rsidRPr="00250171">
        <w:rPr>
          <w:rFonts w:ascii="Arial" w:hAnsi="Arial" w:cs="Arial"/>
          <w:sz w:val="22"/>
        </w:rPr>
        <w:lastRenderedPageBreak/>
        <w:t xml:space="preserve">mediation of employee-organisation relationships. </w:t>
      </w:r>
      <w:proofErr w:type="gramStart"/>
      <w:r w:rsidRPr="00250171">
        <w:rPr>
          <w:rFonts w:ascii="Arial" w:hAnsi="Arial" w:cs="Arial"/>
          <w:sz w:val="22"/>
        </w:rPr>
        <w:t>Journal of Communication Management.</w:t>
      </w:r>
      <w:proofErr w:type="gramEnd"/>
    </w:p>
    <w:p w:rsidR="00604382" w:rsidRPr="00250171" w:rsidRDefault="007404C5" w:rsidP="00604382">
      <w:pPr>
        <w:rPr>
          <w:rFonts w:ascii="Arial" w:hAnsi="Arial" w:cs="Arial"/>
          <w:sz w:val="22"/>
        </w:rPr>
      </w:pPr>
      <w:proofErr w:type="gramStart"/>
      <w:r w:rsidRPr="00250171">
        <w:rPr>
          <w:rFonts w:ascii="Arial" w:hAnsi="Arial" w:cs="Arial"/>
          <w:sz w:val="22"/>
        </w:rPr>
        <w:t xml:space="preserve">Kaushik, M. and </w:t>
      </w:r>
      <w:proofErr w:type="spellStart"/>
      <w:r w:rsidRPr="00250171">
        <w:rPr>
          <w:rFonts w:ascii="Arial" w:hAnsi="Arial" w:cs="Arial"/>
          <w:sz w:val="22"/>
        </w:rPr>
        <w:t>Guleria</w:t>
      </w:r>
      <w:proofErr w:type="spellEnd"/>
      <w:r w:rsidRPr="00250171">
        <w:rPr>
          <w:rFonts w:ascii="Arial" w:hAnsi="Arial" w:cs="Arial"/>
          <w:sz w:val="22"/>
        </w:rPr>
        <w:t>, N., 2019.</w:t>
      </w:r>
      <w:proofErr w:type="gramEnd"/>
      <w:r w:rsidRPr="00250171">
        <w:rPr>
          <w:rFonts w:ascii="Arial" w:hAnsi="Arial" w:cs="Arial"/>
          <w:sz w:val="22"/>
        </w:rPr>
        <w:t xml:space="preserve"> </w:t>
      </w:r>
      <w:proofErr w:type="gramStart"/>
      <w:r w:rsidRPr="00250171">
        <w:rPr>
          <w:rFonts w:ascii="Arial" w:hAnsi="Arial" w:cs="Arial"/>
          <w:sz w:val="22"/>
        </w:rPr>
        <w:t>Employee relations and engagement during covid-19.</w:t>
      </w:r>
      <w:proofErr w:type="gramEnd"/>
      <w:r w:rsidRPr="00250171">
        <w:rPr>
          <w:rFonts w:ascii="Arial" w:hAnsi="Arial" w:cs="Arial"/>
          <w:sz w:val="22"/>
        </w:rPr>
        <w:t xml:space="preserve"> </w:t>
      </w:r>
      <w:proofErr w:type="gramStart"/>
      <w:r w:rsidRPr="00250171">
        <w:rPr>
          <w:rFonts w:ascii="Arial" w:hAnsi="Arial" w:cs="Arial"/>
          <w:sz w:val="22"/>
        </w:rPr>
        <w:t>EMPLOYEE RELATIONS, 2(3).</w:t>
      </w:r>
      <w:proofErr w:type="gramEnd"/>
    </w:p>
    <w:p w:rsidR="00604382" w:rsidRPr="00250171" w:rsidRDefault="007404C5" w:rsidP="00604382">
      <w:pPr>
        <w:rPr>
          <w:rFonts w:ascii="Arial" w:hAnsi="Arial" w:cs="Arial"/>
          <w:sz w:val="22"/>
        </w:rPr>
      </w:pPr>
      <w:proofErr w:type="gramStart"/>
      <w:r w:rsidRPr="008C0453">
        <w:rPr>
          <w:rFonts w:ascii="Arial" w:hAnsi="Arial" w:cs="Arial"/>
          <w:sz w:val="22"/>
        </w:rPr>
        <w:t xml:space="preserve">Lam, K.W., Hassan, A., </w:t>
      </w:r>
      <w:proofErr w:type="spellStart"/>
      <w:r w:rsidRPr="008C0453">
        <w:rPr>
          <w:rFonts w:ascii="Arial" w:hAnsi="Arial" w:cs="Arial"/>
          <w:sz w:val="22"/>
        </w:rPr>
        <w:t>Sulaiman</w:t>
      </w:r>
      <w:proofErr w:type="spellEnd"/>
      <w:r w:rsidRPr="008C0453">
        <w:rPr>
          <w:rFonts w:ascii="Arial" w:hAnsi="Arial" w:cs="Arial"/>
          <w:sz w:val="22"/>
        </w:rPr>
        <w:t xml:space="preserve">, T. and </w:t>
      </w:r>
      <w:proofErr w:type="spellStart"/>
      <w:r w:rsidRPr="008C0453">
        <w:rPr>
          <w:rFonts w:ascii="Arial" w:hAnsi="Arial" w:cs="Arial"/>
          <w:sz w:val="22"/>
        </w:rPr>
        <w:t>Kamarudin</w:t>
      </w:r>
      <w:proofErr w:type="spellEnd"/>
      <w:r w:rsidRPr="008C0453">
        <w:rPr>
          <w:rFonts w:ascii="Arial" w:hAnsi="Arial" w:cs="Arial"/>
          <w:sz w:val="22"/>
        </w:rPr>
        <w:t>, N., 2018.</w:t>
      </w:r>
      <w:proofErr w:type="gramEnd"/>
      <w:r w:rsidRPr="008C0453">
        <w:rPr>
          <w:rFonts w:ascii="Arial" w:hAnsi="Arial" w:cs="Arial"/>
          <w:sz w:val="22"/>
        </w:rPr>
        <w:t xml:space="preserve"> </w:t>
      </w:r>
      <w:proofErr w:type="gramStart"/>
      <w:r w:rsidRPr="008C0453">
        <w:rPr>
          <w:rFonts w:ascii="Arial" w:hAnsi="Arial" w:cs="Arial"/>
          <w:sz w:val="22"/>
        </w:rPr>
        <w:t>Evaluating the face and content validity of an instructional technology competency instrument for university lecturers in Malaysia.</w:t>
      </w:r>
      <w:proofErr w:type="gramEnd"/>
      <w:r w:rsidRPr="008C0453">
        <w:rPr>
          <w:rFonts w:ascii="Arial" w:hAnsi="Arial" w:cs="Arial"/>
          <w:sz w:val="22"/>
        </w:rPr>
        <w:t xml:space="preserve"> </w:t>
      </w:r>
      <w:proofErr w:type="gramStart"/>
      <w:r w:rsidRPr="008C0453">
        <w:rPr>
          <w:rFonts w:ascii="Arial" w:hAnsi="Arial" w:cs="Arial"/>
          <w:sz w:val="22"/>
        </w:rPr>
        <w:t>International Journal of Academic Research in Business and Social Sciences, 8(5), pp.367-385.</w:t>
      </w:r>
      <w:proofErr w:type="gramEnd"/>
    </w:p>
    <w:p w:rsidR="00604382" w:rsidRPr="00250171" w:rsidRDefault="007404C5" w:rsidP="00604382">
      <w:pPr>
        <w:rPr>
          <w:rFonts w:ascii="Arial" w:hAnsi="Arial" w:cs="Arial"/>
          <w:sz w:val="22"/>
        </w:rPr>
      </w:pPr>
      <w:proofErr w:type="gramStart"/>
      <w:r w:rsidRPr="00250171">
        <w:rPr>
          <w:rFonts w:ascii="Arial" w:hAnsi="Arial" w:cs="Arial"/>
          <w:sz w:val="22"/>
        </w:rPr>
        <w:t>Mani, V., 2016.</w:t>
      </w:r>
      <w:proofErr w:type="gramEnd"/>
      <w:r w:rsidRPr="00250171">
        <w:rPr>
          <w:rFonts w:ascii="Arial" w:hAnsi="Arial" w:cs="Arial"/>
          <w:sz w:val="22"/>
        </w:rPr>
        <w:t xml:space="preserve"> </w:t>
      </w:r>
      <w:proofErr w:type="gramStart"/>
      <w:r w:rsidRPr="00250171">
        <w:rPr>
          <w:rFonts w:ascii="Arial" w:hAnsi="Arial" w:cs="Arial"/>
          <w:sz w:val="22"/>
        </w:rPr>
        <w:t xml:space="preserve">Analysing the Impact of Employee Value Proposition on </w:t>
      </w:r>
      <w:proofErr w:type="spellStart"/>
      <w:r w:rsidRPr="00250171">
        <w:rPr>
          <w:rFonts w:ascii="Arial" w:hAnsi="Arial" w:cs="Arial"/>
          <w:sz w:val="22"/>
        </w:rPr>
        <w:t>Labor</w:t>
      </w:r>
      <w:proofErr w:type="spellEnd"/>
      <w:r w:rsidRPr="00250171">
        <w:rPr>
          <w:rFonts w:ascii="Arial" w:hAnsi="Arial" w:cs="Arial"/>
          <w:sz w:val="22"/>
        </w:rPr>
        <w:t xml:space="preserve"> Turnover.</w:t>
      </w:r>
      <w:proofErr w:type="gramEnd"/>
      <w:r w:rsidRPr="00250171">
        <w:rPr>
          <w:rFonts w:ascii="Arial" w:hAnsi="Arial" w:cs="Arial"/>
          <w:sz w:val="22"/>
        </w:rPr>
        <w:t xml:space="preserve"> </w:t>
      </w:r>
      <w:proofErr w:type="gramStart"/>
      <w:r w:rsidRPr="00250171">
        <w:rPr>
          <w:rFonts w:ascii="Arial" w:hAnsi="Arial" w:cs="Arial"/>
          <w:sz w:val="22"/>
        </w:rPr>
        <w:t xml:space="preserve">SSN School of Management, </w:t>
      </w:r>
      <w:proofErr w:type="spellStart"/>
      <w:r w:rsidRPr="00250171">
        <w:rPr>
          <w:rFonts w:ascii="Arial" w:hAnsi="Arial" w:cs="Arial"/>
          <w:sz w:val="22"/>
        </w:rPr>
        <w:t>Kalavakkam</w:t>
      </w:r>
      <w:proofErr w:type="spellEnd"/>
      <w:r w:rsidRPr="00250171">
        <w:rPr>
          <w:rFonts w:ascii="Arial" w:hAnsi="Arial" w:cs="Arial"/>
          <w:sz w:val="22"/>
        </w:rPr>
        <w:t>, Chennai Great Lakes Herald, 10.</w:t>
      </w:r>
      <w:proofErr w:type="gramEnd"/>
    </w:p>
    <w:p w:rsidR="007F4013" w:rsidRDefault="00CD25CD" w:rsidP="00604382">
      <w:pPr>
        <w:rPr>
          <w:rFonts w:ascii="Arial" w:hAnsi="Arial" w:cs="Arial"/>
          <w:sz w:val="22"/>
        </w:rPr>
      </w:pPr>
      <w:proofErr w:type="spellStart"/>
      <w:r>
        <w:rPr>
          <w:rFonts w:ascii="Arial" w:hAnsi="Arial" w:cs="Arial"/>
          <w:sz w:val="22"/>
        </w:rPr>
        <w:t>Michie</w:t>
      </w:r>
      <w:proofErr w:type="spellEnd"/>
      <w:r>
        <w:rPr>
          <w:rFonts w:ascii="Arial" w:hAnsi="Arial" w:cs="Arial"/>
          <w:sz w:val="22"/>
        </w:rPr>
        <w:t>, S. et al., 2017</w:t>
      </w:r>
      <w:r w:rsidR="007F4013" w:rsidRPr="007F4013">
        <w:rPr>
          <w:rFonts w:ascii="Arial" w:hAnsi="Arial" w:cs="Arial"/>
          <w:sz w:val="22"/>
        </w:rPr>
        <w:t xml:space="preserve"> ‘Developing and Evaluating Digital Interventions to Promote </w:t>
      </w:r>
      <w:proofErr w:type="spellStart"/>
      <w:r w:rsidR="007F4013" w:rsidRPr="007F4013">
        <w:rPr>
          <w:rFonts w:ascii="Arial" w:hAnsi="Arial" w:cs="Arial"/>
          <w:sz w:val="22"/>
        </w:rPr>
        <w:t>Behavior</w:t>
      </w:r>
      <w:proofErr w:type="spellEnd"/>
      <w:r w:rsidR="007F4013" w:rsidRPr="007F4013">
        <w:rPr>
          <w:rFonts w:ascii="Arial" w:hAnsi="Arial" w:cs="Arial"/>
          <w:sz w:val="22"/>
        </w:rPr>
        <w:t xml:space="preserve"> Change in Health and Health Care: Recommendations Resulting </w:t>
      </w:r>
      <w:proofErr w:type="gramStart"/>
      <w:r w:rsidR="007F4013" w:rsidRPr="007F4013">
        <w:rPr>
          <w:rFonts w:ascii="Arial" w:hAnsi="Arial" w:cs="Arial"/>
          <w:sz w:val="22"/>
        </w:rPr>
        <w:t>From</w:t>
      </w:r>
      <w:proofErr w:type="gramEnd"/>
      <w:r w:rsidR="007F4013" w:rsidRPr="007F4013">
        <w:rPr>
          <w:rFonts w:ascii="Arial" w:hAnsi="Arial" w:cs="Arial"/>
          <w:sz w:val="22"/>
        </w:rPr>
        <w:t xml:space="preserve"> an International Workshop’, Journal of medical Internet research, 19(6), pp. e232–e232. doi:10.2196/jmir.7126.</w:t>
      </w:r>
    </w:p>
    <w:p w:rsidR="000F4D3F" w:rsidRDefault="00CD25CD" w:rsidP="00604382">
      <w:pPr>
        <w:rPr>
          <w:rFonts w:ascii="Arial" w:hAnsi="Arial" w:cs="Arial"/>
          <w:sz w:val="22"/>
        </w:rPr>
      </w:pPr>
      <w:proofErr w:type="spellStart"/>
      <w:r>
        <w:rPr>
          <w:rFonts w:ascii="Arial" w:hAnsi="Arial" w:cs="Arial"/>
          <w:sz w:val="22"/>
        </w:rPr>
        <w:t>Nylen</w:t>
      </w:r>
      <w:proofErr w:type="spellEnd"/>
      <w:r>
        <w:rPr>
          <w:rFonts w:ascii="Arial" w:hAnsi="Arial" w:cs="Arial"/>
          <w:sz w:val="22"/>
        </w:rPr>
        <w:t xml:space="preserve">, D. and </w:t>
      </w:r>
      <w:proofErr w:type="spellStart"/>
      <w:r>
        <w:rPr>
          <w:rFonts w:ascii="Arial" w:hAnsi="Arial" w:cs="Arial"/>
          <w:sz w:val="22"/>
        </w:rPr>
        <w:t>Holmstrom</w:t>
      </w:r>
      <w:proofErr w:type="spellEnd"/>
      <w:r>
        <w:rPr>
          <w:rFonts w:ascii="Arial" w:hAnsi="Arial" w:cs="Arial"/>
          <w:sz w:val="22"/>
        </w:rPr>
        <w:t>, J., 2015</w:t>
      </w:r>
      <w:r w:rsidR="000F4D3F" w:rsidRPr="000F4D3F">
        <w:rPr>
          <w:rFonts w:ascii="Arial" w:hAnsi="Arial" w:cs="Arial"/>
          <w:sz w:val="22"/>
        </w:rPr>
        <w:t xml:space="preserve"> ‘Digital innovation strategy: A framework for diagnosing and improving digital product and service innovation’, Business horizons, 58(1), pp. 57–67. doi:10.1016/j.bushor.2014.09.001.</w:t>
      </w:r>
    </w:p>
    <w:p w:rsidR="00604382" w:rsidRPr="00250171" w:rsidRDefault="007404C5" w:rsidP="00604382">
      <w:pPr>
        <w:rPr>
          <w:rFonts w:ascii="Arial" w:hAnsi="Arial" w:cs="Arial"/>
          <w:sz w:val="22"/>
        </w:rPr>
      </w:pPr>
      <w:proofErr w:type="spellStart"/>
      <w:r w:rsidRPr="00250171">
        <w:rPr>
          <w:rFonts w:ascii="Arial" w:hAnsi="Arial" w:cs="Arial"/>
          <w:sz w:val="22"/>
        </w:rPr>
        <w:t>Pawar</w:t>
      </w:r>
      <w:proofErr w:type="spellEnd"/>
      <w:r w:rsidRPr="00250171">
        <w:rPr>
          <w:rFonts w:ascii="Arial" w:hAnsi="Arial" w:cs="Arial"/>
          <w:sz w:val="22"/>
        </w:rPr>
        <w:t xml:space="preserve">, A. and </w:t>
      </w:r>
      <w:proofErr w:type="spellStart"/>
      <w:r w:rsidRPr="00250171">
        <w:rPr>
          <w:rFonts w:ascii="Arial" w:hAnsi="Arial" w:cs="Arial"/>
          <w:sz w:val="22"/>
        </w:rPr>
        <w:t>Charak</w:t>
      </w:r>
      <w:proofErr w:type="spellEnd"/>
      <w:r w:rsidRPr="00250171">
        <w:rPr>
          <w:rFonts w:ascii="Arial" w:hAnsi="Arial" w:cs="Arial"/>
          <w:sz w:val="22"/>
        </w:rPr>
        <w:t xml:space="preserve">, K., 2014. A Study and Review of Employee Value Proposition: A Tool of Human Resource Management. </w:t>
      </w:r>
      <w:proofErr w:type="gramStart"/>
      <w:r w:rsidRPr="00250171">
        <w:rPr>
          <w:rFonts w:ascii="Arial" w:hAnsi="Arial" w:cs="Arial"/>
          <w:sz w:val="22"/>
        </w:rPr>
        <w:t>Review of Research, 3(6), pp.1-9.</w:t>
      </w:r>
      <w:proofErr w:type="gramEnd"/>
    </w:p>
    <w:p w:rsidR="00604382" w:rsidRPr="00250171" w:rsidRDefault="007404C5" w:rsidP="00604382">
      <w:pPr>
        <w:rPr>
          <w:rFonts w:ascii="Arial" w:hAnsi="Arial" w:cs="Arial"/>
          <w:sz w:val="22"/>
        </w:rPr>
      </w:pPr>
      <w:proofErr w:type="spellStart"/>
      <w:r w:rsidRPr="00250171">
        <w:rPr>
          <w:rFonts w:ascii="Arial" w:hAnsi="Arial" w:cs="Arial"/>
          <w:sz w:val="22"/>
        </w:rPr>
        <w:t>Pawar</w:t>
      </w:r>
      <w:proofErr w:type="spellEnd"/>
      <w:r w:rsidRPr="00250171">
        <w:rPr>
          <w:rFonts w:ascii="Arial" w:hAnsi="Arial" w:cs="Arial"/>
          <w:sz w:val="22"/>
        </w:rPr>
        <w:t xml:space="preserve">, A. and </w:t>
      </w:r>
      <w:proofErr w:type="spellStart"/>
      <w:r w:rsidRPr="00250171">
        <w:rPr>
          <w:rFonts w:ascii="Arial" w:hAnsi="Arial" w:cs="Arial"/>
          <w:sz w:val="22"/>
        </w:rPr>
        <w:t>Charak</w:t>
      </w:r>
      <w:proofErr w:type="spellEnd"/>
      <w:r w:rsidRPr="00250171">
        <w:rPr>
          <w:rFonts w:ascii="Arial" w:hAnsi="Arial" w:cs="Arial"/>
          <w:sz w:val="22"/>
        </w:rPr>
        <w:t xml:space="preserve">, K.S., 2015. Employee value proposition leading to employer brand: The Indian organisation's outlook. </w:t>
      </w:r>
      <w:proofErr w:type="gramStart"/>
      <w:r w:rsidRPr="00250171">
        <w:rPr>
          <w:rFonts w:ascii="Arial" w:hAnsi="Arial" w:cs="Arial"/>
          <w:sz w:val="22"/>
        </w:rPr>
        <w:t>International Journal of Management Research and Reviews, 5(12), p.1195.</w:t>
      </w:r>
      <w:proofErr w:type="gramEnd"/>
    </w:p>
    <w:p w:rsidR="00604382" w:rsidRPr="00250171" w:rsidRDefault="007404C5" w:rsidP="00604382">
      <w:pPr>
        <w:rPr>
          <w:rFonts w:ascii="Arial" w:hAnsi="Arial" w:cs="Arial"/>
          <w:sz w:val="22"/>
        </w:rPr>
      </w:pPr>
      <w:proofErr w:type="spellStart"/>
      <w:proofErr w:type="gramStart"/>
      <w:r w:rsidRPr="00250171">
        <w:rPr>
          <w:rFonts w:ascii="Arial" w:hAnsi="Arial" w:cs="Arial"/>
          <w:sz w:val="22"/>
        </w:rPr>
        <w:t>Peano</w:t>
      </w:r>
      <w:proofErr w:type="spellEnd"/>
      <w:r w:rsidRPr="00250171">
        <w:rPr>
          <w:rFonts w:ascii="Arial" w:hAnsi="Arial" w:cs="Arial"/>
          <w:sz w:val="22"/>
        </w:rPr>
        <w:t xml:space="preserve">, C., </w:t>
      </w:r>
      <w:proofErr w:type="spellStart"/>
      <w:r w:rsidRPr="00250171">
        <w:rPr>
          <w:rFonts w:ascii="Arial" w:hAnsi="Arial" w:cs="Arial"/>
          <w:sz w:val="22"/>
        </w:rPr>
        <w:t>Tecco</w:t>
      </w:r>
      <w:proofErr w:type="spellEnd"/>
      <w:r w:rsidRPr="00250171">
        <w:rPr>
          <w:rFonts w:ascii="Arial" w:hAnsi="Arial" w:cs="Arial"/>
          <w:sz w:val="22"/>
        </w:rPr>
        <w:t xml:space="preserve">, N., </w:t>
      </w:r>
      <w:proofErr w:type="spellStart"/>
      <w:r w:rsidRPr="00250171">
        <w:rPr>
          <w:rFonts w:ascii="Arial" w:hAnsi="Arial" w:cs="Arial"/>
          <w:sz w:val="22"/>
        </w:rPr>
        <w:t>Dansero</w:t>
      </w:r>
      <w:proofErr w:type="spellEnd"/>
      <w:r w:rsidRPr="00250171">
        <w:rPr>
          <w:rFonts w:ascii="Arial" w:hAnsi="Arial" w:cs="Arial"/>
          <w:sz w:val="22"/>
        </w:rPr>
        <w:t xml:space="preserve">, E., </w:t>
      </w:r>
      <w:proofErr w:type="spellStart"/>
      <w:r w:rsidRPr="00250171">
        <w:rPr>
          <w:rFonts w:ascii="Arial" w:hAnsi="Arial" w:cs="Arial"/>
          <w:sz w:val="22"/>
        </w:rPr>
        <w:t>Girgenti</w:t>
      </w:r>
      <w:proofErr w:type="spellEnd"/>
      <w:r w:rsidRPr="00250171">
        <w:rPr>
          <w:rFonts w:ascii="Arial" w:hAnsi="Arial" w:cs="Arial"/>
          <w:sz w:val="22"/>
        </w:rPr>
        <w:t xml:space="preserve">, V. and </w:t>
      </w:r>
      <w:proofErr w:type="spellStart"/>
      <w:r w:rsidRPr="00250171">
        <w:rPr>
          <w:rFonts w:ascii="Arial" w:hAnsi="Arial" w:cs="Arial"/>
          <w:sz w:val="22"/>
        </w:rPr>
        <w:t>Sottile</w:t>
      </w:r>
      <w:proofErr w:type="spellEnd"/>
      <w:r w:rsidRPr="00250171">
        <w:rPr>
          <w:rFonts w:ascii="Arial" w:hAnsi="Arial" w:cs="Arial"/>
          <w:sz w:val="22"/>
        </w:rPr>
        <w:t>, F., 2015.</w:t>
      </w:r>
      <w:proofErr w:type="gramEnd"/>
      <w:r w:rsidRPr="00250171">
        <w:rPr>
          <w:rFonts w:ascii="Arial" w:hAnsi="Arial" w:cs="Arial"/>
          <w:sz w:val="22"/>
        </w:rPr>
        <w:t xml:space="preserve"> </w:t>
      </w:r>
      <w:proofErr w:type="gramStart"/>
      <w:r w:rsidRPr="00250171">
        <w:rPr>
          <w:rFonts w:ascii="Arial" w:hAnsi="Arial" w:cs="Arial"/>
          <w:sz w:val="22"/>
        </w:rPr>
        <w:t xml:space="preserve">Evaluating the sustainability in complex </w:t>
      </w:r>
      <w:proofErr w:type="spellStart"/>
      <w:r w:rsidRPr="00250171">
        <w:rPr>
          <w:rFonts w:ascii="Arial" w:hAnsi="Arial" w:cs="Arial"/>
          <w:sz w:val="22"/>
        </w:rPr>
        <w:t>agri</w:t>
      </w:r>
      <w:proofErr w:type="spellEnd"/>
      <w:r w:rsidRPr="00250171">
        <w:rPr>
          <w:rFonts w:ascii="Arial" w:hAnsi="Arial" w:cs="Arial"/>
          <w:sz w:val="22"/>
        </w:rPr>
        <w:t>-food systems: The SAEMETH framework.</w:t>
      </w:r>
      <w:proofErr w:type="gramEnd"/>
      <w:r w:rsidRPr="00250171">
        <w:rPr>
          <w:rFonts w:ascii="Arial" w:hAnsi="Arial" w:cs="Arial"/>
          <w:sz w:val="22"/>
        </w:rPr>
        <w:t xml:space="preserve"> </w:t>
      </w:r>
      <w:proofErr w:type="gramStart"/>
      <w:r w:rsidRPr="00250171">
        <w:rPr>
          <w:rFonts w:ascii="Arial" w:hAnsi="Arial" w:cs="Arial"/>
          <w:sz w:val="22"/>
        </w:rPr>
        <w:t>Sustainability, 7(6), pp.6721-6741.</w:t>
      </w:r>
      <w:proofErr w:type="gramEnd"/>
    </w:p>
    <w:p w:rsidR="00DA2DFA" w:rsidRPr="00250171" w:rsidRDefault="00CD25CD" w:rsidP="00DA2DFA">
      <w:pPr>
        <w:rPr>
          <w:rFonts w:ascii="Arial" w:hAnsi="Arial" w:cs="Arial"/>
          <w:sz w:val="22"/>
        </w:rPr>
      </w:pPr>
      <w:r>
        <w:rPr>
          <w:rFonts w:ascii="Arial" w:hAnsi="Arial" w:cs="Arial"/>
          <w:sz w:val="22"/>
        </w:rPr>
        <w:t>Andrew Schmitz, 2019</w:t>
      </w:r>
      <w:r w:rsidR="00DA2DFA" w:rsidRPr="00250171">
        <w:rPr>
          <w:rFonts w:ascii="Arial" w:hAnsi="Arial" w:cs="Arial"/>
          <w:sz w:val="22"/>
        </w:rPr>
        <w:t>. </w:t>
      </w:r>
      <w:proofErr w:type="spellStart"/>
      <w:proofErr w:type="gramStart"/>
      <w:r w:rsidR="00DA2DFA" w:rsidRPr="00250171">
        <w:rPr>
          <w:rFonts w:ascii="Arial" w:hAnsi="Arial" w:cs="Arial"/>
          <w:sz w:val="22"/>
        </w:rPr>
        <w:t>eNPS</w:t>
      </w:r>
      <w:proofErr w:type="spellEnd"/>
      <w:proofErr w:type="gramEnd"/>
      <w:r w:rsidR="00DA2DFA" w:rsidRPr="00250171">
        <w:rPr>
          <w:rFonts w:ascii="Arial" w:hAnsi="Arial" w:cs="Arial"/>
          <w:sz w:val="22"/>
        </w:rPr>
        <w:t xml:space="preserve"> - What is it and why is it important? [</w:t>
      </w:r>
      <w:proofErr w:type="gramStart"/>
      <w:r w:rsidR="00DA2DFA" w:rsidRPr="00250171">
        <w:rPr>
          <w:rFonts w:ascii="Arial" w:hAnsi="Arial" w:cs="Arial"/>
          <w:sz w:val="22"/>
        </w:rPr>
        <w:t>online</w:t>
      </w:r>
      <w:proofErr w:type="gramEnd"/>
      <w:r w:rsidR="00DA2DFA" w:rsidRPr="00250171">
        <w:rPr>
          <w:rFonts w:ascii="Arial" w:hAnsi="Arial" w:cs="Arial"/>
          <w:sz w:val="22"/>
        </w:rPr>
        <w:t xml:space="preserve">] </w:t>
      </w:r>
      <w:proofErr w:type="spellStart"/>
      <w:r w:rsidR="00DA2DFA" w:rsidRPr="00250171">
        <w:rPr>
          <w:rFonts w:ascii="Arial" w:hAnsi="Arial" w:cs="Arial"/>
          <w:sz w:val="22"/>
        </w:rPr>
        <w:t>Proceed.app</w:t>
      </w:r>
      <w:proofErr w:type="spellEnd"/>
      <w:r w:rsidR="00DA2DFA" w:rsidRPr="00250171">
        <w:rPr>
          <w:rFonts w:ascii="Arial" w:hAnsi="Arial" w:cs="Arial"/>
          <w:sz w:val="22"/>
        </w:rPr>
        <w:t>. Available at: https://proceed.app/blog/guides/enps-what-is-it-and-why-is-it-important/ [Accessed 3 Jan. 2022].</w:t>
      </w:r>
    </w:p>
    <w:p w:rsidR="007F4013" w:rsidRDefault="00CD25CD" w:rsidP="00604382">
      <w:pPr>
        <w:rPr>
          <w:rFonts w:ascii="Arial" w:hAnsi="Arial" w:cs="Arial"/>
          <w:sz w:val="22"/>
        </w:rPr>
      </w:pPr>
      <w:r>
        <w:rPr>
          <w:rFonts w:ascii="Arial" w:hAnsi="Arial" w:cs="Arial"/>
          <w:sz w:val="22"/>
        </w:rPr>
        <w:lastRenderedPageBreak/>
        <w:t>Warren, A.M., 2015.</w:t>
      </w:r>
      <w:r w:rsidR="007F4013" w:rsidRPr="007F4013">
        <w:rPr>
          <w:rFonts w:ascii="Arial" w:hAnsi="Arial" w:cs="Arial"/>
          <w:sz w:val="22"/>
        </w:rPr>
        <w:t xml:space="preserve"> ‘Book Review: T.V. Rao, HRD Audit: Evaluating the Human Resource Function for Business Improvement’, South Asian Journal of Human Resource Management. New Delhi, India: SAGE Publications, pp. 231–234. </w:t>
      </w:r>
      <w:proofErr w:type="gramStart"/>
      <w:r w:rsidR="007F4013" w:rsidRPr="007F4013">
        <w:rPr>
          <w:rFonts w:ascii="Arial" w:hAnsi="Arial" w:cs="Arial"/>
          <w:sz w:val="22"/>
        </w:rPr>
        <w:t>doi:</w:t>
      </w:r>
      <w:proofErr w:type="gramEnd"/>
      <w:r w:rsidR="007F4013" w:rsidRPr="007F4013">
        <w:rPr>
          <w:rFonts w:ascii="Arial" w:hAnsi="Arial" w:cs="Arial"/>
          <w:sz w:val="22"/>
        </w:rPr>
        <w:t>10.1177/2322093715599278</w:t>
      </w:r>
    </w:p>
    <w:p w:rsidR="00604382" w:rsidRPr="00250171" w:rsidRDefault="007404C5" w:rsidP="00604382">
      <w:pPr>
        <w:rPr>
          <w:rFonts w:ascii="Arial" w:hAnsi="Arial" w:cs="Arial"/>
          <w:sz w:val="22"/>
        </w:rPr>
      </w:pPr>
      <w:proofErr w:type="spellStart"/>
      <w:proofErr w:type="gramStart"/>
      <w:r w:rsidRPr="00250171">
        <w:rPr>
          <w:rFonts w:ascii="Arial" w:hAnsi="Arial" w:cs="Arial"/>
          <w:sz w:val="22"/>
        </w:rPr>
        <w:t>Rounak</w:t>
      </w:r>
      <w:proofErr w:type="spellEnd"/>
      <w:r w:rsidRPr="00250171">
        <w:rPr>
          <w:rFonts w:ascii="Arial" w:hAnsi="Arial" w:cs="Arial"/>
          <w:sz w:val="22"/>
        </w:rPr>
        <w:t xml:space="preserve">, S. and </w:t>
      </w:r>
      <w:proofErr w:type="spellStart"/>
      <w:r w:rsidRPr="00250171">
        <w:rPr>
          <w:rFonts w:ascii="Arial" w:hAnsi="Arial" w:cs="Arial"/>
          <w:sz w:val="22"/>
        </w:rPr>
        <w:t>Misra</w:t>
      </w:r>
      <w:proofErr w:type="spellEnd"/>
      <w:r w:rsidRPr="00250171">
        <w:rPr>
          <w:rFonts w:ascii="Arial" w:hAnsi="Arial" w:cs="Arial"/>
          <w:sz w:val="22"/>
        </w:rPr>
        <w:t>, R.K., 2020.</w:t>
      </w:r>
      <w:proofErr w:type="gramEnd"/>
      <w:r w:rsidRPr="00250171">
        <w:rPr>
          <w:rFonts w:ascii="Arial" w:hAnsi="Arial" w:cs="Arial"/>
          <w:sz w:val="22"/>
        </w:rPr>
        <w:t xml:space="preserve"> Employee value proposition: an analysis of organisational factors–the way to enhance value perception. Development and Learning in Organisations: An International Journal.</w:t>
      </w:r>
    </w:p>
    <w:p w:rsidR="00604382" w:rsidRPr="00250171" w:rsidRDefault="007404C5" w:rsidP="00604382">
      <w:pPr>
        <w:rPr>
          <w:rFonts w:ascii="Arial" w:hAnsi="Arial" w:cs="Arial"/>
          <w:sz w:val="22"/>
        </w:rPr>
      </w:pPr>
      <w:proofErr w:type="gramStart"/>
      <w:r w:rsidRPr="00250171">
        <w:rPr>
          <w:rFonts w:ascii="Arial" w:hAnsi="Arial" w:cs="Arial"/>
          <w:sz w:val="22"/>
        </w:rPr>
        <w:t xml:space="preserve">Zhang, T., Avery, G.C., </w:t>
      </w:r>
      <w:proofErr w:type="spellStart"/>
      <w:r w:rsidRPr="00250171">
        <w:rPr>
          <w:rFonts w:ascii="Arial" w:hAnsi="Arial" w:cs="Arial"/>
          <w:sz w:val="22"/>
        </w:rPr>
        <w:t>Bergsteiner</w:t>
      </w:r>
      <w:proofErr w:type="spellEnd"/>
      <w:r w:rsidRPr="00250171">
        <w:rPr>
          <w:rFonts w:ascii="Arial" w:hAnsi="Arial" w:cs="Arial"/>
          <w:sz w:val="22"/>
        </w:rPr>
        <w:t>, H. and More, E., 2014.</w:t>
      </w:r>
      <w:proofErr w:type="gramEnd"/>
      <w:r w:rsidRPr="00250171">
        <w:rPr>
          <w:rFonts w:ascii="Arial" w:hAnsi="Arial" w:cs="Arial"/>
          <w:sz w:val="22"/>
        </w:rPr>
        <w:t xml:space="preserve"> </w:t>
      </w:r>
      <w:proofErr w:type="gramStart"/>
      <w:r w:rsidRPr="00250171">
        <w:rPr>
          <w:rFonts w:ascii="Arial" w:hAnsi="Arial" w:cs="Arial"/>
          <w:sz w:val="22"/>
        </w:rPr>
        <w:t>The relationship between leadership paradigms and employee engagement.</w:t>
      </w:r>
      <w:proofErr w:type="gramEnd"/>
      <w:r w:rsidRPr="00250171">
        <w:rPr>
          <w:rFonts w:ascii="Arial" w:hAnsi="Arial" w:cs="Arial"/>
          <w:sz w:val="22"/>
        </w:rPr>
        <w:t xml:space="preserve"> </w:t>
      </w:r>
      <w:proofErr w:type="gramStart"/>
      <w:r w:rsidRPr="00250171">
        <w:rPr>
          <w:rFonts w:ascii="Arial" w:hAnsi="Arial" w:cs="Arial"/>
          <w:sz w:val="22"/>
        </w:rPr>
        <w:t>Journal of Global Responsibility.</w:t>
      </w:r>
      <w:proofErr w:type="gramEnd"/>
    </w:p>
    <w:p w:rsidR="00BF6570" w:rsidRDefault="00CD25CD" w:rsidP="00131C0E">
      <w:pPr>
        <w:rPr>
          <w:rFonts w:ascii="Arial" w:hAnsi="Arial" w:cs="Arial"/>
          <w:sz w:val="22"/>
        </w:rPr>
      </w:pPr>
      <w:r>
        <w:rPr>
          <w:rFonts w:ascii="Arial" w:hAnsi="Arial" w:cs="Arial"/>
          <w:sz w:val="22"/>
        </w:rPr>
        <w:t>McCullough Creative., 2018</w:t>
      </w:r>
      <w:r w:rsidR="008C0453" w:rsidRPr="008C0453">
        <w:rPr>
          <w:rFonts w:ascii="Arial" w:hAnsi="Arial" w:cs="Arial"/>
          <w:sz w:val="22"/>
        </w:rPr>
        <w:t>. Developing Your EVP. [</w:t>
      </w:r>
      <w:proofErr w:type="gramStart"/>
      <w:r w:rsidR="008C0453" w:rsidRPr="008C0453">
        <w:rPr>
          <w:rFonts w:ascii="Arial" w:hAnsi="Arial" w:cs="Arial"/>
          <w:sz w:val="22"/>
        </w:rPr>
        <w:t>online</w:t>
      </w:r>
      <w:proofErr w:type="gramEnd"/>
      <w:r w:rsidR="008C0453" w:rsidRPr="008C0453">
        <w:rPr>
          <w:rFonts w:ascii="Arial" w:hAnsi="Arial" w:cs="Arial"/>
          <w:sz w:val="22"/>
        </w:rPr>
        <w:t>] Available at: http://www.shootforthemoon.com/developing-your-evp/ [Accessed 3 Jan. 2022].</w:t>
      </w:r>
    </w:p>
    <w:p w:rsidR="00612894" w:rsidRPr="00250171" w:rsidRDefault="00612894" w:rsidP="00131C0E">
      <w:pPr>
        <w:rPr>
          <w:rFonts w:ascii="Arial" w:hAnsi="Arial" w:cs="Arial"/>
          <w:sz w:val="22"/>
        </w:rPr>
      </w:pPr>
      <w:proofErr w:type="gramStart"/>
      <w:r w:rsidRPr="00612894">
        <w:rPr>
          <w:rFonts w:ascii="Arial" w:hAnsi="Arial" w:cs="Arial"/>
          <w:sz w:val="22"/>
        </w:rPr>
        <w:t>www.mercer.com. (</w:t>
      </w:r>
      <w:proofErr w:type="spellStart"/>
      <w:r w:rsidRPr="00612894">
        <w:rPr>
          <w:rFonts w:ascii="Arial" w:hAnsi="Arial" w:cs="Arial"/>
          <w:sz w:val="22"/>
        </w:rPr>
        <w:t>n.d.</w:t>
      </w:r>
      <w:proofErr w:type="spellEnd"/>
      <w:r w:rsidRPr="00612894">
        <w:rPr>
          <w:rFonts w:ascii="Arial" w:hAnsi="Arial" w:cs="Arial"/>
          <w:sz w:val="22"/>
        </w:rPr>
        <w:t>).</w:t>
      </w:r>
      <w:proofErr w:type="gramEnd"/>
      <w:r w:rsidRPr="00612894">
        <w:rPr>
          <w:rFonts w:ascii="Arial" w:hAnsi="Arial" w:cs="Arial"/>
          <w:sz w:val="22"/>
        </w:rPr>
        <w:t xml:space="preserve"> Enhancing Your Employee Value Proposition | Mercer. [</w:t>
      </w:r>
      <w:proofErr w:type="gramStart"/>
      <w:r w:rsidRPr="00612894">
        <w:rPr>
          <w:rFonts w:ascii="Arial" w:hAnsi="Arial" w:cs="Arial"/>
          <w:sz w:val="22"/>
        </w:rPr>
        <w:t>online</w:t>
      </w:r>
      <w:proofErr w:type="gramEnd"/>
      <w:r w:rsidRPr="00612894">
        <w:rPr>
          <w:rFonts w:ascii="Arial" w:hAnsi="Arial" w:cs="Arial"/>
          <w:sz w:val="22"/>
        </w:rPr>
        <w:t>] Available at: https://www.mercer.com/about-mercer/lines-of-business/talent/employee-value-proposition.html [Accessed 3 Jan. 2022].</w:t>
      </w:r>
    </w:p>
    <w:sectPr w:rsidR="00612894" w:rsidRPr="00250171" w:rsidSect="00780E00">
      <w:footerReference w:type="default" r:id="rId19"/>
      <w:pgSz w:w="12240" w:h="15840"/>
      <w:pgMar w:top="1440" w:right="1814" w:bottom="1440" w:left="1814" w:header="720" w:footer="720" w:gutter="0"/>
      <w:pgNumType w:start="0"/>
      <w:cols w:space="720"/>
      <w:titlePg/>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4727AC" w:rsidRDefault="004727AC" w:rsidP="00C2198F">
      <w:pPr>
        <w:spacing w:after="0" w:line="240" w:lineRule="auto"/>
      </w:pPr>
      <w:r>
        <w:separator/>
      </w:r>
    </w:p>
  </w:endnote>
  <w:endnote w:type="continuationSeparator" w:id="0">
    <w:p w:rsidR="004727AC" w:rsidRDefault="004727AC" w:rsidP="00C2198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Wingdings 3">
    <w:panose1 w:val="050401020108070707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1879544100"/>
      <w:docPartObj>
        <w:docPartGallery w:val="Page Numbers (Bottom of Page)"/>
        <w:docPartUnique/>
      </w:docPartObj>
    </w:sdtPr>
    <w:sdtEndPr/>
    <w:sdtContent>
      <w:p w:rsidR="002F158C" w:rsidRDefault="00C2198F">
        <w:pPr>
          <w:pStyle w:val="Footer"/>
          <w:jc w:val="center"/>
        </w:pPr>
        <w:r>
          <w:fldChar w:fldCharType="begin"/>
        </w:r>
        <w:r w:rsidR="007404C5">
          <w:instrText xml:space="preserve"> PAGE   \* MERGEFORMAT </w:instrText>
        </w:r>
        <w:r>
          <w:fldChar w:fldCharType="separate"/>
        </w:r>
        <w:r w:rsidR="00CF3FF4">
          <w:rPr>
            <w:noProof/>
          </w:rPr>
          <w:t>1</w:t>
        </w:r>
        <w:r>
          <w:rPr>
            <w:noProof/>
          </w:rPr>
          <w:fldChar w:fldCharType="end"/>
        </w:r>
      </w:p>
    </w:sdtContent>
  </w:sdt>
  <w:p w:rsidR="002F158C" w:rsidRDefault="002F158C">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4727AC" w:rsidRDefault="004727AC" w:rsidP="00C2198F">
      <w:pPr>
        <w:spacing w:after="0" w:line="240" w:lineRule="auto"/>
      </w:pPr>
      <w:r>
        <w:separator/>
      </w:r>
    </w:p>
  </w:footnote>
  <w:footnote w:type="continuationSeparator" w:id="0">
    <w:p w:rsidR="004727AC" w:rsidRDefault="004727AC" w:rsidP="00C2198F">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AC95A6F1"/>
    <w:multiLevelType w:val="hybridMultilevel"/>
    <w:tmpl w:val="837B87C2"/>
    <w:lvl w:ilvl="0" w:tplc="F8BA8A26">
      <w:start w:val="1"/>
      <w:numFmt w:val="bullet"/>
      <w:lvlText w:val="•"/>
      <w:lvlJc w:val="left"/>
    </w:lvl>
    <w:lvl w:ilvl="1" w:tplc="70F0387C">
      <w:numFmt w:val="decimal"/>
      <w:lvlText w:val=""/>
      <w:lvlJc w:val="left"/>
    </w:lvl>
    <w:lvl w:ilvl="2" w:tplc="7A3A719A">
      <w:numFmt w:val="decimal"/>
      <w:lvlText w:val=""/>
      <w:lvlJc w:val="left"/>
    </w:lvl>
    <w:lvl w:ilvl="3" w:tplc="AF3C1E56">
      <w:numFmt w:val="decimal"/>
      <w:lvlText w:val=""/>
      <w:lvlJc w:val="left"/>
    </w:lvl>
    <w:lvl w:ilvl="4" w:tplc="548E269E">
      <w:numFmt w:val="decimal"/>
      <w:lvlText w:val=""/>
      <w:lvlJc w:val="left"/>
    </w:lvl>
    <w:lvl w:ilvl="5" w:tplc="DF9C19F0">
      <w:numFmt w:val="decimal"/>
      <w:lvlText w:val=""/>
      <w:lvlJc w:val="left"/>
    </w:lvl>
    <w:lvl w:ilvl="6" w:tplc="87BEF192">
      <w:numFmt w:val="decimal"/>
      <w:lvlText w:val=""/>
      <w:lvlJc w:val="left"/>
    </w:lvl>
    <w:lvl w:ilvl="7" w:tplc="2BB6322E">
      <w:numFmt w:val="decimal"/>
      <w:lvlText w:val=""/>
      <w:lvlJc w:val="left"/>
    </w:lvl>
    <w:lvl w:ilvl="8" w:tplc="9D065950">
      <w:numFmt w:val="decimal"/>
      <w:lvlText w:val=""/>
      <w:lvlJc w:val="left"/>
    </w:lvl>
  </w:abstractNum>
  <w:abstractNum w:abstractNumId="1">
    <w:nsid w:val="AE6EAFCB"/>
    <w:multiLevelType w:val="hybridMultilevel"/>
    <w:tmpl w:val="76CA53D8"/>
    <w:lvl w:ilvl="0" w:tplc="F6E2C964">
      <w:start w:val="1"/>
      <w:numFmt w:val="bullet"/>
      <w:lvlText w:val="•"/>
      <w:lvlJc w:val="left"/>
    </w:lvl>
    <w:lvl w:ilvl="1" w:tplc="B3E6EAC4">
      <w:numFmt w:val="decimal"/>
      <w:lvlText w:val=""/>
      <w:lvlJc w:val="left"/>
    </w:lvl>
    <w:lvl w:ilvl="2" w:tplc="FDF6575E">
      <w:numFmt w:val="decimal"/>
      <w:lvlText w:val=""/>
      <w:lvlJc w:val="left"/>
    </w:lvl>
    <w:lvl w:ilvl="3" w:tplc="465CCECC">
      <w:numFmt w:val="decimal"/>
      <w:lvlText w:val=""/>
      <w:lvlJc w:val="left"/>
    </w:lvl>
    <w:lvl w:ilvl="4" w:tplc="0A328B46">
      <w:numFmt w:val="decimal"/>
      <w:lvlText w:val=""/>
      <w:lvlJc w:val="left"/>
    </w:lvl>
    <w:lvl w:ilvl="5" w:tplc="693CAF82">
      <w:numFmt w:val="decimal"/>
      <w:lvlText w:val=""/>
      <w:lvlJc w:val="left"/>
    </w:lvl>
    <w:lvl w:ilvl="6" w:tplc="90AEDD4A">
      <w:numFmt w:val="decimal"/>
      <w:lvlText w:val=""/>
      <w:lvlJc w:val="left"/>
    </w:lvl>
    <w:lvl w:ilvl="7" w:tplc="03CCFC88">
      <w:numFmt w:val="decimal"/>
      <w:lvlText w:val=""/>
      <w:lvlJc w:val="left"/>
    </w:lvl>
    <w:lvl w:ilvl="8" w:tplc="9F46BCF8">
      <w:numFmt w:val="decimal"/>
      <w:lvlText w:val=""/>
      <w:lvlJc w:val="left"/>
    </w:lvl>
  </w:abstractNum>
  <w:abstractNum w:abstractNumId="2">
    <w:nsid w:val="F5CFE5CB"/>
    <w:multiLevelType w:val="hybridMultilevel"/>
    <w:tmpl w:val="04E91AD6"/>
    <w:lvl w:ilvl="0" w:tplc="874E5A74">
      <w:start w:val="1"/>
      <w:numFmt w:val="bullet"/>
      <w:lvlText w:val="•"/>
      <w:lvlJc w:val="left"/>
    </w:lvl>
    <w:lvl w:ilvl="1" w:tplc="7DD020DE">
      <w:numFmt w:val="decimal"/>
      <w:lvlText w:val=""/>
      <w:lvlJc w:val="left"/>
    </w:lvl>
    <w:lvl w:ilvl="2" w:tplc="41629E6E">
      <w:numFmt w:val="decimal"/>
      <w:lvlText w:val=""/>
      <w:lvlJc w:val="left"/>
    </w:lvl>
    <w:lvl w:ilvl="3" w:tplc="56C2B810">
      <w:numFmt w:val="decimal"/>
      <w:lvlText w:val=""/>
      <w:lvlJc w:val="left"/>
    </w:lvl>
    <w:lvl w:ilvl="4" w:tplc="C190408A">
      <w:numFmt w:val="decimal"/>
      <w:lvlText w:val=""/>
      <w:lvlJc w:val="left"/>
    </w:lvl>
    <w:lvl w:ilvl="5" w:tplc="3C70EA86">
      <w:numFmt w:val="decimal"/>
      <w:lvlText w:val=""/>
      <w:lvlJc w:val="left"/>
    </w:lvl>
    <w:lvl w:ilvl="6" w:tplc="DDCC8C8A">
      <w:numFmt w:val="decimal"/>
      <w:lvlText w:val=""/>
      <w:lvlJc w:val="left"/>
    </w:lvl>
    <w:lvl w:ilvl="7" w:tplc="FCB689E8">
      <w:numFmt w:val="decimal"/>
      <w:lvlText w:val=""/>
      <w:lvlJc w:val="left"/>
    </w:lvl>
    <w:lvl w:ilvl="8" w:tplc="207A6D96">
      <w:numFmt w:val="decimal"/>
      <w:lvlText w:val=""/>
      <w:lvlJc w:val="left"/>
    </w:lvl>
  </w:abstractNum>
  <w:abstractNum w:abstractNumId="3">
    <w:nsid w:val="184E2233"/>
    <w:multiLevelType w:val="hybridMultilevel"/>
    <w:tmpl w:val="4DB8043E"/>
    <w:lvl w:ilvl="0" w:tplc="57F49BDC">
      <w:start w:val="1"/>
      <w:numFmt w:val="bullet"/>
      <w:lvlText w:val=""/>
      <w:lvlJc w:val="left"/>
      <w:pPr>
        <w:tabs>
          <w:tab w:val="num" w:pos="720"/>
        </w:tabs>
        <w:ind w:left="720" w:hanging="360"/>
      </w:pPr>
      <w:rPr>
        <w:rFonts w:ascii="Wingdings 3" w:hAnsi="Wingdings 3" w:hint="default"/>
      </w:rPr>
    </w:lvl>
    <w:lvl w:ilvl="1" w:tplc="C2888432" w:tentative="1">
      <w:start w:val="1"/>
      <w:numFmt w:val="bullet"/>
      <w:lvlText w:val=""/>
      <w:lvlJc w:val="left"/>
      <w:pPr>
        <w:tabs>
          <w:tab w:val="num" w:pos="1440"/>
        </w:tabs>
        <w:ind w:left="1440" w:hanging="360"/>
      </w:pPr>
      <w:rPr>
        <w:rFonts w:ascii="Wingdings 3" w:hAnsi="Wingdings 3" w:hint="default"/>
      </w:rPr>
    </w:lvl>
    <w:lvl w:ilvl="2" w:tplc="FCD66B48" w:tentative="1">
      <w:start w:val="1"/>
      <w:numFmt w:val="bullet"/>
      <w:lvlText w:val=""/>
      <w:lvlJc w:val="left"/>
      <w:pPr>
        <w:tabs>
          <w:tab w:val="num" w:pos="2160"/>
        </w:tabs>
        <w:ind w:left="2160" w:hanging="360"/>
      </w:pPr>
      <w:rPr>
        <w:rFonts w:ascii="Wingdings 3" w:hAnsi="Wingdings 3" w:hint="default"/>
      </w:rPr>
    </w:lvl>
    <w:lvl w:ilvl="3" w:tplc="43846B4A" w:tentative="1">
      <w:start w:val="1"/>
      <w:numFmt w:val="bullet"/>
      <w:lvlText w:val=""/>
      <w:lvlJc w:val="left"/>
      <w:pPr>
        <w:tabs>
          <w:tab w:val="num" w:pos="2880"/>
        </w:tabs>
        <w:ind w:left="2880" w:hanging="360"/>
      </w:pPr>
      <w:rPr>
        <w:rFonts w:ascii="Wingdings 3" w:hAnsi="Wingdings 3" w:hint="default"/>
      </w:rPr>
    </w:lvl>
    <w:lvl w:ilvl="4" w:tplc="7228E98C" w:tentative="1">
      <w:start w:val="1"/>
      <w:numFmt w:val="bullet"/>
      <w:lvlText w:val=""/>
      <w:lvlJc w:val="left"/>
      <w:pPr>
        <w:tabs>
          <w:tab w:val="num" w:pos="3600"/>
        </w:tabs>
        <w:ind w:left="3600" w:hanging="360"/>
      </w:pPr>
      <w:rPr>
        <w:rFonts w:ascii="Wingdings 3" w:hAnsi="Wingdings 3" w:hint="default"/>
      </w:rPr>
    </w:lvl>
    <w:lvl w:ilvl="5" w:tplc="38BE3C90" w:tentative="1">
      <w:start w:val="1"/>
      <w:numFmt w:val="bullet"/>
      <w:lvlText w:val=""/>
      <w:lvlJc w:val="left"/>
      <w:pPr>
        <w:tabs>
          <w:tab w:val="num" w:pos="4320"/>
        </w:tabs>
        <w:ind w:left="4320" w:hanging="360"/>
      </w:pPr>
      <w:rPr>
        <w:rFonts w:ascii="Wingdings 3" w:hAnsi="Wingdings 3" w:hint="default"/>
      </w:rPr>
    </w:lvl>
    <w:lvl w:ilvl="6" w:tplc="DD76B0E2" w:tentative="1">
      <w:start w:val="1"/>
      <w:numFmt w:val="bullet"/>
      <w:lvlText w:val=""/>
      <w:lvlJc w:val="left"/>
      <w:pPr>
        <w:tabs>
          <w:tab w:val="num" w:pos="5040"/>
        </w:tabs>
        <w:ind w:left="5040" w:hanging="360"/>
      </w:pPr>
      <w:rPr>
        <w:rFonts w:ascii="Wingdings 3" w:hAnsi="Wingdings 3" w:hint="default"/>
      </w:rPr>
    </w:lvl>
    <w:lvl w:ilvl="7" w:tplc="7E4A4206" w:tentative="1">
      <w:start w:val="1"/>
      <w:numFmt w:val="bullet"/>
      <w:lvlText w:val=""/>
      <w:lvlJc w:val="left"/>
      <w:pPr>
        <w:tabs>
          <w:tab w:val="num" w:pos="5760"/>
        </w:tabs>
        <w:ind w:left="5760" w:hanging="360"/>
      </w:pPr>
      <w:rPr>
        <w:rFonts w:ascii="Wingdings 3" w:hAnsi="Wingdings 3" w:hint="default"/>
      </w:rPr>
    </w:lvl>
    <w:lvl w:ilvl="8" w:tplc="707CB3FA" w:tentative="1">
      <w:start w:val="1"/>
      <w:numFmt w:val="bullet"/>
      <w:lvlText w:val=""/>
      <w:lvlJc w:val="left"/>
      <w:pPr>
        <w:tabs>
          <w:tab w:val="num" w:pos="6480"/>
        </w:tabs>
        <w:ind w:left="6480" w:hanging="360"/>
      </w:pPr>
      <w:rPr>
        <w:rFonts w:ascii="Wingdings 3" w:hAnsi="Wingdings 3" w:hint="default"/>
      </w:rPr>
    </w:lvl>
  </w:abstractNum>
  <w:abstractNum w:abstractNumId="4">
    <w:nsid w:val="2E6F085B"/>
    <w:multiLevelType w:val="hybridMultilevel"/>
    <w:tmpl w:val="8A1CBC1C"/>
    <w:lvl w:ilvl="0" w:tplc="D2385B28">
      <w:start w:val="1"/>
      <w:numFmt w:val="bullet"/>
      <w:lvlText w:val=""/>
      <w:lvlJc w:val="left"/>
      <w:pPr>
        <w:ind w:left="780" w:hanging="360"/>
      </w:pPr>
      <w:rPr>
        <w:rFonts w:ascii="Symbol" w:hAnsi="Symbol" w:hint="default"/>
      </w:rPr>
    </w:lvl>
    <w:lvl w:ilvl="1" w:tplc="9C747D14" w:tentative="1">
      <w:start w:val="1"/>
      <w:numFmt w:val="bullet"/>
      <w:lvlText w:val="o"/>
      <w:lvlJc w:val="left"/>
      <w:pPr>
        <w:ind w:left="1500" w:hanging="360"/>
      </w:pPr>
      <w:rPr>
        <w:rFonts w:ascii="Courier New" w:hAnsi="Courier New" w:cs="Courier New" w:hint="default"/>
      </w:rPr>
    </w:lvl>
    <w:lvl w:ilvl="2" w:tplc="FDC28FA2" w:tentative="1">
      <w:start w:val="1"/>
      <w:numFmt w:val="bullet"/>
      <w:lvlText w:val=""/>
      <w:lvlJc w:val="left"/>
      <w:pPr>
        <w:ind w:left="2220" w:hanging="360"/>
      </w:pPr>
      <w:rPr>
        <w:rFonts w:ascii="Wingdings" w:hAnsi="Wingdings" w:hint="default"/>
      </w:rPr>
    </w:lvl>
    <w:lvl w:ilvl="3" w:tplc="9D88102A" w:tentative="1">
      <w:start w:val="1"/>
      <w:numFmt w:val="bullet"/>
      <w:lvlText w:val=""/>
      <w:lvlJc w:val="left"/>
      <w:pPr>
        <w:ind w:left="2940" w:hanging="360"/>
      </w:pPr>
      <w:rPr>
        <w:rFonts w:ascii="Symbol" w:hAnsi="Symbol" w:hint="default"/>
      </w:rPr>
    </w:lvl>
    <w:lvl w:ilvl="4" w:tplc="82CA119A" w:tentative="1">
      <w:start w:val="1"/>
      <w:numFmt w:val="bullet"/>
      <w:lvlText w:val="o"/>
      <w:lvlJc w:val="left"/>
      <w:pPr>
        <w:ind w:left="3660" w:hanging="360"/>
      </w:pPr>
      <w:rPr>
        <w:rFonts w:ascii="Courier New" w:hAnsi="Courier New" w:cs="Courier New" w:hint="default"/>
      </w:rPr>
    </w:lvl>
    <w:lvl w:ilvl="5" w:tplc="BD7CCFA0" w:tentative="1">
      <w:start w:val="1"/>
      <w:numFmt w:val="bullet"/>
      <w:lvlText w:val=""/>
      <w:lvlJc w:val="left"/>
      <w:pPr>
        <w:ind w:left="4380" w:hanging="360"/>
      </w:pPr>
      <w:rPr>
        <w:rFonts w:ascii="Wingdings" w:hAnsi="Wingdings" w:hint="default"/>
      </w:rPr>
    </w:lvl>
    <w:lvl w:ilvl="6" w:tplc="D4DA5892" w:tentative="1">
      <w:start w:val="1"/>
      <w:numFmt w:val="bullet"/>
      <w:lvlText w:val=""/>
      <w:lvlJc w:val="left"/>
      <w:pPr>
        <w:ind w:left="5100" w:hanging="360"/>
      </w:pPr>
      <w:rPr>
        <w:rFonts w:ascii="Symbol" w:hAnsi="Symbol" w:hint="default"/>
      </w:rPr>
    </w:lvl>
    <w:lvl w:ilvl="7" w:tplc="2D5A4520" w:tentative="1">
      <w:start w:val="1"/>
      <w:numFmt w:val="bullet"/>
      <w:lvlText w:val="o"/>
      <w:lvlJc w:val="left"/>
      <w:pPr>
        <w:ind w:left="5820" w:hanging="360"/>
      </w:pPr>
      <w:rPr>
        <w:rFonts w:ascii="Courier New" w:hAnsi="Courier New" w:cs="Courier New" w:hint="default"/>
      </w:rPr>
    </w:lvl>
    <w:lvl w:ilvl="8" w:tplc="57B67D6E" w:tentative="1">
      <w:start w:val="1"/>
      <w:numFmt w:val="bullet"/>
      <w:lvlText w:val=""/>
      <w:lvlJc w:val="left"/>
      <w:pPr>
        <w:ind w:left="6540" w:hanging="360"/>
      </w:pPr>
      <w:rPr>
        <w:rFonts w:ascii="Wingdings" w:hAnsi="Wingdings" w:hint="default"/>
      </w:rPr>
    </w:lvl>
  </w:abstractNum>
  <w:abstractNum w:abstractNumId="5">
    <w:nsid w:val="4E6002C4"/>
    <w:multiLevelType w:val="hybridMultilevel"/>
    <w:tmpl w:val="7ABCF13A"/>
    <w:lvl w:ilvl="0" w:tplc="4048550A">
      <w:start w:val="1"/>
      <w:numFmt w:val="bullet"/>
      <w:lvlText w:val=""/>
      <w:lvlJc w:val="left"/>
      <w:pPr>
        <w:ind w:left="720" w:hanging="360"/>
      </w:pPr>
      <w:rPr>
        <w:rFonts w:ascii="Symbol" w:hAnsi="Symbol" w:hint="default"/>
      </w:rPr>
    </w:lvl>
    <w:lvl w:ilvl="1" w:tplc="DFA20266" w:tentative="1">
      <w:start w:val="1"/>
      <w:numFmt w:val="bullet"/>
      <w:lvlText w:val="o"/>
      <w:lvlJc w:val="left"/>
      <w:pPr>
        <w:ind w:left="1440" w:hanging="360"/>
      </w:pPr>
      <w:rPr>
        <w:rFonts w:ascii="Courier New" w:hAnsi="Courier New" w:cs="Courier New" w:hint="default"/>
      </w:rPr>
    </w:lvl>
    <w:lvl w:ilvl="2" w:tplc="5914B696" w:tentative="1">
      <w:start w:val="1"/>
      <w:numFmt w:val="bullet"/>
      <w:lvlText w:val=""/>
      <w:lvlJc w:val="left"/>
      <w:pPr>
        <w:ind w:left="2160" w:hanging="360"/>
      </w:pPr>
      <w:rPr>
        <w:rFonts w:ascii="Wingdings" w:hAnsi="Wingdings" w:hint="default"/>
      </w:rPr>
    </w:lvl>
    <w:lvl w:ilvl="3" w:tplc="511ABF46" w:tentative="1">
      <w:start w:val="1"/>
      <w:numFmt w:val="bullet"/>
      <w:lvlText w:val=""/>
      <w:lvlJc w:val="left"/>
      <w:pPr>
        <w:ind w:left="2880" w:hanging="360"/>
      </w:pPr>
      <w:rPr>
        <w:rFonts w:ascii="Symbol" w:hAnsi="Symbol" w:hint="default"/>
      </w:rPr>
    </w:lvl>
    <w:lvl w:ilvl="4" w:tplc="72049FC8" w:tentative="1">
      <w:start w:val="1"/>
      <w:numFmt w:val="bullet"/>
      <w:lvlText w:val="o"/>
      <w:lvlJc w:val="left"/>
      <w:pPr>
        <w:ind w:left="3600" w:hanging="360"/>
      </w:pPr>
      <w:rPr>
        <w:rFonts w:ascii="Courier New" w:hAnsi="Courier New" w:cs="Courier New" w:hint="default"/>
      </w:rPr>
    </w:lvl>
    <w:lvl w:ilvl="5" w:tplc="5DC6DD9A" w:tentative="1">
      <w:start w:val="1"/>
      <w:numFmt w:val="bullet"/>
      <w:lvlText w:val=""/>
      <w:lvlJc w:val="left"/>
      <w:pPr>
        <w:ind w:left="4320" w:hanging="360"/>
      </w:pPr>
      <w:rPr>
        <w:rFonts w:ascii="Wingdings" w:hAnsi="Wingdings" w:hint="default"/>
      </w:rPr>
    </w:lvl>
    <w:lvl w:ilvl="6" w:tplc="E880087E" w:tentative="1">
      <w:start w:val="1"/>
      <w:numFmt w:val="bullet"/>
      <w:lvlText w:val=""/>
      <w:lvlJc w:val="left"/>
      <w:pPr>
        <w:ind w:left="5040" w:hanging="360"/>
      </w:pPr>
      <w:rPr>
        <w:rFonts w:ascii="Symbol" w:hAnsi="Symbol" w:hint="default"/>
      </w:rPr>
    </w:lvl>
    <w:lvl w:ilvl="7" w:tplc="2E9C9230" w:tentative="1">
      <w:start w:val="1"/>
      <w:numFmt w:val="bullet"/>
      <w:lvlText w:val="o"/>
      <w:lvlJc w:val="left"/>
      <w:pPr>
        <w:ind w:left="5760" w:hanging="360"/>
      </w:pPr>
      <w:rPr>
        <w:rFonts w:ascii="Courier New" w:hAnsi="Courier New" w:cs="Courier New" w:hint="default"/>
      </w:rPr>
    </w:lvl>
    <w:lvl w:ilvl="8" w:tplc="C98EBF40" w:tentative="1">
      <w:start w:val="1"/>
      <w:numFmt w:val="bullet"/>
      <w:lvlText w:val=""/>
      <w:lvlJc w:val="left"/>
      <w:pPr>
        <w:ind w:left="6480" w:hanging="360"/>
      </w:pPr>
      <w:rPr>
        <w:rFonts w:ascii="Wingdings" w:hAnsi="Wingdings" w:hint="default"/>
      </w:rPr>
    </w:lvl>
  </w:abstractNum>
  <w:abstractNum w:abstractNumId="6">
    <w:nsid w:val="58B906AB"/>
    <w:multiLevelType w:val="hybridMultilevel"/>
    <w:tmpl w:val="15EE9762"/>
    <w:lvl w:ilvl="0" w:tplc="E81639B4">
      <w:start w:val="1"/>
      <w:numFmt w:val="bullet"/>
      <w:lvlText w:val=""/>
      <w:lvlJc w:val="left"/>
      <w:pPr>
        <w:ind w:left="720" w:hanging="360"/>
      </w:pPr>
      <w:rPr>
        <w:rFonts w:ascii="Symbol" w:hAnsi="Symbol" w:hint="default"/>
      </w:rPr>
    </w:lvl>
    <w:lvl w:ilvl="1" w:tplc="06B21C38" w:tentative="1">
      <w:start w:val="1"/>
      <w:numFmt w:val="bullet"/>
      <w:lvlText w:val="o"/>
      <w:lvlJc w:val="left"/>
      <w:pPr>
        <w:ind w:left="1440" w:hanging="360"/>
      </w:pPr>
      <w:rPr>
        <w:rFonts w:ascii="Courier New" w:hAnsi="Courier New" w:cs="Courier New" w:hint="default"/>
      </w:rPr>
    </w:lvl>
    <w:lvl w:ilvl="2" w:tplc="0F267166" w:tentative="1">
      <w:start w:val="1"/>
      <w:numFmt w:val="bullet"/>
      <w:lvlText w:val=""/>
      <w:lvlJc w:val="left"/>
      <w:pPr>
        <w:ind w:left="2160" w:hanging="360"/>
      </w:pPr>
      <w:rPr>
        <w:rFonts w:ascii="Wingdings" w:hAnsi="Wingdings" w:hint="default"/>
      </w:rPr>
    </w:lvl>
    <w:lvl w:ilvl="3" w:tplc="C54222F6" w:tentative="1">
      <w:start w:val="1"/>
      <w:numFmt w:val="bullet"/>
      <w:lvlText w:val=""/>
      <w:lvlJc w:val="left"/>
      <w:pPr>
        <w:ind w:left="2880" w:hanging="360"/>
      </w:pPr>
      <w:rPr>
        <w:rFonts w:ascii="Symbol" w:hAnsi="Symbol" w:hint="default"/>
      </w:rPr>
    </w:lvl>
    <w:lvl w:ilvl="4" w:tplc="C3181242" w:tentative="1">
      <w:start w:val="1"/>
      <w:numFmt w:val="bullet"/>
      <w:lvlText w:val="o"/>
      <w:lvlJc w:val="left"/>
      <w:pPr>
        <w:ind w:left="3600" w:hanging="360"/>
      </w:pPr>
      <w:rPr>
        <w:rFonts w:ascii="Courier New" w:hAnsi="Courier New" w:cs="Courier New" w:hint="default"/>
      </w:rPr>
    </w:lvl>
    <w:lvl w:ilvl="5" w:tplc="CB901252" w:tentative="1">
      <w:start w:val="1"/>
      <w:numFmt w:val="bullet"/>
      <w:lvlText w:val=""/>
      <w:lvlJc w:val="left"/>
      <w:pPr>
        <w:ind w:left="4320" w:hanging="360"/>
      </w:pPr>
      <w:rPr>
        <w:rFonts w:ascii="Wingdings" w:hAnsi="Wingdings" w:hint="default"/>
      </w:rPr>
    </w:lvl>
    <w:lvl w:ilvl="6" w:tplc="24F4F0C4" w:tentative="1">
      <w:start w:val="1"/>
      <w:numFmt w:val="bullet"/>
      <w:lvlText w:val=""/>
      <w:lvlJc w:val="left"/>
      <w:pPr>
        <w:ind w:left="5040" w:hanging="360"/>
      </w:pPr>
      <w:rPr>
        <w:rFonts w:ascii="Symbol" w:hAnsi="Symbol" w:hint="default"/>
      </w:rPr>
    </w:lvl>
    <w:lvl w:ilvl="7" w:tplc="13866372" w:tentative="1">
      <w:start w:val="1"/>
      <w:numFmt w:val="bullet"/>
      <w:lvlText w:val="o"/>
      <w:lvlJc w:val="left"/>
      <w:pPr>
        <w:ind w:left="5760" w:hanging="360"/>
      </w:pPr>
      <w:rPr>
        <w:rFonts w:ascii="Courier New" w:hAnsi="Courier New" w:cs="Courier New" w:hint="default"/>
      </w:rPr>
    </w:lvl>
    <w:lvl w:ilvl="8" w:tplc="A89AAB58" w:tentative="1">
      <w:start w:val="1"/>
      <w:numFmt w:val="bullet"/>
      <w:lvlText w:val=""/>
      <w:lvlJc w:val="left"/>
      <w:pPr>
        <w:ind w:left="6480" w:hanging="360"/>
      </w:pPr>
      <w:rPr>
        <w:rFonts w:ascii="Wingdings" w:hAnsi="Wingdings" w:hint="default"/>
      </w:rPr>
    </w:lvl>
  </w:abstractNum>
  <w:num w:numId="1">
    <w:abstractNumId w:val="6"/>
  </w:num>
  <w:num w:numId="2">
    <w:abstractNumId w:val="4"/>
  </w:num>
  <w:num w:numId="3">
    <w:abstractNumId w:val="5"/>
  </w:num>
  <w:num w:numId="4">
    <w:abstractNumId w:val="3"/>
  </w:num>
  <w:num w:numId="5">
    <w:abstractNumId w:val="2"/>
  </w:num>
  <w:num w:numId="6">
    <w:abstractNumId w:val="0"/>
  </w:num>
  <w:num w:numId="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drawingGridHorizontalSpacing w:val="120"/>
  <w:displayHorizontalDrawingGridEvery w:val="2"/>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377355"/>
    <w:rsid w:val="000066D2"/>
    <w:rsid w:val="00021559"/>
    <w:rsid w:val="000242BC"/>
    <w:rsid w:val="00024536"/>
    <w:rsid w:val="000308BE"/>
    <w:rsid w:val="00040585"/>
    <w:rsid w:val="00050C9B"/>
    <w:rsid w:val="0005339E"/>
    <w:rsid w:val="00054ACD"/>
    <w:rsid w:val="0006339F"/>
    <w:rsid w:val="00073B6E"/>
    <w:rsid w:val="00073FEB"/>
    <w:rsid w:val="0008427F"/>
    <w:rsid w:val="00095CCB"/>
    <w:rsid w:val="000A368C"/>
    <w:rsid w:val="000A426F"/>
    <w:rsid w:val="000A7509"/>
    <w:rsid w:val="000A7B16"/>
    <w:rsid w:val="000B4B81"/>
    <w:rsid w:val="000C7562"/>
    <w:rsid w:val="000D04AE"/>
    <w:rsid w:val="000E1E5F"/>
    <w:rsid w:val="000E4E98"/>
    <w:rsid w:val="000F3CF0"/>
    <w:rsid w:val="000F4D3F"/>
    <w:rsid w:val="000F6206"/>
    <w:rsid w:val="00100C09"/>
    <w:rsid w:val="00102924"/>
    <w:rsid w:val="00113F53"/>
    <w:rsid w:val="00114F6A"/>
    <w:rsid w:val="001155B3"/>
    <w:rsid w:val="0012442B"/>
    <w:rsid w:val="001250C3"/>
    <w:rsid w:val="00131C0E"/>
    <w:rsid w:val="00136869"/>
    <w:rsid w:val="001407FA"/>
    <w:rsid w:val="00140CC4"/>
    <w:rsid w:val="00152FD7"/>
    <w:rsid w:val="0015378E"/>
    <w:rsid w:val="001605A0"/>
    <w:rsid w:val="0016272D"/>
    <w:rsid w:val="001628D7"/>
    <w:rsid w:val="00162D0B"/>
    <w:rsid w:val="00165204"/>
    <w:rsid w:val="00167CE0"/>
    <w:rsid w:val="00170FD6"/>
    <w:rsid w:val="00172D18"/>
    <w:rsid w:val="00172FE5"/>
    <w:rsid w:val="00183777"/>
    <w:rsid w:val="00193589"/>
    <w:rsid w:val="001A07EC"/>
    <w:rsid w:val="001A30E6"/>
    <w:rsid w:val="001B15DF"/>
    <w:rsid w:val="001B4489"/>
    <w:rsid w:val="001C2383"/>
    <w:rsid w:val="001C2FE7"/>
    <w:rsid w:val="001C315A"/>
    <w:rsid w:val="001C5A0B"/>
    <w:rsid w:val="001C62AC"/>
    <w:rsid w:val="001E1B80"/>
    <w:rsid w:val="001F0F73"/>
    <w:rsid w:val="001F1E22"/>
    <w:rsid w:val="001F26BB"/>
    <w:rsid w:val="001F499F"/>
    <w:rsid w:val="0020217A"/>
    <w:rsid w:val="00202456"/>
    <w:rsid w:val="00217928"/>
    <w:rsid w:val="0022024E"/>
    <w:rsid w:val="00224241"/>
    <w:rsid w:val="00225C3B"/>
    <w:rsid w:val="00226E2B"/>
    <w:rsid w:val="0023097E"/>
    <w:rsid w:val="002342E0"/>
    <w:rsid w:val="00236061"/>
    <w:rsid w:val="0024040F"/>
    <w:rsid w:val="002469CF"/>
    <w:rsid w:val="00247F6C"/>
    <w:rsid w:val="00250171"/>
    <w:rsid w:val="00250388"/>
    <w:rsid w:val="002529FC"/>
    <w:rsid w:val="002546D6"/>
    <w:rsid w:val="00254A58"/>
    <w:rsid w:val="00261BD1"/>
    <w:rsid w:val="00267805"/>
    <w:rsid w:val="002707DF"/>
    <w:rsid w:val="00281383"/>
    <w:rsid w:val="002815F5"/>
    <w:rsid w:val="00284A2E"/>
    <w:rsid w:val="002908A2"/>
    <w:rsid w:val="002A6B82"/>
    <w:rsid w:val="002B0388"/>
    <w:rsid w:val="002B50D1"/>
    <w:rsid w:val="002C6653"/>
    <w:rsid w:val="002D1745"/>
    <w:rsid w:val="002D3FD1"/>
    <w:rsid w:val="002D4EC9"/>
    <w:rsid w:val="002E41DA"/>
    <w:rsid w:val="002E6FDC"/>
    <w:rsid w:val="002F06CB"/>
    <w:rsid w:val="002F158C"/>
    <w:rsid w:val="00300487"/>
    <w:rsid w:val="00304C37"/>
    <w:rsid w:val="00307DFC"/>
    <w:rsid w:val="0031601E"/>
    <w:rsid w:val="003216DB"/>
    <w:rsid w:val="00327B73"/>
    <w:rsid w:val="00333B51"/>
    <w:rsid w:val="00335342"/>
    <w:rsid w:val="0034295F"/>
    <w:rsid w:val="00347CD6"/>
    <w:rsid w:val="00353FC9"/>
    <w:rsid w:val="003549EA"/>
    <w:rsid w:val="00356D98"/>
    <w:rsid w:val="00360262"/>
    <w:rsid w:val="003632ED"/>
    <w:rsid w:val="003650A7"/>
    <w:rsid w:val="003664DE"/>
    <w:rsid w:val="003770BA"/>
    <w:rsid w:val="00377355"/>
    <w:rsid w:val="00377A8C"/>
    <w:rsid w:val="00380900"/>
    <w:rsid w:val="00380C06"/>
    <w:rsid w:val="003830E1"/>
    <w:rsid w:val="003855B9"/>
    <w:rsid w:val="00395938"/>
    <w:rsid w:val="003A61E1"/>
    <w:rsid w:val="003B46D8"/>
    <w:rsid w:val="003C180E"/>
    <w:rsid w:val="003C2358"/>
    <w:rsid w:val="003C4AB4"/>
    <w:rsid w:val="003D53F1"/>
    <w:rsid w:val="003D5D8C"/>
    <w:rsid w:val="003E0B57"/>
    <w:rsid w:val="003F1578"/>
    <w:rsid w:val="003F2425"/>
    <w:rsid w:val="003F4C2D"/>
    <w:rsid w:val="003F6226"/>
    <w:rsid w:val="004041DA"/>
    <w:rsid w:val="00406FEE"/>
    <w:rsid w:val="00413D96"/>
    <w:rsid w:val="00414856"/>
    <w:rsid w:val="0041497F"/>
    <w:rsid w:val="00416C4E"/>
    <w:rsid w:val="00426A94"/>
    <w:rsid w:val="004326A1"/>
    <w:rsid w:val="00440497"/>
    <w:rsid w:val="00440A3A"/>
    <w:rsid w:val="00442779"/>
    <w:rsid w:val="00443873"/>
    <w:rsid w:val="00450AAC"/>
    <w:rsid w:val="0045264A"/>
    <w:rsid w:val="0045531F"/>
    <w:rsid w:val="00465A89"/>
    <w:rsid w:val="00466AAE"/>
    <w:rsid w:val="00470096"/>
    <w:rsid w:val="0047072E"/>
    <w:rsid w:val="00470F98"/>
    <w:rsid w:val="004727AC"/>
    <w:rsid w:val="00474EDB"/>
    <w:rsid w:val="00475A7B"/>
    <w:rsid w:val="00477D6B"/>
    <w:rsid w:val="00482E1D"/>
    <w:rsid w:val="00493B64"/>
    <w:rsid w:val="00494235"/>
    <w:rsid w:val="00494A33"/>
    <w:rsid w:val="00494F48"/>
    <w:rsid w:val="00496D40"/>
    <w:rsid w:val="004974BC"/>
    <w:rsid w:val="004A21E4"/>
    <w:rsid w:val="004A6C63"/>
    <w:rsid w:val="004B1559"/>
    <w:rsid w:val="004B3B89"/>
    <w:rsid w:val="004B444F"/>
    <w:rsid w:val="004B7D4F"/>
    <w:rsid w:val="004C3014"/>
    <w:rsid w:val="004C515D"/>
    <w:rsid w:val="004D28A1"/>
    <w:rsid w:val="004D7B01"/>
    <w:rsid w:val="004E336C"/>
    <w:rsid w:val="004E481E"/>
    <w:rsid w:val="004E540E"/>
    <w:rsid w:val="004F0BB9"/>
    <w:rsid w:val="00501DB7"/>
    <w:rsid w:val="00512BD5"/>
    <w:rsid w:val="00513059"/>
    <w:rsid w:val="005177D2"/>
    <w:rsid w:val="005203BB"/>
    <w:rsid w:val="00530AA0"/>
    <w:rsid w:val="00531AAB"/>
    <w:rsid w:val="005323D3"/>
    <w:rsid w:val="00536832"/>
    <w:rsid w:val="00536E1F"/>
    <w:rsid w:val="0054202F"/>
    <w:rsid w:val="005430BE"/>
    <w:rsid w:val="00560548"/>
    <w:rsid w:val="00562A40"/>
    <w:rsid w:val="00564F02"/>
    <w:rsid w:val="00571BAE"/>
    <w:rsid w:val="005733C2"/>
    <w:rsid w:val="0058255E"/>
    <w:rsid w:val="005837BC"/>
    <w:rsid w:val="005848DF"/>
    <w:rsid w:val="00594F7B"/>
    <w:rsid w:val="005A255D"/>
    <w:rsid w:val="005A2B10"/>
    <w:rsid w:val="005B3CFB"/>
    <w:rsid w:val="005B56FE"/>
    <w:rsid w:val="005B6154"/>
    <w:rsid w:val="005C54CB"/>
    <w:rsid w:val="005D2A0A"/>
    <w:rsid w:val="005E4244"/>
    <w:rsid w:val="005E5D16"/>
    <w:rsid w:val="005E799F"/>
    <w:rsid w:val="005F148E"/>
    <w:rsid w:val="005F6BAE"/>
    <w:rsid w:val="00603850"/>
    <w:rsid w:val="00604382"/>
    <w:rsid w:val="0060748F"/>
    <w:rsid w:val="006078E2"/>
    <w:rsid w:val="00612894"/>
    <w:rsid w:val="00620725"/>
    <w:rsid w:val="00620EFC"/>
    <w:rsid w:val="00626F30"/>
    <w:rsid w:val="00632C92"/>
    <w:rsid w:val="0063360A"/>
    <w:rsid w:val="00637148"/>
    <w:rsid w:val="006438E3"/>
    <w:rsid w:val="00645440"/>
    <w:rsid w:val="00646AD5"/>
    <w:rsid w:val="00650FC2"/>
    <w:rsid w:val="00657D81"/>
    <w:rsid w:val="00661873"/>
    <w:rsid w:val="00665560"/>
    <w:rsid w:val="006678E7"/>
    <w:rsid w:val="00667FF1"/>
    <w:rsid w:val="00671E43"/>
    <w:rsid w:val="00680407"/>
    <w:rsid w:val="0069028E"/>
    <w:rsid w:val="00694D79"/>
    <w:rsid w:val="006A321F"/>
    <w:rsid w:val="006A342A"/>
    <w:rsid w:val="006A3C68"/>
    <w:rsid w:val="006A5A5B"/>
    <w:rsid w:val="006B37D1"/>
    <w:rsid w:val="006B5D05"/>
    <w:rsid w:val="006C0785"/>
    <w:rsid w:val="006C08FA"/>
    <w:rsid w:val="006C131D"/>
    <w:rsid w:val="006C4645"/>
    <w:rsid w:val="006C4A68"/>
    <w:rsid w:val="006D39A3"/>
    <w:rsid w:val="006D3C88"/>
    <w:rsid w:val="006D4262"/>
    <w:rsid w:val="006E3229"/>
    <w:rsid w:val="006E51EA"/>
    <w:rsid w:val="006F29EF"/>
    <w:rsid w:val="006F7EDE"/>
    <w:rsid w:val="0070139D"/>
    <w:rsid w:val="007036FC"/>
    <w:rsid w:val="00703CDD"/>
    <w:rsid w:val="00707A3C"/>
    <w:rsid w:val="00712A4F"/>
    <w:rsid w:val="00734E99"/>
    <w:rsid w:val="007352C5"/>
    <w:rsid w:val="007404C5"/>
    <w:rsid w:val="00743107"/>
    <w:rsid w:val="00745236"/>
    <w:rsid w:val="00752B19"/>
    <w:rsid w:val="00757C56"/>
    <w:rsid w:val="00764BB7"/>
    <w:rsid w:val="00765373"/>
    <w:rsid w:val="0076717C"/>
    <w:rsid w:val="00767703"/>
    <w:rsid w:val="007715AB"/>
    <w:rsid w:val="00772512"/>
    <w:rsid w:val="007739EB"/>
    <w:rsid w:val="00780495"/>
    <w:rsid w:val="00780884"/>
    <w:rsid w:val="00780E00"/>
    <w:rsid w:val="007810D3"/>
    <w:rsid w:val="00781BD4"/>
    <w:rsid w:val="00785A5F"/>
    <w:rsid w:val="00787ACF"/>
    <w:rsid w:val="0079329B"/>
    <w:rsid w:val="007958FA"/>
    <w:rsid w:val="007966F2"/>
    <w:rsid w:val="007A1375"/>
    <w:rsid w:val="007B2B40"/>
    <w:rsid w:val="007B6B5B"/>
    <w:rsid w:val="007B79BC"/>
    <w:rsid w:val="007C1A80"/>
    <w:rsid w:val="007C4B74"/>
    <w:rsid w:val="007C522A"/>
    <w:rsid w:val="007C5A88"/>
    <w:rsid w:val="007C7886"/>
    <w:rsid w:val="007D1185"/>
    <w:rsid w:val="007D611C"/>
    <w:rsid w:val="007E0E0E"/>
    <w:rsid w:val="007E5666"/>
    <w:rsid w:val="007E56C0"/>
    <w:rsid w:val="007F4013"/>
    <w:rsid w:val="007F7E64"/>
    <w:rsid w:val="00806105"/>
    <w:rsid w:val="00812B0B"/>
    <w:rsid w:val="008137F7"/>
    <w:rsid w:val="00815675"/>
    <w:rsid w:val="008249FE"/>
    <w:rsid w:val="008268BD"/>
    <w:rsid w:val="00826979"/>
    <w:rsid w:val="0082757B"/>
    <w:rsid w:val="008330EB"/>
    <w:rsid w:val="00843217"/>
    <w:rsid w:val="0084461F"/>
    <w:rsid w:val="00845642"/>
    <w:rsid w:val="00846C6A"/>
    <w:rsid w:val="008512DF"/>
    <w:rsid w:val="00854648"/>
    <w:rsid w:val="008574BA"/>
    <w:rsid w:val="00862F68"/>
    <w:rsid w:val="00864EDD"/>
    <w:rsid w:val="008655F4"/>
    <w:rsid w:val="00866198"/>
    <w:rsid w:val="00871857"/>
    <w:rsid w:val="008753E6"/>
    <w:rsid w:val="008765CF"/>
    <w:rsid w:val="008768D5"/>
    <w:rsid w:val="00877501"/>
    <w:rsid w:val="00894D08"/>
    <w:rsid w:val="008A5F7C"/>
    <w:rsid w:val="008B0FE5"/>
    <w:rsid w:val="008B391F"/>
    <w:rsid w:val="008B4BE6"/>
    <w:rsid w:val="008B6C11"/>
    <w:rsid w:val="008B6CAA"/>
    <w:rsid w:val="008C0453"/>
    <w:rsid w:val="008C397A"/>
    <w:rsid w:val="008D3F05"/>
    <w:rsid w:val="008D5834"/>
    <w:rsid w:val="008D62B0"/>
    <w:rsid w:val="008E1929"/>
    <w:rsid w:val="008E36BD"/>
    <w:rsid w:val="008E38B2"/>
    <w:rsid w:val="008E5FFD"/>
    <w:rsid w:val="008F2449"/>
    <w:rsid w:val="008F5823"/>
    <w:rsid w:val="008F5F64"/>
    <w:rsid w:val="00907A5A"/>
    <w:rsid w:val="009134AB"/>
    <w:rsid w:val="00915C3A"/>
    <w:rsid w:val="00920BBE"/>
    <w:rsid w:val="00920BEC"/>
    <w:rsid w:val="009245B8"/>
    <w:rsid w:val="00924BF7"/>
    <w:rsid w:val="00942496"/>
    <w:rsid w:val="00951C10"/>
    <w:rsid w:val="009525E2"/>
    <w:rsid w:val="009549C8"/>
    <w:rsid w:val="0096081B"/>
    <w:rsid w:val="00961750"/>
    <w:rsid w:val="00963E95"/>
    <w:rsid w:val="00965BCD"/>
    <w:rsid w:val="00965F61"/>
    <w:rsid w:val="00970C88"/>
    <w:rsid w:val="009737F6"/>
    <w:rsid w:val="009809AE"/>
    <w:rsid w:val="009817A3"/>
    <w:rsid w:val="009851E4"/>
    <w:rsid w:val="00987819"/>
    <w:rsid w:val="00987D27"/>
    <w:rsid w:val="00993E3C"/>
    <w:rsid w:val="0099717F"/>
    <w:rsid w:val="00997586"/>
    <w:rsid w:val="009A3272"/>
    <w:rsid w:val="009A3F9D"/>
    <w:rsid w:val="009B0B8F"/>
    <w:rsid w:val="009B3731"/>
    <w:rsid w:val="009C4FEA"/>
    <w:rsid w:val="009C59AA"/>
    <w:rsid w:val="009D49D8"/>
    <w:rsid w:val="009D5486"/>
    <w:rsid w:val="009E11C6"/>
    <w:rsid w:val="009E32BC"/>
    <w:rsid w:val="009F38C3"/>
    <w:rsid w:val="009F4ABE"/>
    <w:rsid w:val="009F5CF9"/>
    <w:rsid w:val="00A00700"/>
    <w:rsid w:val="00A00F88"/>
    <w:rsid w:val="00A04D6D"/>
    <w:rsid w:val="00A07580"/>
    <w:rsid w:val="00A0760F"/>
    <w:rsid w:val="00A101E5"/>
    <w:rsid w:val="00A124AC"/>
    <w:rsid w:val="00A13CFC"/>
    <w:rsid w:val="00A20E7C"/>
    <w:rsid w:val="00A231DF"/>
    <w:rsid w:val="00A23672"/>
    <w:rsid w:val="00A23F79"/>
    <w:rsid w:val="00A23FDC"/>
    <w:rsid w:val="00A25F8D"/>
    <w:rsid w:val="00A2635F"/>
    <w:rsid w:val="00A269BA"/>
    <w:rsid w:val="00A30B71"/>
    <w:rsid w:val="00A41511"/>
    <w:rsid w:val="00A44310"/>
    <w:rsid w:val="00A46C84"/>
    <w:rsid w:val="00A67217"/>
    <w:rsid w:val="00A72FDF"/>
    <w:rsid w:val="00A73284"/>
    <w:rsid w:val="00A83371"/>
    <w:rsid w:val="00A93E6F"/>
    <w:rsid w:val="00A951AC"/>
    <w:rsid w:val="00A95B1B"/>
    <w:rsid w:val="00AA3EFB"/>
    <w:rsid w:val="00AA70A7"/>
    <w:rsid w:val="00AB27A0"/>
    <w:rsid w:val="00AB27DB"/>
    <w:rsid w:val="00AB79C6"/>
    <w:rsid w:val="00AC4B0F"/>
    <w:rsid w:val="00AC5710"/>
    <w:rsid w:val="00AC615C"/>
    <w:rsid w:val="00AD178E"/>
    <w:rsid w:val="00AE4C2B"/>
    <w:rsid w:val="00AF2840"/>
    <w:rsid w:val="00AF5D32"/>
    <w:rsid w:val="00B016EB"/>
    <w:rsid w:val="00B14F53"/>
    <w:rsid w:val="00B22C56"/>
    <w:rsid w:val="00B22FFE"/>
    <w:rsid w:val="00B242C6"/>
    <w:rsid w:val="00B263A2"/>
    <w:rsid w:val="00B27542"/>
    <w:rsid w:val="00B3310E"/>
    <w:rsid w:val="00B340E0"/>
    <w:rsid w:val="00B4776B"/>
    <w:rsid w:val="00B52BA4"/>
    <w:rsid w:val="00B6160A"/>
    <w:rsid w:val="00B62373"/>
    <w:rsid w:val="00B624D1"/>
    <w:rsid w:val="00B7057C"/>
    <w:rsid w:val="00B80297"/>
    <w:rsid w:val="00B820DB"/>
    <w:rsid w:val="00B8475B"/>
    <w:rsid w:val="00B85277"/>
    <w:rsid w:val="00BA01D6"/>
    <w:rsid w:val="00BA0F29"/>
    <w:rsid w:val="00BA1797"/>
    <w:rsid w:val="00BA2D12"/>
    <w:rsid w:val="00BB5759"/>
    <w:rsid w:val="00BC1BB5"/>
    <w:rsid w:val="00BC4D94"/>
    <w:rsid w:val="00BC5E78"/>
    <w:rsid w:val="00BD0CCA"/>
    <w:rsid w:val="00BD6056"/>
    <w:rsid w:val="00BD67B1"/>
    <w:rsid w:val="00BE268C"/>
    <w:rsid w:val="00BE28FE"/>
    <w:rsid w:val="00BE2DC3"/>
    <w:rsid w:val="00BE5ECC"/>
    <w:rsid w:val="00BF6570"/>
    <w:rsid w:val="00C11261"/>
    <w:rsid w:val="00C14A71"/>
    <w:rsid w:val="00C15EC9"/>
    <w:rsid w:val="00C215FE"/>
    <w:rsid w:val="00C2198F"/>
    <w:rsid w:val="00C23ED1"/>
    <w:rsid w:val="00C25B7C"/>
    <w:rsid w:val="00C25E57"/>
    <w:rsid w:val="00C27B08"/>
    <w:rsid w:val="00C30104"/>
    <w:rsid w:val="00C3220C"/>
    <w:rsid w:val="00C33B08"/>
    <w:rsid w:val="00C3405F"/>
    <w:rsid w:val="00C35A68"/>
    <w:rsid w:val="00C36596"/>
    <w:rsid w:val="00C4093D"/>
    <w:rsid w:val="00C448A1"/>
    <w:rsid w:val="00C4797D"/>
    <w:rsid w:val="00C61C91"/>
    <w:rsid w:val="00C65349"/>
    <w:rsid w:val="00C77C7C"/>
    <w:rsid w:val="00C81FAA"/>
    <w:rsid w:val="00C823E3"/>
    <w:rsid w:val="00C82753"/>
    <w:rsid w:val="00C96712"/>
    <w:rsid w:val="00C97AE8"/>
    <w:rsid w:val="00CA53D6"/>
    <w:rsid w:val="00CB3929"/>
    <w:rsid w:val="00CB574D"/>
    <w:rsid w:val="00CB611C"/>
    <w:rsid w:val="00CC4305"/>
    <w:rsid w:val="00CC6825"/>
    <w:rsid w:val="00CC767D"/>
    <w:rsid w:val="00CD25CD"/>
    <w:rsid w:val="00CD6854"/>
    <w:rsid w:val="00CD774C"/>
    <w:rsid w:val="00CE2545"/>
    <w:rsid w:val="00CF0557"/>
    <w:rsid w:val="00CF3FF4"/>
    <w:rsid w:val="00D0276F"/>
    <w:rsid w:val="00D05104"/>
    <w:rsid w:val="00D05A4F"/>
    <w:rsid w:val="00D14226"/>
    <w:rsid w:val="00D1668E"/>
    <w:rsid w:val="00D16886"/>
    <w:rsid w:val="00D20A2F"/>
    <w:rsid w:val="00D21A85"/>
    <w:rsid w:val="00D23F71"/>
    <w:rsid w:val="00D3435A"/>
    <w:rsid w:val="00D40DB3"/>
    <w:rsid w:val="00D44C91"/>
    <w:rsid w:val="00D503DB"/>
    <w:rsid w:val="00D51DF1"/>
    <w:rsid w:val="00D53527"/>
    <w:rsid w:val="00D64A34"/>
    <w:rsid w:val="00D65C40"/>
    <w:rsid w:val="00D710B3"/>
    <w:rsid w:val="00D7493D"/>
    <w:rsid w:val="00D82928"/>
    <w:rsid w:val="00D82BDF"/>
    <w:rsid w:val="00D83C97"/>
    <w:rsid w:val="00D84D4A"/>
    <w:rsid w:val="00D87263"/>
    <w:rsid w:val="00D877F9"/>
    <w:rsid w:val="00D90C66"/>
    <w:rsid w:val="00D9210C"/>
    <w:rsid w:val="00D96E47"/>
    <w:rsid w:val="00DA28EC"/>
    <w:rsid w:val="00DA2DFA"/>
    <w:rsid w:val="00DA3243"/>
    <w:rsid w:val="00DA6277"/>
    <w:rsid w:val="00DB35C5"/>
    <w:rsid w:val="00DB78C5"/>
    <w:rsid w:val="00DC012E"/>
    <w:rsid w:val="00DC41C7"/>
    <w:rsid w:val="00DC453D"/>
    <w:rsid w:val="00DC6C01"/>
    <w:rsid w:val="00DD1AA7"/>
    <w:rsid w:val="00DD493F"/>
    <w:rsid w:val="00DD69FB"/>
    <w:rsid w:val="00DE1627"/>
    <w:rsid w:val="00DE5ED4"/>
    <w:rsid w:val="00DF00D8"/>
    <w:rsid w:val="00DF05B0"/>
    <w:rsid w:val="00DF283F"/>
    <w:rsid w:val="00DF42A3"/>
    <w:rsid w:val="00DF59D6"/>
    <w:rsid w:val="00E0106E"/>
    <w:rsid w:val="00E07BDC"/>
    <w:rsid w:val="00E13B56"/>
    <w:rsid w:val="00E14673"/>
    <w:rsid w:val="00E17656"/>
    <w:rsid w:val="00E2403C"/>
    <w:rsid w:val="00E348DD"/>
    <w:rsid w:val="00E35FC8"/>
    <w:rsid w:val="00E3782E"/>
    <w:rsid w:val="00E37AD4"/>
    <w:rsid w:val="00E4333C"/>
    <w:rsid w:val="00E50813"/>
    <w:rsid w:val="00E52B93"/>
    <w:rsid w:val="00E53FE7"/>
    <w:rsid w:val="00E553AD"/>
    <w:rsid w:val="00E55F8B"/>
    <w:rsid w:val="00E569F3"/>
    <w:rsid w:val="00E726FB"/>
    <w:rsid w:val="00E86550"/>
    <w:rsid w:val="00E94615"/>
    <w:rsid w:val="00E961C4"/>
    <w:rsid w:val="00EA3EAA"/>
    <w:rsid w:val="00EB4673"/>
    <w:rsid w:val="00EB4AD4"/>
    <w:rsid w:val="00EC1FB4"/>
    <w:rsid w:val="00EC5A54"/>
    <w:rsid w:val="00EC7715"/>
    <w:rsid w:val="00ED1E80"/>
    <w:rsid w:val="00ED5BB2"/>
    <w:rsid w:val="00EF2890"/>
    <w:rsid w:val="00EF6072"/>
    <w:rsid w:val="00F01103"/>
    <w:rsid w:val="00F02979"/>
    <w:rsid w:val="00F100D0"/>
    <w:rsid w:val="00F26325"/>
    <w:rsid w:val="00F26C50"/>
    <w:rsid w:val="00F26DD5"/>
    <w:rsid w:val="00F27A3A"/>
    <w:rsid w:val="00F308C6"/>
    <w:rsid w:val="00F337C2"/>
    <w:rsid w:val="00F36571"/>
    <w:rsid w:val="00F42962"/>
    <w:rsid w:val="00F52C1D"/>
    <w:rsid w:val="00F53848"/>
    <w:rsid w:val="00F539C7"/>
    <w:rsid w:val="00F72712"/>
    <w:rsid w:val="00F75A96"/>
    <w:rsid w:val="00F80F1F"/>
    <w:rsid w:val="00F822B3"/>
    <w:rsid w:val="00F92A2B"/>
    <w:rsid w:val="00F96304"/>
    <w:rsid w:val="00FA277E"/>
    <w:rsid w:val="00FA7713"/>
    <w:rsid w:val="00FB2232"/>
    <w:rsid w:val="00FC14D8"/>
    <w:rsid w:val="00FC3FA5"/>
    <w:rsid w:val="00FC5B51"/>
    <w:rsid w:val="00FC7D91"/>
    <w:rsid w:val="00FD04CE"/>
    <w:rsid w:val="00FD0717"/>
    <w:rsid w:val="00FD54B6"/>
    <w:rsid w:val="00FE6F2F"/>
    <w:rsid w:val="00FF0B99"/>
    <w:rsid w:val="00FF526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qFormat="1"/>
    <w:lsdException w:name="toc 2" w:uiPriority="39" w:qFormat="1"/>
    <w:lsdException w:name="toc 3" w:uiPriority="39" w:qFormat="1"/>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2D1745"/>
    <w:pPr>
      <w:spacing w:line="360" w:lineRule="auto"/>
      <w:jc w:val="both"/>
    </w:pPr>
    <w:rPr>
      <w:rFonts w:ascii="Times New Roman" w:hAnsi="Times New Roman"/>
      <w:sz w:val="24"/>
      <w:lang w:val="en-GB"/>
    </w:rPr>
  </w:style>
  <w:style w:type="paragraph" w:styleId="Heading1">
    <w:name w:val="heading 1"/>
    <w:basedOn w:val="Normal"/>
    <w:next w:val="Normal"/>
    <w:link w:val="Heading1Char"/>
    <w:autoRedefine/>
    <w:uiPriority w:val="9"/>
    <w:qFormat/>
    <w:rsid w:val="00752B19"/>
    <w:pPr>
      <w:keepNext/>
      <w:keepLines/>
      <w:spacing w:before="480" w:after="0"/>
      <w:outlineLvl w:val="0"/>
    </w:pPr>
    <w:rPr>
      <w:rFonts w:eastAsiaTheme="majorEastAsia" w:cstheme="majorBidi"/>
      <w:b/>
      <w:bCs/>
      <w:sz w:val="28"/>
      <w:szCs w:val="28"/>
      <w:lang w:val="en-US"/>
    </w:rPr>
  </w:style>
  <w:style w:type="paragraph" w:styleId="Heading2">
    <w:name w:val="heading 2"/>
    <w:basedOn w:val="Normal"/>
    <w:next w:val="Normal"/>
    <w:link w:val="Heading2Char"/>
    <w:autoRedefine/>
    <w:uiPriority w:val="9"/>
    <w:unhideWhenUsed/>
    <w:qFormat/>
    <w:rsid w:val="00752B19"/>
    <w:pPr>
      <w:keepNext/>
      <w:keepLines/>
      <w:spacing w:before="200" w:after="0"/>
      <w:outlineLvl w:val="1"/>
    </w:pPr>
    <w:rPr>
      <w:rFonts w:eastAsiaTheme="majorEastAsia" w:cstheme="majorBidi"/>
      <w:bCs/>
      <w:szCs w:val="26"/>
      <w:u w:val="single"/>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752B19"/>
    <w:rPr>
      <w:rFonts w:ascii="Times New Roman" w:eastAsiaTheme="majorEastAsia" w:hAnsi="Times New Roman" w:cstheme="majorBidi"/>
      <w:bCs/>
      <w:sz w:val="24"/>
      <w:szCs w:val="26"/>
      <w:u w:val="single"/>
    </w:rPr>
  </w:style>
  <w:style w:type="character" w:customStyle="1" w:styleId="Heading1Char">
    <w:name w:val="Heading 1 Char"/>
    <w:basedOn w:val="DefaultParagraphFont"/>
    <w:link w:val="Heading1"/>
    <w:uiPriority w:val="9"/>
    <w:rsid w:val="00752B19"/>
    <w:rPr>
      <w:rFonts w:ascii="Times New Roman" w:eastAsiaTheme="majorEastAsia" w:hAnsi="Times New Roman" w:cstheme="majorBidi"/>
      <w:b/>
      <w:bCs/>
      <w:sz w:val="28"/>
      <w:szCs w:val="28"/>
    </w:rPr>
  </w:style>
  <w:style w:type="paragraph" w:styleId="Title">
    <w:name w:val="Title"/>
    <w:aliases w:val="Title heading 2"/>
    <w:basedOn w:val="Heading2"/>
    <w:next w:val="Heading2"/>
    <w:link w:val="TitleChar"/>
    <w:uiPriority w:val="10"/>
    <w:qFormat/>
    <w:rsid w:val="00D05104"/>
    <w:pPr>
      <w:pBdr>
        <w:bottom w:val="single" w:sz="8" w:space="4" w:color="4F81BD" w:themeColor="accent1"/>
      </w:pBdr>
      <w:spacing w:after="300" w:line="240" w:lineRule="auto"/>
      <w:contextualSpacing/>
    </w:pPr>
    <w:rPr>
      <w:spacing w:val="5"/>
      <w:kern w:val="28"/>
      <w:szCs w:val="52"/>
    </w:rPr>
  </w:style>
  <w:style w:type="character" w:customStyle="1" w:styleId="TitleChar">
    <w:name w:val="Title Char"/>
    <w:aliases w:val="Title heading 2 Char"/>
    <w:basedOn w:val="DefaultParagraphFont"/>
    <w:link w:val="Title"/>
    <w:uiPriority w:val="10"/>
    <w:rsid w:val="00D05104"/>
    <w:rPr>
      <w:rFonts w:ascii="Times New Roman" w:eastAsiaTheme="majorEastAsia" w:hAnsi="Times New Roman" w:cstheme="majorBidi"/>
      <w:bCs/>
      <w:spacing w:val="5"/>
      <w:kern w:val="28"/>
      <w:sz w:val="24"/>
      <w:szCs w:val="52"/>
      <w:u w:val="single"/>
    </w:rPr>
  </w:style>
  <w:style w:type="paragraph" w:styleId="ListParagraph">
    <w:name w:val="List Paragraph"/>
    <w:basedOn w:val="Normal"/>
    <w:uiPriority w:val="34"/>
    <w:qFormat/>
    <w:rsid w:val="002F06CB"/>
    <w:pPr>
      <w:ind w:left="720"/>
      <w:contextualSpacing/>
    </w:pPr>
  </w:style>
  <w:style w:type="character" w:styleId="Hyperlink">
    <w:name w:val="Hyperlink"/>
    <w:basedOn w:val="DefaultParagraphFont"/>
    <w:uiPriority w:val="99"/>
    <w:unhideWhenUsed/>
    <w:rsid w:val="008268BD"/>
    <w:rPr>
      <w:color w:val="0000FF" w:themeColor="hyperlink"/>
      <w:u w:val="single"/>
    </w:rPr>
  </w:style>
  <w:style w:type="paragraph" w:styleId="Header">
    <w:name w:val="header"/>
    <w:basedOn w:val="Normal"/>
    <w:link w:val="HeaderChar"/>
    <w:uiPriority w:val="99"/>
    <w:unhideWhenUsed/>
    <w:rsid w:val="008753E6"/>
    <w:pPr>
      <w:tabs>
        <w:tab w:val="center" w:pos="4680"/>
        <w:tab w:val="right" w:pos="9360"/>
      </w:tabs>
      <w:spacing w:after="0" w:line="240" w:lineRule="auto"/>
    </w:pPr>
  </w:style>
  <w:style w:type="character" w:customStyle="1" w:styleId="HeaderChar">
    <w:name w:val="Header Char"/>
    <w:basedOn w:val="DefaultParagraphFont"/>
    <w:link w:val="Header"/>
    <w:uiPriority w:val="99"/>
    <w:rsid w:val="008753E6"/>
    <w:rPr>
      <w:rFonts w:ascii="Times New Roman" w:hAnsi="Times New Roman"/>
      <w:sz w:val="24"/>
      <w:lang w:val="en-GB"/>
    </w:rPr>
  </w:style>
  <w:style w:type="paragraph" w:styleId="Footer">
    <w:name w:val="footer"/>
    <w:basedOn w:val="Normal"/>
    <w:link w:val="FooterChar"/>
    <w:uiPriority w:val="99"/>
    <w:unhideWhenUsed/>
    <w:rsid w:val="008753E6"/>
    <w:pPr>
      <w:tabs>
        <w:tab w:val="center" w:pos="4680"/>
        <w:tab w:val="right" w:pos="9360"/>
      </w:tabs>
      <w:spacing w:after="0" w:line="240" w:lineRule="auto"/>
    </w:pPr>
  </w:style>
  <w:style w:type="character" w:customStyle="1" w:styleId="FooterChar">
    <w:name w:val="Footer Char"/>
    <w:basedOn w:val="DefaultParagraphFont"/>
    <w:link w:val="Footer"/>
    <w:uiPriority w:val="99"/>
    <w:rsid w:val="008753E6"/>
    <w:rPr>
      <w:rFonts w:ascii="Times New Roman" w:hAnsi="Times New Roman"/>
      <w:sz w:val="24"/>
      <w:lang w:val="en-GB"/>
    </w:rPr>
  </w:style>
  <w:style w:type="paragraph" w:styleId="TOCHeading">
    <w:name w:val="TOC Heading"/>
    <w:basedOn w:val="Heading1"/>
    <w:next w:val="Normal"/>
    <w:uiPriority w:val="39"/>
    <w:unhideWhenUsed/>
    <w:qFormat/>
    <w:rsid w:val="008753E6"/>
    <w:pPr>
      <w:spacing w:line="276" w:lineRule="auto"/>
      <w:jc w:val="left"/>
      <w:outlineLvl w:val="9"/>
    </w:pPr>
    <w:rPr>
      <w:rFonts w:asciiTheme="majorHAnsi" w:hAnsiTheme="majorHAnsi"/>
      <w:color w:val="365F91" w:themeColor="accent1" w:themeShade="BF"/>
    </w:rPr>
  </w:style>
  <w:style w:type="paragraph" w:styleId="TOC1">
    <w:name w:val="toc 1"/>
    <w:basedOn w:val="Normal"/>
    <w:next w:val="Normal"/>
    <w:autoRedefine/>
    <w:uiPriority w:val="39"/>
    <w:unhideWhenUsed/>
    <w:qFormat/>
    <w:rsid w:val="008753E6"/>
    <w:pPr>
      <w:spacing w:after="100"/>
    </w:pPr>
  </w:style>
  <w:style w:type="paragraph" w:styleId="TOC2">
    <w:name w:val="toc 2"/>
    <w:basedOn w:val="Normal"/>
    <w:next w:val="Normal"/>
    <w:autoRedefine/>
    <w:uiPriority w:val="39"/>
    <w:unhideWhenUsed/>
    <w:qFormat/>
    <w:rsid w:val="008753E6"/>
    <w:pPr>
      <w:spacing w:after="100"/>
      <w:ind w:left="240"/>
    </w:pPr>
  </w:style>
  <w:style w:type="paragraph" w:styleId="BalloonText">
    <w:name w:val="Balloon Text"/>
    <w:basedOn w:val="Normal"/>
    <w:link w:val="BalloonTextChar"/>
    <w:uiPriority w:val="99"/>
    <w:semiHidden/>
    <w:unhideWhenUsed/>
    <w:rsid w:val="008753E6"/>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8753E6"/>
    <w:rPr>
      <w:rFonts w:ascii="Tahoma" w:hAnsi="Tahoma" w:cs="Tahoma"/>
      <w:sz w:val="16"/>
      <w:szCs w:val="16"/>
      <w:lang w:val="en-GB"/>
    </w:rPr>
  </w:style>
  <w:style w:type="paragraph" w:styleId="TOC3">
    <w:name w:val="toc 3"/>
    <w:basedOn w:val="Normal"/>
    <w:next w:val="Normal"/>
    <w:autoRedefine/>
    <w:uiPriority w:val="39"/>
    <w:semiHidden/>
    <w:unhideWhenUsed/>
    <w:qFormat/>
    <w:rsid w:val="00ED5BB2"/>
    <w:pPr>
      <w:spacing w:after="100" w:line="276" w:lineRule="auto"/>
      <w:ind w:left="440"/>
      <w:jc w:val="left"/>
    </w:pPr>
    <w:rPr>
      <w:rFonts w:asciiTheme="minorHAnsi" w:eastAsiaTheme="minorEastAsia" w:hAnsiTheme="minorHAnsi"/>
      <w:sz w:val="22"/>
      <w:lang w:val="en-US"/>
    </w:rPr>
  </w:style>
  <w:style w:type="paragraph" w:customStyle="1" w:styleId="Default">
    <w:name w:val="Default"/>
    <w:rsid w:val="004D28A1"/>
    <w:pPr>
      <w:autoSpaceDE w:val="0"/>
      <w:autoSpaceDN w:val="0"/>
      <w:adjustRightInd w:val="0"/>
      <w:spacing w:after="0" w:line="240" w:lineRule="auto"/>
    </w:pPr>
    <w:rPr>
      <w:rFonts w:ascii="Cambria" w:hAnsi="Cambria" w:cs="Cambria"/>
      <w:color w:val="000000"/>
      <w:sz w:val="24"/>
      <w:szCs w:val="24"/>
    </w:rPr>
  </w:style>
  <w:style w:type="table" w:styleId="TableGrid">
    <w:name w:val="Table Grid"/>
    <w:basedOn w:val="TableNormal"/>
    <w:uiPriority w:val="59"/>
    <w:rsid w:val="004D28A1"/>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table" w:customStyle="1" w:styleId="LightShading-Accent11">
    <w:name w:val="Light Shading - Accent 11"/>
    <w:basedOn w:val="TableNormal"/>
    <w:uiPriority w:val="60"/>
    <w:rsid w:val="004D28A1"/>
    <w:pPr>
      <w:spacing w:after="0" w:line="240" w:lineRule="auto"/>
    </w:pPr>
    <w:rPr>
      <w:rFonts w:eastAsiaTheme="minorEastAsia"/>
      <w:color w:val="365F91" w:themeColor="accent1" w:themeShade="BF"/>
      <w:lang w:val="en-GB" w:eastAsia="en-GB"/>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AF5D32"/>
    <w:pPr>
      <w:spacing w:after="0" w:line="240" w:lineRule="auto"/>
    </w:pPr>
    <w:rPr>
      <w:rFonts w:eastAsiaTheme="minorEastAsia"/>
      <w:color w:val="943634" w:themeColor="accent2" w:themeShade="BF"/>
      <w:lang w:val="en-GB" w:eastAsia="en-GB"/>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paragraph" w:styleId="NoSpacing">
    <w:name w:val="No Spacing"/>
    <w:link w:val="NoSpacingChar"/>
    <w:uiPriority w:val="1"/>
    <w:qFormat/>
    <w:rsid w:val="00D53527"/>
    <w:pPr>
      <w:spacing w:after="0" w:line="240" w:lineRule="auto"/>
      <w:jc w:val="both"/>
    </w:pPr>
    <w:rPr>
      <w:rFonts w:ascii="Times New Roman" w:hAnsi="Times New Roman"/>
      <w:sz w:val="24"/>
      <w:lang w:val="en-GB"/>
    </w:rPr>
  </w:style>
  <w:style w:type="paragraph" w:styleId="Caption">
    <w:name w:val="caption"/>
    <w:basedOn w:val="Normal"/>
    <w:next w:val="Normal"/>
    <w:uiPriority w:val="35"/>
    <w:unhideWhenUsed/>
    <w:qFormat/>
    <w:rsid w:val="00C25E57"/>
    <w:pPr>
      <w:spacing w:line="240" w:lineRule="auto"/>
    </w:pPr>
    <w:rPr>
      <w:b/>
      <w:bCs/>
      <w:color w:val="4F81BD" w:themeColor="accent1"/>
      <w:sz w:val="18"/>
      <w:szCs w:val="18"/>
    </w:rPr>
  </w:style>
  <w:style w:type="paragraph" w:styleId="TableofFigures">
    <w:name w:val="table of figures"/>
    <w:basedOn w:val="Normal"/>
    <w:next w:val="Normal"/>
    <w:uiPriority w:val="99"/>
    <w:unhideWhenUsed/>
    <w:rsid w:val="00DF283F"/>
    <w:pPr>
      <w:spacing w:after="0"/>
    </w:pPr>
  </w:style>
  <w:style w:type="paragraph" w:styleId="NormalWeb">
    <w:name w:val="Normal (Web)"/>
    <w:basedOn w:val="Normal"/>
    <w:uiPriority w:val="99"/>
    <w:unhideWhenUsed/>
    <w:rsid w:val="00DA2DFA"/>
    <w:pPr>
      <w:spacing w:before="100" w:beforeAutospacing="1" w:after="100" w:afterAutospacing="1" w:line="240" w:lineRule="auto"/>
      <w:jc w:val="left"/>
    </w:pPr>
    <w:rPr>
      <w:rFonts w:eastAsia="Times New Roman" w:cs="Times New Roman"/>
      <w:szCs w:val="24"/>
      <w:lang w:eastAsia="en-GB"/>
    </w:rPr>
  </w:style>
  <w:style w:type="character" w:customStyle="1" w:styleId="NoSpacingChar">
    <w:name w:val="No Spacing Char"/>
    <w:basedOn w:val="DefaultParagraphFont"/>
    <w:link w:val="NoSpacing"/>
    <w:uiPriority w:val="1"/>
    <w:rsid w:val="00D05A4F"/>
    <w:rPr>
      <w:rFonts w:ascii="Times New Roman" w:hAnsi="Times New Roman"/>
      <w:sz w:val="24"/>
      <w:lang w:val="en-GB"/>
    </w:rPr>
  </w:style>
  <w:style w:type="paragraph" w:styleId="Subtitle">
    <w:name w:val="Subtitle"/>
    <w:basedOn w:val="Normal"/>
    <w:next w:val="Normal"/>
    <w:link w:val="SubtitleChar"/>
    <w:uiPriority w:val="11"/>
    <w:qFormat/>
    <w:rsid w:val="00C30104"/>
    <w:pPr>
      <w:numPr>
        <w:ilvl w:val="1"/>
      </w:numPr>
      <w:spacing w:line="276" w:lineRule="auto"/>
      <w:jc w:val="left"/>
    </w:pPr>
    <w:rPr>
      <w:rFonts w:asciiTheme="majorHAnsi" w:eastAsiaTheme="majorEastAsia" w:hAnsiTheme="majorHAnsi" w:cstheme="majorBidi"/>
      <w:i/>
      <w:iCs/>
      <w:color w:val="4F81BD" w:themeColor="accent1"/>
      <w:spacing w:val="15"/>
      <w:szCs w:val="24"/>
      <w:lang w:val="en-US" w:eastAsia="ja-JP"/>
    </w:rPr>
  </w:style>
  <w:style w:type="character" w:customStyle="1" w:styleId="SubtitleChar">
    <w:name w:val="Subtitle Char"/>
    <w:basedOn w:val="DefaultParagraphFont"/>
    <w:link w:val="Subtitle"/>
    <w:uiPriority w:val="11"/>
    <w:rsid w:val="00C30104"/>
    <w:rPr>
      <w:rFonts w:asciiTheme="majorHAnsi" w:eastAsiaTheme="majorEastAsia" w:hAnsiTheme="majorHAnsi" w:cstheme="majorBidi"/>
      <w:i/>
      <w:iCs/>
      <w:color w:val="4F81BD" w:themeColor="accent1"/>
      <w:spacing w:val="15"/>
      <w:sz w:val="24"/>
      <w:szCs w:val="24"/>
      <w:lang w:eastAsia="ja-JP"/>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qFormat="1"/>
    <w:lsdException w:name="toc 2" w:uiPriority="39" w:qFormat="1"/>
    <w:lsdException w:name="toc 3" w:uiPriority="39" w:qFormat="1"/>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2D1745"/>
    <w:pPr>
      <w:spacing w:line="360" w:lineRule="auto"/>
      <w:jc w:val="both"/>
    </w:pPr>
    <w:rPr>
      <w:rFonts w:ascii="Times New Roman" w:hAnsi="Times New Roman"/>
      <w:sz w:val="24"/>
      <w:lang w:val="en-GB"/>
    </w:rPr>
  </w:style>
  <w:style w:type="paragraph" w:styleId="Heading1">
    <w:name w:val="heading 1"/>
    <w:basedOn w:val="Normal"/>
    <w:next w:val="Normal"/>
    <w:link w:val="Heading1Char"/>
    <w:autoRedefine/>
    <w:uiPriority w:val="9"/>
    <w:qFormat/>
    <w:rsid w:val="00752B19"/>
    <w:pPr>
      <w:keepNext/>
      <w:keepLines/>
      <w:spacing w:before="480" w:after="0"/>
      <w:outlineLvl w:val="0"/>
    </w:pPr>
    <w:rPr>
      <w:rFonts w:eastAsiaTheme="majorEastAsia" w:cstheme="majorBidi"/>
      <w:b/>
      <w:bCs/>
      <w:sz w:val="28"/>
      <w:szCs w:val="28"/>
      <w:lang w:val="en-US"/>
    </w:rPr>
  </w:style>
  <w:style w:type="paragraph" w:styleId="Heading2">
    <w:name w:val="heading 2"/>
    <w:basedOn w:val="Normal"/>
    <w:next w:val="Normal"/>
    <w:link w:val="Heading2Char"/>
    <w:autoRedefine/>
    <w:uiPriority w:val="9"/>
    <w:unhideWhenUsed/>
    <w:qFormat/>
    <w:rsid w:val="00752B19"/>
    <w:pPr>
      <w:keepNext/>
      <w:keepLines/>
      <w:spacing w:before="200" w:after="0"/>
      <w:outlineLvl w:val="1"/>
    </w:pPr>
    <w:rPr>
      <w:rFonts w:eastAsiaTheme="majorEastAsia" w:cstheme="majorBidi"/>
      <w:bCs/>
      <w:szCs w:val="26"/>
      <w:u w:val="single"/>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752B19"/>
    <w:rPr>
      <w:rFonts w:ascii="Times New Roman" w:eastAsiaTheme="majorEastAsia" w:hAnsi="Times New Roman" w:cstheme="majorBidi"/>
      <w:bCs/>
      <w:sz w:val="24"/>
      <w:szCs w:val="26"/>
      <w:u w:val="single"/>
    </w:rPr>
  </w:style>
  <w:style w:type="character" w:customStyle="1" w:styleId="Heading1Char">
    <w:name w:val="Heading 1 Char"/>
    <w:basedOn w:val="DefaultParagraphFont"/>
    <w:link w:val="Heading1"/>
    <w:uiPriority w:val="9"/>
    <w:rsid w:val="00752B19"/>
    <w:rPr>
      <w:rFonts w:ascii="Times New Roman" w:eastAsiaTheme="majorEastAsia" w:hAnsi="Times New Roman" w:cstheme="majorBidi"/>
      <w:b/>
      <w:bCs/>
      <w:sz w:val="28"/>
      <w:szCs w:val="28"/>
    </w:rPr>
  </w:style>
  <w:style w:type="paragraph" w:styleId="Title">
    <w:name w:val="Title"/>
    <w:aliases w:val="Title heading 2"/>
    <w:basedOn w:val="Heading2"/>
    <w:next w:val="Heading2"/>
    <w:link w:val="TitleChar"/>
    <w:uiPriority w:val="10"/>
    <w:qFormat/>
    <w:rsid w:val="00D05104"/>
    <w:pPr>
      <w:pBdr>
        <w:bottom w:val="single" w:sz="8" w:space="4" w:color="4F81BD" w:themeColor="accent1"/>
      </w:pBdr>
      <w:spacing w:after="300" w:line="240" w:lineRule="auto"/>
      <w:contextualSpacing/>
    </w:pPr>
    <w:rPr>
      <w:spacing w:val="5"/>
      <w:kern w:val="28"/>
      <w:szCs w:val="52"/>
    </w:rPr>
  </w:style>
  <w:style w:type="character" w:customStyle="1" w:styleId="TitleChar">
    <w:name w:val="Title Char"/>
    <w:aliases w:val="Title heading 2 Char"/>
    <w:basedOn w:val="DefaultParagraphFont"/>
    <w:link w:val="Title"/>
    <w:uiPriority w:val="10"/>
    <w:rsid w:val="00D05104"/>
    <w:rPr>
      <w:rFonts w:ascii="Times New Roman" w:eastAsiaTheme="majorEastAsia" w:hAnsi="Times New Roman" w:cstheme="majorBidi"/>
      <w:bCs/>
      <w:spacing w:val="5"/>
      <w:kern w:val="28"/>
      <w:sz w:val="24"/>
      <w:szCs w:val="52"/>
      <w:u w:val="single"/>
    </w:rPr>
  </w:style>
  <w:style w:type="paragraph" w:styleId="ListParagraph">
    <w:name w:val="List Paragraph"/>
    <w:basedOn w:val="Normal"/>
    <w:uiPriority w:val="34"/>
    <w:qFormat/>
    <w:rsid w:val="002F06CB"/>
    <w:pPr>
      <w:ind w:left="720"/>
      <w:contextualSpacing/>
    </w:pPr>
  </w:style>
  <w:style w:type="character" w:styleId="Hyperlink">
    <w:name w:val="Hyperlink"/>
    <w:basedOn w:val="DefaultParagraphFont"/>
    <w:uiPriority w:val="99"/>
    <w:unhideWhenUsed/>
    <w:rsid w:val="008268BD"/>
    <w:rPr>
      <w:color w:val="0000FF" w:themeColor="hyperlink"/>
      <w:u w:val="single"/>
    </w:rPr>
  </w:style>
  <w:style w:type="paragraph" w:styleId="Header">
    <w:name w:val="header"/>
    <w:basedOn w:val="Normal"/>
    <w:link w:val="HeaderChar"/>
    <w:uiPriority w:val="99"/>
    <w:unhideWhenUsed/>
    <w:rsid w:val="008753E6"/>
    <w:pPr>
      <w:tabs>
        <w:tab w:val="center" w:pos="4680"/>
        <w:tab w:val="right" w:pos="9360"/>
      </w:tabs>
      <w:spacing w:after="0" w:line="240" w:lineRule="auto"/>
    </w:pPr>
  </w:style>
  <w:style w:type="character" w:customStyle="1" w:styleId="HeaderChar">
    <w:name w:val="Header Char"/>
    <w:basedOn w:val="DefaultParagraphFont"/>
    <w:link w:val="Header"/>
    <w:uiPriority w:val="99"/>
    <w:rsid w:val="008753E6"/>
    <w:rPr>
      <w:rFonts w:ascii="Times New Roman" w:hAnsi="Times New Roman"/>
      <w:sz w:val="24"/>
      <w:lang w:val="en-GB"/>
    </w:rPr>
  </w:style>
  <w:style w:type="paragraph" w:styleId="Footer">
    <w:name w:val="footer"/>
    <w:basedOn w:val="Normal"/>
    <w:link w:val="FooterChar"/>
    <w:uiPriority w:val="99"/>
    <w:unhideWhenUsed/>
    <w:rsid w:val="008753E6"/>
    <w:pPr>
      <w:tabs>
        <w:tab w:val="center" w:pos="4680"/>
        <w:tab w:val="right" w:pos="9360"/>
      </w:tabs>
      <w:spacing w:after="0" w:line="240" w:lineRule="auto"/>
    </w:pPr>
  </w:style>
  <w:style w:type="character" w:customStyle="1" w:styleId="FooterChar">
    <w:name w:val="Footer Char"/>
    <w:basedOn w:val="DefaultParagraphFont"/>
    <w:link w:val="Footer"/>
    <w:uiPriority w:val="99"/>
    <w:rsid w:val="008753E6"/>
    <w:rPr>
      <w:rFonts w:ascii="Times New Roman" w:hAnsi="Times New Roman"/>
      <w:sz w:val="24"/>
      <w:lang w:val="en-GB"/>
    </w:rPr>
  </w:style>
  <w:style w:type="paragraph" w:styleId="TOCHeading">
    <w:name w:val="TOC Heading"/>
    <w:basedOn w:val="Heading1"/>
    <w:next w:val="Normal"/>
    <w:uiPriority w:val="39"/>
    <w:unhideWhenUsed/>
    <w:qFormat/>
    <w:rsid w:val="008753E6"/>
    <w:pPr>
      <w:spacing w:line="276" w:lineRule="auto"/>
      <w:jc w:val="left"/>
      <w:outlineLvl w:val="9"/>
    </w:pPr>
    <w:rPr>
      <w:rFonts w:asciiTheme="majorHAnsi" w:hAnsiTheme="majorHAnsi"/>
      <w:color w:val="365F91" w:themeColor="accent1" w:themeShade="BF"/>
    </w:rPr>
  </w:style>
  <w:style w:type="paragraph" w:styleId="TOC1">
    <w:name w:val="toc 1"/>
    <w:basedOn w:val="Normal"/>
    <w:next w:val="Normal"/>
    <w:autoRedefine/>
    <w:uiPriority w:val="39"/>
    <w:unhideWhenUsed/>
    <w:qFormat/>
    <w:rsid w:val="008753E6"/>
    <w:pPr>
      <w:spacing w:after="100"/>
    </w:pPr>
  </w:style>
  <w:style w:type="paragraph" w:styleId="TOC2">
    <w:name w:val="toc 2"/>
    <w:basedOn w:val="Normal"/>
    <w:next w:val="Normal"/>
    <w:autoRedefine/>
    <w:uiPriority w:val="39"/>
    <w:unhideWhenUsed/>
    <w:qFormat/>
    <w:rsid w:val="008753E6"/>
    <w:pPr>
      <w:spacing w:after="100"/>
      <w:ind w:left="240"/>
    </w:pPr>
  </w:style>
  <w:style w:type="paragraph" w:styleId="BalloonText">
    <w:name w:val="Balloon Text"/>
    <w:basedOn w:val="Normal"/>
    <w:link w:val="BalloonTextChar"/>
    <w:uiPriority w:val="99"/>
    <w:semiHidden/>
    <w:unhideWhenUsed/>
    <w:rsid w:val="008753E6"/>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8753E6"/>
    <w:rPr>
      <w:rFonts w:ascii="Tahoma" w:hAnsi="Tahoma" w:cs="Tahoma"/>
      <w:sz w:val="16"/>
      <w:szCs w:val="16"/>
      <w:lang w:val="en-GB"/>
    </w:rPr>
  </w:style>
  <w:style w:type="paragraph" w:styleId="TOC3">
    <w:name w:val="toc 3"/>
    <w:basedOn w:val="Normal"/>
    <w:next w:val="Normal"/>
    <w:autoRedefine/>
    <w:uiPriority w:val="39"/>
    <w:semiHidden/>
    <w:unhideWhenUsed/>
    <w:qFormat/>
    <w:rsid w:val="00ED5BB2"/>
    <w:pPr>
      <w:spacing w:after="100" w:line="276" w:lineRule="auto"/>
      <w:ind w:left="440"/>
      <w:jc w:val="left"/>
    </w:pPr>
    <w:rPr>
      <w:rFonts w:asciiTheme="minorHAnsi" w:eastAsiaTheme="minorEastAsia" w:hAnsiTheme="minorHAnsi"/>
      <w:sz w:val="22"/>
      <w:lang w:val="en-US"/>
    </w:rPr>
  </w:style>
  <w:style w:type="paragraph" w:customStyle="1" w:styleId="Default">
    <w:name w:val="Default"/>
    <w:rsid w:val="004D28A1"/>
    <w:pPr>
      <w:autoSpaceDE w:val="0"/>
      <w:autoSpaceDN w:val="0"/>
      <w:adjustRightInd w:val="0"/>
      <w:spacing w:after="0" w:line="240" w:lineRule="auto"/>
    </w:pPr>
    <w:rPr>
      <w:rFonts w:ascii="Cambria" w:hAnsi="Cambria" w:cs="Cambria"/>
      <w:color w:val="000000"/>
      <w:sz w:val="24"/>
      <w:szCs w:val="24"/>
    </w:rPr>
  </w:style>
  <w:style w:type="table" w:styleId="TableGrid">
    <w:name w:val="Table Grid"/>
    <w:basedOn w:val="TableNormal"/>
    <w:uiPriority w:val="59"/>
    <w:rsid w:val="004D28A1"/>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table" w:customStyle="1" w:styleId="LightShading-Accent11">
    <w:name w:val="Light Shading - Accent 11"/>
    <w:basedOn w:val="TableNormal"/>
    <w:uiPriority w:val="60"/>
    <w:rsid w:val="004D28A1"/>
    <w:pPr>
      <w:spacing w:after="0" w:line="240" w:lineRule="auto"/>
    </w:pPr>
    <w:rPr>
      <w:rFonts w:eastAsiaTheme="minorEastAsia"/>
      <w:color w:val="365F91" w:themeColor="accent1" w:themeShade="BF"/>
      <w:lang w:val="en-GB" w:eastAsia="en-GB"/>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AF5D32"/>
    <w:pPr>
      <w:spacing w:after="0" w:line="240" w:lineRule="auto"/>
    </w:pPr>
    <w:rPr>
      <w:rFonts w:eastAsiaTheme="minorEastAsia"/>
      <w:color w:val="943634" w:themeColor="accent2" w:themeShade="BF"/>
      <w:lang w:val="en-GB" w:eastAsia="en-GB"/>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paragraph" w:styleId="NoSpacing">
    <w:name w:val="No Spacing"/>
    <w:link w:val="NoSpacingChar"/>
    <w:uiPriority w:val="1"/>
    <w:qFormat/>
    <w:rsid w:val="00D53527"/>
    <w:pPr>
      <w:spacing w:after="0" w:line="240" w:lineRule="auto"/>
      <w:jc w:val="both"/>
    </w:pPr>
    <w:rPr>
      <w:rFonts w:ascii="Times New Roman" w:hAnsi="Times New Roman"/>
      <w:sz w:val="24"/>
      <w:lang w:val="en-GB"/>
    </w:rPr>
  </w:style>
  <w:style w:type="paragraph" w:styleId="Caption">
    <w:name w:val="caption"/>
    <w:basedOn w:val="Normal"/>
    <w:next w:val="Normal"/>
    <w:uiPriority w:val="35"/>
    <w:unhideWhenUsed/>
    <w:qFormat/>
    <w:rsid w:val="00C25E57"/>
    <w:pPr>
      <w:spacing w:line="240" w:lineRule="auto"/>
    </w:pPr>
    <w:rPr>
      <w:b/>
      <w:bCs/>
      <w:color w:val="4F81BD" w:themeColor="accent1"/>
      <w:sz w:val="18"/>
      <w:szCs w:val="18"/>
    </w:rPr>
  </w:style>
  <w:style w:type="paragraph" w:styleId="TableofFigures">
    <w:name w:val="table of figures"/>
    <w:basedOn w:val="Normal"/>
    <w:next w:val="Normal"/>
    <w:uiPriority w:val="99"/>
    <w:unhideWhenUsed/>
    <w:rsid w:val="00DF283F"/>
    <w:pPr>
      <w:spacing w:after="0"/>
    </w:pPr>
  </w:style>
  <w:style w:type="paragraph" w:styleId="NormalWeb">
    <w:name w:val="Normal (Web)"/>
    <w:basedOn w:val="Normal"/>
    <w:uiPriority w:val="99"/>
    <w:unhideWhenUsed/>
    <w:rsid w:val="00DA2DFA"/>
    <w:pPr>
      <w:spacing w:before="100" w:beforeAutospacing="1" w:after="100" w:afterAutospacing="1" w:line="240" w:lineRule="auto"/>
      <w:jc w:val="left"/>
    </w:pPr>
    <w:rPr>
      <w:rFonts w:eastAsia="Times New Roman" w:cs="Times New Roman"/>
      <w:szCs w:val="24"/>
      <w:lang w:eastAsia="en-GB"/>
    </w:rPr>
  </w:style>
  <w:style w:type="character" w:customStyle="1" w:styleId="NoSpacingChar">
    <w:name w:val="No Spacing Char"/>
    <w:basedOn w:val="DefaultParagraphFont"/>
    <w:link w:val="NoSpacing"/>
    <w:uiPriority w:val="1"/>
    <w:rsid w:val="00D05A4F"/>
    <w:rPr>
      <w:rFonts w:ascii="Times New Roman" w:hAnsi="Times New Roman"/>
      <w:sz w:val="24"/>
      <w:lang w:val="en-GB"/>
    </w:rPr>
  </w:style>
  <w:style w:type="paragraph" w:styleId="Subtitle">
    <w:name w:val="Subtitle"/>
    <w:basedOn w:val="Normal"/>
    <w:next w:val="Normal"/>
    <w:link w:val="SubtitleChar"/>
    <w:uiPriority w:val="11"/>
    <w:qFormat/>
    <w:rsid w:val="00C30104"/>
    <w:pPr>
      <w:numPr>
        <w:ilvl w:val="1"/>
      </w:numPr>
      <w:spacing w:line="276" w:lineRule="auto"/>
      <w:jc w:val="left"/>
    </w:pPr>
    <w:rPr>
      <w:rFonts w:asciiTheme="majorHAnsi" w:eastAsiaTheme="majorEastAsia" w:hAnsiTheme="majorHAnsi" w:cstheme="majorBidi"/>
      <w:i/>
      <w:iCs/>
      <w:color w:val="4F81BD" w:themeColor="accent1"/>
      <w:spacing w:val="15"/>
      <w:szCs w:val="24"/>
      <w:lang w:val="en-US" w:eastAsia="ja-JP"/>
    </w:rPr>
  </w:style>
  <w:style w:type="character" w:customStyle="1" w:styleId="SubtitleChar">
    <w:name w:val="Subtitle Char"/>
    <w:basedOn w:val="DefaultParagraphFont"/>
    <w:link w:val="Subtitle"/>
    <w:uiPriority w:val="11"/>
    <w:rsid w:val="00C30104"/>
    <w:rPr>
      <w:rFonts w:asciiTheme="majorHAnsi" w:eastAsiaTheme="majorEastAsia" w:hAnsiTheme="majorHAnsi" w:cstheme="majorBidi"/>
      <w:i/>
      <w:iCs/>
      <w:color w:val="4F81BD" w:themeColor="accent1"/>
      <w:spacing w:val="15"/>
      <w:sz w:val="24"/>
      <w:szCs w:val="24"/>
      <w:lang w:eastAsia="ja-JP"/>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704865443">
      <w:bodyDiv w:val="1"/>
      <w:marLeft w:val="0"/>
      <w:marRight w:val="0"/>
      <w:marTop w:val="0"/>
      <w:marBottom w:val="0"/>
      <w:divBdr>
        <w:top w:val="none" w:sz="0" w:space="0" w:color="auto"/>
        <w:left w:val="none" w:sz="0" w:space="0" w:color="auto"/>
        <w:bottom w:val="none" w:sz="0" w:space="0" w:color="auto"/>
        <w:right w:val="none" w:sz="0" w:space="0" w:color="auto"/>
      </w:divBdr>
    </w:div>
    <w:div w:id="1511792423">
      <w:bodyDiv w:val="1"/>
      <w:marLeft w:val="0"/>
      <w:marRight w:val="0"/>
      <w:marTop w:val="0"/>
      <w:marBottom w:val="0"/>
      <w:divBdr>
        <w:top w:val="none" w:sz="0" w:space="0" w:color="auto"/>
        <w:left w:val="none" w:sz="0" w:space="0" w:color="auto"/>
        <w:bottom w:val="none" w:sz="0" w:space="0" w:color="auto"/>
        <w:right w:val="none" w:sz="0" w:space="0" w:color="auto"/>
      </w:divBdr>
    </w:div>
    <w:div w:id="209396903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diagramQuickStyle" Target="diagrams/quickStyle1.xml"/><Relationship Id="rId18" Type="http://schemas.openxmlformats.org/officeDocument/2006/relationships/image" Target="media/image4.png"/><Relationship Id="rId3" Type="http://schemas.openxmlformats.org/officeDocument/2006/relationships/numbering" Target="numbering.xml"/><Relationship Id="rId21" Type="http://schemas.openxmlformats.org/officeDocument/2006/relationships/glossaryDocument" Target="glossary/document.xml"/><Relationship Id="rId7" Type="http://schemas.openxmlformats.org/officeDocument/2006/relationships/webSettings" Target="webSettings.xml"/><Relationship Id="rId12" Type="http://schemas.openxmlformats.org/officeDocument/2006/relationships/diagramLayout" Target="diagrams/layout1.xml"/><Relationship Id="rId17" Type="http://schemas.openxmlformats.org/officeDocument/2006/relationships/image" Target="media/image3.png"/><Relationship Id="rId2" Type="http://schemas.openxmlformats.org/officeDocument/2006/relationships/customXml" Target="../customXml/item2.xml"/><Relationship Id="rId16" Type="http://schemas.openxmlformats.org/officeDocument/2006/relationships/image" Target="media/image2.png"/><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diagramData" Target="diagrams/data1.xml"/><Relationship Id="rId5" Type="http://schemas.microsoft.com/office/2007/relationships/stylesWithEffects" Target="stylesWithEffects.xml"/><Relationship Id="rId15" Type="http://schemas.microsoft.com/office/2007/relationships/diagramDrawing" Target="diagrams/drawing1.xml"/><Relationship Id="rId10" Type="http://schemas.openxmlformats.org/officeDocument/2006/relationships/image" Target="media/image1.jpg"/><Relationship Id="rId19" Type="http://schemas.openxmlformats.org/officeDocument/2006/relationships/footer" Target="footer1.xml"/><Relationship Id="rId4" Type="http://schemas.openxmlformats.org/officeDocument/2006/relationships/styles" Target="styles.xml"/><Relationship Id="rId9" Type="http://schemas.openxmlformats.org/officeDocument/2006/relationships/endnotes" Target="endnotes.xml"/><Relationship Id="rId14" Type="http://schemas.openxmlformats.org/officeDocument/2006/relationships/diagramColors" Target="diagrams/colors1.xml"/><Relationship Id="rId22" Type="http://schemas.openxmlformats.org/officeDocument/2006/relationships/theme" Target="theme/theme1.xml"/></Relationships>
</file>

<file path=word/diagrams/colors1.xml><?xml version="1.0" encoding="utf-8"?>
<dgm:colorsDef xmlns:dgm="http://schemas.openxmlformats.org/drawingml/2006/diagram" xmlns:a="http://schemas.openxmlformats.org/drawingml/2006/main" uniqueId="urn:microsoft.com/office/officeart/2005/8/colors/accent0_3">
  <dgm:title val=""/>
  <dgm:desc val=""/>
  <dgm:catLst>
    <dgm:cat type="mainScheme" pri="10300"/>
  </dgm:catLst>
  <dgm:styleLbl name="node0">
    <dgm:fillClrLst meth="repeat">
      <a:schemeClr val="dk2"/>
    </dgm:fillClrLst>
    <dgm:linClrLst meth="repeat">
      <a:schemeClr val="lt2"/>
    </dgm:linClrLst>
    <dgm:effectClrLst/>
    <dgm:txLinClrLst/>
    <dgm:txFillClrLst/>
    <dgm:txEffectClrLst/>
  </dgm:styleLbl>
  <dgm:styleLbl name="alignNode1">
    <dgm:fillClrLst meth="repeat">
      <a:schemeClr val="dk2"/>
    </dgm:fillClrLst>
    <dgm:linClrLst meth="repeat">
      <a:schemeClr val="dk2"/>
    </dgm:linClrLst>
    <dgm:effectClrLst/>
    <dgm:txLinClrLst/>
    <dgm:txFillClrLst/>
    <dgm:txEffectClrLst/>
  </dgm:styleLbl>
  <dgm:styleLbl name="node1">
    <dgm:fillClrLst meth="repeat">
      <a:schemeClr val="dk2"/>
    </dgm:fillClrLst>
    <dgm:linClrLst meth="repeat">
      <a:schemeClr val="lt2"/>
    </dgm:linClrLst>
    <dgm:effectClrLst/>
    <dgm:txLinClrLst/>
    <dgm:txFillClrLst/>
    <dgm:txEffectClrLst/>
  </dgm:styleLbl>
  <dgm:styleLbl name="lnNode1">
    <dgm:fillClrLst meth="repeat">
      <a:schemeClr val="dk2"/>
    </dgm:fillClrLst>
    <dgm:linClrLst meth="repeat">
      <a:schemeClr val="lt2"/>
    </dgm:linClrLst>
    <dgm:effectClrLst/>
    <dgm:txLinClrLst/>
    <dgm:txFillClrLst/>
    <dgm:txEffectClrLst/>
  </dgm:styleLbl>
  <dgm:styleLbl name="vennNode1">
    <dgm:fillClrLst meth="repeat">
      <a:schemeClr val="dk2">
        <a:alpha val="50000"/>
      </a:schemeClr>
    </dgm:fillClrLst>
    <dgm:linClrLst meth="repeat">
      <a:schemeClr val="lt2"/>
    </dgm:linClrLst>
    <dgm:effectClrLst/>
    <dgm:txLinClrLst/>
    <dgm:txFillClrLst/>
    <dgm:txEffectClrLst/>
  </dgm:styleLbl>
  <dgm:styleLbl name="node2">
    <dgm:fillClrLst meth="repeat">
      <a:schemeClr val="dk2"/>
    </dgm:fillClrLst>
    <dgm:linClrLst meth="repeat">
      <a:schemeClr val="lt2"/>
    </dgm:linClrLst>
    <dgm:effectClrLst/>
    <dgm:txLinClrLst/>
    <dgm:txFillClrLst/>
    <dgm:txEffectClrLst/>
  </dgm:styleLbl>
  <dgm:styleLbl name="node3">
    <dgm:fillClrLst meth="repeat">
      <a:schemeClr val="dk2"/>
    </dgm:fillClrLst>
    <dgm:linClrLst meth="repeat">
      <a:schemeClr val="lt2"/>
    </dgm:linClrLst>
    <dgm:effectClrLst/>
    <dgm:txLinClrLst/>
    <dgm:txFillClrLst/>
    <dgm:txEffectClrLst/>
  </dgm:styleLbl>
  <dgm:styleLbl name="node4">
    <dgm:fillClrLst meth="repeat">
      <a:schemeClr val="dk2"/>
    </dgm:fillClrLst>
    <dgm:linClrLst meth="repeat">
      <a:schemeClr val="lt2"/>
    </dgm:linClrLst>
    <dgm:effectClrLst/>
    <dgm:txLinClrLst/>
    <dgm:txFillClrLst/>
    <dgm:txEffectClrLst/>
  </dgm:styleLbl>
  <dgm:styleLbl name="fgImgPlace1">
    <dgm:fillClrLst meth="repeat">
      <a:schemeClr val="dk2">
        <a:tint val="50000"/>
      </a:schemeClr>
    </dgm:fillClrLst>
    <dgm:linClrLst meth="repeat">
      <a:schemeClr val="lt2"/>
    </dgm:linClrLst>
    <dgm:effectClrLst/>
    <dgm:txLinClrLst/>
    <dgm:txFillClrLst meth="repeat">
      <a:schemeClr val="lt2"/>
    </dgm:txFillClrLst>
    <dgm:txEffectClrLst/>
  </dgm:styleLbl>
  <dgm:styleLbl name="alignImgPlace1">
    <dgm:fillClrLst meth="repeat">
      <a:schemeClr val="dk2">
        <a:tint val="50000"/>
      </a:schemeClr>
    </dgm:fillClrLst>
    <dgm:linClrLst meth="repeat">
      <a:schemeClr val="dk2">
        <a:shade val="80000"/>
      </a:schemeClr>
    </dgm:linClrLst>
    <dgm:effectClrLst/>
    <dgm:txLinClrLst/>
    <dgm:txFillClrLst meth="repeat">
      <a:schemeClr val="lt2"/>
    </dgm:txFillClrLst>
    <dgm:txEffectClrLst/>
  </dgm:styleLbl>
  <dgm:styleLbl name="bgImgPlace1">
    <dgm:fillClrLst meth="repeat">
      <a:schemeClr val="dk2">
        <a:tint val="50000"/>
      </a:schemeClr>
    </dgm:fillClrLst>
    <dgm:linClrLst meth="repeat">
      <a:schemeClr val="dk2">
        <a:shade val="80000"/>
      </a:schemeClr>
    </dgm:linClrLst>
    <dgm:effectClrLst/>
    <dgm:txLinClrLst/>
    <dgm:txFillClrLst meth="repeat">
      <a:schemeClr val="lt2"/>
    </dgm:txFillClrLst>
    <dgm:txEffectClrLst/>
  </dgm:styleLbl>
  <dgm:styleLbl name="sibTrans2D1">
    <dgm:fillClrLst meth="repeat">
      <a:schemeClr val="dk2">
        <a:tint val="60000"/>
      </a:schemeClr>
    </dgm:fillClrLst>
    <dgm:linClrLst meth="repeat">
      <a:schemeClr val="dk2">
        <a:tint val="60000"/>
      </a:schemeClr>
    </dgm:linClrLst>
    <dgm:effectClrLst/>
    <dgm:txLinClrLst/>
    <dgm:txFillClrLst/>
    <dgm:txEffectClrLst/>
  </dgm:styleLbl>
  <dgm:styleLbl name="fgSibTrans2D1">
    <dgm:fillClrLst meth="repeat">
      <a:schemeClr val="dk2">
        <a:tint val="60000"/>
      </a:schemeClr>
    </dgm:fillClrLst>
    <dgm:linClrLst meth="repeat">
      <a:schemeClr val="dk2">
        <a:tint val="60000"/>
      </a:schemeClr>
    </dgm:linClrLst>
    <dgm:effectClrLst/>
    <dgm:txLinClrLst/>
    <dgm:txFillClrLst/>
    <dgm:txEffectClrLst/>
  </dgm:styleLbl>
  <dgm:styleLbl name="bgSibTrans2D1">
    <dgm:fillClrLst meth="repeat">
      <a:schemeClr val="dk2">
        <a:tint val="60000"/>
      </a:schemeClr>
    </dgm:fillClrLst>
    <dgm:linClrLst meth="repeat">
      <a:schemeClr val="dk2">
        <a:tint val="60000"/>
      </a:schemeClr>
    </dgm:linClrLst>
    <dgm:effectClrLst/>
    <dgm:txLinClrLst/>
    <dgm:txFillClrLst/>
    <dgm:txEffectClrLst/>
  </dgm:styleLbl>
  <dgm:styleLbl name="sibTrans1D1">
    <dgm:fillClrLst meth="repeat">
      <a:schemeClr val="dk2"/>
    </dgm:fillClrLst>
    <dgm:linClrLst meth="repeat">
      <a:schemeClr val="dk2"/>
    </dgm:linClrLst>
    <dgm:effectClrLst/>
    <dgm:txLinClrLst/>
    <dgm:txFillClrLst meth="repeat">
      <a:schemeClr val="lt2"/>
    </dgm:txFillClrLst>
    <dgm:txEffectClrLst/>
  </dgm:styleLbl>
  <dgm:styleLbl name="callout">
    <dgm:fillClrLst meth="repeat">
      <a:schemeClr val="dk2"/>
    </dgm:fillClrLst>
    <dgm:linClrLst meth="repeat">
      <a:schemeClr val="dk2">
        <a:tint val="50000"/>
      </a:schemeClr>
    </dgm:linClrLst>
    <dgm:effectClrLst/>
    <dgm:txLinClrLst/>
    <dgm:txFillClrLst meth="repeat">
      <a:schemeClr val="lt2"/>
    </dgm:txFillClrLst>
    <dgm:txEffectClrLst/>
  </dgm:styleLbl>
  <dgm:styleLbl name="asst0">
    <dgm:fillClrLst meth="repeat">
      <a:schemeClr val="dk2"/>
    </dgm:fillClrLst>
    <dgm:linClrLst meth="repeat">
      <a:schemeClr val="lt2"/>
    </dgm:linClrLst>
    <dgm:effectClrLst/>
    <dgm:txLinClrLst/>
    <dgm:txFillClrLst/>
    <dgm:txEffectClrLst/>
  </dgm:styleLbl>
  <dgm:styleLbl name="asst1">
    <dgm:fillClrLst meth="repeat">
      <a:schemeClr val="dk2"/>
    </dgm:fillClrLst>
    <dgm:linClrLst meth="repeat">
      <a:schemeClr val="lt2"/>
    </dgm:linClrLst>
    <dgm:effectClrLst/>
    <dgm:txLinClrLst/>
    <dgm:txFillClrLst/>
    <dgm:txEffectClrLst/>
  </dgm:styleLbl>
  <dgm:styleLbl name="asst2">
    <dgm:fillClrLst meth="repeat">
      <a:schemeClr val="dk2"/>
    </dgm:fillClrLst>
    <dgm:linClrLst meth="repeat">
      <a:schemeClr val="lt2"/>
    </dgm:linClrLst>
    <dgm:effectClrLst/>
    <dgm:txLinClrLst/>
    <dgm:txFillClrLst/>
    <dgm:txEffectClrLst/>
  </dgm:styleLbl>
  <dgm:styleLbl name="asst3">
    <dgm:fillClrLst meth="repeat">
      <a:schemeClr val="dk2"/>
    </dgm:fillClrLst>
    <dgm:linClrLst meth="repeat">
      <a:schemeClr val="lt2"/>
    </dgm:linClrLst>
    <dgm:effectClrLst/>
    <dgm:txLinClrLst/>
    <dgm:txFillClrLst/>
    <dgm:txEffectClrLst/>
  </dgm:styleLbl>
  <dgm:styleLbl name="asst4">
    <dgm:fillClrLst meth="repeat">
      <a:schemeClr val="dk2"/>
    </dgm:fillClrLst>
    <dgm:linClrLst meth="repeat">
      <a:schemeClr val="lt2"/>
    </dgm:linClrLst>
    <dgm:effectClrLst/>
    <dgm:txLinClrLst/>
    <dgm:txFillClrLst/>
    <dgm:txEffectClrLst/>
  </dgm:styleLbl>
  <dgm:styleLbl name="parChTrans2D1">
    <dgm:fillClrLst meth="repeat">
      <a:schemeClr val="dk2">
        <a:tint val="60000"/>
      </a:schemeClr>
    </dgm:fillClrLst>
    <dgm:linClrLst meth="repeat">
      <a:schemeClr val="dk2">
        <a:tint val="60000"/>
      </a:schemeClr>
    </dgm:linClrLst>
    <dgm:effectClrLst/>
    <dgm:txLinClrLst/>
    <dgm:txFillClrLst meth="repeat">
      <a:schemeClr val="lt2"/>
    </dgm:txFillClrLst>
    <dgm:txEffectClrLst/>
  </dgm:styleLbl>
  <dgm:styleLbl name="parChTrans2D2">
    <dgm:fillClrLst meth="repeat">
      <a:schemeClr val="dk2"/>
    </dgm:fillClrLst>
    <dgm:linClrLst meth="repeat">
      <a:schemeClr val="dk2"/>
    </dgm:linClrLst>
    <dgm:effectClrLst/>
    <dgm:txLinClrLst/>
    <dgm:txFillClrLst meth="repeat">
      <a:schemeClr val="lt2"/>
    </dgm:txFillClrLst>
    <dgm:txEffectClrLst/>
  </dgm:styleLbl>
  <dgm:styleLbl name="parChTrans2D3">
    <dgm:fillClrLst meth="repeat">
      <a:schemeClr val="dk2"/>
    </dgm:fillClrLst>
    <dgm:linClrLst meth="repeat">
      <a:schemeClr val="dk2"/>
    </dgm:linClrLst>
    <dgm:effectClrLst/>
    <dgm:txLinClrLst/>
    <dgm:txFillClrLst meth="repeat">
      <a:schemeClr val="lt2"/>
    </dgm:txFillClrLst>
    <dgm:txEffectClrLst/>
  </dgm:styleLbl>
  <dgm:styleLbl name="parChTrans2D4">
    <dgm:fillClrLst meth="repeat">
      <a:schemeClr val="dk2"/>
    </dgm:fillClrLst>
    <dgm:linClrLst meth="repeat">
      <a:schemeClr val="dk2"/>
    </dgm:linClrLst>
    <dgm:effectClrLst/>
    <dgm:txLinClrLst/>
    <dgm:txFillClrLst meth="repeat">
      <a:schemeClr val="lt2"/>
    </dgm:txFillClrLst>
    <dgm:txEffectClrLst/>
  </dgm:styleLbl>
  <dgm:styleLbl name="parChTrans1D1">
    <dgm:fillClrLst meth="repeat">
      <a:schemeClr val="dk2"/>
    </dgm:fillClrLst>
    <dgm:linClrLst meth="repeat">
      <a:schemeClr val="dk2">
        <a:shade val="60000"/>
      </a:schemeClr>
    </dgm:linClrLst>
    <dgm:effectClrLst/>
    <dgm:txLinClrLst/>
    <dgm:txFillClrLst meth="repeat">
      <a:schemeClr val="tx1"/>
    </dgm:txFillClrLst>
    <dgm:txEffectClrLst/>
  </dgm:styleLbl>
  <dgm:styleLbl name="parChTrans1D2">
    <dgm:fillClrLst meth="repeat">
      <a:schemeClr val="dk2"/>
    </dgm:fillClrLst>
    <dgm:linClrLst meth="repeat">
      <a:schemeClr val="dk2">
        <a:shade val="60000"/>
      </a:schemeClr>
    </dgm:linClrLst>
    <dgm:effectClrLst/>
    <dgm:txLinClrLst/>
    <dgm:txFillClrLst meth="repeat">
      <a:schemeClr val="tx1"/>
    </dgm:txFillClrLst>
    <dgm:txEffectClrLst/>
  </dgm:styleLbl>
  <dgm:styleLbl name="parChTrans1D3">
    <dgm:fillClrLst meth="repeat">
      <a:schemeClr val="dk2"/>
    </dgm:fillClrLst>
    <dgm:linClrLst meth="repeat">
      <a:schemeClr val="dk2">
        <a:shade val="80000"/>
      </a:schemeClr>
    </dgm:linClrLst>
    <dgm:effectClrLst/>
    <dgm:txLinClrLst/>
    <dgm:txFillClrLst meth="repeat">
      <a:schemeClr val="tx1"/>
    </dgm:txFillClrLst>
    <dgm:txEffectClrLst/>
  </dgm:styleLbl>
  <dgm:styleLbl name="parChTrans1D4">
    <dgm:fillClrLst meth="repeat">
      <a:schemeClr val="dk2"/>
    </dgm:fillClrLst>
    <dgm:linClrLst meth="repeat">
      <a:schemeClr val="dk2">
        <a:shade val="80000"/>
      </a:schemeClr>
    </dgm:linClrLst>
    <dgm:effectClrLst/>
    <dgm:txLinClrLst/>
    <dgm:txFillClrLst meth="repeat">
      <a:schemeClr val="tx1"/>
    </dgm:txFillClrLst>
    <dgm:txEffectClrLst/>
  </dgm:styleLbl>
  <dgm:styleLbl name="fgAcc1">
    <dgm:fillClrLst meth="repeat">
      <a:schemeClr val="lt2">
        <a:alpha val="90000"/>
      </a:schemeClr>
    </dgm:fillClrLst>
    <dgm:linClrLst meth="repeat">
      <a:schemeClr val="dk2"/>
    </dgm:linClrLst>
    <dgm:effectClrLst/>
    <dgm:txLinClrLst/>
    <dgm:txFillClrLst meth="repeat">
      <a:schemeClr val="dk1"/>
    </dgm:txFillClrLst>
    <dgm:txEffectClrLst/>
  </dgm:styleLbl>
  <dgm:styleLbl name="conFgAcc1">
    <dgm:fillClrLst meth="repeat">
      <a:schemeClr val="lt2">
        <a:alpha val="90000"/>
      </a:schemeClr>
    </dgm:fillClrLst>
    <dgm:linClrLst meth="repeat">
      <a:schemeClr val="dk2"/>
    </dgm:linClrLst>
    <dgm:effectClrLst/>
    <dgm:txLinClrLst/>
    <dgm:txFillClrLst meth="repeat">
      <a:schemeClr val="dk1"/>
    </dgm:txFillClrLst>
    <dgm:txEffectClrLst/>
  </dgm:styleLbl>
  <dgm:styleLbl name="alignAcc1">
    <dgm:fillClrLst meth="repeat">
      <a:schemeClr val="lt2">
        <a:alpha val="90000"/>
      </a:schemeClr>
    </dgm:fillClrLst>
    <dgm:linClrLst meth="repeat">
      <a:schemeClr val="dk2"/>
    </dgm:linClrLst>
    <dgm:effectClrLst/>
    <dgm:txLinClrLst/>
    <dgm:txFillClrLst meth="repeat">
      <a:schemeClr val="dk1"/>
    </dgm:txFillClrLst>
    <dgm:txEffectClrLst/>
  </dgm:styleLbl>
  <dgm:styleLbl name="trAlignAcc1">
    <dgm:fillClrLst meth="repeat">
      <a:schemeClr val="lt2">
        <a:alpha val="40000"/>
      </a:schemeClr>
    </dgm:fillClrLst>
    <dgm:linClrLst meth="repeat">
      <a:schemeClr val="dk2"/>
    </dgm:linClrLst>
    <dgm:effectClrLst/>
    <dgm:txLinClrLst/>
    <dgm:txFillClrLst meth="repeat">
      <a:schemeClr val="dk1"/>
    </dgm:txFillClrLst>
    <dgm:txEffectClrLst/>
  </dgm:styleLbl>
  <dgm:styleLbl name="bgAcc1">
    <dgm:fillClrLst meth="repeat">
      <a:schemeClr val="lt2">
        <a:alpha val="90000"/>
      </a:schemeClr>
    </dgm:fillClrLst>
    <dgm:linClrLst meth="repeat">
      <a:schemeClr val="dk2"/>
    </dgm:linClrLst>
    <dgm:effectClrLst/>
    <dgm:txLinClrLst/>
    <dgm:txFillClrLst meth="repeat">
      <a:schemeClr val="dk1"/>
    </dgm:txFillClrLst>
    <dgm:txEffectClrLst/>
  </dgm:styleLbl>
  <dgm:styleLbl name="solidFgAcc1">
    <dgm:fillClrLst meth="repeat">
      <a:schemeClr val="lt2"/>
    </dgm:fillClrLst>
    <dgm:linClrLst meth="repeat">
      <a:schemeClr val="dk2"/>
    </dgm:linClrLst>
    <dgm:effectClrLst/>
    <dgm:txLinClrLst/>
    <dgm:txFillClrLst meth="repeat">
      <a:schemeClr val="dk1"/>
    </dgm:txFillClrLst>
    <dgm:txEffectClrLst/>
  </dgm:styleLbl>
  <dgm:styleLbl name="solidAlignAcc1">
    <dgm:fillClrLst meth="repeat">
      <a:schemeClr val="lt2"/>
    </dgm:fillClrLst>
    <dgm:linClrLst meth="repeat">
      <a:schemeClr val="dk2"/>
    </dgm:linClrLst>
    <dgm:effectClrLst/>
    <dgm:txLinClrLst/>
    <dgm:txFillClrLst meth="repeat">
      <a:schemeClr val="dk1"/>
    </dgm:txFillClrLst>
    <dgm:txEffectClrLst/>
  </dgm:styleLbl>
  <dgm:styleLbl name="solidBgAcc1">
    <dgm:fillClrLst meth="repeat">
      <a:schemeClr val="lt2"/>
    </dgm:fillClrLst>
    <dgm:linClrLst meth="repeat">
      <a:schemeClr val="dk2"/>
    </dgm:linClrLst>
    <dgm:effectClrLst/>
    <dgm:txLinClrLst/>
    <dgm:txFillClrLst meth="repeat">
      <a:schemeClr val="dk1"/>
    </dgm:txFillClrLst>
    <dgm:txEffectClrLst/>
  </dgm:styleLbl>
  <dgm:styleLbl name="fgAccFollowNode1">
    <dgm:fillClrLst meth="repeat">
      <a:schemeClr val="dk2">
        <a:alpha val="90000"/>
        <a:tint val="40000"/>
      </a:schemeClr>
    </dgm:fillClrLst>
    <dgm:linClrLst meth="repeat">
      <a:schemeClr val="dk2">
        <a:alpha val="90000"/>
        <a:tint val="40000"/>
      </a:schemeClr>
    </dgm:linClrLst>
    <dgm:effectClrLst/>
    <dgm:txLinClrLst/>
    <dgm:txFillClrLst meth="repeat">
      <a:schemeClr val="dk1"/>
    </dgm:txFillClrLst>
    <dgm:txEffectClrLst/>
  </dgm:styleLbl>
  <dgm:styleLbl name="alignAccFollowNode1">
    <dgm:fillClrLst meth="repeat">
      <a:schemeClr val="dk2">
        <a:alpha val="90000"/>
        <a:tint val="40000"/>
      </a:schemeClr>
    </dgm:fillClrLst>
    <dgm:linClrLst meth="repeat">
      <a:schemeClr val="dk2">
        <a:alpha val="90000"/>
        <a:tint val="40000"/>
      </a:schemeClr>
    </dgm:linClrLst>
    <dgm:effectClrLst/>
    <dgm:txLinClrLst/>
    <dgm:txFillClrLst meth="repeat">
      <a:schemeClr val="dk1"/>
    </dgm:txFillClrLst>
    <dgm:txEffectClrLst/>
  </dgm:styleLbl>
  <dgm:styleLbl name="bgAccFollowNode1">
    <dgm:fillClrLst meth="repeat">
      <a:schemeClr val="dk2">
        <a:alpha val="90000"/>
        <a:tint val="40000"/>
      </a:schemeClr>
    </dgm:fillClrLst>
    <dgm:linClrLst meth="repeat">
      <a:schemeClr val="dk2">
        <a:alpha val="90000"/>
        <a:tint val="40000"/>
      </a:schemeClr>
    </dgm:linClrLst>
    <dgm:effectClrLst/>
    <dgm:txLinClrLst/>
    <dgm:txFillClrLst meth="repeat">
      <a:schemeClr val="dk1"/>
    </dgm:txFillClrLst>
    <dgm:txEffectClrLst/>
  </dgm:styleLbl>
  <dgm:styleLbl name="fgAcc0">
    <dgm:fillClrLst meth="repeat">
      <a:schemeClr val="lt2">
        <a:alpha val="90000"/>
      </a:schemeClr>
    </dgm:fillClrLst>
    <dgm:linClrLst meth="repeat">
      <a:schemeClr val="dk2"/>
    </dgm:linClrLst>
    <dgm:effectClrLst/>
    <dgm:txLinClrLst/>
    <dgm:txFillClrLst meth="repeat">
      <a:schemeClr val="dk1"/>
    </dgm:txFillClrLst>
    <dgm:txEffectClrLst/>
  </dgm:styleLbl>
  <dgm:styleLbl name="fgAcc2">
    <dgm:fillClrLst meth="repeat">
      <a:schemeClr val="lt2">
        <a:alpha val="90000"/>
      </a:schemeClr>
    </dgm:fillClrLst>
    <dgm:linClrLst meth="repeat">
      <a:schemeClr val="dk2"/>
    </dgm:linClrLst>
    <dgm:effectClrLst/>
    <dgm:txLinClrLst/>
    <dgm:txFillClrLst meth="repeat">
      <a:schemeClr val="dk1"/>
    </dgm:txFillClrLst>
    <dgm:txEffectClrLst/>
  </dgm:styleLbl>
  <dgm:styleLbl name="fgAcc3">
    <dgm:fillClrLst meth="repeat">
      <a:schemeClr val="lt2">
        <a:alpha val="90000"/>
      </a:schemeClr>
    </dgm:fillClrLst>
    <dgm:linClrLst meth="repeat">
      <a:schemeClr val="dk2"/>
    </dgm:linClrLst>
    <dgm:effectClrLst/>
    <dgm:txLinClrLst/>
    <dgm:txFillClrLst meth="repeat">
      <a:schemeClr val="dk1"/>
    </dgm:txFillClrLst>
    <dgm:txEffectClrLst/>
  </dgm:styleLbl>
  <dgm:styleLbl name="fgAcc4">
    <dgm:fillClrLst meth="repeat">
      <a:schemeClr val="lt2">
        <a:alpha val="90000"/>
      </a:schemeClr>
    </dgm:fillClrLst>
    <dgm:linClrLst meth="repeat">
      <a:schemeClr val="dk2"/>
    </dgm:linClrLst>
    <dgm:effectClrLst/>
    <dgm:txLinClrLst/>
    <dgm:txFillClrLst meth="repeat">
      <a:schemeClr val="dk1"/>
    </dgm:txFillClrLst>
    <dgm:txEffectClrLst/>
  </dgm:styleLbl>
  <dgm:styleLbl name="bgShp">
    <dgm:fillClrLst meth="repeat">
      <a:schemeClr val="dk2">
        <a:tint val="40000"/>
      </a:schemeClr>
    </dgm:fillClrLst>
    <dgm:linClrLst meth="repeat">
      <a:schemeClr val="dk2"/>
    </dgm:linClrLst>
    <dgm:effectClrLst/>
    <dgm:txLinClrLst/>
    <dgm:txFillClrLst meth="repeat">
      <a:schemeClr val="dk1"/>
    </dgm:txFillClrLst>
    <dgm:txEffectClrLst/>
  </dgm:styleLbl>
  <dgm:styleLbl name="dkBgShp">
    <dgm:fillClrLst meth="repeat">
      <a:schemeClr val="dk2">
        <a:shade val="80000"/>
      </a:schemeClr>
    </dgm:fillClrLst>
    <dgm:linClrLst meth="repeat">
      <a:schemeClr val="dk2"/>
    </dgm:linClrLst>
    <dgm:effectClrLst/>
    <dgm:txLinClrLst/>
    <dgm:txFillClrLst meth="repeat">
      <a:schemeClr val="lt1"/>
    </dgm:txFillClrLst>
    <dgm:txEffectClrLst/>
  </dgm:styleLbl>
  <dgm:styleLbl name="trBgShp">
    <dgm:fillClrLst meth="repeat">
      <a:schemeClr val="dk2">
        <a:tint val="50000"/>
        <a:alpha val="40000"/>
      </a:schemeClr>
    </dgm:fillClrLst>
    <dgm:linClrLst meth="repeat">
      <a:schemeClr val="dk2"/>
    </dgm:linClrLst>
    <dgm:effectClrLst/>
    <dgm:txLinClrLst/>
    <dgm:txFillClrLst meth="repeat">
      <a:schemeClr val="lt1"/>
    </dgm:txFillClrLst>
    <dgm:txEffectClrLst/>
  </dgm:styleLbl>
  <dgm:styleLbl name="fgShp">
    <dgm:fillClrLst meth="repeat">
      <a:schemeClr val="dk2">
        <a:tint val="60000"/>
      </a:schemeClr>
    </dgm:fillClrLst>
    <dgm:linClrLst meth="repeat">
      <a:schemeClr val="lt2"/>
    </dgm:linClrLst>
    <dgm:effectClrLst/>
    <dgm:txLinClrLst/>
    <dgm:txFillClrLst meth="repeat">
      <a:schemeClr val="dk1"/>
    </dgm:txFillClrLst>
    <dgm:txEffectClrLst/>
  </dgm:styleLbl>
  <dgm:styleLbl name="revTx">
    <dgm:fillClrLst meth="repeat">
      <a:schemeClr val="lt2">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080B24A6-8C30-472A-8F78-0931B4E0580F}" type="doc">
      <dgm:prSet loTypeId="urn:microsoft.com/office/officeart/2005/8/layout/default#1" loCatId="list" qsTypeId="urn:microsoft.com/office/officeart/2005/8/quickstyle/simple2" qsCatId="simple" csTypeId="urn:microsoft.com/office/officeart/2005/8/colors/accent0_3" csCatId="mainScheme" phldr="1"/>
      <dgm:spPr/>
      <dgm:t>
        <a:bodyPr/>
        <a:lstStyle/>
        <a:p>
          <a:endParaRPr lang="en-US"/>
        </a:p>
      </dgm:t>
    </dgm:pt>
    <dgm:pt modelId="{8FEDA7E1-DB27-492F-8F5A-94E5C20829C6}">
      <dgm:prSet phldrT="[Text]"/>
      <dgm:spPr>
        <a:solidFill>
          <a:srgbClr val="92D050"/>
        </a:solidFill>
      </dgm:spPr>
      <dgm:t>
        <a:bodyPr/>
        <a:lstStyle/>
        <a:p>
          <a:pPr algn="ctr"/>
          <a:r>
            <a:rPr lang="en-GB"/>
            <a:t>Participation </a:t>
          </a:r>
          <a:endParaRPr lang="en-US"/>
        </a:p>
      </dgm:t>
    </dgm:pt>
    <dgm:pt modelId="{EB264564-BC63-4C81-8678-A875E5E49C3A}" type="parTrans" cxnId="{CE4F668E-D7E8-46A6-A32F-6CC9A26082F7}">
      <dgm:prSet/>
      <dgm:spPr/>
      <dgm:t>
        <a:bodyPr/>
        <a:lstStyle/>
        <a:p>
          <a:pPr algn="ctr"/>
          <a:endParaRPr lang="en-US"/>
        </a:p>
      </dgm:t>
    </dgm:pt>
    <dgm:pt modelId="{6DB852B1-238C-4118-8428-CB68447492A0}" type="sibTrans" cxnId="{CE4F668E-D7E8-46A6-A32F-6CC9A26082F7}">
      <dgm:prSet/>
      <dgm:spPr/>
      <dgm:t>
        <a:bodyPr/>
        <a:lstStyle/>
        <a:p>
          <a:pPr algn="ctr"/>
          <a:endParaRPr lang="en-US"/>
        </a:p>
      </dgm:t>
    </dgm:pt>
    <dgm:pt modelId="{CF9D8FC6-7B47-4099-862E-2260CCB7080D}">
      <dgm:prSet phldrT="[Text]"/>
      <dgm:spPr>
        <a:solidFill>
          <a:schemeClr val="accent4">
            <a:lumMod val="40000"/>
            <a:lumOff val="60000"/>
          </a:schemeClr>
        </a:solidFill>
      </dgm:spPr>
      <dgm:t>
        <a:bodyPr/>
        <a:lstStyle/>
        <a:p>
          <a:pPr algn="ctr"/>
          <a:r>
            <a:rPr lang="en-GB"/>
            <a:t>Recognition</a:t>
          </a:r>
          <a:endParaRPr lang="en-US"/>
        </a:p>
      </dgm:t>
    </dgm:pt>
    <dgm:pt modelId="{727BE7C3-947B-4769-9A4F-D780536C835C}" type="parTrans" cxnId="{893BEF8A-4BEB-4469-A083-F4200D1BE4D1}">
      <dgm:prSet/>
      <dgm:spPr/>
      <dgm:t>
        <a:bodyPr/>
        <a:lstStyle/>
        <a:p>
          <a:pPr algn="ctr"/>
          <a:endParaRPr lang="en-US"/>
        </a:p>
      </dgm:t>
    </dgm:pt>
    <dgm:pt modelId="{69EAD19E-03D1-4E67-B178-A992A7742BD0}" type="sibTrans" cxnId="{893BEF8A-4BEB-4469-A083-F4200D1BE4D1}">
      <dgm:prSet/>
      <dgm:spPr/>
      <dgm:t>
        <a:bodyPr/>
        <a:lstStyle/>
        <a:p>
          <a:pPr algn="ctr"/>
          <a:endParaRPr lang="en-US"/>
        </a:p>
      </dgm:t>
    </dgm:pt>
    <dgm:pt modelId="{62B4FB3E-2704-4585-A32D-90061F5B68CD}">
      <dgm:prSet phldrT="[Text]"/>
      <dgm:spPr>
        <a:solidFill>
          <a:srgbClr val="00B0F0"/>
        </a:solidFill>
      </dgm:spPr>
      <dgm:t>
        <a:bodyPr/>
        <a:lstStyle/>
        <a:p>
          <a:pPr algn="ctr"/>
          <a:r>
            <a:rPr lang="en-US"/>
            <a:t>Providing the information they need to succeed</a:t>
          </a:r>
        </a:p>
      </dgm:t>
    </dgm:pt>
    <dgm:pt modelId="{2A8ACFF4-3226-43D8-A315-D3A8CE7EB5C8}" type="parTrans" cxnId="{FCC73635-A0BF-4247-9D64-54B922696CE3}">
      <dgm:prSet/>
      <dgm:spPr/>
      <dgm:t>
        <a:bodyPr/>
        <a:lstStyle/>
        <a:p>
          <a:pPr algn="ctr"/>
          <a:endParaRPr lang="en-US"/>
        </a:p>
      </dgm:t>
    </dgm:pt>
    <dgm:pt modelId="{7CAD5BDB-05D2-4384-839F-058B9C0C2589}" type="sibTrans" cxnId="{FCC73635-A0BF-4247-9D64-54B922696CE3}">
      <dgm:prSet/>
      <dgm:spPr/>
      <dgm:t>
        <a:bodyPr/>
        <a:lstStyle/>
        <a:p>
          <a:pPr algn="ctr"/>
          <a:endParaRPr lang="en-US"/>
        </a:p>
      </dgm:t>
    </dgm:pt>
    <dgm:pt modelId="{2C1617D8-DF0A-4CE3-85AB-3A89A2241306}">
      <dgm:prSet/>
      <dgm:spPr>
        <a:solidFill>
          <a:srgbClr val="C00000"/>
        </a:solidFill>
      </dgm:spPr>
      <dgm:t>
        <a:bodyPr/>
        <a:lstStyle/>
        <a:p>
          <a:pPr algn="ctr"/>
          <a:r>
            <a:rPr lang="en-US"/>
            <a:t>Aligning employee goals to business goals</a:t>
          </a:r>
        </a:p>
      </dgm:t>
    </dgm:pt>
    <dgm:pt modelId="{4411013F-16BA-4623-BF5B-606193853944}" type="parTrans" cxnId="{B5BF487C-6619-499E-8A49-EC07B6A0BE18}">
      <dgm:prSet/>
      <dgm:spPr/>
      <dgm:t>
        <a:bodyPr/>
        <a:lstStyle/>
        <a:p>
          <a:pPr algn="ctr"/>
          <a:endParaRPr lang="en-US"/>
        </a:p>
      </dgm:t>
    </dgm:pt>
    <dgm:pt modelId="{E34C70F7-FD04-4C27-9629-8B854D301CE4}" type="sibTrans" cxnId="{B5BF487C-6619-499E-8A49-EC07B6A0BE18}">
      <dgm:prSet/>
      <dgm:spPr/>
      <dgm:t>
        <a:bodyPr/>
        <a:lstStyle/>
        <a:p>
          <a:pPr algn="ctr"/>
          <a:endParaRPr lang="en-US"/>
        </a:p>
      </dgm:t>
    </dgm:pt>
    <dgm:pt modelId="{283F29C1-80AA-46AD-9C1E-28CA8C0F1C17}">
      <dgm:prSet/>
      <dgm:spPr>
        <a:solidFill>
          <a:schemeClr val="accent2">
            <a:lumMod val="60000"/>
            <a:lumOff val="40000"/>
          </a:schemeClr>
        </a:solidFill>
      </dgm:spPr>
      <dgm:t>
        <a:bodyPr/>
        <a:lstStyle/>
        <a:p>
          <a:pPr algn="ctr"/>
          <a:r>
            <a:rPr lang="en-US"/>
            <a:t>Surveys</a:t>
          </a:r>
        </a:p>
      </dgm:t>
    </dgm:pt>
    <dgm:pt modelId="{FE999726-DB34-4156-866A-1B3B7CFD9B0A}" type="parTrans" cxnId="{0867E33B-1F76-4B46-A683-7E1A8469D808}">
      <dgm:prSet/>
      <dgm:spPr/>
      <dgm:t>
        <a:bodyPr/>
        <a:lstStyle/>
        <a:p>
          <a:pPr algn="ctr"/>
          <a:endParaRPr lang="en-US"/>
        </a:p>
      </dgm:t>
    </dgm:pt>
    <dgm:pt modelId="{653E0755-1E21-418A-A227-36FD0E7C613B}" type="sibTrans" cxnId="{0867E33B-1F76-4B46-A683-7E1A8469D808}">
      <dgm:prSet/>
      <dgm:spPr/>
      <dgm:t>
        <a:bodyPr/>
        <a:lstStyle/>
        <a:p>
          <a:pPr algn="ctr"/>
          <a:endParaRPr lang="en-US"/>
        </a:p>
      </dgm:t>
    </dgm:pt>
    <dgm:pt modelId="{B016D64F-0BA8-40B6-B24A-E5127B06635F}" type="pres">
      <dgm:prSet presAssocID="{080B24A6-8C30-472A-8F78-0931B4E0580F}" presName="diagram" presStyleCnt="0">
        <dgm:presLayoutVars>
          <dgm:dir/>
          <dgm:resizeHandles val="exact"/>
        </dgm:presLayoutVars>
      </dgm:prSet>
      <dgm:spPr/>
      <dgm:t>
        <a:bodyPr/>
        <a:lstStyle/>
        <a:p>
          <a:endParaRPr lang="en-US"/>
        </a:p>
      </dgm:t>
    </dgm:pt>
    <dgm:pt modelId="{3624FFAE-DCC8-475E-80AE-03A22E50F7A0}" type="pres">
      <dgm:prSet presAssocID="{283F29C1-80AA-46AD-9C1E-28CA8C0F1C17}" presName="node" presStyleLbl="node1" presStyleIdx="0" presStyleCnt="5">
        <dgm:presLayoutVars>
          <dgm:bulletEnabled val="1"/>
        </dgm:presLayoutVars>
      </dgm:prSet>
      <dgm:spPr/>
      <dgm:t>
        <a:bodyPr/>
        <a:lstStyle/>
        <a:p>
          <a:endParaRPr lang="en-US"/>
        </a:p>
      </dgm:t>
    </dgm:pt>
    <dgm:pt modelId="{8929AB20-43BE-4BAD-8122-E36319E366DC}" type="pres">
      <dgm:prSet presAssocID="{653E0755-1E21-418A-A227-36FD0E7C613B}" presName="sibTrans" presStyleCnt="0"/>
      <dgm:spPr/>
    </dgm:pt>
    <dgm:pt modelId="{0C501CFC-C747-4360-BE27-6B32E19B8A9D}" type="pres">
      <dgm:prSet presAssocID="{8FEDA7E1-DB27-492F-8F5A-94E5C20829C6}" presName="node" presStyleLbl="node1" presStyleIdx="1" presStyleCnt="5">
        <dgm:presLayoutVars>
          <dgm:bulletEnabled val="1"/>
        </dgm:presLayoutVars>
      </dgm:prSet>
      <dgm:spPr/>
      <dgm:t>
        <a:bodyPr/>
        <a:lstStyle/>
        <a:p>
          <a:endParaRPr lang="en-US"/>
        </a:p>
      </dgm:t>
    </dgm:pt>
    <dgm:pt modelId="{3C008059-3845-42B5-9F67-C255932DD417}" type="pres">
      <dgm:prSet presAssocID="{6DB852B1-238C-4118-8428-CB68447492A0}" presName="sibTrans" presStyleCnt="0"/>
      <dgm:spPr/>
    </dgm:pt>
    <dgm:pt modelId="{48C7232B-0F32-41A5-90B0-47320B6358A1}" type="pres">
      <dgm:prSet presAssocID="{CF9D8FC6-7B47-4099-862E-2260CCB7080D}" presName="node" presStyleLbl="node1" presStyleIdx="2" presStyleCnt="5">
        <dgm:presLayoutVars>
          <dgm:bulletEnabled val="1"/>
        </dgm:presLayoutVars>
      </dgm:prSet>
      <dgm:spPr/>
      <dgm:t>
        <a:bodyPr/>
        <a:lstStyle/>
        <a:p>
          <a:endParaRPr lang="en-US"/>
        </a:p>
      </dgm:t>
    </dgm:pt>
    <dgm:pt modelId="{9026462F-FE3C-43FD-8B1D-D1199E3444AA}" type="pres">
      <dgm:prSet presAssocID="{69EAD19E-03D1-4E67-B178-A992A7742BD0}" presName="sibTrans" presStyleCnt="0"/>
      <dgm:spPr/>
    </dgm:pt>
    <dgm:pt modelId="{166FD627-9731-40F5-B84C-A11079E13FC6}" type="pres">
      <dgm:prSet presAssocID="{62B4FB3E-2704-4585-A32D-90061F5B68CD}" presName="node" presStyleLbl="node1" presStyleIdx="3" presStyleCnt="5">
        <dgm:presLayoutVars>
          <dgm:bulletEnabled val="1"/>
        </dgm:presLayoutVars>
      </dgm:prSet>
      <dgm:spPr/>
      <dgm:t>
        <a:bodyPr/>
        <a:lstStyle/>
        <a:p>
          <a:endParaRPr lang="en-US"/>
        </a:p>
      </dgm:t>
    </dgm:pt>
    <dgm:pt modelId="{3FF914DE-EA70-41EA-BCD3-0F20DAAE8FA0}" type="pres">
      <dgm:prSet presAssocID="{7CAD5BDB-05D2-4384-839F-058B9C0C2589}" presName="sibTrans" presStyleCnt="0"/>
      <dgm:spPr/>
    </dgm:pt>
    <dgm:pt modelId="{654A3077-62FD-49BD-9E79-A345C5CD0005}" type="pres">
      <dgm:prSet presAssocID="{2C1617D8-DF0A-4CE3-85AB-3A89A2241306}" presName="node" presStyleLbl="node1" presStyleIdx="4" presStyleCnt="5">
        <dgm:presLayoutVars>
          <dgm:bulletEnabled val="1"/>
        </dgm:presLayoutVars>
      </dgm:prSet>
      <dgm:spPr/>
      <dgm:t>
        <a:bodyPr/>
        <a:lstStyle/>
        <a:p>
          <a:endParaRPr lang="en-US"/>
        </a:p>
      </dgm:t>
    </dgm:pt>
  </dgm:ptLst>
  <dgm:cxnLst>
    <dgm:cxn modelId="{893BEF8A-4BEB-4469-A083-F4200D1BE4D1}" srcId="{080B24A6-8C30-472A-8F78-0931B4E0580F}" destId="{CF9D8FC6-7B47-4099-862E-2260CCB7080D}" srcOrd="2" destOrd="0" parTransId="{727BE7C3-947B-4769-9A4F-D780536C835C}" sibTransId="{69EAD19E-03D1-4E67-B178-A992A7742BD0}"/>
    <dgm:cxn modelId="{FCC73635-A0BF-4247-9D64-54B922696CE3}" srcId="{080B24A6-8C30-472A-8F78-0931B4E0580F}" destId="{62B4FB3E-2704-4585-A32D-90061F5B68CD}" srcOrd="3" destOrd="0" parTransId="{2A8ACFF4-3226-43D8-A315-D3A8CE7EB5C8}" sibTransId="{7CAD5BDB-05D2-4384-839F-058B9C0C2589}"/>
    <dgm:cxn modelId="{986D8980-E86B-451D-81C8-258B4B7B1069}" type="presOf" srcId="{62B4FB3E-2704-4585-A32D-90061F5B68CD}" destId="{166FD627-9731-40F5-B84C-A11079E13FC6}" srcOrd="0" destOrd="0" presId="urn:microsoft.com/office/officeart/2005/8/layout/default#1"/>
    <dgm:cxn modelId="{02A21349-19F6-4A71-A73C-62D82DA05F9A}" type="presOf" srcId="{8FEDA7E1-DB27-492F-8F5A-94E5C20829C6}" destId="{0C501CFC-C747-4360-BE27-6B32E19B8A9D}" srcOrd="0" destOrd="0" presId="urn:microsoft.com/office/officeart/2005/8/layout/default#1"/>
    <dgm:cxn modelId="{9F4DC358-6D31-49D3-8A67-7E00190C4CE1}" type="presOf" srcId="{283F29C1-80AA-46AD-9C1E-28CA8C0F1C17}" destId="{3624FFAE-DCC8-475E-80AE-03A22E50F7A0}" srcOrd="0" destOrd="0" presId="urn:microsoft.com/office/officeart/2005/8/layout/default#1"/>
    <dgm:cxn modelId="{CE4F668E-D7E8-46A6-A32F-6CC9A26082F7}" srcId="{080B24A6-8C30-472A-8F78-0931B4E0580F}" destId="{8FEDA7E1-DB27-492F-8F5A-94E5C20829C6}" srcOrd="1" destOrd="0" parTransId="{EB264564-BC63-4C81-8678-A875E5E49C3A}" sibTransId="{6DB852B1-238C-4118-8428-CB68447492A0}"/>
    <dgm:cxn modelId="{B5BF487C-6619-499E-8A49-EC07B6A0BE18}" srcId="{080B24A6-8C30-472A-8F78-0931B4E0580F}" destId="{2C1617D8-DF0A-4CE3-85AB-3A89A2241306}" srcOrd="4" destOrd="0" parTransId="{4411013F-16BA-4623-BF5B-606193853944}" sibTransId="{E34C70F7-FD04-4C27-9629-8B854D301CE4}"/>
    <dgm:cxn modelId="{E76ACEBC-0287-4861-92C2-E9A381A23C33}" type="presOf" srcId="{CF9D8FC6-7B47-4099-862E-2260CCB7080D}" destId="{48C7232B-0F32-41A5-90B0-47320B6358A1}" srcOrd="0" destOrd="0" presId="urn:microsoft.com/office/officeart/2005/8/layout/default#1"/>
    <dgm:cxn modelId="{2E4F2216-E5C3-4474-B098-53D4FB0B708B}" type="presOf" srcId="{080B24A6-8C30-472A-8F78-0931B4E0580F}" destId="{B016D64F-0BA8-40B6-B24A-E5127B06635F}" srcOrd="0" destOrd="0" presId="urn:microsoft.com/office/officeart/2005/8/layout/default#1"/>
    <dgm:cxn modelId="{C3EFF68D-CCE6-40EA-AEA6-E46D7630A129}" type="presOf" srcId="{2C1617D8-DF0A-4CE3-85AB-3A89A2241306}" destId="{654A3077-62FD-49BD-9E79-A345C5CD0005}" srcOrd="0" destOrd="0" presId="urn:microsoft.com/office/officeart/2005/8/layout/default#1"/>
    <dgm:cxn modelId="{0867E33B-1F76-4B46-A683-7E1A8469D808}" srcId="{080B24A6-8C30-472A-8F78-0931B4E0580F}" destId="{283F29C1-80AA-46AD-9C1E-28CA8C0F1C17}" srcOrd="0" destOrd="0" parTransId="{FE999726-DB34-4156-866A-1B3B7CFD9B0A}" sibTransId="{653E0755-1E21-418A-A227-36FD0E7C613B}"/>
    <dgm:cxn modelId="{1AAA8A88-9865-4D1C-9A28-C66ED03C093C}" type="presParOf" srcId="{B016D64F-0BA8-40B6-B24A-E5127B06635F}" destId="{3624FFAE-DCC8-475E-80AE-03A22E50F7A0}" srcOrd="0" destOrd="0" presId="urn:microsoft.com/office/officeart/2005/8/layout/default#1"/>
    <dgm:cxn modelId="{9492273E-8DEB-4E7B-8F1D-F18E01073574}" type="presParOf" srcId="{B016D64F-0BA8-40B6-B24A-E5127B06635F}" destId="{8929AB20-43BE-4BAD-8122-E36319E366DC}" srcOrd="1" destOrd="0" presId="urn:microsoft.com/office/officeart/2005/8/layout/default#1"/>
    <dgm:cxn modelId="{12472EF6-5B98-4CD1-8403-D64F3B0B70DC}" type="presParOf" srcId="{B016D64F-0BA8-40B6-B24A-E5127B06635F}" destId="{0C501CFC-C747-4360-BE27-6B32E19B8A9D}" srcOrd="2" destOrd="0" presId="urn:microsoft.com/office/officeart/2005/8/layout/default#1"/>
    <dgm:cxn modelId="{6D2F20EF-B5BC-4565-8D4C-2AF513DFABDE}" type="presParOf" srcId="{B016D64F-0BA8-40B6-B24A-E5127B06635F}" destId="{3C008059-3845-42B5-9F67-C255932DD417}" srcOrd="3" destOrd="0" presId="urn:microsoft.com/office/officeart/2005/8/layout/default#1"/>
    <dgm:cxn modelId="{713122F9-2DB2-4C07-AD44-0059A90212DD}" type="presParOf" srcId="{B016D64F-0BA8-40B6-B24A-E5127B06635F}" destId="{48C7232B-0F32-41A5-90B0-47320B6358A1}" srcOrd="4" destOrd="0" presId="urn:microsoft.com/office/officeart/2005/8/layout/default#1"/>
    <dgm:cxn modelId="{56D7D027-9B10-40BC-9538-72A17136871E}" type="presParOf" srcId="{B016D64F-0BA8-40B6-B24A-E5127B06635F}" destId="{9026462F-FE3C-43FD-8B1D-D1199E3444AA}" srcOrd="5" destOrd="0" presId="urn:microsoft.com/office/officeart/2005/8/layout/default#1"/>
    <dgm:cxn modelId="{F31C4F44-DA64-4463-AE0C-8A43DA67CC76}" type="presParOf" srcId="{B016D64F-0BA8-40B6-B24A-E5127B06635F}" destId="{166FD627-9731-40F5-B84C-A11079E13FC6}" srcOrd="6" destOrd="0" presId="urn:microsoft.com/office/officeart/2005/8/layout/default#1"/>
    <dgm:cxn modelId="{7D954D6D-8FF3-4448-8547-27F5EB6F6411}" type="presParOf" srcId="{B016D64F-0BA8-40B6-B24A-E5127B06635F}" destId="{3FF914DE-EA70-41EA-BCD3-0F20DAAE8FA0}" srcOrd="7" destOrd="0" presId="urn:microsoft.com/office/officeart/2005/8/layout/default#1"/>
    <dgm:cxn modelId="{194A153B-30D6-4C64-93E6-0D0FA4E17855}" type="presParOf" srcId="{B016D64F-0BA8-40B6-B24A-E5127B06635F}" destId="{654A3077-62FD-49BD-9E79-A345C5CD0005}" srcOrd="8" destOrd="0" presId="urn:microsoft.com/office/officeart/2005/8/layout/default#1"/>
  </dgm:cxnLst>
  <dgm:bg/>
  <dgm:whole/>
  <dgm:extLst>
    <a:ext uri="http://schemas.microsoft.com/office/drawing/2008/diagram">
      <dsp:dataModelExt xmlns:dsp="http://schemas.microsoft.com/office/drawing/2008/diagram" relId="rId15"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3624FFAE-DCC8-475E-80AE-03A22E50F7A0}">
      <dsp:nvSpPr>
        <dsp:cNvPr id="0" name=""/>
        <dsp:cNvSpPr/>
      </dsp:nvSpPr>
      <dsp:spPr>
        <a:xfrm>
          <a:off x="0" y="455860"/>
          <a:ext cx="1467445" cy="880467"/>
        </a:xfrm>
        <a:prstGeom prst="rect">
          <a:avLst/>
        </a:prstGeom>
        <a:solidFill>
          <a:schemeClr val="accent2">
            <a:lumMod val="60000"/>
            <a:lumOff val="40000"/>
          </a:schemeClr>
        </a:solidFill>
        <a:ln w="38100" cap="flat" cmpd="sng" algn="ctr">
          <a:solidFill>
            <a:schemeClr val="lt2">
              <a:hueOff val="0"/>
              <a:satOff val="0"/>
              <a:lumOff val="0"/>
              <a:alphaOff val="0"/>
            </a:schemeClr>
          </a:solidFill>
          <a:prstDash val="solid"/>
        </a:ln>
        <a:effectLst>
          <a:outerShdw blurRad="40000" dist="20000" dir="5400000" rotWithShape="0">
            <a:srgbClr val="000000">
              <a:alpha val="38000"/>
            </a:srgbClr>
          </a:outerShdw>
        </a:effectLst>
      </dsp:spPr>
      <dsp:style>
        <a:lnRef idx="3">
          <a:scrgbClr r="0" g="0" b="0"/>
        </a:lnRef>
        <a:fillRef idx="1">
          <a:scrgbClr r="0" g="0" b="0"/>
        </a:fillRef>
        <a:effectRef idx="1">
          <a:scrgbClr r="0" g="0" b="0"/>
        </a:effectRef>
        <a:fontRef idx="minor">
          <a:schemeClr val="lt1"/>
        </a:fontRef>
      </dsp:style>
      <dsp:txBody>
        <a:bodyPr spcFirstLastPara="0" vert="horz" wrap="square" lIns="57150" tIns="57150" rIns="57150" bIns="57150" numCol="1" spcCol="1270" anchor="ctr" anchorCtr="0">
          <a:noAutofit/>
        </a:bodyPr>
        <a:lstStyle/>
        <a:p>
          <a:pPr lvl="0" algn="ctr" defTabSz="666750">
            <a:lnSpc>
              <a:spcPct val="90000"/>
            </a:lnSpc>
            <a:spcBef>
              <a:spcPct val="0"/>
            </a:spcBef>
            <a:spcAft>
              <a:spcPct val="35000"/>
            </a:spcAft>
          </a:pPr>
          <a:r>
            <a:rPr lang="en-US" sz="1500" kern="1200"/>
            <a:t>Surveys</a:t>
          </a:r>
        </a:p>
      </dsp:txBody>
      <dsp:txXfrm>
        <a:off x="0" y="455860"/>
        <a:ext cx="1467445" cy="880467"/>
      </dsp:txXfrm>
    </dsp:sp>
    <dsp:sp modelId="{0C501CFC-C747-4360-BE27-6B32E19B8A9D}">
      <dsp:nvSpPr>
        <dsp:cNvPr id="0" name=""/>
        <dsp:cNvSpPr/>
      </dsp:nvSpPr>
      <dsp:spPr>
        <a:xfrm>
          <a:off x="1614189" y="455860"/>
          <a:ext cx="1467445" cy="880467"/>
        </a:xfrm>
        <a:prstGeom prst="rect">
          <a:avLst/>
        </a:prstGeom>
        <a:solidFill>
          <a:srgbClr val="92D050"/>
        </a:solidFill>
        <a:ln w="38100" cap="flat" cmpd="sng" algn="ctr">
          <a:solidFill>
            <a:schemeClr val="lt2">
              <a:hueOff val="0"/>
              <a:satOff val="0"/>
              <a:lumOff val="0"/>
              <a:alphaOff val="0"/>
            </a:schemeClr>
          </a:solidFill>
          <a:prstDash val="solid"/>
        </a:ln>
        <a:effectLst>
          <a:outerShdw blurRad="40000" dist="20000" dir="5400000" rotWithShape="0">
            <a:srgbClr val="000000">
              <a:alpha val="38000"/>
            </a:srgbClr>
          </a:outerShdw>
        </a:effectLst>
      </dsp:spPr>
      <dsp:style>
        <a:lnRef idx="3">
          <a:scrgbClr r="0" g="0" b="0"/>
        </a:lnRef>
        <a:fillRef idx="1">
          <a:scrgbClr r="0" g="0" b="0"/>
        </a:fillRef>
        <a:effectRef idx="1">
          <a:scrgbClr r="0" g="0" b="0"/>
        </a:effectRef>
        <a:fontRef idx="minor">
          <a:schemeClr val="lt1"/>
        </a:fontRef>
      </dsp:style>
      <dsp:txBody>
        <a:bodyPr spcFirstLastPara="0" vert="horz" wrap="square" lIns="57150" tIns="57150" rIns="57150" bIns="57150" numCol="1" spcCol="1270" anchor="ctr" anchorCtr="0">
          <a:noAutofit/>
        </a:bodyPr>
        <a:lstStyle/>
        <a:p>
          <a:pPr lvl="0" algn="ctr" defTabSz="666750">
            <a:lnSpc>
              <a:spcPct val="90000"/>
            </a:lnSpc>
            <a:spcBef>
              <a:spcPct val="0"/>
            </a:spcBef>
            <a:spcAft>
              <a:spcPct val="35000"/>
            </a:spcAft>
          </a:pPr>
          <a:r>
            <a:rPr lang="en-GB" sz="1500" kern="1200"/>
            <a:t>Participation </a:t>
          </a:r>
          <a:endParaRPr lang="en-US" sz="1500" kern="1200"/>
        </a:p>
      </dsp:txBody>
      <dsp:txXfrm>
        <a:off x="1614189" y="455860"/>
        <a:ext cx="1467445" cy="880467"/>
      </dsp:txXfrm>
    </dsp:sp>
    <dsp:sp modelId="{48C7232B-0F32-41A5-90B0-47320B6358A1}">
      <dsp:nvSpPr>
        <dsp:cNvPr id="0" name=""/>
        <dsp:cNvSpPr/>
      </dsp:nvSpPr>
      <dsp:spPr>
        <a:xfrm>
          <a:off x="3228379" y="455860"/>
          <a:ext cx="1467445" cy="880467"/>
        </a:xfrm>
        <a:prstGeom prst="rect">
          <a:avLst/>
        </a:prstGeom>
        <a:solidFill>
          <a:schemeClr val="accent4">
            <a:lumMod val="40000"/>
            <a:lumOff val="60000"/>
          </a:schemeClr>
        </a:solidFill>
        <a:ln w="38100" cap="flat" cmpd="sng" algn="ctr">
          <a:solidFill>
            <a:schemeClr val="lt2">
              <a:hueOff val="0"/>
              <a:satOff val="0"/>
              <a:lumOff val="0"/>
              <a:alphaOff val="0"/>
            </a:schemeClr>
          </a:solidFill>
          <a:prstDash val="solid"/>
        </a:ln>
        <a:effectLst>
          <a:outerShdw blurRad="40000" dist="20000" dir="5400000" rotWithShape="0">
            <a:srgbClr val="000000">
              <a:alpha val="38000"/>
            </a:srgbClr>
          </a:outerShdw>
        </a:effectLst>
      </dsp:spPr>
      <dsp:style>
        <a:lnRef idx="3">
          <a:scrgbClr r="0" g="0" b="0"/>
        </a:lnRef>
        <a:fillRef idx="1">
          <a:scrgbClr r="0" g="0" b="0"/>
        </a:fillRef>
        <a:effectRef idx="1">
          <a:scrgbClr r="0" g="0" b="0"/>
        </a:effectRef>
        <a:fontRef idx="minor">
          <a:schemeClr val="lt1"/>
        </a:fontRef>
      </dsp:style>
      <dsp:txBody>
        <a:bodyPr spcFirstLastPara="0" vert="horz" wrap="square" lIns="57150" tIns="57150" rIns="57150" bIns="57150" numCol="1" spcCol="1270" anchor="ctr" anchorCtr="0">
          <a:noAutofit/>
        </a:bodyPr>
        <a:lstStyle/>
        <a:p>
          <a:pPr lvl="0" algn="ctr" defTabSz="666750">
            <a:lnSpc>
              <a:spcPct val="90000"/>
            </a:lnSpc>
            <a:spcBef>
              <a:spcPct val="0"/>
            </a:spcBef>
            <a:spcAft>
              <a:spcPct val="35000"/>
            </a:spcAft>
          </a:pPr>
          <a:r>
            <a:rPr lang="en-GB" sz="1500" kern="1200"/>
            <a:t>Recognition</a:t>
          </a:r>
          <a:endParaRPr lang="en-US" sz="1500" kern="1200"/>
        </a:p>
      </dsp:txBody>
      <dsp:txXfrm>
        <a:off x="3228379" y="455860"/>
        <a:ext cx="1467445" cy="880467"/>
      </dsp:txXfrm>
    </dsp:sp>
    <dsp:sp modelId="{166FD627-9731-40F5-B84C-A11079E13FC6}">
      <dsp:nvSpPr>
        <dsp:cNvPr id="0" name=""/>
        <dsp:cNvSpPr/>
      </dsp:nvSpPr>
      <dsp:spPr>
        <a:xfrm>
          <a:off x="807094" y="1483072"/>
          <a:ext cx="1467445" cy="880467"/>
        </a:xfrm>
        <a:prstGeom prst="rect">
          <a:avLst/>
        </a:prstGeom>
        <a:solidFill>
          <a:srgbClr val="00B0F0"/>
        </a:solidFill>
        <a:ln w="38100" cap="flat" cmpd="sng" algn="ctr">
          <a:solidFill>
            <a:schemeClr val="lt2">
              <a:hueOff val="0"/>
              <a:satOff val="0"/>
              <a:lumOff val="0"/>
              <a:alphaOff val="0"/>
            </a:schemeClr>
          </a:solidFill>
          <a:prstDash val="solid"/>
        </a:ln>
        <a:effectLst>
          <a:outerShdw blurRad="40000" dist="20000" dir="5400000" rotWithShape="0">
            <a:srgbClr val="000000">
              <a:alpha val="38000"/>
            </a:srgbClr>
          </a:outerShdw>
        </a:effectLst>
      </dsp:spPr>
      <dsp:style>
        <a:lnRef idx="3">
          <a:scrgbClr r="0" g="0" b="0"/>
        </a:lnRef>
        <a:fillRef idx="1">
          <a:scrgbClr r="0" g="0" b="0"/>
        </a:fillRef>
        <a:effectRef idx="1">
          <a:scrgbClr r="0" g="0" b="0"/>
        </a:effectRef>
        <a:fontRef idx="minor">
          <a:schemeClr val="lt1"/>
        </a:fontRef>
      </dsp:style>
      <dsp:txBody>
        <a:bodyPr spcFirstLastPara="0" vert="horz" wrap="square" lIns="57150" tIns="57150" rIns="57150" bIns="57150" numCol="1" spcCol="1270" anchor="ctr" anchorCtr="0">
          <a:noAutofit/>
        </a:bodyPr>
        <a:lstStyle/>
        <a:p>
          <a:pPr lvl="0" algn="ctr" defTabSz="666750">
            <a:lnSpc>
              <a:spcPct val="90000"/>
            </a:lnSpc>
            <a:spcBef>
              <a:spcPct val="0"/>
            </a:spcBef>
            <a:spcAft>
              <a:spcPct val="35000"/>
            </a:spcAft>
          </a:pPr>
          <a:r>
            <a:rPr lang="en-US" sz="1500" kern="1200"/>
            <a:t>Providing the information they need to succeed</a:t>
          </a:r>
        </a:p>
      </dsp:txBody>
      <dsp:txXfrm>
        <a:off x="807094" y="1483072"/>
        <a:ext cx="1467445" cy="880467"/>
      </dsp:txXfrm>
    </dsp:sp>
    <dsp:sp modelId="{654A3077-62FD-49BD-9E79-A345C5CD0005}">
      <dsp:nvSpPr>
        <dsp:cNvPr id="0" name=""/>
        <dsp:cNvSpPr/>
      </dsp:nvSpPr>
      <dsp:spPr>
        <a:xfrm>
          <a:off x="2421284" y="1483072"/>
          <a:ext cx="1467445" cy="880467"/>
        </a:xfrm>
        <a:prstGeom prst="rect">
          <a:avLst/>
        </a:prstGeom>
        <a:solidFill>
          <a:srgbClr val="C00000"/>
        </a:solidFill>
        <a:ln w="38100" cap="flat" cmpd="sng" algn="ctr">
          <a:solidFill>
            <a:schemeClr val="lt2">
              <a:hueOff val="0"/>
              <a:satOff val="0"/>
              <a:lumOff val="0"/>
              <a:alphaOff val="0"/>
            </a:schemeClr>
          </a:solidFill>
          <a:prstDash val="solid"/>
        </a:ln>
        <a:effectLst>
          <a:outerShdw blurRad="40000" dist="20000" dir="5400000" rotWithShape="0">
            <a:srgbClr val="000000">
              <a:alpha val="38000"/>
            </a:srgbClr>
          </a:outerShdw>
        </a:effectLst>
      </dsp:spPr>
      <dsp:style>
        <a:lnRef idx="3">
          <a:scrgbClr r="0" g="0" b="0"/>
        </a:lnRef>
        <a:fillRef idx="1">
          <a:scrgbClr r="0" g="0" b="0"/>
        </a:fillRef>
        <a:effectRef idx="1">
          <a:scrgbClr r="0" g="0" b="0"/>
        </a:effectRef>
        <a:fontRef idx="minor">
          <a:schemeClr val="lt1"/>
        </a:fontRef>
      </dsp:style>
      <dsp:txBody>
        <a:bodyPr spcFirstLastPara="0" vert="horz" wrap="square" lIns="57150" tIns="57150" rIns="57150" bIns="57150" numCol="1" spcCol="1270" anchor="ctr" anchorCtr="0">
          <a:noAutofit/>
        </a:bodyPr>
        <a:lstStyle/>
        <a:p>
          <a:pPr lvl="0" algn="ctr" defTabSz="666750">
            <a:lnSpc>
              <a:spcPct val="90000"/>
            </a:lnSpc>
            <a:spcBef>
              <a:spcPct val="0"/>
            </a:spcBef>
            <a:spcAft>
              <a:spcPct val="35000"/>
            </a:spcAft>
          </a:pPr>
          <a:r>
            <a:rPr lang="en-US" sz="1500" kern="1200"/>
            <a:t>Aligning employee goals to business goals</a:t>
          </a:r>
        </a:p>
      </dsp:txBody>
      <dsp:txXfrm>
        <a:off x="2421284" y="1483072"/>
        <a:ext cx="1467445" cy="880467"/>
      </dsp:txXfrm>
    </dsp:sp>
  </dsp:spTree>
</dsp:drawing>
</file>

<file path=word/diagrams/layout1.xml><?xml version="1.0" encoding="utf-8"?>
<dgm:layoutDef xmlns:dgm="http://schemas.openxmlformats.org/drawingml/2006/diagram" xmlns:a="http://schemas.openxmlformats.org/drawingml/2006/main" uniqueId="urn:microsoft.com/office/officeart/2005/8/layout/default#1">
  <dgm:title val=""/>
  <dgm:desc val=""/>
  <dgm:catLst>
    <dgm:cat type="list" pri="400"/>
  </dgm:catLst>
  <dgm:sampData>
    <dgm:dataModel>
      <dgm:ptLst>
        <dgm:pt modelId="0" type="doc"/>
        <dgm:pt modelId="1">
          <dgm:prSet phldr="1"/>
        </dgm:pt>
        <dgm:pt modelId="2">
          <dgm:prSet phldr="1"/>
        </dgm:pt>
        <dgm:pt modelId="3">
          <dgm:prSet phldr="1"/>
        </dgm:pt>
        <dgm:pt modelId="4">
          <dgm:prSet phldr="1"/>
        </dgm:pt>
        <dgm:pt modelId="5">
          <dgm:prSet phldr="1"/>
        </dgm:pt>
      </dgm:ptLst>
      <dgm:cxnLst>
        <dgm:cxn modelId="6" srcId="0" destId="1" srcOrd="0" destOrd="0"/>
        <dgm:cxn modelId="7" srcId="0" destId="2" srcOrd="1" destOrd="0"/>
        <dgm:cxn modelId="8" srcId="0" destId="3" srcOrd="2" destOrd="0"/>
        <dgm:cxn modelId="9" srcId="0" destId="4" srcOrd="3" destOrd="0"/>
        <dgm:cxn modelId="10" srcId="0" destId="5" srcOrd="4" destOrd="0"/>
      </dgm:cxn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 modelId="5"/>
        <dgm:pt modelId="6"/>
      </dgm:ptLst>
      <dgm:cxnLst>
        <dgm:cxn modelId="7" srcId="0" destId="1" srcOrd="0" destOrd="0"/>
        <dgm:cxn modelId="8" srcId="0" destId="2" srcOrd="1" destOrd="0"/>
        <dgm:cxn modelId="9" srcId="0" destId="3" srcOrd="2" destOrd="0"/>
        <dgm:cxn modelId="10" srcId="0" destId="4" srcOrd="3" destOrd="0"/>
        <dgm:cxn modelId="11" srcId="0" destId="5" srcOrd="4" destOrd="0"/>
        <dgm:cxn modelId="12" srcId="0" destId="6" srcOrd="5" destOrd="0"/>
      </dgm:cxnLst>
      <dgm:bg/>
      <dgm:whole/>
    </dgm:dataModel>
  </dgm:clrData>
  <dgm:layoutNode name="diagram">
    <dgm:varLst>
      <dgm:dir/>
      <dgm:resizeHandles val="exact"/>
    </dgm:varLst>
    <dgm:choose name="Name0">
      <dgm:if name="Name1" func="var" arg="dir" op="equ" val="norm">
        <dgm:alg type="snake">
          <dgm:param type="contDir" val="sameDir"/>
          <dgm:param type="flowDir" val="row"/>
          <dgm:param type="grDir" val="tL"/>
          <dgm:param type="off" val="ctr"/>
        </dgm:alg>
      </dgm:if>
      <dgm:else name="Name2">
        <dgm:alg type="snake">
          <dgm:param type="contDir" val="sameDir"/>
          <dgm:param type="flowDir" val="row"/>
          <dgm:param type="grDir" val="tR"/>
          <dgm:param type="off" val="ctr"/>
        </dgm:alg>
      </dgm:else>
    </dgm:choose>
    <dgm:shape xmlns:r="http://schemas.openxmlformats.org/officeDocument/2006/relationships" r:blip="">
      <dgm:adjLst/>
    </dgm:shape>
    <dgm:presOf/>
    <dgm:constrLst>
      <dgm:constr type="w" for="ch" forName="node" refType="w"/>
      <dgm:constr type="h" for="ch" forName="node" refType="w" refFor="ch" refForName="node" fact="0.6"/>
      <dgm:constr type="w" for="ch" forName="sibTrans" refType="w" refFor="ch" refForName="node" fact="0.1"/>
      <dgm:constr type="sp" refType="w" refFor="ch" refForName="sibTrans"/>
      <dgm:constr type="primFontSz" for="ch" forName="node" op="equ" val="65"/>
    </dgm:constrLst>
    <dgm:ruleLst/>
    <dgm:forEach name="Name3" axis="ch" ptType="node">
      <dgm:layoutNode name="node">
        <dgm:varLst>
          <dgm:bulletEnabled val="1"/>
        </dgm:varLst>
        <dgm:alg type="tx"/>
        <dgm:shape xmlns:r="http://schemas.openxmlformats.org/officeDocument/2006/relationships" type="rect" r:blip="">
          <dgm:adjLst/>
        </dgm:shape>
        <dgm:presOf axis="desOrSelf" ptType="node"/>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forEach name="Name4" axis="followSib" ptType="sibTrans" cnt="1">
        <dgm:layoutNode name="sibTrans">
          <dgm:alg type="sp"/>
          <dgm:shape xmlns:r="http://schemas.openxmlformats.org/officeDocument/2006/relationships" r:blip="">
            <dgm:adjLst/>
          </dgm:shape>
          <dgm:presOf/>
          <dgm:constrLst/>
          <dgm:ruleLst/>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2">
  <dgm:title val=""/>
  <dgm:desc val=""/>
  <dgm:catLst>
    <dgm:cat type="simple" pri="10200"/>
  </dgm:catLst>
  <dgm:scene3d>
    <a:camera prst="orthographicFront"/>
    <a:lightRig rig="threePt" dir="t"/>
  </dgm:scene3d>
  <dgm:styleLbl name="node0">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lnNode1">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vennNode1">
    <dgm:scene3d>
      <a:camera prst="orthographicFront"/>
      <a:lightRig rig="threePt" dir="t"/>
    </dgm:scene3d>
    <dgm:sp3d/>
    <dgm:txPr/>
    <dgm:style>
      <a:lnRef idx="3">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1">
        <a:scrgbClr r="0" g="0" b="0"/>
      </a:effectRef>
      <a:fontRef idx="minor">
        <a:schemeClr val="lt1"/>
      </a:fontRef>
    </dgm:style>
  </dgm:styleLbl>
  <dgm:styleLbl name="node1">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node2">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node3">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node4">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fgImgPlace1">
    <dgm:scene3d>
      <a:camera prst="orthographicFront"/>
      <a:lightRig rig="threePt" dir="t"/>
    </dgm:scene3d>
    <dgm:sp3d/>
    <dgm:txPr/>
    <dgm:style>
      <a:lnRef idx="3">
        <a:scrgbClr r="0" g="0" b="0"/>
      </a:lnRef>
      <a:fillRef idx="1">
        <a:scrgbClr r="0" g="0" b="0"/>
      </a:fillRef>
      <a:effectRef idx="1">
        <a:scrgbClr r="0" g="0" b="0"/>
      </a:effectRef>
      <a:fontRef idx="minor"/>
    </dgm:style>
  </dgm:styleLbl>
  <dgm:styleLbl name="alignImgPlace1">
    <dgm:scene3d>
      <a:camera prst="orthographicFront"/>
      <a:lightRig rig="threePt" dir="t"/>
    </dgm:scene3d>
    <dgm:sp3d/>
    <dgm:txPr/>
    <dgm:style>
      <a:lnRef idx="3">
        <a:scrgbClr r="0" g="0" b="0"/>
      </a:lnRef>
      <a:fillRef idx="1">
        <a:scrgbClr r="0" g="0" b="0"/>
      </a:fillRef>
      <a:effectRef idx="1">
        <a:scrgbClr r="0" g="0" b="0"/>
      </a:effectRef>
      <a:fontRef idx="minor"/>
    </dgm:style>
  </dgm:styleLbl>
  <dgm:styleLbl name="bgImgPlace1">
    <dgm:scene3d>
      <a:camera prst="orthographicFront"/>
      <a:lightRig rig="threePt" dir="t"/>
    </dgm:scene3d>
    <dgm:sp3d/>
    <dgm:txPr/>
    <dgm:style>
      <a:lnRef idx="3">
        <a:scrgbClr r="0" g="0" b="0"/>
      </a:lnRef>
      <a:fillRef idx="1">
        <a:scrgbClr r="0" g="0" b="0"/>
      </a:fillRef>
      <a:effectRef idx="1">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1">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1">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1">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1">
        <a:scrgbClr r="0" g="0" b="0"/>
      </a:effectRef>
      <a:fontRef idx="minor"/>
    </dgm:style>
  </dgm:styleLbl>
  <dgm:styleLbl name="asst0">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asst1">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asst2">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asst3">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asst4">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parChTrans2D1">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parChTrans2D2">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parChTrans2D3">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parChTrans2D4">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3">
        <a:scrgbClr r="0" g="0" b="0"/>
      </a:lnRef>
      <a:fillRef idx="1">
        <a:scrgbClr r="0" g="0" b="0"/>
      </a:fillRef>
      <a:effectRef idx="1">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glossary/_rels/document.xml.rels><?xml version="1.0" encoding="UTF-8" standalone="yes"?>
<Relationships xmlns="http://schemas.openxmlformats.org/package/2006/relationships"><Relationship Id="rId3" Type="http://schemas.openxmlformats.org/officeDocument/2006/relationships/settings" Target="settings.xml"/><Relationship Id="rId2" Type="http://schemas.microsoft.com/office/2007/relationships/stylesWithEffects" Target="stylesWithEffects.xml"/><Relationship Id="rId1" Type="http://schemas.openxmlformats.org/officeDocument/2006/relationships/styles" Target="styles.xml"/><Relationship Id="rId5" Type="http://schemas.openxmlformats.org/officeDocument/2006/relationships/fontTable" Target="fontTable.xml"/><Relationship Id="rId4" Type="http://schemas.openxmlformats.org/officeDocument/2006/relationships/webSettings" Target="webSettings.xml"/></Relationships>
</file>

<file path=word/glossary/document.xml><?xml version="1.0" encoding="utf-8"?>
<w:glossary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Parts>
    <w:docPart>
      <w:docPartPr>
        <w:name w:val="ECF8F1D4211542B4A44B0E6F69D5E7E6"/>
        <w:category>
          <w:name w:val="General"/>
          <w:gallery w:val="placeholder"/>
        </w:category>
        <w:types>
          <w:type w:val="bbPlcHdr"/>
        </w:types>
        <w:behaviors>
          <w:behavior w:val="content"/>
        </w:behaviors>
        <w:guid w:val="{379F424C-23B9-4309-ACC9-DFF29674291E}"/>
      </w:docPartPr>
      <w:docPartBody>
        <w:p w:rsidR="00000000" w:rsidRDefault="004C14CB" w:rsidP="004C14CB">
          <w:pPr>
            <w:pStyle w:val="ECF8F1D4211542B4A44B0E6F69D5E7E6"/>
          </w:pPr>
          <w:r>
            <w:rPr>
              <w:rFonts w:asciiTheme="majorHAnsi" w:eastAsiaTheme="majorEastAsia" w:hAnsiTheme="majorHAnsi" w:cstheme="majorBidi"/>
              <w:b/>
              <w:bCs/>
              <w:color w:val="FFFFFF" w:themeColor="background1"/>
              <w:sz w:val="72"/>
              <w:szCs w:val="72"/>
            </w:rPr>
            <w:t>[Year]</w:t>
          </w:r>
        </w:p>
      </w:docPartBody>
    </w:docPart>
    <w:docPart>
      <w:docPartPr>
        <w:name w:val="19577277AD854202B41C93D800918FFC"/>
        <w:category>
          <w:name w:val="General"/>
          <w:gallery w:val="placeholder"/>
        </w:category>
        <w:types>
          <w:type w:val="bbPlcHdr"/>
        </w:types>
        <w:behaviors>
          <w:behavior w:val="content"/>
        </w:behaviors>
        <w:guid w:val="{5D54B3A8-6487-4275-B392-3EDD2C61509F}"/>
      </w:docPartPr>
      <w:docPartBody>
        <w:p w:rsidR="00000000" w:rsidRDefault="004C14CB" w:rsidP="004C14CB">
          <w:pPr>
            <w:pStyle w:val="19577277AD854202B41C93D800918FFC"/>
          </w:pPr>
          <w:r>
            <w:rPr>
              <w:b/>
              <w:bCs/>
              <w:caps/>
              <w:sz w:val="72"/>
              <w:szCs w:val="72"/>
            </w:rPr>
            <w:t>Type the document title</w:t>
          </w:r>
        </w:p>
      </w:docPartBody>
    </w:docPart>
    <w:docPart>
      <w:docPartPr>
        <w:name w:val="ED5E68447EFC4E68BBBFA80043485DA0"/>
        <w:category>
          <w:name w:val="General"/>
          <w:gallery w:val="placeholder"/>
        </w:category>
        <w:types>
          <w:type w:val="bbPlcHdr"/>
        </w:types>
        <w:behaviors>
          <w:behavior w:val="content"/>
        </w:behaviors>
        <w:guid w:val="{8CF62C46-BA39-4CED-8D1A-18270C414266}"/>
      </w:docPartPr>
      <w:docPartBody>
        <w:p w:rsidR="00000000" w:rsidRDefault="004C14CB" w:rsidP="004C14CB">
          <w:pPr>
            <w:pStyle w:val="ED5E68447EFC4E68BBBFA80043485DA0"/>
          </w:pPr>
          <w:r>
            <w:rPr>
              <w:color w:val="7F7F7F" w:themeColor="background1" w:themeShade="7F"/>
            </w:rPr>
            <w:t>[Type the abstract of the document here. The abstract is typically a short summary of the contents of the document. Type the abstract of the document here. The abstract is typically a short summary of the contents of the document.]</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Wingdings 3">
    <w:panose1 w:val="050401020108070707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view w:val="normal"/>
  <w:defaultTabStop w:val="720"/>
  <w:characterSpacingControl w:val="doNotCompress"/>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4C14CB"/>
    <w:rsid w:val="004C14CB"/>
    <w:rsid w:val="00D1606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2"/>
        <w:szCs w:val="22"/>
        <w:lang w:val="en-GB" w:eastAsia="en-GB"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6DA045FCC8AF439A897B40BBC3A4B7BB">
    <w:name w:val="6DA045FCC8AF439A897B40BBC3A4B7BB"/>
    <w:rsid w:val="004C14CB"/>
  </w:style>
  <w:style w:type="paragraph" w:customStyle="1" w:styleId="9A84B7F58E5341FFBDD642CFE7BC77E9">
    <w:name w:val="9A84B7F58E5341FFBDD642CFE7BC77E9"/>
    <w:rsid w:val="004C14CB"/>
  </w:style>
  <w:style w:type="paragraph" w:customStyle="1" w:styleId="B8E5437C76094CD990D362F114DBE265">
    <w:name w:val="B8E5437C76094CD990D362F114DBE265"/>
    <w:rsid w:val="004C14CB"/>
  </w:style>
  <w:style w:type="paragraph" w:customStyle="1" w:styleId="ECF8F1D4211542B4A44B0E6F69D5E7E6">
    <w:name w:val="ECF8F1D4211542B4A44B0E6F69D5E7E6"/>
    <w:rsid w:val="004C14CB"/>
  </w:style>
  <w:style w:type="paragraph" w:customStyle="1" w:styleId="DEC82DAC00F545EF87B498B10A959B31">
    <w:name w:val="DEC82DAC00F545EF87B498B10A959B31"/>
    <w:rsid w:val="004C14CB"/>
  </w:style>
  <w:style w:type="paragraph" w:customStyle="1" w:styleId="718553AFA4944D1D93A9C93BAC5A0277">
    <w:name w:val="718553AFA4944D1D93A9C93BAC5A0277"/>
    <w:rsid w:val="004C14CB"/>
  </w:style>
  <w:style w:type="paragraph" w:customStyle="1" w:styleId="D61C0EF7DD06456590BD983327E4C537">
    <w:name w:val="D61C0EF7DD06456590BD983327E4C537"/>
    <w:rsid w:val="004C14CB"/>
  </w:style>
  <w:style w:type="paragraph" w:customStyle="1" w:styleId="1AABE0B90278438EA3AD289809DFA71F">
    <w:name w:val="1AABE0B90278438EA3AD289809DFA71F"/>
    <w:rsid w:val="004C14CB"/>
  </w:style>
  <w:style w:type="paragraph" w:customStyle="1" w:styleId="B3A7F99FA11E412C85784340C2C47FA3">
    <w:name w:val="B3A7F99FA11E412C85784340C2C47FA3"/>
    <w:rsid w:val="004C14CB"/>
  </w:style>
  <w:style w:type="paragraph" w:customStyle="1" w:styleId="C506E949688A4D49ABDB9EF3930B3D32">
    <w:name w:val="C506E949688A4D49ABDB9EF3930B3D32"/>
    <w:rsid w:val="004C14CB"/>
  </w:style>
  <w:style w:type="paragraph" w:customStyle="1" w:styleId="5C61D464C6B04022ACB225D842BE3D65">
    <w:name w:val="5C61D464C6B04022ACB225D842BE3D65"/>
    <w:rsid w:val="004C14CB"/>
  </w:style>
  <w:style w:type="paragraph" w:customStyle="1" w:styleId="C70DC495C56D4C88874E307B43437BFB">
    <w:name w:val="C70DC495C56D4C88874E307B43437BFB"/>
    <w:rsid w:val="004C14CB"/>
  </w:style>
  <w:style w:type="paragraph" w:customStyle="1" w:styleId="19577277AD854202B41C93D800918FFC">
    <w:name w:val="19577277AD854202B41C93D800918FFC"/>
    <w:rsid w:val="004C14CB"/>
  </w:style>
  <w:style w:type="paragraph" w:customStyle="1" w:styleId="ED5E68447EFC4E68BBBFA80043485DA0">
    <w:name w:val="ED5E68447EFC4E68BBBFA80043485DA0"/>
    <w:rsid w:val="004C14CB"/>
  </w:style>
  <w:style w:type="paragraph" w:customStyle="1" w:styleId="B60A8281B1B046C6AF7FAE6FBD5BA047">
    <w:name w:val="B60A8281B1B046C6AF7FAE6FBD5BA047"/>
    <w:rsid w:val="004C14CB"/>
  </w:style>
</w:styles>
</file>

<file path=word/glossary/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2"/>
        <w:szCs w:val="22"/>
        <w:lang w:val="en-GB" w:eastAsia="en-GB"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6DA045FCC8AF439A897B40BBC3A4B7BB">
    <w:name w:val="6DA045FCC8AF439A897B40BBC3A4B7BB"/>
    <w:rsid w:val="004C14CB"/>
  </w:style>
  <w:style w:type="paragraph" w:customStyle="1" w:styleId="9A84B7F58E5341FFBDD642CFE7BC77E9">
    <w:name w:val="9A84B7F58E5341FFBDD642CFE7BC77E9"/>
    <w:rsid w:val="004C14CB"/>
  </w:style>
  <w:style w:type="paragraph" w:customStyle="1" w:styleId="B8E5437C76094CD990D362F114DBE265">
    <w:name w:val="B8E5437C76094CD990D362F114DBE265"/>
    <w:rsid w:val="004C14CB"/>
  </w:style>
  <w:style w:type="paragraph" w:customStyle="1" w:styleId="ECF8F1D4211542B4A44B0E6F69D5E7E6">
    <w:name w:val="ECF8F1D4211542B4A44B0E6F69D5E7E6"/>
    <w:rsid w:val="004C14CB"/>
  </w:style>
  <w:style w:type="paragraph" w:customStyle="1" w:styleId="DEC82DAC00F545EF87B498B10A959B31">
    <w:name w:val="DEC82DAC00F545EF87B498B10A959B31"/>
    <w:rsid w:val="004C14CB"/>
  </w:style>
  <w:style w:type="paragraph" w:customStyle="1" w:styleId="718553AFA4944D1D93A9C93BAC5A0277">
    <w:name w:val="718553AFA4944D1D93A9C93BAC5A0277"/>
    <w:rsid w:val="004C14CB"/>
  </w:style>
  <w:style w:type="paragraph" w:customStyle="1" w:styleId="D61C0EF7DD06456590BD983327E4C537">
    <w:name w:val="D61C0EF7DD06456590BD983327E4C537"/>
    <w:rsid w:val="004C14CB"/>
  </w:style>
  <w:style w:type="paragraph" w:customStyle="1" w:styleId="1AABE0B90278438EA3AD289809DFA71F">
    <w:name w:val="1AABE0B90278438EA3AD289809DFA71F"/>
    <w:rsid w:val="004C14CB"/>
  </w:style>
  <w:style w:type="paragraph" w:customStyle="1" w:styleId="B3A7F99FA11E412C85784340C2C47FA3">
    <w:name w:val="B3A7F99FA11E412C85784340C2C47FA3"/>
    <w:rsid w:val="004C14CB"/>
  </w:style>
  <w:style w:type="paragraph" w:customStyle="1" w:styleId="C506E949688A4D49ABDB9EF3930B3D32">
    <w:name w:val="C506E949688A4D49ABDB9EF3930B3D32"/>
    <w:rsid w:val="004C14CB"/>
  </w:style>
  <w:style w:type="paragraph" w:customStyle="1" w:styleId="5C61D464C6B04022ACB225D842BE3D65">
    <w:name w:val="5C61D464C6B04022ACB225D842BE3D65"/>
    <w:rsid w:val="004C14CB"/>
  </w:style>
  <w:style w:type="paragraph" w:customStyle="1" w:styleId="C70DC495C56D4C88874E307B43437BFB">
    <w:name w:val="C70DC495C56D4C88874E307B43437BFB"/>
    <w:rsid w:val="004C14CB"/>
  </w:style>
  <w:style w:type="paragraph" w:customStyle="1" w:styleId="19577277AD854202B41C93D800918FFC">
    <w:name w:val="19577277AD854202B41C93D800918FFC"/>
    <w:rsid w:val="004C14CB"/>
  </w:style>
  <w:style w:type="paragraph" w:customStyle="1" w:styleId="ED5E68447EFC4E68BBBFA80043485DA0">
    <w:name w:val="ED5E68447EFC4E68BBBFA80043485DA0"/>
    <w:rsid w:val="004C14CB"/>
  </w:style>
  <w:style w:type="paragraph" w:customStyle="1" w:styleId="B60A8281B1B046C6AF7FAE6FBD5BA047">
    <w:name w:val="B60A8281B1B046C6AF7FAE6FBD5BA047"/>
    <w:rsid w:val="004C14CB"/>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2021-01-03T00:00:00</PublishDate>
  <Abstract>REPORT</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998FFD48-6225-49B9-91D0-54265610245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14</Pages>
  <Words>2809</Words>
  <Characters>16012</Characters>
  <Application>Microsoft Office Word</Application>
  <DocSecurity>0</DocSecurity>
  <Lines>133</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18784</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EMPLOYEE ENGAGEMENT WITHIN LOGIC NETWORKS LTD</dc:title>
  <dc:creator>pc</dc:creator>
  <cp:lastModifiedBy>LNL Support</cp:lastModifiedBy>
  <cp:revision>3</cp:revision>
  <dcterms:created xsi:type="dcterms:W3CDTF">2022-01-03T23:56:00Z</dcterms:created>
  <dcterms:modified xsi:type="dcterms:W3CDTF">2022-01-03T23:58:00Z</dcterms:modified>
</cp:coreProperties>
</file>