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tblGrid>
      <w:tr w:rsidR="00F927A1" w:rsidRPr="005D3F07" w14:paraId="68CAA39D" w14:textId="77777777" w:rsidTr="00DB3496">
        <w:tc>
          <w:tcPr>
            <w:tcW w:w="10201" w:type="dxa"/>
          </w:tcPr>
          <w:p w14:paraId="02F8EE88" w14:textId="4CAD670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449FF">
              <w:rPr>
                <w:rFonts w:ascii="Times New Roman" w:hAnsi="Times New Roman" w:cs="Times New Roman"/>
                <w:b/>
                <w:color w:val="auto"/>
                <w:sz w:val="48"/>
              </w:rPr>
              <w:t>Lara Klos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E8C13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449FF">
              <w:rPr>
                <w:rFonts w:ascii="Times New Roman" w:hAnsi="Times New Roman" w:cs="Times New Roman"/>
                <w:b/>
                <w:color w:val="auto"/>
                <w:sz w:val="48"/>
              </w:rPr>
              <w:t xml:space="preserve"> lara.klos@ceredigion.gov.uk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7B985B4" w14:textId="77777777" w:rsidR="00DB349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 xml:space="preserve">Learner’s University </w:t>
            </w:r>
          </w:p>
          <w:p w14:paraId="0DE696B2" w14:textId="3568921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Registration</w:t>
            </w:r>
            <w:r w:rsidR="00F927A1" w:rsidRPr="005D3F07">
              <w:rPr>
                <w:rFonts w:ascii="Times New Roman" w:hAnsi="Times New Roman" w:cs="Times New Roman"/>
                <w:b/>
                <w:color w:val="auto"/>
                <w:sz w:val="48"/>
              </w:rPr>
              <w:t xml:space="preserve"> Number:</w:t>
            </w:r>
            <w:r w:rsidR="00885188">
              <w:rPr>
                <w:rFonts w:ascii="Times New Roman" w:hAnsi="Times New Roman" w:cs="Times New Roman"/>
                <w:b/>
                <w:color w:val="auto"/>
                <w:sz w:val="48"/>
              </w:rPr>
              <w:t>2418807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5A8E753" w14:textId="04D0D0D9" w:rsidR="0010107B" w:rsidRPr="00194F0D" w:rsidRDefault="0010107B" w:rsidP="00ED276D">
            <w:pPr>
              <w:spacing w:line="480" w:lineRule="auto"/>
              <w:rPr>
                <w:color w:val="000000" w:themeColor="text1"/>
                <w:sz w:val="24"/>
                <w:szCs w:val="24"/>
              </w:rPr>
            </w:pPr>
            <w:r w:rsidRPr="000B7315">
              <w:rPr>
                <w:color w:val="000000" w:themeColor="text1"/>
                <w:sz w:val="24"/>
                <w:szCs w:val="24"/>
              </w:rPr>
              <w:t xml:space="preserve">This reflective critical analysis examines the safeguarding case of </w:t>
            </w:r>
            <w:r>
              <w:rPr>
                <w:color w:val="000000" w:themeColor="text1"/>
                <w:sz w:val="24"/>
                <w:szCs w:val="24"/>
              </w:rPr>
              <w:t>‘2’</w:t>
            </w:r>
            <w:r w:rsidRPr="000B7315">
              <w:rPr>
                <w:color w:val="000000" w:themeColor="text1"/>
                <w:sz w:val="24"/>
                <w:szCs w:val="24"/>
              </w:rPr>
              <w:t>, a woman in her mid</w:t>
            </w:r>
            <w:r w:rsidR="009B4625">
              <w:rPr>
                <w:color w:val="000000" w:themeColor="text1"/>
                <w:sz w:val="24"/>
                <w:szCs w:val="24"/>
              </w:rPr>
              <w:t>-</w:t>
            </w:r>
            <w:r w:rsidRPr="000B7315">
              <w:rPr>
                <w:color w:val="000000" w:themeColor="text1"/>
                <w:sz w:val="24"/>
                <w:szCs w:val="24"/>
              </w:rPr>
              <w:t xml:space="preserve"> 80’s living in rural </w:t>
            </w:r>
            <w:r>
              <w:rPr>
                <w:color w:val="000000" w:themeColor="text1"/>
                <w:sz w:val="24"/>
                <w:szCs w:val="24"/>
              </w:rPr>
              <w:t>W</w:t>
            </w:r>
            <w:r w:rsidRPr="000B7315">
              <w:rPr>
                <w:color w:val="000000" w:themeColor="text1"/>
                <w:sz w:val="24"/>
                <w:szCs w:val="24"/>
              </w:rPr>
              <w:t xml:space="preserve">ales subjected to abuse, neglect and exploitation. Drawing on relevant safeguarding legislation, policies and theoretical frameworks, this analysis uses an adapted framework of Gibb’s </w:t>
            </w:r>
            <w:r>
              <w:rPr>
                <w:color w:val="000000" w:themeColor="text1"/>
                <w:sz w:val="24"/>
                <w:szCs w:val="24"/>
              </w:rPr>
              <w:t xml:space="preserve">(1988) </w:t>
            </w:r>
            <w:r w:rsidRPr="000B7315">
              <w:rPr>
                <w:color w:val="000000" w:themeColor="text1"/>
                <w:sz w:val="24"/>
                <w:szCs w:val="24"/>
              </w:rPr>
              <w:t>Reflective Cycle</w:t>
            </w:r>
            <w:r>
              <w:rPr>
                <w:color w:val="000000" w:themeColor="text1"/>
                <w:sz w:val="24"/>
                <w:szCs w:val="24"/>
              </w:rPr>
              <w:t xml:space="preserve"> </w:t>
            </w:r>
            <w:r w:rsidRPr="000B7315">
              <w:rPr>
                <w:color w:val="000000" w:themeColor="text1"/>
                <w:sz w:val="24"/>
                <w:szCs w:val="24"/>
              </w:rPr>
              <w:t>to explore assessment, decision-making, partnership working and anti-oppressive practice and the specific nuances of working within Wales. It integrates social work values and ethical principles alongside a critical</w:t>
            </w:r>
            <w:r>
              <w:rPr>
                <w:color w:val="000000" w:themeColor="text1"/>
                <w:sz w:val="24"/>
                <w:szCs w:val="24"/>
              </w:rPr>
              <w:t>ly reflective</w:t>
            </w:r>
            <w:r w:rsidRPr="000B7315">
              <w:rPr>
                <w:color w:val="000000" w:themeColor="text1"/>
                <w:sz w:val="24"/>
                <w:szCs w:val="24"/>
              </w:rPr>
              <w:t xml:space="preserve"> appraisal of practice</w:t>
            </w:r>
            <w:r>
              <w:rPr>
                <w:color w:val="000000" w:themeColor="text1"/>
                <w:sz w:val="24"/>
                <w:szCs w:val="24"/>
              </w:rPr>
              <w:t xml:space="preserve">. </w:t>
            </w:r>
          </w:p>
          <w:p w14:paraId="7BBF36A3" w14:textId="4491DAED" w:rsidR="0010107B" w:rsidRPr="000B7315" w:rsidRDefault="0010107B" w:rsidP="00ED276D">
            <w:pPr>
              <w:spacing w:before="100" w:beforeAutospacing="1" w:after="100" w:afterAutospacing="1" w:line="480" w:lineRule="auto"/>
              <w:rPr>
                <w:color w:val="000000" w:themeColor="text1"/>
                <w:sz w:val="24"/>
                <w:szCs w:val="24"/>
              </w:rPr>
            </w:pPr>
            <w:r>
              <w:rPr>
                <w:color w:val="000000" w:themeColor="text1"/>
                <w:sz w:val="24"/>
                <w:szCs w:val="24"/>
              </w:rPr>
              <w:t>2</w:t>
            </w:r>
            <w:r w:rsidRPr="000B7315">
              <w:rPr>
                <w:color w:val="000000" w:themeColor="text1"/>
                <w:sz w:val="24"/>
                <w:szCs w:val="24"/>
              </w:rPr>
              <w:t xml:space="preserve"> is a woman in her 80’s living in rural Wales in a caravan on private farmland for over seven years. She was referred to adult social services following multiple safeguarding concerns raised by a third party. During this time, she was allegedly subjected to abuse by </w:t>
            </w:r>
            <w:r w:rsidRPr="000B7315">
              <w:rPr>
                <w:color w:val="000000" w:themeColor="text1"/>
                <w:sz w:val="24"/>
                <w:szCs w:val="24"/>
              </w:rPr>
              <w:lastRenderedPageBreak/>
              <w:t xml:space="preserve">her landlord including rationing of food and hot water, administration of unprescribed medication and illegal drugs, threats and harassment, prevention of contact with health services and financial exploitation. Due to the seriousness of the allegations, </w:t>
            </w:r>
            <w:r>
              <w:rPr>
                <w:color w:val="000000" w:themeColor="text1"/>
                <w:sz w:val="24"/>
                <w:szCs w:val="24"/>
              </w:rPr>
              <w:t>2</w:t>
            </w:r>
            <w:r w:rsidRPr="000B7315">
              <w:rPr>
                <w:color w:val="000000" w:themeColor="text1"/>
                <w:sz w:val="24"/>
                <w:szCs w:val="24"/>
              </w:rPr>
              <w:t xml:space="preserve"> was moved temporarily to her daughter’s home. However, this placement broke down within a few days following further allegations of abuse prompting an emergency transfer to short-term residential accommodation. </w:t>
            </w:r>
            <w:r>
              <w:rPr>
                <w:color w:val="000000" w:themeColor="text1"/>
                <w:sz w:val="24"/>
                <w:szCs w:val="24"/>
              </w:rPr>
              <w:t>2</w:t>
            </w:r>
            <w:r w:rsidRPr="000B7315">
              <w:rPr>
                <w:color w:val="000000" w:themeColor="text1"/>
                <w:sz w:val="24"/>
                <w:szCs w:val="24"/>
              </w:rPr>
              <w:t xml:space="preserve"> later reported that her daughter had also subjected her to financial abuse and was colluding with others against her. Following initial safeguarding concerns, she was deemed as significant risk of harm thereby triggering the activation of the Wales Safeguarding Procedures (</w:t>
            </w:r>
            <w:r w:rsidR="00CB555B">
              <w:rPr>
                <w:color w:val="000000" w:themeColor="text1"/>
                <w:sz w:val="24"/>
                <w:szCs w:val="24"/>
              </w:rPr>
              <w:t>S</w:t>
            </w:r>
            <w:r w:rsidR="001D6E0A">
              <w:rPr>
                <w:color w:val="000000" w:themeColor="text1"/>
                <w:sz w:val="24"/>
                <w:szCs w:val="24"/>
              </w:rPr>
              <w:t>ocial Care Wales</w:t>
            </w:r>
            <w:r w:rsidR="00F21CBD">
              <w:rPr>
                <w:color w:val="000000" w:themeColor="text1"/>
                <w:sz w:val="24"/>
                <w:szCs w:val="24"/>
              </w:rPr>
              <w:t xml:space="preserve"> [hereafter SCW]</w:t>
            </w:r>
            <w:r w:rsidR="00CB555B">
              <w:rPr>
                <w:color w:val="000000" w:themeColor="text1"/>
                <w:sz w:val="24"/>
                <w:szCs w:val="24"/>
              </w:rPr>
              <w:t xml:space="preserve">, 2025) </w:t>
            </w:r>
            <w:r w:rsidRPr="000B7315">
              <w:rPr>
                <w:color w:val="000000" w:themeColor="text1"/>
                <w:sz w:val="24"/>
                <w:szCs w:val="24"/>
              </w:rPr>
              <w:t xml:space="preserve">and </w:t>
            </w:r>
            <w:r w:rsidR="00BC66CB">
              <w:rPr>
                <w:color w:val="000000" w:themeColor="text1"/>
                <w:sz w:val="24"/>
                <w:szCs w:val="24"/>
              </w:rPr>
              <w:t>p</w:t>
            </w:r>
            <w:r w:rsidRPr="000B7315">
              <w:rPr>
                <w:color w:val="000000" w:themeColor="text1"/>
                <w:sz w:val="24"/>
                <w:szCs w:val="24"/>
              </w:rPr>
              <w:t xml:space="preserve">art 7 of the </w:t>
            </w:r>
            <w:r w:rsidRPr="00AB0943">
              <w:rPr>
                <w:i/>
                <w:iCs/>
                <w:color w:val="000000" w:themeColor="text1"/>
                <w:sz w:val="24"/>
                <w:szCs w:val="24"/>
              </w:rPr>
              <w:t>Social Services and Well-being (Wales) Act 201</w:t>
            </w:r>
            <w:r>
              <w:rPr>
                <w:i/>
                <w:iCs/>
                <w:color w:val="000000" w:themeColor="text1"/>
                <w:sz w:val="24"/>
                <w:szCs w:val="24"/>
              </w:rPr>
              <w:t>4</w:t>
            </w:r>
            <w:r w:rsidRPr="000B7315">
              <w:rPr>
                <w:color w:val="000000" w:themeColor="text1"/>
                <w:sz w:val="24"/>
                <w:szCs w:val="24"/>
              </w:rPr>
              <w:t>.</w:t>
            </w:r>
          </w:p>
          <w:p w14:paraId="71A00319" w14:textId="5FFDE86A"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After a week, </w:t>
            </w:r>
            <w:r>
              <w:rPr>
                <w:color w:val="000000" w:themeColor="text1"/>
                <w:sz w:val="24"/>
                <w:szCs w:val="24"/>
              </w:rPr>
              <w:t>2</w:t>
            </w:r>
            <w:r w:rsidRPr="000B7315">
              <w:rPr>
                <w:color w:val="000000" w:themeColor="text1"/>
                <w:sz w:val="24"/>
                <w:szCs w:val="24"/>
              </w:rPr>
              <w:t xml:space="preserve"> was moved to a different residential home due to lack of bed availability. No formal discussions regarding change in care setting was documented and </w:t>
            </w:r>
            <w:r>
              <w:rPr>
                <w:color w:val="000000" w:themeColor="text1"/>
                <w:sz w:val="24"/>
                <w:szCs w:val="24"/>
              </w:rPr>
              <w:t>2</w:t>
            </w:r>
            <w:r w:rsidRPr="000B7315">
              <w:rPr>
                <w:color w:val="000000" w:themeColor="text1"/>
                <w:sz w:val="24"/>
                <w:szCs w:val="24"/>
              </w:rPr>
              <w:t xml:space="preserve"> </w:t>
            </w:r>
            <w:proofErr w:type="gramStart"/>
            <w:r w:rsidRPr="000B7315">
              <w:rPr>
                <w:color w:val="000000" w:themeColor="text1"/>
                <w:sz w:val="24"/>
                <w:szCs w:val="24"/>
              </w:rPr>
              <w:t>was</w:t>
            </w:r>
            <w:proofErr w:type="gramEnd"/>
            <w:r w:rsidRPr="000B7315">
              <w:rPr>
                <w:color w:val="000000" w:themeColor="text1"/>
                <w:sz w:val="24"/>
                <w:szCs w:val="24"/>
              </w:rPr>
              <w:t xml:space="preserve"> told her second placement was permanent and without charge which was wholly inaccurate</w:t>
            </w:r>
            <w:r>
              <w:rPr>
                <w:color w:val="000000" w:themeColor="text1"/>
                <w:sz w:val="24"/>
                <w:szCs w:val="24"/>
              </w:rPr>
              <w:t xml:space="preserve"> according to XXX Local Authority Residential Charging Guidance (2025)</w:t>
            </w:r>
            <w:r w:rsidRPr="000B7315">
              <w:rPr>
                <w:color w:val="000000" w:themeColor="text1"/>
                <w:sz w:val="24"/>
                <w:szCs w:val="24"/>
              </w:rPr>
              <w:t>. After 6 weeks</w:t>
            </w:r>
            <w:r>
              <w:rPr>
                <w:color w:val="000000" w:themeColor="text1"/>
                <w:sz w:val="24"/>
                <w:szCs w:val="24"/>
              </w:rPr>
              <w:t>,</w:t>
            </w:r>
            <w:r w:rsidRPr="000B7315">
              <w:rPr>
                <w:color w:val="000000" w:themeColor="text1"/>
                <w:sz w:val="24"/>
                <w:szCs w:val="24"/>
              </w:rPr>
              <w:t xml:space="preserve"> the case was transferred to me </w:t>
            </w:r>
            <w:proofErr w:type="gramStart"/>
            <w:r w:rsidRPr="000B7315">
              <w:rPr>
                <w:color w:val="000000" w:themeColor="text1"/>
                <w:sz w:val="24"/>
                <w:szCs w:val="24"/>
              </w:rPr>
              <w:t>in order to</w:t>
            </w:r>
            <w:proofErr w:type="gramEnd"/>
            <w:r w:rsidRPr="000B7315">
              <w:rPr>
                <w:color w:val="000000" w:themeColor="text1"/>
                <w:sz w:val="24"/>
                <w:szCs w:val="24"/>
              </w:rPr>
              <w:t xml:space="preserve"> complete a Social Care Assessment of Need </w:t>
            </w:r>
            <w:r>
              <w:rPr>
                <w:color w:val="000000" w:themeColor="text1"/>
                <w:sz w:val="24"/>
                <w:szCs w:val="24"/>
              </w:rPr>
              <w:t xml:space="preserve">alongside the ongoing safeguarding investigation </w:t>
            </w:r>
            <w:r w:rsidRPr="000B7315">
              <w:rPr>
                <w:color w:val="000000" w:themeColor="text1"/>
                <w:sz w:val="24"/>
                <w:szCs w:val="24"/>
              </w:rPr>
              <w:t xml:space="preserve">under </w:t>
            </w:r>
            <w:r w:rsidRPr="00AB0943">
              <w:rPr>
                <w:i/>
                <w:iCs/>
                <w:color w:val="000000" w:themeColor="text1"/>
                <w:sz w:val="24"/>
                <w:szCs w:val="24"/>
              </w:rPr>
              <w:t>Social Services and Well-being (Wales) Act 201</w:t>
            </w:r>
            <w:r>
              <w:rPr>
                <w:i/>
                <w:iCs/>
                <w:color w:val="000000" w:themeColor="text1"/>
                <w:sz w:val="24"/>
                <w:szCs w:val="24"/>
              </w:rPr>
              <w:t xml:space="preserve">4 </w:t>
            </w:r>
            <w:r w:rsidRPr="000B7315">
              <w:rPr>
                <w:color w:val="000000" w:themeColor="text1"/>
                <w:sz w:val="24"/>
                <w:szCs w:val="24"/>
              </w:rPr>
              <w:t xml:space="preserve">as the initial Social Worker had left the team. </w:t>
            </w:r>
          </w:p>
          <w:p w14:paraId="22A3C7E6" w14:textId="77777777"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During these initial weeks</w:t>
            </w:r>
            <w:r>
              <w:rPr>
                <w:color w:val="000000" w:themeColor="text1"/>
                <w:sz w:val="24"/>
                <w:szCs w:val="24"/>
              </w:rPr>
              <w:t>,</w:t>
            </w:r>
            <w:r w:rsidRPr="000B7315">
              <w:rPr>
                <w:color w:val="000000" w:themeColor="text1"/>
                <w:sz w:val="24"/>
                <w:szCs w:val="24"/>
              </w:rPr>
              <w:t xml:space="preserve"> no housing options were documented or </w:t>
            </w:r>
            <w:proofErr w:type="gramStart"/>
            <w:r w:rsidRPr="000B7315">
              <w:rPr>
                <w:color w:val="000000" w:themeColor="text1"/>
                <w:sz w:val="24"/>
                <w:szCs w:val="24"/>
              </w:rPr>
              <w:t>shared</w:t>
            </w:r>
            <w:proofErr w:type="gramEnd"/>
            <w:r w:rsidRPr="000B7315">
              <w:rPr>
                <w:color w:val="000000" w:themeColor="text1"/>
                <w:sz w:val="24"/>
                <w:szCs w:val="24"/>
              </w:rPr>
              <w:t xml:space="preserve"> and no further action or contact had been made with </w:t>
            </w:r>
            <w:r>
              <w:rPr>
                <w:color w:val="000000" w:themeColor="text1"/>
                <w:sz w:val="24"/>
                <w:szCs w:val="24"/>
              </w:rPr>
              <w:t>2</w:t>
            </w:r>
            <w:r w:rsidRPr="000B7315">
              <w:rPr>
                <w:color w:val="000000" w:themeColor="text1"/>
                <w:sz w:val="24"/>
                <w:szCs w:val="24"/>
              </w:rPr>
              <w:t xml:space="preserve">. At week 8, in line with </w:t>
            </w:r>
            <w:r>
              <w:rPr>
                <w:color w:val="000000" w:themeColor="text1"/>
                <w:sz w:val="24"/>
                <w:szCs w:val="24"/>
              </w:rPr>
              <w:t xml:space="preserve">XXX </w:t>
            </w:r>
            <w:r w:rsidRPr="000B7315">
              <w:rPr>
                <w:color w:val="000000" w:themeColor="text1"/>
                <w:sz w:val="24"/>
                <w:szCs w:val="24"/>
              </w:rPr>
              <w:t>policy</w:t>
            </w:r>
            <w:r>
              <w:rPr>
                <w:color w:val="000000" w:themeColor="text1"/>
                <w:sz w:val="24"/>
                <w:szCs w:val="24"/>
              </w:rPr>
              <w:t xml:space="preserve"> (XXX Residential Charging Guidance, 2025)</w:t>
            </w:r>
            <w:r w:rsidRPr="000B7315">
              <w:rPr>
                <w:color w:val="000000" w:themeColor="text1"/>
                <w:sz w:val="24"/>
                <w:szCs w:val="24"/>
              </w:rPr>
              <w:t xml:space="preserve">, the short-term contract would end and </w:t>
            </w:r>
            <w:r>
              <w:rPr>
                <w:color w:val="000000" w:themeColor="text1"/>
                <w:sz w:val="24"/>
                <w:szCs w:val="24"/>
              </w:rPr>
              <w:t>2</w:t>
            </w:r>
            <w:r w:rsidRPr="000B7315">
              <w:rPr>
                <w:color w:val="000000" w:themeColor="text1"/>
                <w:sz w:val="24"/>
                <w:szCs w:val="24"/>
              </w:rPr>
              <w:t xml:space="preserve"> would move to a temporary contract with the residential home. As </w:t>
            </w:r>
            <w:r>
              <w:rPr>
                <w:color w:val="000000" w:themeColor="text1"/>
                <w:sz w:val="24"/>
                <w:szCs w:val="24"/>
              </w:rPr>
              <w:t>2</w:t>
            </w:r>
            <w:r w:rsidRPr="000B7315">
              <w:rPr>
                <w:color w:val="000000" w:themeColor="text1"/>
                <w:sz w:val="24"/>
                <w:szCs w:val="24"/>
              </w:rPr>
              <w:t xml:space="preserve"> had significant personal funds</w:t>
            </w:r>
            <w:r>
              <w:rPr>
                <w:color w:val="000000" w:themeColor="text1"/>
                <w:sz w:val="24"/>
                <w:szCs w:val="24"/>
              </w:rPr>
              <w:t>,</w:t>
            </w:r>
            <w:r w:rsidRPr="000B7315">
              <w:rPr>
                <w:color w:val="000000" w:themeColor="text1"/>
                <w:sz w:val="24"/>
                <w:szCs w:val="24"/>
              </w:rPr>
              <w:t xml:space="preserve"> this meant her potentially having to pay ten times more for her placement than she was already </w:t>
            </w:r>
            <w:r w:rsidRPr="000B7315">
              <w:rPr>
                <w:color w:val="000000" w:themeColor="text1"/>
                <w:sz w:val="24"/>
                <w:szCs w:val="24"/>
              </w:rPr>
              <w:lastRenderedPageBreak/>
              <w:t xml:space="preserve">contributing. Due to the allegations, upon my appointment, </w:t>
            </w:r>
            <w:r>
              <w:rPr>
                <w:color w:val="000000" w:themeColor="text1"/>
                <w:sz w:val="24"/>
                <w:szCs w:val="24"/>
              </w:rPr>
              <w:t>2</w:t>
            </w:r>
            <w:r w:rsidRPr="000B7315">
              <w:rPr>
                <w:color w:val="000000" w:themeColor="text1"/>
                <w:sz w:val="24"/>
                <w:szCs w:val="24"/>
              </w:rPr>
              <w:t xml:space="preserve"> did not have any access to her bank account which she believed was due to the ongoing police and safeguarding investigations. Notes also showed a long-term friend (referred to as </w:t>
            </w:r>
            <w:r>
              <w:rPr>
                <w:color w:val="000000" w:themeColor="text1"/>
                <w:sz w:val="24"/>
                <w:szCs w:val="24"/>
              </w:rPr>
              <w:t>‘3’</w:t>
            </w:r>
            <w:r w:rsidRPr="000B7315">
              <w:rPr>
                <w:color w:val="000000" w:themeColor="text1"/>
                <w:sz w:val="24"/>
                <w:szCs w:val="24"/>
              </w:rPr>
              <w:t xml:space="preserve">) who had not been contacted by police or social services and did not know where </w:t>
            </w:r>
            <w:r>
              <w:rPr>
                <w:color w:val="000000" w:themeColor="text1"/>
                <w:sz w:val="24"/>
                <w:szCs w:val="24"/>
              </w:rPr>
              <w:t>2</w:t>
            </w:r>
            <w:r w:rsidRPr="000B7315">
              <w:rPr>
                <w:color w:val="000000" w:themeColor="text1"/>
                <w:sz w:val="24"/>
                <w:szCs w:val="24"/>
              </w:rPr>
              <w:t xml:space="preserve"> was but was very concerned for her safety. With consent, I contacted </w:t>
            </w:r>
            <w:r>
              <w:rPr>
                <w:color w:val="000000" w:themeColor="text1"/>
                <w:sz w:val="24"/>
                <w:szCs w:val="24"/>
              </w:rPr>
              <w:t>3</w:t>
            </w:r>
            <w:r w:rsidRPr="000B7315">
              <w:rPr>
                <w:color w:val="000000" w:themeColor="text1"/>
                <w:sz w:val="24"/>
                <w:szCs w:val="24"/>
              </w:rPr>
              <w:t xml:space="preserve"> who explained that she had known </w:t>
            </w:r>
            <w:r>
              <w:rPr>
                <w:color w:val="000000" w:themeColor="text1"/>
                <w:sz w:val="24"/>
                <w:szCs w:val="24"/>
              </w:rPr>
              <w:t>2</w:t>
            </w:r>
            <w:r w:rsidRPr="000B7315">
              <w:rPr>
                <w:color w:val="000000" w:themeColor="text1"/>
                <w:sz w:val="24"/>
                <w:szCs w:val="24"/>
              </w:rPr>
              <w:t xml:space="preserve"> for almost 30 years and provided a wealth of information regarding </w:t>
            </w:r>
            <w:r>
              <w:rPr>
                <w:color w:val="000000" w:themeColor="text1"/>
                <w:sz w:val="24"/>
                <w:szCs w:val="24"/>
              </w:rPr>
              <w:t>2</w:t>
            </w:r>
            <w:r w:rsidRPr="000B7315">
              <w:rPr>
                <w:color w:val="000000" w:themeColor="text1"/>
                <w:sz w:val="24"/>
                <w:szCs w:val="24"/>
              </w:rPr>
              <w:t xml:space="preserve">’s dislike of technology, avoidance of the telephone to communicate and difficulty with managing her correspondence, all of which </w:t>
            </w:r>
            <w:r>
              <w:rPr>
                <w:color w:val="000000" w:themeColor="text1"/>
                <w:sz w:val="24"/>
                <w:szCs w:val="24"/>
              </w:rPr>
              <w:t>2</w:t>
            </w:r>
            <w:r w:rsidRPr="000B7315">
              <w:rPr>
                <w:color w:val="000000" w:themeColor="text1"/>
                <w:sz w:val="24"/>
                <w:szCs w:val="24"/>
              </w:rPr>
              <w:t xml:space="preserve"> had done for years. </w:t>
            </w:r>
            <w:r>
              <w:rPr>
                <w:color w:val="000000" w:themeColor="text1"/>
                <w:sz w:val="24"/>
                <w:szCs w:val="24"/>
              </w:rPr>
              <w:t>3</w:t>
            </w:r>
            <w:r w:rsidRPr="000B7315">
              <w:rPr>
                <w:color w:val="000000" w:themeColor="text1"/>
                <w:sz w:val="24"/>
                <w:szCs w:val="24"/>
              </w:rPr>
              <w:t xml:space="preserve"> also shared that </w:t>
            </w:r>
            <w:r>
              <w:rPr>
                <w:color w:val="000000" w:themeColor="text1"/>
                <w:sz w:val="24"/>
                <w:szCs w:val="24"/>
              </w:rPr>
              <w:t>2</w:t>
            </w:r>
            <w:r w:rsidRPr="000B7315">
              <w:rPr>
                <w:color w:val="000000" w:themeColor="text1"/>
                <w:sz w:val="24"/>
                <w:szCs w:val="24"/>
              </w:rPr>
              <w:t xml:space="preserve"> tended to jump from topic to topic when spoken to and for this reason it was sometimes difficult to keep track of what she was talking about. </w:t>
            </w:r>
            <w:r>
              <w:rPr>
                <w:color w:val="000000" w:themeColor="text1"/>
                <w:sz w:val="24"/>
                <w:szCs w:val="24"/>
              </w:rPr>
              <w:t>3</w:t>
            </w:r>
            <w:r w:rsidRPr="000B7315">
              <w:rPr>
                <w:color w:val="000000" w:themeColor="text1"/>
                <w:sz w:val="24"/>
                <w:szCs w:val="24"/>
              </w:rPr>
              <w:t xml:space="preserve"> shared that, with strategic and structured questioning it was easy to understand </w:t>
            </w:r>
            <w:r>
              <w:rPr>
                <w:color w:val="000000" w:themeColor="text1"/>
                <w:sz w:val="24"/>
                <w:szCs w:val="24"/>
              </w:rPr>
              <w:t>2</w:t>
            </w:r>
            <w:r w:rsidRPr="000B7315">
              <w:rPr>
                <w:color w:val="000000" w:themeColor="text1"/>
                <w:sz w:val="24"/>
                <w:szCs w:val="24"/>
              </w:rPr>
              <w:t xml:space="preserve">. Due to her insight, knowledge and support I asked </w:t>
            </w:r>
            <w:r>
              <w:rPr>
                <w:color w:val="000000" w:themeColor="text1"/>
                <w:sz w:val="24"/>
                <w:szCs w:val="24"/>
              </w:rPr>
              <w:t>3</w:t>
            </w:r>
            <w:r w:rsidRPr="000B7315">
              <w:rPr>
                <w:color w:val="000000" w:themeColor="text1"/>
                <w:sz w:val="24"/>
                <w:szCs w:val="24"/>
              </w:rPr>
              <w:t xml:space="preserve"> whether she would consider acting as an advocate for </w:t>
            </w:r>
            <w:r>
              <w:rPr>
                <w:color w:val="000000" w:themeColor="text1"/>
                <w:sz w:val="24"/>
                <w:szCs w:val="24"/>
              </w:rPr>
              <w:t>2</w:t>
            </w:r>
            <w:r w:rsidRPr="000B7315">
              <w:rPr>
                <w:color w:val="000000" w:themeColor="text1"/>
                <w:sz w:val="24"/>
                <w:szCs w:val="24"/>
              </w:rPr>
              <w:t xml:space="preserve"> which she readily agreed to and </w:t>
            </w:r>
            <w:r>
              <w:rPr>
                <w:color w:val="000000" w:themeColor="text1"/>
                <w:sz w:val="24"/>
                <w:szCs w:val="24"/>
              </w:rPr>
              <w:t>2</w:t>
            </w:r>
            <w:r w:rsidRPr="000B7315">
              <w:rPr>
                <w:color w:val="000000" w:themeColor="text1"/>
                <w:sz w:val="24"/>
                <w:szCs w:val="24"/>
              </w:rPr>
              <w:t xml:space="preserve"> welcomed. </w:t>
            </w:r>
          </w:p>
          <w:p w14:paraId="0038991A" w14:textId="5A990A03" w:rsidR="0010107B" w:rsidRPr="00194F0D"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Alongside an ongoing assessment of need, I liaised with the Safeguarding Team and Police to ensure </w:t>
            </w:r>
            <w:r>
              <w:rPr>
                <w:color w:val="000000" w:themeColor="text1"/>
                <w:sz w:val="24"/>
                <w:szCs w:val="24"/>
              </w:rPr>
              <w:t>2’s</w:t>
            </w:r>
            <w:r w:rsidRPr="000B7315">
              <w:rPr>
                <w:color w:val="000000" w:themeColor="text1"/>
                <w:sz w:val="24"/>
                <w:szCs w:val="24"/>
              </w:rPr>
              <w:t xml:space="preserve"> ongoing safety from her alleged perpetrators who had attempted to contact her by phone and in person</w:t>
            </w:r>
            <w:r>
              <w:rPr>
                <w:color w:val="000000" w:themeColor="text1"/>
                <w:sz w:val="24"/>
                <w:szCs w:val="24"/>
              </w:rPr>
              <w:t>;</w:t>
            </w:r>
            <w:r w:rsidRPr="000B7315">
              <w:rPr>
                <w:color w:val="000000" w:themeColor="text1"/>
                <w:sz w:val="24"/>
                <w:szCs w:val="24"/>
              </w:rPr>
              <w:t xml:space="preserve"> I initiated housing support and homeless referrals and put a case forward for extension of short-term placement contract after consulting and informing </w:t>
            </w:r>
            <w:r>
              <w:rPr>
                <w:color w:val="000000" w:themeColor="text1"/>
                <w:sz w:val="24"/>
                <w:szCs w:val="24"/>
              </w:rPr>
              <w:t>2</w:t>
            </w:r>
            <w:r w:rsidRPr="000B7315">
              <w:rPr>
                <w:color w:val="000000" w:themeColor="text1"/>
                <w:sz w:val="24"/>
                <w:szCs w:val="24"/>
              </w:rPr>
              <w:t xml:space="preserve"> of the correct charging processes</w:t>
            </w:r>
            <w:r>
              <w:rPr>
                <w:color w:val="000000" w:themeColor="text1"/>
                <w:sz w:val="24"/>
                <w:szCs w:val="24"/>
              </w:rPr>
              <w:t xml:space="preserve"> (XXX Residential Charging Guidance, 2025)</w:t>
            </w:r>
            <w:r w:rsidR="007C4785">
              <w:rPr>
                <w:color w:val="000000" w:themeColor="text1"/>
                <w:sz w:val="24"/>
                <w:szCs w:val="24"/>
              </w:rPr>
              <w:t>.</w:t>
            </w:r>
            <w:r w:rsidRPr="000B7315">
              <w:rPr>
                <w:color w:val="000000" w:themeColor="text1"/>
                <w:sz w:val="24"/>
                <w:szCs w:val="24"/>
              </w:rPr>
              <w:t xml:space="preserve"> </w:t>
            </w:r>
          </w:p>
          <w:p w14:paraId="1656260E" w14:textId="79D5B7E9" w:rsidR="0010107B" w:rsidRPr="000B7315" w:rsidRDefault="0010107B" w:rsidP="00ED276D">
            <w:pPr>
              <w:spacing w:before="100" w:beforeAutospacing="1" w:after="100" w:afterAutospacing="1" w:line="480" w:lineRule="auto"/>
              <w:rPr>
                <w:color w:val="000000" w:themeColor="text1"/>
                <w:sz w:val="24"/>
                <w:szCs w:val="24"/>
              </w:rPr>
            </w:pPr>
            <w:proofErr w:type="gramStart"/>
            <w:r w:rsidRPr="000B7315">
              <w:rPr>
                <w:color w:val="000000" w:themeColor="text1"/>
                <w:sz w:val="24"/>
                <w:szCs w:val="24"/>
              </w:rPr>
              <w:t xml:space="preserve">The </w:t>
            </w:r>
            <w:r w:rsidRPr="00516511">
              <w:rPr>
                <w:i/>
                <w:iCs/>
                <w:color w:val="000000" w:themeColor="text1"/>
                <w:sz w:val="24"/>
                <w:szCs w:val="24"/>
              </w:rPr>
              <w:t>Social Services and well-being (Wales) Act 2014</w:t>
            </w:r>
            <w:r w:rsidR="008F5F99">
              <w:rPr>
                <w:color w:val="000000" w:themeColor="text1"/>
                <w:sz w:val="24"/>
                <w:szCs w:val="24"/>
              </w:rPr>
              <w:t>,</w:t>
            </w:r>
            <w:proofErr w:type="gramEnd"/>
            <w:r w:rsidR="008F5F99">
              <w:rPr>
                <w:color w:val="000000" w:themeColor="text1"/>
                <w:sz w:val="24"/>
                <w:szCs w:val="24"/>
              </w:rPr>
              <w:t xml:space="preserve"> </w:t>
            </w:r>
            <w:r w:rsidRPr="000B7315">
              <w:rPr>
                <w:color w:val="000000" w:themeColor="text1"/>
                <w:sz w:val="24"/>
                <w:szCs w:val="24"/>
              </w:rPr>
              <w:t>provided a rights-based, strength-focused statutory framework for intervention</w:t>
            </w:r>
            <w:r>
              <w:rPr>
                <w:color w:val="000000" w:themeColor="text1"/>
                <w:sz w:val="24"/>
                <w:szCs w:val="24"/>
              </w:rPr>
              <w:t xml:space="preserve"> with </w:t>
            </w:r>
            <w:r w:rsidRPr="000B7315">
              <w:rPr>
                <w:color w:val="000000" w:themeColor="text1"/>
                <w:sz w:val="24"/>
                <w:szCs w:val="24"/>
              </w:rPr>
              <w:t>adult safeguarding responsibilities</w:t>
            </w:r>
            <w:r>
              <w:rPr>
                <w:color w:val="000000" w:themeColor="text1"/>
                <w:sz w:val="24"/>
                <w:szCs w:val="24"/>
              </w:rPr>
              <w:t xml:space="preserve"> set out </w:t>
            </w:r>
            <w:r w:rsidRPr="000B7315">
              <w:rPr>
                <w:color w:val="000000" w:themeColor="text1"/>
                <w:sz w:val="24"/>
                <w:szCs w:val="24"/>
              </w:rPr>
              <w:t xml:space="preserve">under </w:t>
            </w:r>
            <w:r w:rsidR="004B466B">
              <w:rPr>
                <w:color w:val="000000" w:themeColor="text1"/>
                <w:sz w:val="24"/>
                <w:szCs w:val="24"/>
              </w:rPr>
              <w:t>p</w:t>
            </w:r>
            <w:r w:rsidRPr="000B7315">
              <w:rPr>
                <w:color w:val="000000" w:themeColor="text1"/>
                <w:sz w:val="24"/>
                <w:szCs w:val="24"/>
              </w:rPr>
              <w:t>art 7</w:t>
            </w:r>
            <w:r>
              <w:rPr>
                <w:color w:val="000000" w:themeColor="text1"/>
                <w:sz w:val="24"/>
                <w:szCs w:val="24"/>
              </w:rPr>
              <w:t xml:space="preserve"> of the </w:t>
            </w:r>
            <w:proofErr w:type="gramStart"/>
            <w:r>
              <w:rPr>
                <w:color w:val="000000" w:themeColor="text1"/>
                <w:sz w:val="24"/>
                <w:szCs w:val="24"/>
              </w:rPr>
              <w:t>Act</w:t>
            </w:r>
            <w:r w:rsidR="007B39EA">
              <w:rPr>
                <w:color w:val="000000" w:themeColor="text1"/>
                <w:sz w:val="24"/>
                <w:szCs w:val="24"/>
              </w:rPr>
              <w:t xml:space="preserve">; </w:t>
            </w:r>
            <w:r>
              <w:rPr>
                <w:color w:val="000000" w:themeColor="text1"/>
                <w:sz w:val="24"/>
                <w:szCs w:val="24"/>
              </w:rPr>
              <w:t xml:space="preserve"> </w:t>
            </w:r>
            <w:r w:rsidR="00E31BA3">
              <w:rPr>
                <w:color w:val="000000" w:themeColor="text1"/>
                <w:sz w:val="24"/>
                <w:szCs w:val="24"/>
              </w:rPr>
              <w:t>under</w:t>
            </w:r>
            <w:proofErr w:type="gramEnd"/>
            <w:r w:rsidR="00E31BA3">
              <w:rPr>
                <w:color w:val="000000" w:themeColor="text1"/>
                <w:sz w:val="24"/>
                <w:szCs w:val="24"/>
              </w:rPr>
              <w:t xml:space="preserve"> section 126</w:t>
            </w:r>
            <w:r w:rsidR="00197896">
              <w:rPr>
                <w:color w:val="000000" w:themeColor="text1"/>
                <w:sz w:val="24"/>
                <w:szCs w:val="24"/>
              </w:rPr>
              <w:t xml:space="preserve">, </w:t>
            </w:r>
            <w:r>
              <w:rPr>
                <w:color w:val="000000" w:themeColor="text1"/>
                <w:sz w:val="24"/>
                <w:szCs w:val="24"/>
              </w:rPr>
              <w:t>2</w:t>
            </w:r>
            <w:r w:rsidRPr="000B7315">
              <w:rPr>
                <w:color w:val="000000" w:themeColor="text1"/>
                <w:sz w:val="24"/>
                <w:szCs w:val="24"/>
              </w:rPr>
              <w:t xml:space="preserve"> meets the criteria of an </w:t>
            </w:r>
            <w:r w:rsidRPr="000B7315">
              <w:rPr>
                <w:i/>
                <w:iCs/>
                <w:color w:val="000000" w:themeColor="text1"/>
                <w:sz w:val="24"/>
                <w:szCs w:val="24"/>
              </w:rPr>
              <w:t>adult at risk</w:t>
            </w:r>
            <w:r w:rsidRPr="000B7315">
              <w:rPr>
                <w:color w:val="000000" w:themeColor="text1"/>
                <w:sz w:val="24"/>
                <w:szCs w:val="24"/>
              </w:rPr>
              <w:t xml:space="preserve"> due to allegations of neglect, financial and psychological abuse</w:t>
            </w:r>
            <w:r w:rsidR="003D746C">
              <w:rPr>
                <w:color w:val="000000" w:themeColor="text1"/>
                <w:sz w:val="24"/>
                <w:szCs w:val="24"/>
              </w:rPr>
              <w:t xml:space="preserve"> </w:t>
            </w:r>
            <w:r w:rsidR="008F5F99" w:rsidRPr="000B7315">
              <w:rPr>
                <w:color w:val="000000" w:themeColor="text1"/>
                <w:sz w:val="24"/>
                <w:szCs w:val="24"/>
              </w:rPr>
              <w:t>(</w:t>
            </w:r>
            <w:r w:rsidR="007B39EA">
              <w:rPr>
                <w:i/>
                <w:iCs/>
                <w:color w:val="000000" w:themeColor="text1"/>
                <w:sz w:val="24"/>
                <w:szCs w:val="24"/>
              </w:rPr>
              <w:t>Social Services and well-being (Wales) Act</w:t>
            </w:r>
            <w:r w:rsidR="008F5F99">
              <w:rPr>
                <w:i/>
                <w:iCs/>
                <w:color w:val="000000" w:themeColor="text1"/>
                <w:sz w:val="24"/>
                <w:szCs w:val="24"/>
              </w:rPr>
              <w:t>,</w:t>
            </w:r>
            <w:r w:rsidR="008F5F99" w:rsidRPr="00225484">
              <w:rPr>
                <w:i/>
                <w:iCs/>
                <w:color w:val="000000" w:themeColor="text1"/>
                <w:sz w:val="24"/>
                <w:szCs w:val="24"/>
              </w:rPr>
              <w:t xml:space="preserve"> 2014</w:t>
            </w:r>
            <w:r w:rsidR="008F5F99" w:rsidRPr="000B7315">
              <w:rPr>
                <w:color w:val="000000" w:themeColor="text1"/>
                <w:sz w:val="24"/>
                <w:szCs w:val="24"/>
              </w:rPr>
              <w:t>)</w:t>
            </w:r>
            <w:r w:rsidR="003D746C">
              <w:rPr>
                <w:color w:val="000000" w:themeColor="text1"/>
                <w:sz w:val="24"/>
                <w:szCs w:val="24"/>
              </w:rPr>
              <w:t>.</w:t>
            </w:r>
            <w:r w:rsidRPr="000B7315">
              <w:rPr>
                <w:color w:val="000000" w:themeColor="text1"/>
                <w:sz w:val="24"/>
                <w:szCs w:val="24"/>
              </w:rPr>
              <w:t xml:space="preserve"> </w:t>
            </w:r>
            <w:r w:rsidR="003D746C">
              <w:rPr>
                <w:color w:val="000000" w:themeColor="text1"/>
                <w:sz w:val="24"/>
                <w:szCs w:val="24"/>
              </w:rPr>
              <w:t xml:space="preserve">The </w:t>
            </w:r>
            <w:r w:rsidRPr="000B7315">
              <w:rPr>
                <w:color w:val="000000" w:themeColor="text1"/>
                <w:sz w:val="24"/>
                <w:szCs w:val="24"/>
              </w:rPr>
              <w:t>Local Authority</w:t>
            </w:r>
            <w:r w:rsidR="00197896">
              <w:rPr>
                <w:color w:val="000000" w:themeColor="text1"/>
                <w:sz w:val="24"/>
                <w:szCs w:val="24"/>
              </w:rPr>
              <w:t xml:space="preserve"> therefore</w:t>
            </w:r>
            <w:r w:rsidRPr="000B7315">
              <w:rPr>
                <w:color w:val="000000" w:themeColor="text1"/>
                <w:sz w:val="24"/>
                <w:szCs w:val="24"/>
              </w:rPr>
              <w:t xml:space="preserve"> have a statutory duty to assess and </w:t>
            </w:r>
            <w:r w:rsidRPr="000B7315">
              <w:rPr>
                <w:color w:val="000000" w:themeColor="text1"/>
                <w:sz w:val="24"/>
                <w:szCs w:val="24"/>
              </w:rPr>
              <w:lastRenderedPageBreak/>
              <w:t xml:space="preserve">protect individuals with need of care and support unable to safeguard themselves from abuse without </w:t>
            </w:r>
            <w:r>
              <w:rPr>
                <w:color w:val="000000" w:themeColor="text1"/>
                <w:sz w:val="24"/>
                <w:szCs w:val="24"/>
              </w:rPr>
              <w:t xml:space="preserve">outside </w:t>
            </w:r>
            <w:r w:rsidRPr="000B7315">
              <w:rPr>
                <w:color w:val="000000" w:themeColor="text1"/>
                <w:sz w:val="24"/>
                <w:szCs w:val="24"/>
              </w:rPr>
              <w:t xml:space="preserve">intervention. Complementing this, the </w:t>
            </w:r>
            <w:r w:rsidRPr="00E62AAD">
              <w:rPr>
                <w:i/>
                <w:iCs/>
                <w:color w:val="000000" w:themeColor="text1"/>
                <w:sz w:val="24"/>
                <w:szCs w:val="24"/>
              </w:rPr>
              <w:t>Well-being of Future Generations (Wales) Act 2015</w:t>
            </w:r>
            <w:r w:rsidRPr="000B7315">
              <w:rPr>
                <w:color w:val="000000" w:themeColor="text1"/>
                <w:sz w:val="24"/>
                <w:szCs w:val="24"/>
              </w:rPr>
              <w:t xml:space="preserve"> </w:t>
            </w:r>
            <w:r>
              <w:rPr>
                <w:color w:val="000000" w:themeColor="text1"/>
                <w:sz w:val="24"/>
                <w:szCs w:val="24"/>
              </w:rPr>
              <w:t xml:space="preserve">expands on the concept of </w:t>
            </w:r>
            <w:r w:rsidRPr="000B7315">
              <w:rPr>
                <w:color w:val="000000" w:themeColor="text1"/>
                <w:sz w:val="24"/>
                <w:szCs w:val="24"/>
              </w:rPr>
              <w:t xml:space="preserve">well-being and places a greater emphasis on preventative measures. This legislation then supports housing referrals, financial re-integration and advocacy aimed at enhancing </w:t>
            </w:r>
            <w:r>
              <w:rPr>
                <w:color w:val="000000" w:themeColor="text1"/>
                <w:sz w:val="24"/>
                <w:szCs w:val="24"/>
              </w:rPr>
              <w:t>2</w:t>
            </w:r>
            <w:r w:rsidRPr="000B7315">
              <w:rPr>
                <w:color w:val="000000" w:themeColor="text1"/>
                <w:sz w:val="24"/>
                <w:szCs w:val="24"/>
              </w:rPr>
              <w:t xml:space="preserve">’s autonomy, agency and independence. </w:t>
            </w:r>
          </w:p>
          <w:p w14:paraId="01FEB5FE" w14:textId="45FD2EA5" w:rsidR="0010107B"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Furthermore, the interface between Wales and the UK/EU is relevant when considering broader human rights </w:t>
            </w:r>
            <w:r>
              <w:rPr>
                <w:color w:val="000000" w:themeColor="text1"/>
                <w:sz w:val="24"/>
                <w:szCs w:val="24"/>
              </w:rPr>
              <w:t>considerations.</w:t>
            </w:r>
            <w:r w:rsidRPr="000B7315">
              <w:rPr>
                <w:color w:val="000000" w:themeColor="text1"/>
                <w:sz w:val="24"/>
                <w:szCs w:val="24"/>
              </w:rPr>
              <w:t xml:space="preserve"> Despite Wales devolved powers, the </w:t>
            </w:r>
            <w:r w:rsidRPr="005E7E9F">
              <w:rPr>
                <w:i/>
                <w:iCs/>
                <w:color w:val="000000" w:themeColor="text1"/>
                <w:sz w:val="24"/>
                <w:szCs w:val="24"/>
              </w:rPr>
              <w:t>Human Rights Act 1998</w:t>
            </w:r>
            <w:r w:rsidRPr="000B7315">
              <w:rPr>
                <w:color w:val="000000" w:themeColor="text1"/>
                <w:sz w:val="24"/>
                <w:szCs w:val="24"/>
              </w:rPr>
              <w:t xml:space="preserve">, underpinned by the European Convention on Human Rights </w:t>
            </w:r>
            <w:r w:rsidR="006A796E">
              <w:rPr>
                <w:color w:val="000000" w:themeColor="text1"/>
                <w:sz w:val="24"/>
                <w:szCs w:val="24"/>
              </w:rPr>
              <w:t xml:space="preserve">[hereafter </w:t>
            </w:r>
            <w:r w:rsidRPr="000B7315">
              <w:rPr>
                <w:color w:val="000000" w:themeColor="text1"/>
                <w:sz w:val="24"/>
                <w:szCs w:val="24"/>
              </w:rPr>
              <w:t>ECHR</w:t>
            </w:r>
            <w:r w:rsidR="006A796E">
              <w:rPr>
                <w:color w:val="000000" w:themeColor="text1"/>
                <w:sz w:val="24"/>
                <w:szCs w:val="24"/>
              </w:rPr>
              <w:t>],</w:t>
            </w:r>
            <w:r w:rsidRPr="000B7315">
              <w:rPr>
                <w:color w:val="000000" w:themeColor="text1"/>
                <w:sz w:val="24"/>
                <w:szCs w:val="24"/>
              </w:rPr>
              <w:t xml:space="preserve"> </w:t>
            </w:r>
            <w:r>
              <w:rPr>
                <w:color w:val="000000" w:themeColor="text1"/>
                <w:sz w:val="24"/>
                <w:szCs w:val="24"/>
              </w:rPr>
              <w:t>(</w:t>
            </w:r>
            <w:r w:rsidR="002446B1">
              <w:rPr>
                <w:color w:val="000000" w:themeColor="text1"/>
                <w:sz w:val="24"/>
                <w:szCs w:val="24"/>
              </w:rPr>
              <w:t>Council of Europe, 1950</w:t>
            </w:r>
            <w:r w:rsidR="00A71DD7">
              <w:rPr>
                <w:color w:val="000000" w:themeColor="text1"/>
                <w:sz w:val="24"/>
                <w:szCs w:val="24"/>
              </w:rPr>
              <w:t>)</w:t>
            </w:r>
            <w:r>
              <w:rPr>
                <w:color w:val="000000" w:themeColor="text1"/>
                <w:sz w:val="24"/>
                <w:szCs w:val="24"/>
              </w:rPr>
              <w:t xml:space="preserve"> </w:t>
            </w:r>
            <w:r w:rsidRPr="000B7315">
              <w:rPr>
                <w:color w:val="000000" w:themeColor="text1"/>
                <w:sz w:val="24"/>
                <w:szCs w:val="24"/>
              </w:rPr>
              <w:t>provisions</w:t>
            </w:r>
            <w:r>
              <w:rPr>
                <w:color w:val="000000" w:themeColor="text1"/>
                <w:sz w:val="24"/>
                <w:szCs w:val="24"/>
              </w:rPr>
              <w:t xml:space="preserve">, </w:t>
            </w:r>
            <w:r w:rsidRPr="000B7315">
              <w:rPr>
                <w:color w:val="000000" w:themeColor="text1"/>
                <w:sz w:val="24"/>
                <w:szCs w:val="24"/>
              </w:rPr>
              <w:t xml:space="preserve">particularly Article 8, continues to guide Welsh practice post Brexit and uphold </w:t>
            </w:r>
            <w:r>
              <w:rPr>
                <w:color w:val="000000" w:themeColor="text1"/>
                <w:sz w:val="24"/>
                <w:szCs w:val="24"/>
              </w:rPr>
              <w:t>2</w:t>
            </w:r>
            <w:r w:rsidRPr="000B7315">
              <w:rPr>
                <w:color w:val="000000" w:themeColor="text1"/>
                <w:sz w:val="24"/>
                <w:szCs w:val="24"/>
              </w:rPr>
              <w:t>’s entitlement to respect for her private life, dignity and participation</w:t>
            </w:r>
            <w:r>
              <w:rPr>
                <w:color w:val="000000" w:themeColor="text1"/>
                <w:sz w:val="24"/>
                <w:szCs w:val="24"/>
              </w:rPr>
              <w:t>. Furthermore,</w:t>
            </w:r>
            <w:r w:rsidRPr="000B7315">
              <w:rPr>
                <w:color w:val="000000" w:themeColor="text1"/>
                <w:sz w:val="24"/>
                <w:szCs w:val="24"/>
              </w:rPr>
              <w:t xml:space="preserve"> the </w:t>
            </w:r>
            <w:r w:rsidRPr="005E7E9F">
              <w:rPr>
                <w:i/>
                <w:iCs/>
                <w:color w:val="000000" w:themeColor="text1"/>
                <w:sz w:val="24"/>
                <w:szCs w:val="24"/>
              </w:rPr>
              <w:t>Mental Capacity Act 2005</w:t>
            </w:r>
            <w:r w:rsidRPr="000B7315">
              <w:rPr>
                <w:color w:val="000000" w:themeColor="text1"/>
                <w:sz w:val="24"/>
                <w:szCs w:val="24"/>
              </w:rPr>
              <w:t xml:space="preserve"> mandates assessment if capacity to make decisions is called in to question </w:t>
            </w:r>
            <w:r>
              <w:rPr>
                <w:color w:val="000000" w:themeColor="text1"/>
                <w:sz w:val="24"/>
                <w:szCs w:val="24"/>
              </w:rPr>
              <w:t>and</w:t>
            </w:r>
            <w:r w:rsidRPr="000B7315">
              <w:rPr>
                <w:color w:val="000000" w:themeColor="text1"/>
                <w:sz w:val="24"/>
                <w:szCs w:val="24"/>
              </w:rPr>
              <w:t xml:space="preserve"> the </w:t>
            </w:r>
            <w:r w:rsidRPr="005E7E9F">
              <w:rPr>
                <w:i/>
                <w:iCs/>
                <w:color w:val="000000" w:themeColor="text1"/>
                <w:sz w:val="24"/>
                <w:szCs w:val="24"/>
              </w:rPr>
              <w:t>Equality Act 2010</w:t>
            </w:r>
            <w:r w:rsidRPr="000B7315">
              <w:rPr>
                <w:color w:val="000000" w:themeColor="text1"/>
                <w:sz w:val="24"/>
                <w:szCs w:val="24"/>
              </w:rPr>
              <w:t xml:space="preserve"> </w:t>
            </w:r>
            <w:r>
              <w:rPr>
                <w:color w:val="000000" w:themeColor="text1"/>
                <w:sz w:val="24"/>
                <w:szCs w:val="24"/>
              </w:rPr>
              <w:t>sets out legislation to protect individuals from discrimination,</w:t>
            </w:r>
            <w:r w:rsidRPr="000B7315">
              <w:rPr>
                <w:color w:val="000000" w:themeColor="text1"/>
                <w:sz w:val="24"/>
                <w:szCs w:val="24"/>
              </w:rPr>
              <w:t xml:space="preserve"> both pieces of legislation critical given </w:t>
            </w:r>
            <w:r>
              <w:rPr>
                <w:color w:val="000000" w:themeColor="text1"/>
                <w:sz w:val="24"/>
                <w:szCs w:val="24"/>
              </w:rPr>
              <w:t>2</w:t>
            </w:r>
            <w:r w:rsidRPr="000B7315">
              <w:rPr>
                <w:color w:val="000000" w:themeColor="text1"/>
                <w:sz w:val="24"/>
                <w:szCs w:val="24"/>
              </w:rPr>
              <w:t xml:space="preserve">’s age and possible cognitive difficulties. </w:t>
            </w:r>
          </w:p>
          <w:p w14:paraId="2B1ACB20" w14:textId="3175FEF4" w:rsidR="0010107B" w:rsidRPr="00B6536D" w:rsidRDefault="0010107B" w:rsidP="00B653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In </w:t>
            </w:r>
            <w:r>
              <w:rPr>
                <w:color w:val="000000" w:themeColor="text1"/>
                <w:sz w:val="24"/>
                <w:szCs w:val="24"/>
              </w:rPr>
              <w:t>2’s</w:t>
            </w:r>
            <w:r w:rsidRPr="000B7315">
              <w:rPr>
                <w:color w:val="000000" w:themeColor="text1"/>
                <w:sz w:val="24"/>
                <w:szCs w:val="24"/>
              </w:rPr>
              <w:t xml:space="preserve"> case, practice was also framed by the Wales Safeguarding Procedures (</w:t>
            </w:r>
            <w:r w:rsidR="00076DE2">
              <w:rPr>
                <w:color w:val="000000" w:themeColor="text1"/>
                <w:sz w:val="24"/>
                <w:szCs w:val="24"/>
              </w:rPr>
              <w:t>SCW, 2025</w:t>
            </w:r>
            <w:r w:rsidRPr="000B7315">
              <w:rPr>
                <w:color w:val="000000" w:themeColor="text1"/>
                <w:sz w:val="24"/>
                <w:szCs w:val="24"/>
              </w:rPr>
              <w:t xml:space="preserve">) and Code of Practice under </w:t>
            </w:r>
            <w:r w:rsidR="003F79C2">
              <w:rPr>
                <w:color w:val="000000" w:themeColor="text1"/>
                <w:sz w:val="24"/>
                <w:szCs w:val="24"/>
              </w:rPr>
              <w:t>p</w:t>
            </w:r>
            <w:r w:rsidRPr="000B7315">
              <w:rPr>
                <w:color w:val="000000" w:themeColor="text1"/>
                <w:sz w:val="24"/>
                <w:szCs w:val="24"/>
              </w:rPr>
              <w:t xml:space="preserve">art 10 of the </w:t>
            </w:r>
            <w:r w:rsidRPr="00225484">
              <w:rPr>
                <w:i/>
                <w:iCs/>
                <w:color w:val="000000" w:themeColor="text1"/>
                <w:sz w:val="24"/>
                <w:szCs w:val="24"/>
              </w:rPr>
              <w:t>Social Services and Well-being (Wales) Act 2014</w:t>
            </w:r>
            <w:r>
              <w:rPr>
                <w:color w:val="000000" w:themeColor="text1"/>
                <w:sz w:val="24"/>
                <w:szCs w:val="24"/>
              </w:rPr>
              <w:t>,</w:t>
            </w:r>
            <w:r w:rsidRPr="000B7315">
              <w:rPr>
                <w:color w:val="000000" w:themeColor="text1"/>
                <w:sz w:val="24"/>
                <w:szCs w:val="24"/>
              </w:rPr>
              <w:t xml:space="preserve"> </w:t>
            </w:r>
            <w:r>
              <w:rPr>
                <w:color w:val="000000" w:themeColor="text1"/>
                <w:sz w:val="24"/>
                <w:szCs w:val="24"/>
              </w:rPr>
              <w:t>providing</w:t>
            </w:r>
            <w:r w:rsidRPr="000B7315">
              <w:rPr>
                <w:color w:val="000000" w:themeColor="text1"/>
                <w:sz w:val="24"/>
                <w:szCs w:val="24"/>
              </w:rPr>
              <w:t xml:space="preserve"> safeguarding standards, information-sharing </w:t>
            </w:r>
            <w:r>
              <w:rPr>
                <w:color w:val="000000" w:themeColor="text1"/>
                <w:sz w:val="24"/>
                <w:szCs w:val="24"/>
              </w:rPr>
              <w:t>and</w:t>
            </w:r>
            <w:r w:rsidRPr="000B7315">
              <w:rPr>
                <w:color w:val="000000" w:themeColor="text1"/>
                <w:sz w:val="24"/>
                <w:szCs w:val="24"/>
              </w:rPr>
              <w:t xml:space="preserve"> record-keeping</w:t>
            </w:r>
            <w:r>
              <w:rPr>
                <w:color w:val="000000" w:themeColor="text1"/>
                <w:sz w:val="24"/>
                <w:szCs w:val="24"/>
              </w:rPr>
              <w:t xml:space="preserve"> requirements</w:t>
            </w:r>
            <w:r w:rsidRPr="000B7315">
              <w:rPr>
                <w:color w:val="000000" w:themeColor="text1"/>
                <w:sz w:val="24"/>
                <w:szCs w:val="24"/>
              </w:rPr>
              <w:t xml:space="preserve"> and roles and responsibilities across multi-agency systems. Compliance with </w:t>
            </w:r>
            <w:r w:rsidR="007C596E">
              <w:rPr>
                <w:color w:val="000000" w:themeColor="text1"/>
                <w:sz w:val="24"/>
                <w:szCs w:val="24"/>
              </w:rPr>
              <w:t xml:space="preserve">the </w:t>
            </w:r>
            <w:r w:rsidR="00593DDC">
              <w:rPr>
                <w:color w:val="000000" w:themeColor="text1"/>
                <w:sz w:val="24"/>
                <w:szCs w:val="24"/>
              </w:rPr>
              <w:t xml:space="preserve">UK </w:t>
            </w:r>
            <w:r w:rsidR="007C596E">
              <w:rPr>
                <w:color w:val="000000" w:themeColor="text1"/>
                <w:sz w:val="24"/>
                <w:szCs w:val="24"/>
              </w:rPr>
              <w:t>General Data Protection Regulation</w:t>
            </w:r>
            <w:r w:rsidR="00F12BCF">
              <w:rPr>
                <w:color w:val="000000" w:themeColor="text1"/>
                <w:sz w:val="24"/>
                <w:szCs w:val="24"/>
              </w:rPr>
              <w:t xml:space="preserve"> </w:t>
            </w:r>
            <w:r w:rsidR="006903BE">
              <w:rPr>
                <w:color w:val="000000" w:themeColor="text1"/>
                <w:sz w:val="24"/>
                <w:szCs w:val="24"/>
              </w:rPr>
              <w:t xml:space="preserve">[hereafter </w:t>
            </w:r>
            <w:r w:rsidR="00F12BCF">
              <w:rPr>
                <w:color w:val="000000" w:themeColor="text1"/>
                <w:sz w:val="24"/>
                <w:szCs w:val="24"/>
              </w:rPr>
              <w:t>UK GDPR</w:t>
            </w:r>
            <w:r w:rsidR="00744775">
              <w:rPr>
                <w:color w:val="000000" w:themeColor="text1"/>
                <w:sz w:val="24"/>
                <w:szCs w:val="24"/>
              </w:rPr>
              <w:t>]</w:t>
            </w:r>
            <w:r w:rsidR="00F12BCF">
              <w:rPr>
                <w:color w:val="000000" w:themeColor="text1"/>
                <w:sz w:val="24"/>
                <w:szCs w:val="24"/>
              </w:rPr>
              <w:t xml:space="preserve"> (</w:t>
            </w:r>
            <w:r w:rsidR="00813293">
              <w:rPr>
                <w:color w:val="000000" w:themeColor="text1"/>
                <w:sz w:val="24"/>
                <w:szCs w:val="24"/>
              </w:rPr>
              <w:t>Council regulation</w:t>
            </w:r>
            <w:r w:rsidR="00C5628A">
              <w:rPr>
                <w:color w:val="000000" w:themeColor="text1"/>
                <w:sz w:val="24"/>
                <w:szCs w:val="24"/>
              </w:rPr>
              <w:t xml:space="preserve"> 2016/679</w:t>
            </w:r>
            <w:r w:rsidR="001C7C8F">
              <w:rPr>
                <w:color w:val="000000" w:themeColor="text1"/>
                <w:sz w:val="24"/>
                <w:szCs w:val="24"/>
              </w:rPr>
              <w:t>, 2016</w:t>
            </w:r>
            <w:r w:rsidR="00C5628A">
              <w:rPr>
                <w:color w:val="000000" w:themeColor="text1"/>
                <w:sz w:val="24"/>
                <w:szCs w:val="24"/>
              </w:rPr>
              <w:t xml:space="preserve">) </w:t>
            </w:r>
            <w:r w:rsidRPr="000B7315">
              <w:rPr>
                <w:color w:val="000000" w:themeColor="text1"/>
                <w:sz w:val="24"/>
                <w:szCs w:val="24"/>
              </w:rPr>
              <w:t xml:space="preserve">and the </w:t>
            </w:r>
            <w:r w:rsidRPr="00F12BCF">
              <w:rPr>
                <w:i/>
                <w:iCs/>
                <w:color w:val="000000" w:themeColor="text1"/>
                <w:sz w:val="24"/>
                <w:szCs w:val="24"/>
              </w:rPr>
              <w:t>Freedom of Information Act</w:t>
            </w:r>
            <w:r w:rsidRPr="000B7315">
              <w:rPr>
                <w:color w:val="000000" w:themeColor="text1"/>
                <w:sz w:val="24"/>
                <w:szCs w:val="24"/>
              </w:rPr>
              <w:t xml:space="preserve"> </w:t>
            </w:r>
            <w:r w:rsidR="000A79F0" w:rsidRPr="00973911">
              <w:rPr>
                <w:i/>
                <w:iCs/>
                <w:color w:val="000000" w:themeColor="text1"/>
                <w:sz w:val="24"/>
                <w:szCs w:val="24"/>
              </w:rPr>
              <w:t>2000</w:t>
            </w:r>
            <w:r w:rsidR="00973911">
              <w:rPr>
                <w:color w:val="000000" w:themeColor="text1"/>
                <w:sz w:val="24"/>
                <w:szCs w:val="24"/>
              </w:rPr>
              <w:t xml:space="preserve"> </w:t>
            </w:r>
            <w:r w:rsidRPr="000B7315">
              <w:rPr>
                <w:color w:val="000000" w:themeColor="text1"/>
                <w:sz w:val="24"/>
                <w:szCs w:val="24"/>
              </w:rPr>
              <w:t xml:space="preserve">also promotes transparency and accountability in documentation and disclosure across organisations. </w:t>
            </w:r>
          </w:p>
          <w:p w14:paraId="3DEF5225" w14:textId="77777777"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lastRenderedPageBreak/>
              <w:t xml:space="preserve">Initially, I felt a sense of concern and urgency upon learning about </w:t>
            </w:r>
            <w:r>
              <w:rPr>
                <w:color w:val="000000" w:themeColor="text1"/>
                <w:sz w:val="24"/>
                <w:szCs w:val="24"/>
              </w:rPr>
              <w:t>2</w:t>
            </w:r>
            <w:r w:rsidRPr="000B7315">
              <w:rPr>
                <w:color w:val="000000" w:themeColor="text1"/>
                <w:sz w:val="24"/>
                <w:szCs w:val="24"/>
              </w:rPr>
              <w:t xml:space="preserve">’s situation. The range and severity of the alleged abuse she had endured were extremely disturbing. Knowing the age of </w:t>
            </w:r>
            <w:r>
              <w:rPr>
                <w:color w:val="000000" w:themeColor="text1"/>
                <w:sz w:val="24"/>
                <w:szCs w:val="24"/>
              </w:rPr>
              <w:t>2</w:t>
            </w:r>
            <w:r w:rsidRPr="000B7315">
              <w:rPr>
                <w:color w:val="000000" w:themeColor="text1"/>
                <w:sz w:val="24"/>
                <w:szCs w:val="24"/>
              </w:rPr>
              <w:t xml:space="preserve">, I acknowledge an initial presumption of frailty which, without realisation, could have led to treating </w:t>
            </w:r>
            <w:r>
              <w:rPr>
                <w:color w:val="000000" w:themeColor="text1"/>
                <w:sz w:val="24"/>
                <w:szCs w:val="24"/>
              </w:rPr>
              <w:t>2</w:t>
            </w:r>
            <w:r w:rsidRPr="000B7315">
              <w:rPr>
                <w:color w:val="000000" w:themeColor="text1"/>
                <w:sz w:val="24"/>
                <w:szCs w:val="24"/>
              </w:rPr>
              <w:t xml:space="preserve"> as a victim rather than supporting her autonomy and independence. Upon reflection, I feel this may have resulted from reading about her </w:t>
            </w:r>
            <w:r>
              <w:rPr>
                <w:color w:val="000000" w:themeColor="text1"/>
                <w:sz w:val="24"/>
                <w:szCs w:val="24"/>
              </w:rPr>
              <w:t xml:space="preserve">previous </w:t>
            </w:r>
            <w:r w:rsidRPr="000B7315">
              <w:rPr>
                <w:color w:val="000000" w:themeColor="text1"/>
                <w:sz w:val="24"/>
                <w:szCs w:val="24"/>
              </w:rPr>
              <w:t>experiences and apparent vulnerabilit</w:t>
            </w:r>
            <w:r>
              <w:rPr>
                <w:color w:val="000000" w:themeColor="text1"/>
                <w:sz w:val="24"/>
                <w:szCs w:val="24"/>
              </w:rPr>
              <w:t xml:space="preserve">y before </w:t>
            </w:r>
            <w:proofErr w:type="gramStart"/>
            <w:r>
              <w:rPr>
                <w:color w:val="000000" w:themeColor="text1"/>
                <w:sz w:val="24"/>
                <w:szCs w:val="24"/>
              </w:rPr>
              <w:t>actually meeting</w:t>
            </w:r>
            <w:proofErr w:type="gramEnd"/>
            <w:r>
              <w:rPr>
                <w:color w:val="000000" w:themeColor="text1"/>
                <w:sz w:val="24"/>
                <w:szCs w:val="24"/>
              </w:rPr>
              <w:t xml:space="preserve"> her.</w:t>
            </w:r>
            <w:r w:rsidRPr="000B7315">
              <w:rPr>
                <w:color w:val="000000" w:themeColor="text1"/>
                <w:sz w:val="24"/>
                <w:szCs w:val="24"/>
              </w:rPr>
              <w:t xml:space="preserve"> Feelings of anger for </w:t>
            </w:r>
            <w:r>
              <w:rPr>
                <w:color w:val="000000" w:themeColor="text1"/>
                <w:sz w:val="24"/>
                <w:szCs w:val="24"/>
              </w:rPr>
              <w:t>2</w:t>
            </w:r>
            <w:r w:rsidRPr="000B7315">
              <w:rPr>
                <w:color w:val="000000" w:themeColor="text1"/>
                <w:sz w:val="24"/>
                <w:szCs w:val="24"/>
              </w:rPr>
              <w:t xml:space="preserve"> were compounded by a sense that, although safely removed from her abusers, </w:t>
            </w:r>
            <w:r>
              <w:rPr>
                <w:color w:val="000000" w:themeColor="text1"/>
                <w:sz w:val="24"/>
                <w:szCs w:val="24"/>
              </w:rPr>
              <w:t>2</w:t>
            </w:r>
            <w:r w:rsidRPr="000B7315">
              <w:rPr>
                <w:color w:val="000000" w:themeColor="text1"/>
                <w:sz w:val="24"/>
                <w:szCs w:val="24"/>
              </w:rPr>
              <w:t xml:space="preserve"> did not appear to have been consulted or included in her ongoing care planning. I felt we as a Local Authority were in danger of continuing the cycle of financial abuse she had already experienced from others since her wishes were not clearly </w:t>
            </w:r>
            <w:proofErr w:type="gramStart"/>
            <w:r w:rsidRPr="000B7315">
              <w:rPr>
                <w:color w:val="000000" w:themeColor="text1"/>
                <w:sz w:val="24"/>
                <w:szCs w:val="24"/>
              </w:rPr>
              <w:t>captured</w:t>
            </w:r>
            <w:proofErr w:type="gramEnd"/>
            <w:r>
              <w:rPr>
                <w:color w:val="000000" w:themeColor="text1"/>
                <w:sz w:val="24"/>
                <w:szCs w:val="24"/>
              </w:rPr>
              <w:t xml:space="preserve"> </w:t>
            </w:r>
            <w:r w:rsidRPr="000B7315">
              <w:rPr>
                <w:color w:val="000000" w:themeColor="text1"/>
                <w:sz w:val="24"/>
                <w:szCs w:val="24"/>
              </w:rPr>
              <w:t xml:space="preserve">and </w:t>
            </w:r>
            <w:r>
              <w:rPr>
                <w:color w:val="000000" w:themeColor="text1"/>
                <w:sz w:val="24"/>
                <w:szCs w:val="24"/>
              </w:rPr>
              <w:t xml:space="preserve">I felt she </w:t>
            </w:r>
            <w:proofErr w:type="spellStart"/>
            <w:r w:rsidRPr="000B7315">
              <w:rPr>
                <w:color w:val="000000" w:themeColor="text1"/>
                <w:sz w:val="24"/>
                <w:szCs w:val="24"/>
              </w:rPr>
              <w:t>she</w:t>
            </w:r>
            <w:proofErr w:type="spellEnd"/>
            <w:r w:rsidRPr="000B7315">
              <w:rPr>
                <w:color w:val="000000" w:themeColor="text1"/>
                <w:sz w:val="24"/>
                <w:szCs w:val="24"/>
              </w:rPr>
              <w:t xml:space="preserve"> </w:t>
            </w:r>
            <w:r>
              <w:rPr>
                <w:color w:val="000000" w:themeColor="text1"/>
                <w:sz w:val="24"/>
                <w:szCs w:val="24"/>
              </w:rPr>
              <w:t>had become</w:t>
            </w:r>
            <w:r w:rsidRPr="000B7315">
              <w:rPr>
                <w:color w:val="000000" w:themeColor="text1"/>
                <w:sz w:val="24"/>
                <w:szCs w:val="24"/>
              </w:rPr>
              <w:t xml:space="preserve"> increasingly disempowered. As a result of this, I felt a strong sense of professional responsibility to act </w:t>
            </w:r>
            <w:r>
              <w:rPr>
                <w:color w:val="000000" w:themeColor="text1"/>
                <w:sz w:val="24"/>
                <w:szCs w:val="24"/>
              </w:rPr>
              <w:t>quickly</w:t>
            </w:r>
            <w:r w:rsidRPr="000B7315">
              <w:rPr>
                <w:color w:val="000000" w:themeColor="text1"/>
                <w:sz w:val="24"/>
                <w:szCs w:val="24"/>
              </w:rPr>
              <w:t xml:space="preserve"> but also cautious due to the complexity of the case and potential power imbalances, particularly between </w:t>
            </w:r>
            <w:r>
              <w:rPr>
                <w:color w:val="000000" w:themeColor="text1"/>
                <w:sz w:val="24"/>
                <w:szCs w:val="24"/>
              </w:rPr>
              <w:t>2</w:t>
            </w:r>
            <w:r w:rsidRPr="000B7315">
              <w:rPr>
                <w:color w:val="000000" w:themeColor="text1"/>
                <w:sz w:val="24"/>
                <w:szCs w:val="24"/>
              </w:rPr>
              <w:t xml:space="preserve"> and her landlord</w:t>
            </w:r>
            <w:r>
              <w:rPr>
                <w:color w:val="000000" w:themeColor="text1"/>
                <w:sz w:val="24"/>
                <w:szCs w:val="24"/>
              </w:rPr>
              <w:t xml:space="preserve"> and 2 and her</w:t>
            </w:r>
            <w:r w:rsidRPr="000B7315">
              <w:rPr>
                <w:color w:val="000000" w:themeColor="text1"/>
                <w:sz w:val="24"/>
                <w:szCs w:val="24"/>
              </w:rPr>
              <w:t xml:space="preserve"> daughter.</w:t>
            </w:r>
            <w:r>
              <w:rPr>
                <w:color w:val="000000" w:themeColor="text1"/>
                <w:sz w:val="24"/>
                <w:szCs w:val="24"/>
              </w:rPr>
              <w:t xml:space="preserve"> </w:t>
            </w:r>
          </w:p>
          <w:p w14:paraId="212F2A86" w14:textId="77777777"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As the case progressed, I experienced frustration and discomfort around the systemic failings that contributed to </w:t>
            </w:r>
            <w:r>
              <w:rPr>
                <w:color w:val="000000" w:themeColor="text1"/>
                <w:sz w:val="24"/>
                <w:szCs w:val="24"/>
              </w:rPr>
              <w:t>2</w:t>
            </w:r>
            <w:r w:rsidRPr="000B7315">
              <w:rPr>
                <w:color w:val="000000" w:themeColor="text1"/>
                <w:sz w:val="24"/>
                <w:szCs w:val="24"/>
              </w:rPr>
              <w:t xml:space="preserve">’s confusion and distress. The lack of clarity regarding her care charges and placement terms led me to reflect on how easily individuals with limited power and autonomy can be overlooked in bureaucratic processes. I was disappointed by how the transition between placements occurred without clear communication, potentially breaching her rights under the </w:t>
            </w:r>
            <w:r w:rsidRPr="00074DAE">
              <w:rPr>
                <w:i/>
                <w:iCs/>
                <w:color w:val="000000" w:themeColor="text1"/>
                <w:sz w:val="24"/>
                <w:szCs w:val="24"/>
              </w:rPr>
              <w:t>Human Rights Act 1998,</w:t>
            </w:r>
            <w:r w:rsidRPr="000B7315">
              <w:rPr>
                <w:color w:val="000000" w:themeColor="text1"/>
                <w:sz w:val="24"/>
                <w:szCs w:val="24"/>
              </w:rPr>
              <w:t xml:space="preserve"> particularly Articles 5 and 8, which safeguard liberty and respect for private life.</w:t>
            </w:r>
          </w:p>
          <w:p w14:paraId="297F2701" w14:textId="77777777"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I also felt a growing respect for </w:t>
            </w:r>
            <w:r>
              <w:rPr>
                <w:color w:val="000000" w:themeColor="text1"/>
                <w:sz w:val="24"/>
                <w:szCs w:val="24"/>
              </w:rPr>
              <w:t>2</w:t>
            </w:r>
            <w:r w:rsidRPr="000B7315">
              <w:rPr>
                <w:color w:val="000000" w:themeColor="text1"/>
                <w:sz w:val="24"/>
                <w:szCs w:val="24"/>
              </w:rPr>
              <w:t xml:space="preserve">’s resilience and clarity about not wanting to return to the abusive environment. Her strength in voicing this, despite her experiences, reaffirmed my </w:t>
            </w:r>
            <w:r w:rsidRPr="000B7315">
              <w:rPr>
                <w:color w:val="000000" w:themeColor="text1"/>
                <w:sz w:val="24"/>
                <w:szCs w:val="24"/>
              </w:rPr>
              <w:lastRenderedPageBreak/>
              <w:t>belief in citizen-centred practice and the importance of amplifying the voices of those we support.</w:t>
            </w:r>
          </w:p>
          <w:p w14:paraId="1A544C73" w14:textId="235584F5" w:rsidR="0010107B" w:rsidRDefault="005C0B04" w:rsidP="00ED276D">
            <w:pPr>
              <w:spacing w:before="100" w:beforeAutospacing="1" w:after="100" w:afterAutospacing="1" w:line="480" w:lineRule="auto"/>
              <w:rPr>
                <w:color w:val="000000" w:themeColor="text1"/>
                <w:sz w:val="24"/>
                <w:szCs w:val="24"/>
              </w:rPr>
            </w:pPr>
            <w:r>
              <w:rPr>
                <w:color w:val="000000" w:themeColor="text1"/>
                <w:sz w:val="24"/>
                <w:szCs w:val="24"/>
              </w:rPr>
              <w:t>Preston-Shoot</w:t>
            </w:r>
            <w:r w:rsidR="0010107B" w:rsidRPr="000B7315">
              <w:rPr>
                <w:color w:val="000000" w:themeColor="text1"/>
                <w:sz w:val="24"/>
                <w:szCs w:val="24"/>
              </w:rPr>
              <w:t xml:space="preserve"> </w:t>
            </w:r>
            <w:r w:rsidR="0010107B" w:rsidRPr="007C583D">
              <w:rPr>
                <w:i/>
                <w:iCs/>
                <w:color w:val="000000" w:themeColor="text1"/>
                <w:sz w:val="24"/>
                <w:szCs w:val="24"/>
              </w:rPr>
              <w:t>et al</w:t>
            </w:r>
            <w:r w:rsidR="0010107B">
              <w:rPr>
                <w:i/>
                <w:iCs/>
                <w:color w:val="000000" w:themeColor="text1"/>
                <w:sz w:val="24"/>
                <w:szCs w:val="24"/>
              </w:rPr>
              <w:t>.</w:t>
            </w:r>
            <w:r w:rsidR="0010107B" w:rsidRPr="000B7315">
              <w:rPr>
                <w:color w:val="000000" w:themeColor="text1"/>
                <w:sz w:val="24"/>
                <w:szCs w:val="24"/>
              </w:rPr>
              <w:t xml:space="preserve"> (201</w:t>
            </w:r>
            <w:r>
              <w:rPr>
                <w:color w:val="000000" w:themeColor="text1"/>
                <w:sz w:val="24"/>
                <w:szCs w:val="24"/>
              </w:rPr>
              <w:t>9</w:t>
            </w:r>
            <w:r w:rsidR="0010107B" w:rsidRPr="000B7315">
              <w:rPr>
                <w:color w:val="000000" w:themeColor="text1"/>
                <w:sz w:val="24"/>
                <w:szCs w:val="24"/>
              </w:rPr>
              <w:t xml:space="preserve">) highlight that whilst established best practice in safeguarding should ensure that interventions prioritise physical safety, these must not overshadow the ethical imperative to </w:t>
            </w:r>
            <w:r w:rsidR="0010107B">
              <w:rPr>
                <w:color w:val="000000" w:themeColor="text1"/>
                <w:sz w:val="24"/>
                <w:szCs w:val="24"/>
              </w:rPr>
              <w:t>protect and maximise</w:t>
            </w:r>
            <w:r w:rsidR="0010107B" w:rsidRPr="000B7315">
              <w:rPr>
                <w:color w:val="000000" w:themeColor="text1"/>
                <w:sz w:val="24"/>
                <w:szCs w:val="24"/>
              </w:rPr>
              <w:t xml:space="preserve"> autonomy. In </w:t>
            </w:r>
            <w:r w:rsidR="0010107B">
              <w:rPr>
                <w:color w:val="000000" w:themeColor="text1"/>
                <w:sz w:val="24"/>
                <w:szCs w:val="24"/>
              </w:rPr>
              <w:t>2</w:t>
            </w:r>
            <w:r w:rsidR="007B7372">
              <w:rPr>
                <w:color w:val="000000" w:themeColor="text1"/>
                <w:sz w:val="24"/>
                <w:szCs w:val="24"/>
              </w:rPr>
              <w:t>’s</w:t>
            </w:r>
            <w:r w:rsidR="0010107B" w:rsidRPr="000B7315">
              <w:rPr>
                <w:color w:val="000000" w:themeColor="text1"/>
                <w:sz w:val="24"/>
                <w:szCs w:val="24"/>
              </w:rPr>
              <w:t xml:space="preserve"> case, immediate and decisive action was taken to remove </w:t>
            </w:r>
            <w:r w:rsidR="0010107B">
              <w:rPr>
                <w:color w:val="000000" w:themeColor="text1"/>
                <w:sz w:val="24"/>
                <w:szCs w:val="24"/>
              </w:rPr>
              <w:t>2</w:t>
            </w:r>
            <w:r w:rsidR="0010107B" w:rsidRPr="000B7315">
              <w:rPr>
                <w:color w:val="000000" w:themeColor="text1"/>
                <w:sz w:val="24"/>
                <w:szCs w:val="24"/>
              </w:rPr>
              <w:t xml:space="preserve"> from a potentially dangerous environment in line with </w:t>
            </w:r>
            <w:r w:rsidR="007B7372">
              <w:rPr>
                <w:color w:val="000000" w:themeColor="text1"/>
                <w:sz w:val="24"/>
                <w:szCs w:val="24"/>
              </w:rPr>
              <w:t>p</w:t>
            </w:r>
            <w:r w:rsidR="0010107B" w:rsidRPr="000B7315">
              <w:rPr>
                <w:color w:val="000000" w:themeColor="text1"/>
                <w:sz w:val="24"/>
                <w:szCs w:val="24"/>
              </w:rPr>
              <w:t xml:space="preserve">art 7 of the </w:t>
            </w:r>
            <w:r w:rsidR="0010107B" w:rsidRPr="00AE3004">
              <w:rPr>
                <w:i/>
                <w:iCs/>
                <w:color w:val="000000" w:themeColor="text1"/>
                <w:sz w:val="24"/>
                <w:szCs w:val="24"/>
              </w:rPr>
              <w:t>Social Services and Well-being (Wales) Act 2014</w:t>
            </w:r>
            <w:r w:rsidR="0010107B" w:rsidRPr="000B7315">
              <w:rPr>
                <w:color w:val="000000" w:themeColor="text1"/>
                <w:sz w:val="24"/>
                <w:szCs w:val="24"/>
              </w:rPr>
              <w:t xml:space="preserve"> which mandates a coordinated enquiry when abuse is suspected (</w:t>
            </w:r>
            <w:r w:rsidR="003744BB">
              <w:rPr>
                <w:color w:val="000000" w:themeColor="text1"/>
                <w:sz w:val="24"/>
                <w:szCs w:val="24"/>
              </w:rPr>
              <w:t>WG, 2015</w:t>
            </w:r>
            <w:r w:rsidR="0010107B" w:rsidRPr="000B7315">
              <w:rPr>
                <w:color w:val="000000" w:themeColor="text1"/>
                <w:sz w:val="24"/>
                <w:szCs w:val="24"/>
              </w:rPr>
              <w:t>).  However, whilst the immediate placement in residential care upheld the duty to prioritise physical safety thereby preventing further harm,</w:t>
            </w:r>
            <w:r w:rsidR="00A465EA">
              <w:rPr>
                <w:color w:val="000000" w:themeColor="text1"/>
                <w:sz w:val="24"/>
                <w:szCs w:val="24"/>
              </w:rPr>
              <w:t xml:space="preserve"> Parton </w:t>
            </w:r>
            <w:r w:rsidR="00266015">
              <w:rPr>
                <w:color w:val="000000" w:themeColor="text1"/>
                <w:sz w:val="24"/>
                <w:szCs w:val="24"/>
              </w:rPr>
              <w:t>(</w:t>
            </w:r>
            <w:r w:rsidR="00A465EA">
              <w:rPr>
                <w:color w:val="000000" w:themeColor="text1"/>
                <w:sz w:val="24"/>
                <w:szCs w:val="24"/>
              </w:rPr>
              <w:t>2014</w:t>
            </w:r>
            <w:r w:rsidR="00266015">
              <w:rPr>
                <w:color w:val="000000" w:themeColor="text1"/>
                <w:sz w:val="24"/>
                <w:szCs w:val="24"/>
              </w:rPr>
              <w:t>)</w:t>
            </w:r>
            <w:r w:rsidR="00A465EA">
              <w:rPr>
                <w:color w:val="000000" w:themeColor="text1"/>
                <w:sz w:val="24"/>
                <w:szCs w:val="24"/>
              </w:rPr>
              <w:t xml:space="preserve"> highlights</w:t>
            </w:r>
            <w:r w:rsidR="006E77BC">
              <w:rPr>
                <w:color w:val="000000" w:themeColor="text1"/>
                <w:sz w:val="24"/>
                <w:szCs w:val="24"/>
              </w:rPr>
              <w:t xml:space="preserve"> that structural influences such as the subsequent </w:t>
            </w:r>
            <w:r w:rsidR="0010107B" w:rsidRPr="000B7315">
              <w:rPr>
                <w:color w:val="000000" w:themeColor="text1"/>
                <w:sz w:val="24"/>
                <w:szCs w:val="24"/>
              </w:rPr>
              <w:t>delayed handover and assessment sidelined individual needs in favour of organisational priorities</w:t>
            </w:r>
            <w:r w:rsidR="00266015">
              <w:rPr>
                <w:color w:val="000000" w:themeColor="text1"/>
                <w:sz w:val="24"/>
                <w:szCs w:val="24"/>
              </w:rPr>
              <w:t>.</w:t>
            </w:r>
            <w:r w:rsidR="0001080F">
              <w:rPr>
                <w:color w:val="000000" w:themeColor="text1"/>
                <w:sz w:val="24"/>
                <w:szCs w:val="24"/>
              </w:rPr>
              <w:t xml:space="preserve"> </w:t>
            </w:r>
            <w:r w:rsidR="0010107B" w:rsidRPr="000B7315">
              <w:rPr>
                <w:color w:val="000000" w:themeColor="text1"/>
                <w:sz w:val="24"/>
                <w:szCs w:val="24"/>
              </w:rPr>
              <w:t>Furthermore, some</w:t>
            </w:r>
            <w:r w:rsidR="0010107B">
              <w:rPr>
                <w:color w:val="000000" w:themeColor="text1"/>
                <w:sz w:val="24"/>
                <w:szCs w:val="24"/>
              </w:rPr>
              <w:t xml:space="preserve"> research highlights </w:t>
            </w:r>
            <w:r w:rsidR="0010107B" w:rsidRPr="000B7315">
              <w:rPr>
                <w:color w:val="000000" w:themeColor="text1"/>
                <w:sz w:val="24"/>
                <w:szCs w:val="24"/>
              </w:rPr>
              <w:t xml:space="preserve">the primary concern should always be supporting independence. </w:t>
            </w:r>
            <w:r w:rsidR="00E60A7A">
              <w:rPr>
                <w:color w:val="000000" w:themeColor="text1"/>
                <w:sz w:val="24"/>
                <w:szCs w:val="24"/>
              </w:rPr>
              <w:t xml:space="preserve">Macdonald and Macdonald (2010) </w:t>
            </w:r>
            <w:r w:rsidR="0010107B">
              <w:rPr>
                <w:color w:val="000000" w:themeColor="text1"/>
                <w:sz w:val="24"/>
                <w:szCs w:val="24"/>
              </w:rPr>
              <w:t xml:space="preserve">emphasise the </w:t>
            </w:r>
            <w:r w:rsidR="0010107B" w:rsidRPr="000B7315">
              <w:rPr>
                <w:color w:val="000000" w:themeColor="text1"/>
                <w:sz w:val="24"/>
                <w:szCs w:val="24"/>
              </w:rPr>
              <w:t>tendency</w:t>
            </w:r>
            <w:r w:rsidR="0010107B">
              <w:rPr>
                <w:color w:val="000000" w:themeColor="text1"/>
                <w:sz w:val="24"/>
                <w:szCs w:val="24"/>
              </w:rPr>
              <w:t xml:space="preserve"> for professionals</w:t>
            </w:r>
            <w:r w:rsidR="0010107B" w:rsidRPr="000B7315">
              <w:rPr>
                <w:color w:val="000000" w:themeColor="text1"/>
                <w:sz w:val="24"/>
                <w:szCs w:val="24"/>
              </w:rPr>
              <w:t xml:space="preserve"> to prioritise safety, particularly through institutional care</w:t>
            </w:r>
            <w:r w:rsidR="0010107B">
              <w:rPr>
                <w:color w:val="000000" w:themeColor="text1"/>
                <w:sz w:val="24"/>
                <w:szCs w:val="24"/>
              </w:rPr>
              <w:t xml:space="preserve"> which </w:t>
            </w:r>
            <w:r w:rsidR="0010107B" w:rsidRPr="000B7315">
              <w:rPr>
                <w:color w:val="000000" w:themeColor="text1"/>
                <w:sz w:val="24"/>
                <w:szCs w:val="24"/>
              </w:rPr>
              <w:t xml:space="preserve">can result in a risk-averse culture where autonomy is sacrificed. </w:t>
            </w:r>
            <w:r w:rsidR="0010107B">
              <w:rPr>
                <w:color w:val="000000" w:themeColor="text1"/>
                <w:sz w:val="24"/>
                <w:szCs w:val="24"/>
              </w:rPr>
              <w:t>2</w:t>
            </w:r>
            <w:r w:rsidR="0010107B" w:rsidRPr="000B7315">
              <w:rPr>
                <w:color w:val="000000" w:themeColor="text1"/>
                <w:sz w:val="24"/>
                <w:szCs w:val="24"/>
              </w:rPr>
              <w:t xml:space="preserve">’s removal was justified </w:t>
            </w:r>
            <w:proofErr w:type="gramStart"/>
            <w:r w:rsidR="0010107B" w:rsidRPr="000B7315">
              <w:rPr>
                <w:color w:val="000000" w:themeColor="text1"/>
                <w:sz w:val="24"/>
                <w:szCs w:val="24"/>
              </w:rPr>
              <w:t>in light of</w:t>
            </w:r>
            <w:proofErr w:type="gramEnd"/>
            <w:r w:rsidR="0010107B" w:rsidRPr="000B7315">
              <w:rPr>
                <w:color w:val="000000" w:themeColor="text1"/>
                <w:sz w:val="24"/>
                <w:szCs w:val="24"/>
              </w:rPr>
              <w:t xml:space="preserve"> the abuse, yet the lack of clear consent or participation indicates a protective response that undermined her agency. </w:t>
            </w:r>
            <w:r w:rsidR="0045245E">
              <w:rPr>
                <w:color w:val="000000" w:themeColor="text1"/>
                <w:sz w:val="24"/>
                <w:szCs w:val="24"/>
              </w:rPr>
              <w:t>Preston</w:t>
            </w:r>
            <w:r w:rsidR="006B1529">
              <w:rPr>
                <w:color w:val="000000" w:themeColor="text1"/>
                <w:sz w:val="24"/>
                <w:szCs w:val="24"/>
              </w:rPr>
              <w:t xml:space="preserve">-Shoot </w:t>
            </w:r>
            <w:r w:rsidR="006B1529" w:rsidRPr="006B1529">
              <w:rPr>
                <w:i/>
                <w:iCs/>
                <w:color w:val="000000" w:themeColor="text1"/>
                <w:sz w:val="24"/>
                <w:szCs w:val="24"/>
              </w:rPr>
              <w:t>et</w:t>
            </w:r>
            <w:r w:rsidR="0010107B" w:rsidRPr="003B454C">
              <w:rPr>
                <w:i/>
                <w:iCs/>
                <w:color w:val="000000" w:themeColor="text1"/>
                <w:sz w:val="24"/>
                <w:szCs w:val="24"/>
              </w:rPr>
              <w:t xml:space="preserve"> al.</w:t>
            </w:r>
            <w:r w:rsidR="0010107B" w:rsidRPr="000B7315">
              <w:rPr>
                <w:color w:val="000000" w:themeColor="text1"/>
                <w:sz w:val="24"/>
                <w:szCs w:val="24"/>
              </w:rPr>
              <w:t xml:space="preserve"> (201</w:t>
            </w:r>
            <w:r w:rsidR="006B1529">
              <w:rPr>
                <w:color w:val="000000" w:themeColor="text1"/>
                <w:sz w:val="24"/>
                <w:szCs w:val="24"/>
              </w:rPr>
              <w:t>9</w:t>
            </w:r>
            <w:r w:rsidR="0010107B" w:rsidRPr="000B7315">
              <w:rPr>
                <w:color w:val="000000" w:themeColor="text1"/>
                <w:sz w:val="24"/>
                <w:szCs w:val="24"/>
              </w:rPr>
              <w:t xml:space="preserve">) advocate for safeguarding practices that </w:t>
            </w:r>
            <w:r w:rsidR="00F32E5F">
              <w:rPr>
                <w:color w:val="000000" w:themeColor="text1"/>
                <w:sz w:val="24"/>
                <w:szCs w:val="24"/>
              </w:rPr>
              <w:t>balance removal and containment with enablement and protectio</w:t>
            </w:r>
            <w:r w:rsidR="0010107B" w:rsidRPr="000B7315">
              <w:rPr>
                <w:color w:val="000000" w:themeColor="text1"/>
                <w:sz w:val="24"/>
                <w:szCs w:val="24"/>
              </w:rPr>
              <w:t>n.</w:t>
            </w:r>
          </w:p>
          <w:p w14:paraId="2F05966B" w14:textId="3B3321E7" w:rsidR="0010107B" w:rsidRPr="000B7315" w:rsidRDefault="0010107B" w:rsidP="00ED276D">
            <w:pPr>
              <w:spacing w:line="480" w:lineRule="auto"/>
              <w:rPr>
                <w:color w:val="000000" w:themeColor="text1"/>
                <w:sz w:val="24"/>
                <w:szCs w:val="24"/>
              </w:rPr>
            </w:pPr>
            <w:r w:rsidRPr="000B7315">
              <w:rPr>
                <w:color w:val="000000" w:themeColor="text1"/>
                <w:sz w:val="24"/>
                <w:szCs w:val="24"/>
              </w:rPr>
              <w:t xml:space="preserve">The tension between protecting individuals and preserving their autonomy is central to social work ethics (Brammer, 2009) and a constant ethical tension (Adams </w:t>
            </w:r>
            <w:r w:rsidRPr="003B454C">
              <w:rPr>
                <w:i/>
                <w:iCs/>
                <w:color w:val="000000" w:themeColor="text1"/>
                <w:sz w:val="24"/>
                <w:szCs w:val="24"/>
              </w:rPr>
              <w:t>et al.,</w:t>
            </w:r>
            <w:r w:rsidRPr="000B7315">
              <w:rPr>
                <w:color w:val="000000" w:themeColor="text1"/>
                <w:sz w:val="24"/>
                <w:szCs w:val="24"/>
              </w:rPr>
              <w:t xml:space="preserve"> 2017). </w:t>
            </w:r>
            <w:r w:rsidR="0091305B">
              <w:rPr>
                <w:color w:val="000000" w:themeColor="text1"/>
                <w:sz w:val="24"/>
                <w:szCs w:val="24"/>
              </w:rPr>
              <w:t>Hothersall</w:t>
            </w:r>
            <w:r w:rsidR="00D45E43">
              <w:rPr>
                <w:color w:val="000000" w:themeColor="text1"/>
                <w:sz w:val="24"/>
                <w:szCs w:val="24"/>
              </w:rPr>
              <w:t xml:space="preserve"> and Maas-</w:t>
            </w:r>
            <w:proofErr w:type="spellStart"/>
            <w:r w:rsidR="00D45E43">
              <w:rPr>
                <w:color w:val="000000" w:themeColor="text1"/>
                <w:sz w:val="24"/>
                <w:szCs w:val="24"/>
              </w:rPr>
              <w:t>Lowit</w:t>
            </w:r>
            <w:proofErr w:type="spellEnd"/>
            <w:r w:rsidR="00D45E43">
              <w:rPr>
                <w:color w:val="000000" w:themeColor="text1"/>
                <w:sz w:val="24"/>
                <w:szCs w:val="24"/>
              </w:rPr>
              <w:t xml:space="preserve"> (2010) </w:t>
            </w:r>
            <w:r>
              <w:rPr>
                <w:color w:val="000000" w:themeColor="text1"/>
                <w:sz w:val="24"/>
                <w:szCs w:val="24"/>
              </w:rPr>
              <w:t xml:space="preserve">also </w:t>
            </w:r>
            <w:r w:rsidRPr="000B7315">
              <w:rPr>
                <w:color w:val="000000" w:themeColor="text1"/>
                <w:sz w:val="24"/>
                <w:szCs w:val="24"/>
              </w:rPr>
              <w:t xml:space="preserve">highlights that risk is not merely objective but socially framed. While physical risk from the landlord required intervention, it could be argued that </w:t>
            </w:r>
            <w:r w:rsidRPr="000B7315">
              <w:rPr>
                <w:color w:val="000000" w:themeColor="text1"/>
                <w:sz w:val="24"/>
                <w:szCs w:val="24"/>
              </w:rPr>
              <w:lastRenderedPageBreak/>
              <w:t xml:space="preserve">the emotional harm caused by communication failures and disempowerment subjected </w:t>
            </w:r>
            <w:r>
              <w:rPr>
                <w:color w:val="000000" w:themeColor="text1"/>
                <w:sz w:val="24"/>
                <w:szCs w:val="24"/>
              </w:rPr>
              <w:t>2</w:t>
            </w:r>
            <w:r w:rsidRPr="000B7315">
              <w:rPr>
                <w:color w:val="000000" w:themeColor="text1"/>
                <w:sz w:val="24"/>
                <w:szCs w:val="24"/>
              </w:rPr>
              <w:t xml:space="preserve"> to further potential systemic abuse. Whilst emergency action was justified, the delay in subsequent review and remedial action caused by staff handover could be viewed as powerful professionals supporting a paternalistic approach to safeguarding by ignoring </w:t>
            </w:r>
            <w:r>
              <w:rPr>
                <w:color w:val="000000" w:themeColor="text1"/>
                <w:sz w:val="24"/>
                <w:szCs w:val="24"/>
              </w:rPr>
              <w:t>2’s</w:t>
            </w:r>
            <w:r w:rsidRPr="000B7315">
              <w:rPr>
                <w:color w:val="000000" w:themeColor="text1"/>
                <w:sz w:val="24"/>
                <w:szCs w:val="24"/>
              </w:rPr>
              <w:t xml:space="preserve"> preference and independent living goals. Arnstein’s ladder demonstrates that </w:t>
            </w:r>
            <w:r>
              <w:rPr>
                <w:color w:val="000000" w:themeColor="text1"/>
                <w:sz w:val="24"/>
                <w:szCs w:val="24"/>
              </w:rPr>
              <w:t>2</w:t>
            </w:r>
            <w:r w:rsidRPr="000B7315">
              <w:rPr>
                <w:color w:val="000000" w:themeColor="text1"/>
                <w:sz w:val="24"/>
                <w:szCs w:val="24"/>
              </w:rPr>
              <w:t xml:space="preserve"> remained confined to lower rungs evidencing a </w:t>
            </w:r>
            <w:r>
              <w:rPr>
                <w:color w:val="000000" w:themeColor="text1"/>
                <w:sz w:val="24"/>
                <w:szCs w:val="24"/>
              </w:rPr>
              <w:t xml:space="preserve">superficial </w:t>
            </w:r>
            <w:r w:rsidRPr="000B7315">
              <w:rPr>
                <w:color w:val="000000" w:themeColor="text1"/>
                <w:sz w:val="24"/>
                <w:szCs w:val="24"/>
              </w:rPr>
              <w:t xml:space="preserve">approach rather than full participation. The lack of involvement of </w:t>
            </w:r>
            <w:r>
              <w:rPr>
                <w:color w:val="000000" w:themeColor="text1"/>
                <w:sz w:val="24"/>
                <w:szCs w:val="24"/>
              </w:rPr>
              <w:t>2</w:t>
            </w:r>
            <w:r w:rsidRPr="000B7315">
              <w:rPr>
                <w:color w:val="000000" w:themeColor="text1"/>
                <w:sz w:val="24"/>
                <w:szCs w:val="24"/>
              </w:rPr>
              <w:t xml:space="preserve"> following </w:t>
            </w:r>
            <w:r>
              <w:rPr>
                <w:color w:val="000000" w:themeColor="text1"/>
                <w:sz w:val="24"/>
                <w:szCs w:val="24"/>
              </w:rPr>
              <w:t xml:space="preserve">her initial </w:t>
            </w:r>
            <w:r w:rsidRPr="000B7315">
              <w:rPr>
                <w:color w:val="000000" w:themeColor="text1"/>
                <w:sz w:val="24"/>
                <w:szCs w:val="24"/>
              </w:rPr>
              <w:t xml:space="preserve">removal from home reveals a disconnect between initial protective action and sustained person-centred planning. This </w:t>
            </w:r>
            <w:proofErr w:type="gramStart"/>
            <w:r w:rsidRPr="000B7315">
              <w:rPr>
                <w:color w:val="000000" w:themeColor="text1"/>
                <w:sz w:val="24"/>
                <w:szCs w:val="24"/>
              </w:rPr>
              <w:t>disconnect</w:t>
            </w:r>
            <w:proofErr w:type="gramEnd"/>
            <w:r w:rsidRPr="000B7315">
              <w:rPr>
                <w:color w:val="000000" w:themeColor="text1"/>
                <w:sz w:val="24"/>
                <w:szCs w:val="24"/>
              </w:rPr>
              <w:t xml:space="preserve"> during placement transition reflects </w:t>
            </w:r>
            <w:r w:rsidR="00192151">
              <w:rPr>
                <w:color w:val="000000" w:themeColor="text1"/>
                <w:sz w:val="24"/>
                <w:szCs w:val="24"/>
              </w:rPr>
              <w:t xml:space="preserve">Preston-Shoot </w:t>
            </w:r>
            <w:r w:rsidR="00192151">
              <w:rPr>
                <w:i/>
                <w:iCs/>
                <w:color w:val="000000" w:themeColor="text1"/>
                <w:sz w:val="24"/>
                <w:szCs w:val="24"/>
              </w:rPr>
              <w:t xml:space="preserve">et al. </w:t>
            </w:r>
            <w:r w:rsidR="00192151">
              <w:rPr>
                <w:color w:val="000000" w:themeColor="text1"/>
                <w:sz w:val="24"/>
                <w:szCs w:val="24"/>
              </w:rPr>
              <w:t>(</w:t>
            </w:r>
            <w:r w:rsidR="00A86DD1">
              <w:rPr>
                <w:color w:val="000000" w:themeColor="text1"/>
                <w:sz w:val="24"/>
                <w:szCs w:val="24"/>
              </w:rPr>
              <w:t xml:space="preserve">2019) findings that </w:t>
            </w:r>
            <w:r w:rsidRPr="000B7315">
              <w:rPr>
                <w:color w:val="000000" w:themeColor="text1"/>
                <w:sz w:val="24"/>
                <w:szCs w:val="24"/>
              </w:rPr>
              <w:t xml:space="preserve">reactive safeguarding often lacks continuity of care. A trauma-informed approach would perhaps have identified the move between care homes as a second </w:t>
            </w:r>
            <w:r>
              <w:rPr>
                <w:color w:val="000000" w:themeColor="text1"/>
                <w:sz w:val="24"/>
                <w:szCs w:val="24"/>
              </w:rPr>
              <w:t>‘</w:t>
            </w:r>
            <w:r w:rsidRPr="000B7315">
              <w:rPr>
                <w:color w:val="000000" w:themeColor="text1"/>
                <w:sz w:val="24"/>
                <w:szCs w:val="24"/>
              </w:rPr>
              <w:t>displacement</w:t>
            </w:r>
            <w:r>
              <w:rPr>
                <w:color w:val="000000" w:themeColor="text1"/>
                <w:sz w:val="24"/>
                <w:szCs w:val="24"/>
              </w:rPr>
              <w:t>’</w:t>
            </w:r>
            <w:r w:rsidRPr="000B7315">
              <w:rPr>
                <w:color w:val="000000" w:themeColor="text1"/>
                <w:sz w:val="24"/>
                <w:szCs w:val="24"/>
              </w:rPr>
              <w:t xml:space="preserve"> thereby compounding </w:t>
            </w:r>
            <w:r>
              <w:rPr>
                <w:color w:val="000000" w:themeColor="text1"/>
                <w:sz w:val="24"/>
                <w:szCs w:val="24"/>
              </w:rPr>
              <w:t>2’s</w:t>
            </w:r>
            <w:r w:rsidRPr="000B7315">
              <w:rPr>
                <w:color w:val="000000" w:themeColor="text1"/>
                <w:sz w:val="24"/>
                <w:szCs w:val="24"/>
              </w:rPr>
              <w:t xml:space="preserve"> existing trauma. Review and reflection through supervision is therefore vital in identifying and addressing these gaps. </w:t>
            </w:r>
          </w:p>
          <w:p w14:paraId="04685B05" w14:textId="3D1AE685" w:rsidR="0010107B" w:rsidRPr="001A115A" w:rsidRDefault="0010107B" w:rsidP="00ED276D">
            <w:pPr>
              <w:spacing w:line="480" w:lineRule="auto"/>
              <w:rPr>
                <w:color w:val="000000" w:themeColor="text1"/>
                <w:sz w:val="24"/>
                <w:szCs w:val="24"/>
              </w:rPr>
            </w:pPr>
            <w:r w:rsidRPr="000B7315">
              <w:rPr>
                <w:color w:val="000000" w:themeColor="text1"/>
                <w:sz w:val="24"/>
                <w:szCs w:val="24"/>
              </w:rPr>
              <w:t xml:space="preserve">Applying Roger’s </w:t>
            </w:r>
            <w:r w:rsidR="00FF349F">
              <w:rPr>
                <w:color w:val="000000" w:themeColor="text1"/>
                <w:sz w:val="24"/>
                <w:szCs w:val="24"/>
              </w:rPr>
              <w:t xml:space="preserve">(1995) </w:t>
            </w:r>
            <w:r w:rsidRPr="000B7315">
              <w:rPr>
                <w:color w:val="000000" w:themeColor="text1"/>
                <w:sz w:val="24"/>
                <w:szCs w:val="24"/>
              </w:rPr>
              <w:t>client-centred principles and trauma-informed approach, professionals should have built a trusting, transparent relationship before proceeding with major decisions</w:t>
            </w:r>
            <w:r w:rsidR="0042038C">
              <w:rPr>
                <w:color w:val="000000" w:themeColor="text1"/>
                <w:sz w:val="24"/>
                <w:szCs w:val="24"/>
              </w:rPr>
              <w:t>.</w:t>
            </w:r>
            <w:r w:rsidR="008B365D">
              <w:rPr>
                <w:color w:val="000000" w:themeColor="text1"/>
                <w:sz w:val="24"/>
                <w:szCs w:val="24"/>
              </w:rPr>
              <w:t xml:space="preserve"> </w:t>
            </w:r>
            <w:r w:rsidRPr="000B7315">
              <w:rPr>
                <w:color w:val="000000" w:themeColor="text1"/>
                <w:sz w:val="24"/>
                <w:szCs w:val="24"/>
              </w:rPr>
              <w:t xml:space="preserve">Engaging the advocate later partly corrected this but </w:t>
            </w:r>
            <w:proofErr w:type="gramStart"/>
            <w:r w:rsidR="00B63A75">
              <w:rPr>
                <w:color w:val="000000" w:themeColor="text1"/>
                <w:sz w:val="24"/>
                <w:szCs w:val="24"/>
              </w:rPr>
              <w:t>in order to</w:t>
            </w:r>
            <w:proofErr w:type="gramEnd"/>
            <w:r w:rsidR="00B63A75">
              <w:rPr>
                <w:color w:val="000000" w:themeColor="text1"/>
                <w:sz w:val="24"/>
                <w:szCs w:val="24"/>
              </w:rPr>
              <w:t xml:space="preserve"> achieve </w:t>
            </w:r>
            <w:r w:rsidRPr="000B7315">
              <w:rPr>
                <w:color w:val="000000" w:themeColor="text1"/>
                <w:sz w:val="24"/>
                <w:szCs w:val="24"/>
              </w:rPr>
              <w:t xml:space="preserve">a more effective </w:t>
            </w:r>
            <w:r>
              <w:rPr>
                <w:color w:val="000000" w:themeColor="text1"/>
                <w:sz w:val="24"/>
                <w:szCs w:val="24"/>
              </w:rPr>
              <w:t xml:space="preserve">and person-centred </w:t>
            </w:r>
            <w:r w:rsidRPr="000B7315">
              <w:rPr>
                <w:color w:val="000000" w:themeColor="text1"/>
                <w:sz w:val="24"/>
                <w:szCs w:val="24"/>
              </w:rPr>
              <w:t xml:space="preserve">approach would have been early co-production of plans built around </w:t>
            </w:r>
            <w:r>
              <w:rPr>
                <w:color w:val="000000" w:themeColor="text1"/>
                <w:sz w:val="24"/>
                <w:szCs w:val="24"/>
              </w:rPr>
              <w:t>2</w:t>
            </w:r>
            <w:r w:rsidRPr="000B7315">
              <w:rPr>
                <w:color w:val="000000" w:themeColor="text1"/>
                <w:sz w:val="24"/>
                <w:szCs w:val="24"/>
              </w:rPr>
              <w:t>’s preferences, strengths and goals for well-being</w:t>
            </w:r>
            <w:r w:rsidR="0042038C">
              <w:rPr>
                <w:color w:val="000000" w:themeColor="text1"/>
                <w:sz w:val="24"/>
                <w:szCs w:val="24"/>
              </w:rPr>
              <w:t xml:space="preserve"> (Joseph, 2025)</w:t>
            </w:r>
            <w:r w:rsidR="0042038C" w:rsidRPr="000B7315">
              <w:rPr>
                <w:color w:val="000000" w:themeColor="text1"/>
                <w:sz w:val="24"/>
                <w:szCs w:val="24"/>
              </w:rPr>
              <w:t>.</w:t>
            </w:r>
            <w:r>
              <w:rPr>
                <w:color w:val="000000" w:themeColor="text1"/>
                <w:sz w:val="24"/>
                <w:szCs w:val="24"/>
              </w:rPr>
              <w:t xml:space="preserve"> </w:t>
            </w:r>
          </w:p>
          <w:p w14:paraId="3278819E" w14:textId="77777777" w:rsidR="0010107B" w:rsidRPr="00C57009"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Crenshaw’s (1991) concept of intersectionality offers a deeper understanding of how overlapping identities</w:t>
            </w:r>
            <w:r>
              <w:rPr>
                <w:color w:val="000000" w:themeColor="text1"/>
                <w:sz w:val="24"/>
                <w:szCs w:val="24"/>
              </w:rPr>
              <w:t xml:space="preserve"> such as </w:t>
            </w:r>
            <w:r w:rsidRPr="000B7315">
              <w:rPr>
                <w:color w:val="000000" w:themeColor="text1"/>
                <w:sz w:val="24"/>
                <w:szCs w:val="24"/>
              </w:rPr>
              <w:t xml:space="preserve">age, cognitive decline, gender, and socioeconomic status create complex vulnerabilities. </w:t>
            </w:r>
            <w:r>
              <w:rPr>
                <w:color w:val="000000" w:themeColor="text1"/>
                <w:sz w:val="24"/>
                <w:szCs w:val="24"/>
              </w:rPr>
              <w:t>2</w:t>
            </w:r>
            <w:r w:rsidRPr="000B7315">
              <w:rPr>
                <w:color w:val="000000" w:themeColor="text1"/>
                <w:sz w:val="24"/>
                <w:szCs w:val="24"/>
              </w:rPr>
              <w:t xml:space="preserve"> was not merely an elderly woman</w:t>
            </w:r>
            <w:r>
              <w:rPr>
                <w:color w:val="000000" w:themeColor="text1"/>
                <w:sz w:val="24"/>
                <w:szCs w:val="24"/>
              </w:rPr>
              <w:t xml:space="preserve">, </w:t>
            </w:r>
            <w:r w:rsidRPr="000B7315">
              <w:rPr>
                <w:color w:val="000000" w:themeColor="text1"/>
                <w:sz w:val="24"/>
                <w:szCs w:val="24"/>
              </w:rPr>
              <w:t xml:space="preserve">she was </w:t>
            </w:r>
            <w:r>
              <w:rPr>
                <w:color w:val="000000" w:themeColor="text1"/>
                <w:sz w:val="24"/>
                <w:szCs w:val="24"/>
              </w:rPr>
              <w:t xml:space="preserve">also </w:t>
            </w:r>
            <w:r w:rsidRPr="000B7315">
              <w:rPr>
                <w:color w:val="000000" w:themeColor="text1"/>
                <w:sz w:val="24"/>
                <w:szCs w:val="24"/>
              </w:rPr>
              <w:t xml:space="preserve">a survivor of abuse, economically dependent, rurally isolated, and socially marginalised. Each of these factors compounded her marginalisation. These factors also arguably influenced </w:t>
            </w:r>
            <w:r>
              <w:rPr>
                <w:color w:val="000000" w:themeColor="text1"/>
                <w:sz w:val="24"/>
                <w:szCs w:val="24"/>
              </w:rPr>
              <w:t>the</w:t>
            </w:r>
            <w:r w:rsidRPr="000B7315">
              <w:rPr>
                <w:color w:val="000000" w:themeColor="text1"/>
                <w:sz w:val="24"/>
                <w:szCs w:val="24"/>
              </w:rPr>
              <w:t xml:space="preserve"> </w:t>
            </w:r>
            <w:r>
              <w:rPr>
                <w:color w:val="000000" w:themeColor="text1"/>
                <w:sz w:val="24"/>
                <w:szCs w:val="24"/>
              </w:rPr>
              <w:t xml:space="preserve">initial </w:t>
            </w:r>
            <w:r w:rsidRPr="000B7315">
              <w:rPr>
                <w:color w:val="000000" w:themeColor="text1"/>
                <w:sz w:val="24"/>
                <w:szCs w:val="24"/>
              </w:rPr>
              <w:lastRenderedPageBreak/>
              <w:t>assumptions</w:t>
            </w:r>
            <w:r>
              <w:rPr>
                <w:color w:val="000000" w:themeColor="text1"/>
                <w:sz w:val="24"/>
                <w:szCs w:val="24"/>
              </w:rPr>
              <w:t xml:space="preserve"> of professionals</w:t>
            </w:r>
            <w:r w:rsidRPr="000B7315">
              <w:rPr>
                <w:color w:val="000000" w:themeColor="text1"/>
                <w:sz w:val="24"/>
                <w:szCs w:val="24"/>
              </w:rPr>
              <w:t xml:space="preserve"> about her capacity and resilience</w:t>
            </w:r>
            <w:r>
              <w:rPr>
                <w:color w:val="000000" w:themeColor="text1"/>
                <w:sz w:val="24"/>
                <w:szCs w:val="24"/>
              </w:rPr>
              <w:t xml:space="preserve">. </w:t>
            </w:r>
            <w:r w:rsidRPr="000B7315">
              <w:rPr>
                <w:color w:val="000000" w:themeColor="text1"/>
                <w:sz w:val="24"/>
                <w:szCs w:val="24"/>
              </w:rPr>
              <w:t xml:space="preserve"> McDonald </w:t>
            </w:r>
            <w:r w:rsidRPr="001C47F7">
              <w:rPr>
                <w:i/>
                <w:iCs/>
                <w:color w:val="000000" w:themeColor="text1"/>
                <w:sz w:val="24"/>
                <w:szCs w:val="24"/>
              </w:rPr>
              <w:t>et al.</w:t>
            </w:r>
            <w:r w:rsidRPr="000B7315">
              <w:rPr>
                <w:color w:val="000000" w:themeColor="text1"/>
                <w:sz w:val="24"/>
                <w:szCs w:val="24"/>
              </w:rPr>
              <w:t xml:space="preserve"> (2020) explain that older adults who do not conform to societal norms </w:t>
            </w:r>
            <w:r>
              <w:rPr>
                <w:color w:val="000000" w:themeColor="text1"/>
                <w:sz w:val="24"/>
                <w:szCs w:val="24"/>
              </w:rPr>
              <w:t>such as</w:t>
            </w:r>
            <w:r w:rsidRPr="000B7315">
              <w:rPr>
                <w:color w:val="000000" w:themeColor="text1"/>
                <w:sz w:val="24"/>
                <w:szCs w:val="24"/>
              </w:rPr>
              <w:t xml:space="preserve"> disliking telephones or preferring non-digital communication methods, are often </w:t>
            </w:r>
            <w:proofErr w:type="spellStart"/>
            <w:r w:rsidRPr="000B7315">
              <w:rPr>
                <w:color w:val="000000" w:themeColor="text1"/>
                <w:sz w:val="24"/>
                <w:szCs w:val="24"/>
              </w:rPr>
              <w:t>pathologised</w:t>
            </w:r>
            <w:proofErr w:type="spellEnd"/>
            <w:r w:rsidRPr="000B7315">
              <w:rPr>
                <w:color w:val="000000" w:themeColor="text1"/>
                <w:sz w:val="24"/>
                <w:szCs w:val="24"/>
              </w:rPr>
              <w:t xml:space="preserve"> rather than accommodated. </w:t>
            </w:r>
            <w:r>
              <w:rPr>
                <w:color w:val="000000" w:themeColor="text1"/>
                <w:sz w:val="24"/>
                <w:szCs w:val="24"/>
              </w:rPr>
              <w:t>2’s</w:t>
            </w:r>
            <w:r w:rsidRPr="000B7315">
              <w:rPr>
                <w:color w:val="000000" w:themeColor="text1"/>
                <w:sz w:val="24"/>
                <w:szCs w:val="24"/>
              </w:rPr>
              <w:t xml:space="preserve"> communication style was misinterpreted as confusion or possibly incapacity; this misunderstanding supports Crenshaw’s </w:t>
            </w:r>
            <w:r w:rsidRPr="00E86594">
              <w:rPr>
                <w:color w:val="000000" w:themeColor="text1"/>
                <w:sz w:val="24"/>
                <w:szCs w:val="24"/>
              </w:rPr>
              <w:t>model (1991)</w:t>
            </w:r>
            <w:r>
              <w:rPr>
                <w:color w:val="000000" w:themeColor="text1"/>
                <w:sz w:val="24"/>
                <w:szCs w:val="24"/>
              </w:rPr>
              <w:t xml:space="preserve"> </w:t>
            </w:r>
            <w:r w:rsidRPr="000B7315">
              <w:rPr>
                <w:color w:val="000000" w:themeColor="text1"/>
                <w:sz w:val="24"/>
                <w:szCs w:val="24"/>
              </w:rPr>
              <w:t xml:space="preserve">which suggests that systems are not neutral but calibrated to certain norms. In this case, those norms excluded </w:t>
            </w:r>
            <w:r>
              <w:rPr>
                <w:color w:val="000000" w:themeColor="text1"/>
                <w:sz w:val="24"/>
                <w:szCs w:val="24"/>
              </w:rPr>
              <w:t>2</w:t>
            </w:r>
            <w:r w:rsidRPr="000B7315">
              <w:rPr>
                <w:color w:val="000000" w:themeColor="text1"/>
                <w:sz w:val="24"/>
                <w:szCs w:val="24"/>
              </w:rPr>
              <w:t>. A multidimensional understanding is therefore essential in safeguarding work, particularly when assessing risk and resilience.</w:t>
            </w:r>
            <w:r>
              <w:rPr>
                <w:color w:val="000000" w:themeColor="text1"/>
                <w:sz w:val="24"/>
                <w:szCs w:val="24"/>
              </w:rPr>
              <w:t xml:space="preserve"> </w:t>
            </w:r>
          </w:p>
          <w:p w14:paraId="54116A15" w14:textId="4C741726" w:rsidR="0010107B" w:rsidRPr="00B6428F" w:rsidRDefault="0010107B" w:rsidP="00ED276D">
            <w:pPr>
              <w:spacing w:line="480" w:lineRule="auto"/>
              <w:rPr>
                <w:color w:val="000000" w:themeColor="text1"/>
                <w:sz w:val="24"/>
                <w:szCs w:val="24"/>
              </w:rPr>
            </w:pPr>
            <w:r w:rsidRPr="000B7315">
              <w:rPr>
                <w:color w:val="000000" w:themeColor="text1"/>
                <w:sz w:val="24"/>
                <w:szCs w:val="24"/>
              </w:rPr>
              <w:t>Effective multi-agency work requires not just cooperation but a coordinated, person-centred strategy in which the individual remains central (Crawford, 2012). Crawford</w:t>
            </w:r>
            <w:r>
              <w:rPr>
                <w:color w:val="000000" w:themeColor="text1"/>
                <w:sz w:val="24"/>
                <w:szCs w:val="24"/>
              </w:rPr>
              <w:t xml:space="preserve"> goes on to explain that </w:t>
            </w:r>
            <w:r w:rsidRPr="000B7315">
              <w:rPr>
                <w:color w:val="000000" w:themeColor="text1"/>
                <w:sz w:val="24"/>
                <w:szCs w:val="24"/>
              </w:rPr>
              <w:t xml:space="preserve">clear communication, shared language and aligned goals </w:t>
            </w:r>
            <w:r>
              <w:rPr>
                <w:color w:val="000000" w:themeColor="text1"/>
                <w:sz w:val="24"/>
                <w:szCs w:val="24"/>
              </w:rPr>
              <w:t xml:space="preserve">are vital for effective multi-agency </w:t>
            </w:r>
            <w:r w:rsidRPr="000B7315">
              <w:rPr>
                <w:color w:val="000000" w:themeColor="text1"/>
                <w:sz w:val="24"/>
                <w:szCs w:val="24"/>
              </w:rPr>
              <w:t>collaboration. Despite</w:t>
            </w:r>
            <w:r>
              <w:rPr>
                <w:color w:val="000000" w:themeColor="text1"/>
                <w:sz w:val="24"/>
                <w:szCs w:val="24"/>
              </w:rPr>
              <w:t xml:space="preserve"> the</w:t>
            </w:r>
            <w:r w:rsidRPr="000B7315">
              <w:rPr>
                <w:color w:val="000000" w:themeColor="text1"/>
                <w:sz w:val="24"/>
                <w:szCs w:val="24"/>
              </w:rPr>
              <w:t xml:space="preserve"> initial delay, once safe in the residential placement, systems theory was applied through </w:t>
            </w:r>
            <w:r>
              <w:rPr>
                <w:color w:val="000000" w:themeColor="text1"/>
                <w:sz w:val="24"/>
                <w:szCs w:val="24"/>
              </w:rPr>
              <w:t>joint working</w:t>
            </w:r>
            <w:r w:rsidRPr="000B7315">
              <w:rPr>
                <w:color w:val="000000" w:themeColor="text1"/>
                <w:sz w:val="24"/>
                <w:szCs w:val="24"/>
              </w:rPr>
              <w:t xml:space="preserve"> including safeguarding, residential placement, housing, police and financial institutions working together to support </w:t>
            </w:r>
            <w:r>
              <w:rPr>
                <w:color w:val="000000" w:themeColor="text1"/>
                <w:sz w:val="24"/>
                <w:szCs w:val="24"/>
              </w:rPr>
              <w:t>2</w:t>
            </w:r>
            <w:r w:rsidRPr="000B7315">
              <w:rPr>
                <w:color w:val="000000" w:themeColor="text1"/>
                <w:sz w:val="24"/>
                <w:szCs w:val="24"/>
              </w:rPr>
              <w:t xml:space="preserve"> and inform further assessment, referrals and future planning (Teater, 2014). Studies emphasise that holistic risk analysis including physical, emotional, financial and environmental factors necessitates this interagency perspective (Crawford, 2012). On the other hand, it could be argued that while multi-agency engagement occurred, it lacked coherence. Although police, safeguarding, housing and financial institutions were involved, their individual remits and corporate policies and goals hindered systematic joint planning </w:t>
            </w:r>
            <w:r>
              <w:rPr>
                <w:color w:val="000000" w:themeColor="text1"/>
                <w:sz w:val="24"/>
                <w:szCs w:val="24"/>
              </w:rPr>
              <w:t>and</w:t>
            </w:r>
            <w:r w:rsidRPr="000B7315">
              <w:rPr>
                <w:color w:val="000000" w:themeColor="text1"/>
                <w:sz w:val="24"/>
                <w:szCs w:val="24"/>
              </w:rPr>
              <w:t xml:space="preserve"> unified partnership </w:t>
            </w:r>
            <w:r>
              <w:rPr>
                <w:color w:val="000000" w:themeColor="text1"/>
                <w:sz w:val="24"/>
                <w:szCs w:val="24"/>
              </w:rPr>
              <w:t>in addressing</w:t>
            </w:r>
            <w:r w:rsidRPr="000B7315">
              <w:rPr>
                <w:color w:val="000000" w:themeColor="text1"/>
                <w:sz w:val="24"/>
                <w:szCs w:val="24"/>
              </w:rPr>
              <w:t xml:space="preserve"> </w:t>
            </w:r>
            <w:r>
              <w:rPr>
                <w:color w:val="000000" w:themeColor="text1"/>
                <w:sz w:val="24"/>
                <w:szCs w:val="24"/>
              </w:rPr>
              <w:t>2</w:t>
            </w:r>
            <w:r w:rsidRPr="000B7315">
              <w:rPr>
                <w:color w:val="000000" w:themeColor="text1"/>
                <w:sz w:val="24"/>
                <w:szCs w:val="24"/>
              </w:rPr>
              <w:t xml:space="preserve"> risk and transition planning </w:t>
            </w:r>
            <w:r>
              <w:rPr>
                <w:color w:val="000000" w:themeColor="text1"/>
                <w:sz w:val="24"/>
                <w:szCs w:val="24"/>
              </w:rPr>
              <w:t>exposing</w:t>
            </w:r>
            <w:r w:rsidRPr="000B7315">
              <w:rPr>
                <w:color w:val="000000" w:themeColor="text1"/>
                <w:sz w:val="24"/>
                <w:szCs w:val="24"/>
              </w:rPr>
              <w:t xml:space="preserve"> </w:t>
            </w:r>
            <w:r>
              <w:rPr>
                <w:color w:val="000000" w:themeColor="text1"/>
                <w:sz w:val="24"/>
                <w:szCs w:val="24"/>
              </w:rPr>
              <w:t>gaps in coordination</w:t>
            </w:r>
            <w:r w:rsidRPr="000B7315">
              <w:rPr>
                <w:color w:val="000000" w:themeColor="text1"/>
                <w:sz w:val="24"/>
                <w:szCs w:val="24"/>
              </w:rPr>
              <w:t xml:space="preserve">. </w:t>
            </w:r>
            <w:r w:rsidR="00582B66">
              <w:rPr>
                <w:color w:val="000000" w:themeColor="text1"/>
                <w:sz w:val="24"/>
                <w:szCs w:val="24"/>
              </w:rPr>
              <w:t xml:space="preserve">Preston-Shoot </w:t>
            </w:r>
            <w:r w:rsidRPr="007054EC">
              <w:rPr>
                <w:i/>
                <w:iCs/>
                <w:color w:val="000000" w:themeColor="text1"/>
                <w:sz w:val="24"/>
                <w:szCs w:val="24"/>
              </w:rPr>
              <w:t>et al.</w:t>
            </w:r>
            <w:r w:rsidRPr="000B7315">
              <w:rPr>
                <w:color w:val="000000" w:themeColor="text1"/>
                <w:sz w:val="24"/>
                <w:szCs w:val="24"/>
              </w:rPr>
              <w:t xml:space="preserve"> (20</w:t>
            </w:r>
            <w:r w:rsidR="00582B66">
              <w:rPr>
                <w:color w:val="000000" w:themeColor="text1"/>
                <w:sz w:val="24"/>
                <w:szCs w:val="24"/>
              </w:rPr>
              <w:t>19</w:t>
            </w:r>
            <w:r w:rsidRPr="000B7315">
              <w:rPr>
                <w:color w:val="000000" w:themeColor="text1"/>
                <w:sz w:val="24"/>
                <w:szCs w:val="24"/>
              </w:rPr>
              <w:t xml:space="preserve">) highlight that </w:t>
            </w:r>
            <w:r w:rsidR="00F03924">
              <w:rPr>
                <w:color w:val="000000" w:themeColor="text1"/>
                <w:sz w:val="24"/>
                <w:szCs w:val="24"/>
              </w:rPr>
              <w:t>efforts to develop integrated safeguarding pl</w:t>
            </w:r>
            <w:r w:rsidR="00B86F9E">
              <w:rPr>
                <w:color w:val="000000" w:themeColor="text1"/>
                <w:sz w:val="24"/>
                <w:szCs w:val="24"/>
              </w:rPr>
              <w:t xml:space="preserve">ans are frustrated by the </w:t>
            </w:r>
            <w:r w:rsidRPr="000B7315">
              <w:rPr>
                <w:color w:val="000000" w:themeColor="text1"/>
                <w:sz w:val="24"/>
                <w:szCs w:val="24"/>
              </w:rPr>
              <w:t xml:space="preserve">different legal and procedural </w:t>
            </w:r>
            <w:r w:rsidR="00CC532E">
              <w:rPr>
                <w:color w:val="000000" w:themeColor="text1"/>
                <w:sz w:val="24"/>
                <w:szCs w:val="24"/>
              </w:rPr>
              <w:t xml:space="preserve">frameworks within which agencies work. </w:t>
            </w:r>
            <w:r w:rsidRPr="000B7315">
              <w:rPr>
                <w:color w:val="000000" w:themeColor="text1"/>
                <w:sz w:val="24"/>
                <w:szCs w:val="24"/>
              </w:rPr>
              <w:t xml:space="preserve">On the other hand, </w:t>
            </w:r>
            <w:r w:rsidRPr="000B7315">
              <w:rPr>
                <w:color w:val="000000" w:themeColor="text1"/>
                <w:sz w:val="24"/>
                <w:szCs w:val="24"/>
              </w:rPr>
              <w:lastRenderedPageBreak/>
              <w:t>after completing a review of the case following handover, I adopted the role of care-coordinator ensuring a single lead agency</w:t>
            </w:r>
            <w:r>
              <w:rPr>
                <w:color w:val="000000" w:themeColor="text1"/>
                <w:sz w:val="24"/>
                <w:szCs w:val="24"/>
              </w:rPr>
              <w:t xml:space="preserve"> was</w:t>
            </w:r>
            <w:r w:rsidRPr="000B7315">
              <w:rPr>
                <w:color w:val="000000" w:themeColor="text1"/>
                <w:sz w:val="24"/>
                <w:szCs w:val="24"/>
              </w:rPr>
              <w:t xml:space="preserve"> coordinat</w:t>
            </w:r>
            <w:r>
              <w:rPr>
                <w:color w:val="000000" w:themeColor="text1"/>
                <w:sz w:val="24"/>
                <w:szCs w:val="24"/>
              </w:rPr>
              <w:t>ing</w:t>
            </w:r>
            <w:r w:rsidRPr="000B7315">
              <w:rPr>
                <w:color w:val="000000" w:themeColor="text1"/>
                <w:sz w:val="24"/>
                <w:szCs w:val="24"/>
              </w:rPr>
              <w:t xml:space="preserve"> </w:t>
            </w:r>
            <w:r>
              <w:rPr>
                <w:color w:val="000000" w:themeColor="text1"/>
                <w:sz w:val="24"/>
                <w:szCs w:val="24"/>
              </w:rPr>
              <w:t>2’s</w:t>
            </w:r>
            <w:r w:rsidRPr="000B7315">
              <w:rPr>
                <w:color w:val="000000" w:themeColor="text1"/>
                <w:sz w:val="24"/>
                <w:szCs w:val="24"/>
              </w:rPr>
              <w:t xml:space="preserve"> ongoing safeguarding and support. By adopting this role and incorporating safeguarding, social services, police, financial institutions, housing and advocacy into the ongoing planning and protection around </w:t>
            </w:r>
            <w:r>
              <w:rPr>
                <w:color w:val="000000" w:themeColor="text1"/>
                <w:sz w:val="24"/>
                <w:szCs w:val="24"/>
              </w:rPr>
              <w:t>2</w:t>
            </w:r>
            <w:r w:rsidRPr="000B7315">
              <w:rPr>
                <w:color w:val="000000" w:themeColor="text1"/>
                <w:sz w:val="24"/>
                <w:szCs w:val="24"/>
              </w:rPr>
              <w:t xml:space="preserve">, </w:t>
            </w:r>
            <w:r>
              <w:rPr>
                <w:color w:val="000000" w:themeColor="text1"/>
                <w:sz w:val="24"/>
                <w:szCs w:val="24"/>
              </w:rPr>
              <w:t xml:space="preserve">I </w:t>
            </w:r>
            <w:r w:rsidRPr="000B7315">
              <w:rPr>
                <w:color w:val="000000" w:themeColor="text1"/>
                <w:sz w:val="24"/>
                <w:szCs w:val="24"/>
              </w:rPr>
              <w:t xml:space="preserve">ensured her right to respect and dignity under Article 8 of the </w:t>
            </w:r>
            <w:r w:rsidRPr="006C5569">
              <w:rPr>
                <w:i/>
                <w:iCs/>
                <w:color w:val="000000" w:themeColor="text1"/>
                <w:sz w:val="24"/>
                <w:szCs w:val="24"/>
              </w:rPr>
              <w:t>Human Rights Act</w:t>
            </w:r>
            <w:r w:rsidRPr="00815EF3">
              <w:rPr>
                <w:i/>
                <w:iCs/>
                <w:color w:val="000000" w:themeColor="text1"/>
                <w:sz w:val="24"/>
                <w:szCs w:val="24"/>
              </w:rPr>
              <w:t xml:space="preserve"> 1998</w:t>
            </w:r>
            <w:r>
              <w:rPr>
                <w:color w:val="000000" w:themeColor="text1"/>
                <w:sz w:val="24"/>
                <w:szCs w:val="24"/>
              </w:rPr>
              <w:t xml:space="preserve"> </w:t>
            </w:r>
            <w:r w:rsidRPr="000B7315">
              <w:rPr>
                <w:color w:val="000000" w:themeColor="text1"/>
                <w:sz w:val="24"/>
                <w:szCs w:val="24"/>
              </w:rPr>
              <w:t xml:space="preserve">was upheld. </w:t>
            </w:r>
          </w:p>
          <w:p w14:paraId="3B1F7FBF" w14:textId="75EF4B88" w:rsidR="0010107B" w:rsidRPr="00045671"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Mantell </w:t>
            </w:r>
            <w:r>
              <w:rPr>
                <w:color w:val="000000" w:themeColor="text1"/>
                <w:sz w:val="24"/>
                <w:szCs w:val="24"/>
              </w:rPr>
              <w:t>(201</w:t>
            </w:r>
            <w:r w:rsidR="0098133D">
              <w:rPr>
                <w:color w:val="000000" w:themeColor="text1"/>
                <w:sz w:val="24"/>
                <w:szCs w:val="24"/>
              </w:rPr>
              <w:t>3</w:t>
            </w:r>
            <w:r>
              <w:rPr>
                <w:color w:val="000000" w:themeColor="text1"/>
                <w:sz w:val="24"/>
                <w:szCs w:val="24"/>
              </w:rPr>
              <w:t xml:space="preserve">) </w:t>
            </w:r>
            <w:r w:rsidRPr="000B7315">
              <w:rPr>
                <w:color w:val="000000" w:themeColor="text1"/>
                <w:sz w:val="24"/>
                <w:szCs w:val="24"/>
              </w:rPr>
              <w:t xml:space="preserve">reminds </w:t>
            </w:r>
            <w:proofErr w:type="gramStart"/>
            <w:r w:rsidRPr="000B7315">
              <w:rPr>
                <w:color w:val="000000" w:themeColor="text1"/>
                <w:sz w:val="24"/>
                <w:szCs w:val="24"/>
              </w:rPr>
              <w:t>us</w:t>
            </w:r>
            <w:proofErr w:type="gramEnd"/>
            <w:r w:rsidRPr="000B7315">
              <w:rPr>
                <w:color w:val="000000" w:themeColor="text1"/>
                <w:sz w:val="24"/>
                <w:szCs w:val="24"/>
              </w:rPr>
              <w:t xml:space="preserve"> that empowerment often comes through sustained, relational networks. Encouraging </w:t>
            </w:r>
            <w:r>
              <w:rPr>
                <w:color w:val="000000" w:themeColor="text1"/>
                <w:sz w:val="24"/>
                <w:szCs w:val="24"/>
              </w:rPr>
              <w:t>3’s</w:t>
            </w:r>
            <w:r w:rsidRPr="000B7315">
              <w:rPr>
                <w:color w:val="000000" w:themeColor="text1"/>
                <w:sz w:val="24"/>
                <w:szCs w:val="24"/>
              </w:rPr>
              <w:t xml:space="preserve"> involvement as </w:t>
            </w:r>
            <w:r>
              <w:rPr>
                <w:color w:val="000000" w:themeColor="text1"/>
                <w:sz w:val="24"/>
                <w:szCs w:val="24"/>
              </w:rPr>
              <w:t xml:space="preserve">an </w:t>
            </w:r>
            <w:r w:rsidRPr="000B7315">
              <w:rPr>
                <w:color w:val="000000" w:themeColor="text1"/>
                <w:sz w:val="24"/>
                <w:szCs w:val="24"/>
              </w:rPr>
              <w:t xml:space="preserve">advocate was an important intervention in redressing the power imbalance initially created when removing </w:t>
            </w:r>
            <w:r>
              <w:rPr>
                <w:color w:val="000000" w:themeColor="text1"/>
                <w:sz w:val="24"/>
                <w:szCs w:val="24"/>
              </w:rPr>
              <w:t>2</w:t>
            </w:r>
            <w:r w:rsidRPr="000B7315">
              <w:rPr>
                <w:color w:val="000000" w:themeColor="text1"/>
                <w:sz w:val="24"/>
                <w:szCs w:val="24"/>
              </w:rPr>
              <w:t xml:space="preserve"> to a place of safety. Although including </w:t>
            </w:r>
            <w:r>
              <w:rPr>
                <w:color w:val="000000" w:themeColor="text1"/>
                <w:sz w:val="24"/>
                <w:szCs w:val="24"/>
              </w:rPr>
              <w:t>3</w:t>
            </w:r>
            <w:r w:rsidRPr="000B7315">
              <w:rPr>
                <w:color w:val="000000" w:themeColor="text1"/>
                <w:sz w:val="24"/>
                <w:szCs w:val="24"/>
              </w:rPr>
              <w:t xml:space="preserve"> as </w:t>
            </w:r>
            <w:r>
              <w:rPr>
                <w:color w:val="000000" w:themeColor="text1"/>
                <w:sz w:val="24"/>
                <w:szCs w:val="24"/>
              </w:rPr>
              <w:t xml:space="preserve">her </w:t>
            </w:r>
            <w:r w:rsidRPr="000B7315">
              <w:rPr>
                <w:color w:val="000000" w:themeColor="text1"/>
                <w:sz w:val="24"/>
                <w:szCs w:val="24"/>
              </w:rPr>
              <w:t xml:space="preserve">advocate </w:t>
            </w:r>
            <w:r>
              <w:rPr>
                <w:color w:val="000000" w:themeColor="text1"/>
                <w:sz w:val="24"/>
                <w:szCs w:val="24"/>
              </w:rPr>
              <w:t>was</w:t>
            </w:r>
            <w:r w:rsidRPr="000B7315">
              <w:rPr>
                <w:color w:val="000000" w:themeColor="text1"/>
                <w:sz w:val="24"/>
                <w:szCs w:val="24"/>
              </w:rPr>
              <w:t xml:space="preserve"> positive</w:t>
            </w:r>
            <w:r>
              <w:rPr>
                <w:color w:val="000000" w:themeColor="text1"/>
                <w:sz w:val="24"/>
                <w:szCs w:val="24"/>
              </w:rPr>
              <w:t xml:space="preserve">, this </w:t>
            </w:r>
            <w:r w:rsidRPr="000B7315">
              <w:rPr>
                <w:color w:val="000000" w:themeColor="text1"/>
                <w:sz w:val="24"/>
                <w:szCs w:val="24"/>
              </w:rPr>
              <w:t>delayed</w:t>
            </w:r>
            <w:r>
              <w:rPr>
                <w:color w:val="000000" w:themeColor="text1"/>
                <w:sz w:val="24"/>
                <w:szCs w:val="24"/>
              </w:rPr>
              <w:t xml:space="preserve"> action demonstrated</w:t>
            </w:r>
            <w:r w:rsidRPr="000B7315">
              <w:rPr>
                <w:color w:val="000000" w:themeColor="text1"/>
                <w:sz w:val="24"/>
                <w:szCs w:val="24"/>
              </w:rPr>
              <w:t xml:space="preserve"> a lack of structured involvement and arguably resulted in systemic delays which </w:t>
            </w:r>
            <w:r>
              <w:rPr>
                <w:color w:val="000000" w:themeColor="text1"/>
                <w:sz w:val="24"/>
                <w:szCs w:val="24"/>
              </w:rPr>
              <w:t>compounded 2</w:t>
            </w:r>
            <w:r w:rsidRPr="000B7315">
              <w:rPr>
                <w:color w:val="000000" w:themeColor="text1"/>
                <w:sz w:val="24"/>
                <w:szCs w:val="24"/>
              </w:rPr>
              <w:t xml:space="preserve"> distress. Fook &amp; Gardner (2007) argue that without awareness, practitioners may </w:t>
            </w:r>
            <w:r>
              <w:rPr>
                <w:color w:val="000000" w:themeColor="text1"/>
                <w:sz w:val="24"/>
                <w:szCs w:val="24"/>
              </w:rPr>
              <w:t>‘</w:t>
            </w:r>
            <w:r w:rsidRPr="000B7315">
              <w:rPr>
                <w:color w:val="000000" w:themeColor="text1"/>
                <w:sz w:val="24"/>
                <w:szCs w:val="24"/>
              </w:rPr>
              <w:t>other</w:t>
            </w:r>
            <w:r>
              <w:rPr>
                <w:color w:val="000000" w:themeColor="text1"/>
                <w:sz w:val="24"/>
                <w:szCs w:val="24"/>
              </w:rPr>
              <w:t>’</w:t>
            </w:r>
            <w:r w:rsidRPr="000B7315">
              <w:rPr>
                <w:color w:val="000000" w:themeColor="text1"/>
                <w:sz w:val="24"/>
                <w:szCs w:val="24"/>
              </w:rPr>
              <w:t xml:space="preserve"> the people they serve, even when well-meaning. In this instance, initial absence of advocacy and clarity showed how power was used silently </w:t>
            </w:r>
            <w:r>
              <w:rPr>
                <w:color w:val="000000" w:themeColor="text1"/>
                <w:sz w:val="24"/>
                <w:szCs w:val="24"/>
              </w:rPr>
              <w:t>thereby inevitably influencing the outcome</w:t>
            </w:r>
            <w:r w:rsidRPr="000B7315">
              <w:rPr>
                <w:color w:val="000000" w:themeColor="text1"/>
                <w:sz w:val="24"/>
                <w:szCs w:val="24"/>
              </w:rPr>
              <w:t xml:space="preserve">. The process treated </w:t>
            </w:r>
            <w:r>
              <w:rPr>
                <w:color w:val="000000" w:themeColor="text1"/>
                <w:sz w:val="24"/>
                <w:szCs w:val="24"/>
              </w:rPr>
              <w:t>2</w:t>
            </w:r>
            <w:r w:rsidRPr="000B7315">
              <w:rPr>
                <w:color w:val="000000" w:themeColor="text1"/>
                <w:sz w:val="24"/>
                <w:szCs w:val="24"/>
              </w:rPr>
              <w:t xml:space="preserve"> as subject rather than partner.</w:t>
            </w:r>
            <w:r>
              <w:rPr>
                <w:color w:val="000000" w:themeColor="text1"/>
                <w:sz w:val="24"/>
                <w:szCs w:val="24"/>
              </w:rPr>
              <w:t xml:space="preserve"> On the contrary, u</w:t>
            </w:r>
            <w:r w:rsidRPr="000B7315">
              <w:rPr>
                <w:color w:val="000000" w:themeColor="text1"/>
                <w:sz w:val="24"/>
                <w:szCs w:val="24"/>
              </w:rPr>
              <w:t>nder statutory guidance, professionals should have assessed the advocacy need at first contact (</w:t>
            </w:r>
            <w:r w:rsidR="00F1730A" w:rsidRPr="007A5CA3">
              <w:rPr>
                <w:color w:val="000000" w:themeColor="text1"/>
                <w:sz w:val="24"/>
                <w:szCs w:val="24"/>
              </w:rPr>
              <w:t>WG, 2015</w:t>
            </w:r>
            <w:r w:rsidRPr="000B7315">
              <w:rPr>
                <w:color w:val="000000" w:themeColor="text1"/>
                <w:sz w:val="24"/>
                <w:szCs w:val="24"/>
              </w:rPr>
              <w:t xml:space="preserve">). Advocacy is explicitly recommended under </w:t>
            </w:r>
            <w:r w:rsidR="00094CC5">
              <w:rPr>
                <w:color w:val="000000" w:themeColor="text1"/>
                <w:sz w:val="24"/>
                <w:szCs w:val="24"/>
              </w:rPr>
              <w:t>p</w:t>
            </w:r>
            <w:r w:rsidRPr="000B7315">
              <w:rPr>
                <w:color w:val="000000" w:themeColor="text1"/>
                <w:sz w:val="24"/>
                <w:szCs w:val="24"/>
              </w:rPr>
              <w:t xml:space="preserve">art 10 of the </w:t>
            </w:r>
            <w:r w:rsidRPr="00AE3004">
              <w:rPr>
                <w:i/>
                <w:iCs/>
                <w:color w:val="000000" w:themeColor="text1"/>
                <w:sz w:val="24"/>
                <w:szCs w:val="24"/>
              </w:rPr>
              <w:t xml:space="preserve">Social Services and Well-being (Wales) Act </w:t>
            </w:r>
            <w:r w:rsidRPr="002C5A3C">
              <w:rPr>
                <w:i/>
                <w:iCs/>
                <w:color w:val="000000" w:themeColor="text1"/>
                <w:sz w:val="24"/>
                <w:szCs w:val="24"/>
              </w:rPr>
              <w:t>2014</w:t>
            </w:r>
            <w:r w:rsidRPr="000B7315">
              <w:rPr>
                <w:color w:val="000000" w:themeColor="text1"/>
                <w:sz w:val="24"/>
                <w:szCs w:val="24"/>
              </w:rPr>
              <w:t>, particularly when there are questions surrounding capacity, understanding or confidence or where individuals have substantial difficulty being involved in assessments or safeguarding procedures (Welsh Government, 201</w:t>
            </w:r>
            <w:r w:rsidR="005F7A6F">
              <w:rPr>
                <w:color w:val="000000" w:themeColor="text1"/>
                <w:sz w:val="24"/>
                <w:szCs w:val="24"/>
              </w:rPr>
              <w:t>5</w:t>
            </w:r>
            <w:r w:rsidRPr="000B7315">
              <w:rPr>
                <w:color w:val="000000" w:themeColor="text1"/>
                <w:sz w:val="24"/>
                <w:szCs w:val="24"/>
              </w:rPr>
              <w:t xml:space="preserve">). On the surface, this delay represents a failure to apply a prevention-focused, rights-based approach from the outset. However, although introduced late, the support from </w:t>
            </w:r>
            <w:r>
              <w:rPr>
                <w:color w:val="000000" w:themeColor="text1"/>
                <w:sz w:val="24"/>
                <w:szCs w:val="24"/>
              </w:rPr>
              <w:t>2</w:t>
            </w:r>
            <w:r w:rsidRPr="000B7315">
              <w:rPr>
                <w:color w:val="000000" w:themeColor="text1"/>
                <w:sz w:val="24"/>
                <w:szCs w:val="24"/>
              </w:rPr>
              <w:t xml:space="preserve">’s close friend as an informal advocate following reallocation of the case provided essential informal advocacy and </w:t>
            </w:r>
            <w:r w:rsidRPr="000B7315">
              <w:rPr>
                <w:color w:val="000000" w:themeColor="text1"/>
                <w:sz w:val="24"/>
                <w:szCs w:val="24"/>
              </w:rPr>
              <w:lastRenderedPageBreak/>
              <w:t xml:space="preserve">emotional continuity. After encouraging </w:t>
            </w:r>
            <w:r>
              <w:rPr>
                <w:color w:val="000000" w:themeColor="text1"/>
                <w:sz w:val="24"/>
                <w:szCs w:val="24"/>
              </w:rPr>
              <w:t>2</w:t>
            </w:r>
            <w:r w:rsidRPr="000B7315">
              <w:rPr>
                <w:color w:val="000000" w:themeColor="text1"/>
                <w:sz w:val="24"/>
                <w:szCs w:val="24"/>
              </w:rPr>
              <w:t xml:space="preserve">’s involvement as advocate, </w:t>
            </w:r>
            <w:r>
              <w:rPr>
                <w:color w:val="000000" w:themeColor="text1"/>
                <w:sz w:val="24"/>
                <w:szCs w:val="24"/>
              </w:rPr>
              <w:t>2</w:t>
            </w:r>
            <w:r w:rsidRPr="000B7315">
              <w:rPr>
                <w:color w:val="000000" w:themeColor="text1"/>
                <w:sz w:val="24"/>
                <w:szCs w:val="24"/>
              </w:rPr>
              <w:t xml:space="preserve"> said she felt happier as she knew she could trust her long term friend. This eventual intervention therefore improved </w:t>
            </w:r>
            <w:r>
              <w:rPr>
                <w:color w:val="000000" w:themeColor="text1"/>
                <w:sz w:val="24"/>
                <w:szCs w:val="24"/>
              </w:rPr>
              <w:t>2</w:t>
            </w:r>
            <w:r w:rsidRPr="000B7315">
              <w:rPr>
                <w:color w:val="000000" w:themeColor="text1"/>
                <w:sz w:val="24"/>
                <w:szCs w:val="24"/>
              </w:rPr>
              <w:t xml:space="preserve"> confidence and agency and reflects partial recovery of person-centred values and client-service provider power relations (Warren, 2003). </w:t>
            </w:r>
          </w:p>
          <w:p w14:paraId="42748D3E" w14:textId="418BD009" w:rsidR="0010107B" w:rsidRPr="000B7315" w:rsidRDefault="0010107B" w:rsidP="00ED276D">
            <w:pPr>
              <w:spacing w:line="480" w:lineRule="auto"/>
              <w:rPr>
                <w:color w:val="000000" w:themeColor="text1"/>
                <w:sz w:val="24"/>
                <w:szCs w:val="24"/>
              </w:rPr>
            </w:pPr>
            <w:r w:rsidRPr="000B7315">
              <w:rPr>
                <w:color w:val="000000" w:themeColor="text1"/>
                <w:sz w:val="24"/>
                <w:szCs w:val="24"/>
              </w:rPr>
              <w:t xml:space="preserve">Despite adhering to legal procedures, during the initial placement move, </w:t>
            </w:r>
            <w:r>
              <w:rPr>
                <w:color w:val="000000" w:themeColor="text1"/>
                <w:sz w:val="24"/>
                <w:szCs w:val="24"/>
              </w:rPr>
              <w:t>2</w:t>
            </w:r>
            <w:r w:rsidRPr="000B7315">
              <w:rPr>
                <w:color w:val="000000" w:themeColor="text1"/>
                <w:sz w:val="24"/>
                <w:szCs w:val="24"/>
              </w:rPr>
              <w:t xml:space="preserve"> was not provided with clear and accurate information.  The ambiguity surrounding placement costs and duration likely contravened the Code of Professional Practice (S</w:t>
            </w:r>
            <w:r w:rsidR="007A5CA3">
              <w:rPr>
                <w:color w:val="000000" w:themeColor="text1"/>
                <w:sz w:val="24"/>
                <w:szCs w:val="24"/>
              </w:rPr>
              <w:t>CW</w:t>
            </w:r>
            <w:r w:rsidRPr="000B7315">
              <w:rPr>
                <w:color w:val="000000" w:themeColor="text1"/>
                <w:sz w:val="24"/>
                <w:szCs w:val="24"/>
              </w:rPr>
              <w:t>, 20</w:t>
            </w:r>
            <w:r w:rsidR="004F201E">
              <w:rPr>
                <w:color w:val="000000" w:themeColor="text1"/>
                <w:sz w:val="24"/>
                <w:szCs w:val="24"/>
              </w:rPr>
              <w:t>17</w:t>
            </w:r>
            <w:r w:rsidRPr="000B7315">
              <w:rPr>
                <w:color w:val="000000" w:themeColor="text1"/>
                <w:sz w:val="24"/>
                <w:szCs w:val="24"/>
              </w:rPr>
              <w:t xml:space="preserve">) which demands clarity, dignity and accessibility. </w:t>
            </w:r>
          </w:p>
          <w:p w14:paraId="0C5B489C" w14:textId="4F2191CE" w:rsidR="0010107B" w:rsidRPr="006F2840" w:rsidRDefault="0010107B" w:rsidP="00ED276D">
            <w:pPr>
              <w:spacing w:line="480" w:lineRule="auto"/>
              <w:rPr>
                <w:color w:val="000000" w:themeColor="text1"/>
                <w:sz w:val="24"/>
                <w:szCs w:val="24"/>
              </w:rPr>
            </w:pPr>
            <w:r w:rsidRPr="000B7315">
              <w:rPr>
                <w:color w:val="000000" w:themeColor="text1"/>
                <w:sz w:val="24"/>
                <w:szCs w:val="24"/>
              </w:rPr>
              <w:t>Lack of communication and transparency not only compromised informed consent but also undermined trust</w:t>
            </w:r>
            <w:r>
              <w:rPr>
                <w:color w:val="000000" w:themeColor="text1"/>
                <w:sz w:val="24"/>
                <w:szCs w:val="24"/>
              </w:rPr>
              <w:t>,</w:t>
            </w:r>
            <w:r w:rsidRPr="000B7315">
              <w:rPr>
                <w:color w:val="000000" w:themeColor="text1"/>
                <w:sz w:val="24"/>
                <w:szCs w:val="24"/>
              </w:rPr>
              <w:t xml:space="preserve"> which, according to P</w:t>
            </w:r>
            <w:r w:rsidR="00894538">
              <w:rPr>
                <w:color w:val="000000" w:themeColor="text1"/>
                <w:sz w:val="24"/>
                <w:szCs w:val="24"/>
              </w:rPr>
              <w:t xml:space="preserve">reston-Shoot </w:t>
            </w:r>
            <w:r w:rsidRPr="002278FF">
              <w:rPr>
                <w:i/>
                <w:iCs/>
                <w:color w:val="000000" w:themeColor="text1"/>
                <w:sz w:val="24"/>
                <w:szCs w:val="24"/>
              </w:rPr>
              <w:t>et al.</w:t>
            </w:r>
            <w:r w:rsidRPr="000B7315">
              <w:rPr>
                <w:color w:val="000000" w:themeColor="text1"/>
                <w:sz w:val="24"/>
                <w:szCs w:val="24"/>
              </w:rPr>
              <w:t xml:space="preserve"> (201</w:t>
            </w:r>
            <w:r w:rsidR="00A71B01">
              <w:rPr>
                <w:color w:val="000000" w:themeColor="text1"/>
                <w:sz w:val="24"/>
                <w:szCs w:val="24"/>
              </w:rPr>
              <w:t>9</w:t>
            </w:r>
            <w:r w:rsidRPr="000B7315">
              <w:rPr>
                <w:color w:val="000000" w:themeColor="text1"/>
                <w:sz w:val="24"/>
                <w:szCs w:val="24"/>
              </w:rPr>
              <w:t>)</w:t>
            </w:r>
            <w:r>
              <w:rPr>
                <w:color w:val="000000" w:themeColor="text1"/>
                <w:sz w:val="24"/>
                <w:szCs w:val="24"/>
              </w:rPr>
              <w:t>,</w:t>
            </w:r>
            <w:r w:rsidRPr="000B7315">
              <w:rPr>
                <w:color w:val="000000" w:themeColor="text1"/>
                <w:sz w:val="24"/>
                <w:szCs w:val="24"/>
              </w:rPr>
              <w:t xml:space="preserve"> is a vital ingredient in risk management and therefore essential component of safeguarding.  The tension between protecting individuals, preserving autonomy and building trust is central to social work ethics (Brammer, 2009). While physical risk from the landlord required intervention, the emotional harm caused by communication failures </w:t>
            </w:r>
            <w:r>
              <w:rPr>
                <w:color w:val="000000" w:themeColor="text1"/>
                <w:sz w:val="24"/>
                <w:szCs w:val="24"/>
              </w:rPr>
              <w:t>would have compounded 2’s experience of</w:t>
            </w:r>
            <w:r w:rsidRPr="000B7315">
              <w:rPr>
                <w:color w:val="000000" w:themeColor="text1"/>
                <w:sz w:val="24"/>
                <w:szCs w:val="24"/>
              </w:rPr>
              <w:t xml:space="preserve"> disempowerment. </w:t>
            </w:r>
            <w:r w:rsidR="00976053">
              <w:rPr>
                <w:color w:val="000000" w:themeColor="text1"/>
                <w:sz w:val="24"/>
                <w:szCs w:val="24"/>
              </w:rPr>
              <w:t>S</w:t>
            </w:r>
            <w:r w:rsidRPr="000B7315">
              <w:rPr>
                <w:color w:val="000000" w:themeColor="text1"/>
                <w:sz w:val="24"/>
                <w:szCs w:val="24"/>
              </w:rPr>
              <w:t xml:space="preserve">afeguarding should alleviate harm without causing new trauma. Koprowska (2020) </w:t>
            </w:r>
            <w:r>
              <w:rPr>
                <w:color w:val="000000" w:themeColor="text1"/>
                <w:sz w:val="24"/>
                <w:szCs w:val="24"/>
              </w:rPr>
              <w:t xml:space="preserve">also </w:t>
            </w:r>
            <w:r w:rsidRPr="000B7315">
              <w:rPr>
                <w:color w:val="000000" w:themeColor="text1"/>
                <w:sz w:val="24"/>
                <w:szCs w:val="24"/>
              </w:rPr>
              <w:t xml:space="preserve">emphasises that communication should adapt to sensory, cognitive and emotional needs. The failure to provide clear, consistent communication regarding terms of the residential placement represents a failure to support </w:t>
            </w:r>
            <w:r>
              <w:rPr>
                <w:color w:val="000000" w:themeColor="text1"/>
                <w:sz w:val="24"/>
                <w:szCs w:val="24"/>
              </w:rPr>
              <w:t>2’s</w:t>
            </w:r>
            <w:r w:rsidRPr="000B7315">
              <w:rPr>
                <w:color w:val="000000" w:themeColor="text1"/>
                <w:sz w:val="24"/>
                <w:szCs w:val="24"/>
              </w:rPr>
              <w:t xml:space="preserve"> dignity and reduce her anxiety during this stressful time. </w:t>
            </w:r>
          </w:p>
          <w:p w14:paraId="24FD4E48" w14:textId="4137D89F" w:rsidR="0010107B" w:rsidRPr="00940CF9" w:rsidRDefault="0010107B" w:rsidP="00ED276D">
            <w:pPr>
              <w:spacing w:line="480" w:lineRule="auto"/>
              <w:rPr>
                <w:color w:val="000000" w:themeColor="text1"/>
                <w:sz w:val="24"/>
                <w:szCs w:val="24"/>
              </w:rPr>
            </w:pPr>
            <w:r w:rsidRPr="000B7315">
              <w:rPr>
                <w:color w:val="000000" w:themeColor="text1"/>
                <w:sz w:val="24"/>
                <w:szCs w:val="24"/>
              </w:rPr>
              <w:t xml:space="preserve">Whilst reviewing records in preparation for my meeting with </w:t>
            </w:r>
            <w:r>
              <w:rPr>
                <w:color w:val="000000" w:themeColor="text1"/>
                <w:sz w:val="24"/>
                <w:szCs w:val="24"/>
              </w:rPr>
              <w:t>2</w:t>
            </w:r>
            <w:r w:rsidRPr="000B7315">
              <w:rPr>
                <w:color w:val="000000" w:themeColor="text1"/>
                <w:sz w:val="24"/>
                <w:szCs w:val="24"/>
              </w:rPr>
              <w:t xml:space="preserve">, a lack of information regarding discussion around placement costs and exploration of capacity provided a confusing picture. Compliance with </w:t>
            </w:r>
            <w:r w:rsidR="003E0D67">
              <w:rPr>
                <w:color w:val="000000" w:themeColor="text1"/>
                <w:sz w:val="24"/>
                <w:szCs w:val="24"/>
              </w:rPr>
              <w:t>p</w:t>
            </w:r>
            <w:r w:rsidRPr="000B7315">
              <w:rPr>
                <w:color w:val="000000" w:themeColor="text1"/>
                <w:sz w:val="24"/>
                <w:szCs w:val="24"/>
              </w:rPr>
              <w:t xml:space="preserve">art 10 </w:t>
            </w:r>
            <w:r w:rsidRPr="00AE3004">
              <w:rPr>
                <w:i/>
                <w:iCs/>
                <w:color w:val="000000" w:themeColor="text1"/>
                <w:sz w:val="24"/>
                <w:szCs w:val="24"/>
              </w:rPr>
              <w:t xml:space="preserve">Social Services and Well-being (Wales) Act </w:t>
            </w:r>
            <w:r w:rsidR="008F4049">
              <w:rPr>
                <w:i/>
                <w:iCs/>
                <w:color w:val="000000" w:themeColor="text1"/>
                <w:sz w:val="24"/>
                <w:szCs w:val="24"/>
              </w:rPr>
              <w:t xml:space="preserve">2014 </w:t>
            </w:r>
            <w:r w:rsidRPr="000B7315">
              <w:rPr>
                <w:color w:val="000000" w:themeColor="text1"/>
                <w:sz w:val="24"/>
                <w:szCs w:val="24"/>
              </w:rPr>
              <w:t>and</w:t>
            </w:r>
            <w:r w:rsidR="009147AA">
              <w:rPr>
                <w:color w:val="000000" w:themeColor="text1"/>
                <w:sz w:val="24"/>
                <w:szCs w:val="24"/>
              </w:rPr>
              <w:t xml:space="preserve"> </w:t>
            </w:r>
            <w:r>
              <w:rPr>
                <w:color w:val="000000" w:themeColor="text1"/>
                <w:sz w:val="24"/>
                <w:szCs w:val="24"/>
              </w:rPr>
              <w:t xml:space="preserve">UK </w:t>
            </w:r>
            <w:r w:rsidRPr="000B7315">
              <w:rPr>
                <w:color w:val="000000" w:themeColor="text1"/>
                <w:sz w:val="24"/>
                <w:szCs w:val="24"/>
              </w:rPr>
              <w:t>GDPR</w:t>
            </w:r>
            <w:r w:rsidR="004A7219">
              <w:rPr>
                <w:color w:val="000000" w:themeColor="text1"/>
                <w:sz w:val="24"/>
                <w:szCs w:val="24"/>
              </w:rPr>
              <w:t xml:space="preserve"> </w:t>
            </w:r>
            <w:r w:rsidRPr="000B7315">
              <w:rPr>
                <w:color w:val="000000" w:themeColor="text1"/>
                <w:sz w:val="24"/>
                <w:szCs w:val="24"/>
              </w:rPr>
              <w:t>demands accurate record-keeping</w:t>
            </w:r>
            <w:r w:rsidR="00D464F6">
              <w:rPr>
                <w:color w:val="000000" w:themeColor="text1"/>
                <w:sz w:val="24"/>
                <w:szCs w:val="24"/>
              </w:rPr>
              <w:t xml:space="preserve"> (Council regulation 2016/679, 2016)</w:t>
            </w:r>
            <w:r w:rsidRPr="000B7315">
              <w:rPr>
                <w:color w:val="000000" w:themeColor="text1"/>
                <w:sz w:val="24"/>
                <w:szCs w:val="24"/>
              </w:rPr>
              <w:t xml:space="preserve">. </w:t>
            </w:r>
            <w:r w:rsidRPr="000B7315">
              <w:rPr>
                <w:color w:val="000000" w:themeColor="text1"/>
                <w:sz w:val="24"/>
                <w:szCs w:val="24"/>
              </w:rPr>
              <w:lastRenderedPageBreak/>
              <w:t>Inadequate record keeping relating to exploration of capacity and discussion around placement costs not only risks undermining public faith in social services but leaves public bodies exposed to legal and ethical challenge</w:t>
            </w:r>
            <w:r w:rsidR="00505BA6">
              <w:rPr>
                <w:color w:val="000000" w:themeColor="text1"/>
                <w:sz w:val="24"/>
                <w:szCs w:val="24"/>
              </w:rPr>
              <w:t xml:space="preserve"> (Cumming </w:t>
            </w:r>
            <w:r w:rsidR="00505BA6">
              <w:rPr>
                <w:i/>
                <w:iCs/>
                <w:color w:val="000000" w:themeColor="text1"/>
                <w:sz w:val="24"/>
                <w:szCs w:val="24"/>
              </w:rPr>
              <w:t xml:space="preserve">et al, </w:t>
            </w:r>
            <w:r w:rsidR="00505BA6">
              <w:rPr>
                <w:color w:val="000000" w:themeColor="text1"/>
                <w:sz w:val="24"/>
                <w:szCs w:val="24"/>
              </w:rPr>
              <w:t>2007</w:t>
            </w:r>
            <w:r w:rsidR="00B140C7">
              <w:rPr>
                <w:color w:val="000000" w:themeColor="text1"/>
                <w:sz w:val="24"/>
                <w:szCs w:val="24"/>
              </w:rPr>
              <w:t xml:space="preserve">; McDonald </w:t>
            </w:r>
            <w:r w:rsidR="00B140C7">
              <w:rPr>
                <w:i/>
                <w:iCs/>
                <w:color w:val="000000" w:themeColor="text1"/>
                <w:sz w:val="24"/>
                <w:szCs w:val="24"/>
              </w:rPr>
              <w:t>et al</w:t>
            </w:r>
            <w:r w:rsidR="00915E26">
              <w:rPr>
                <w:i/>
                <w:iCs/>
                <w:color w:val="000000" w:themeColor="text1"/>
                <w:sz w:val="24"/>
                <w:szCs w:val="24"/>
              </w:rPr>
              <w:t xml:space="preserve">, </w:t>
            </w:r>
            <w:r w:rsidR="00915E26">
              <w:rPr>
                <w:color w:val="000000" w:themeColor="text1"/>
                <w:sz w:val="24"/>
                <w:szCs w:val="24"/>
              </w:rPr>
              <w:t>2015</w:t>
            </w:r>
            <w:r w:rsidR="002A2132">
              <w:rPr>
                <w:color w:val="000000" w:themeColor="text1"/>
                <w:sz w:val="24"/>
                <w:szCs w:val="24"/>
              </w:rPr>
              <w:t>)</w:t>
            </w:r>
            <w:r>
              <w:rPr>
                <w:color w:val="000000" w:themeColor="text1"/>
                <w:sz w:val="24"/>
                <w:szCs w:val="24"/>
              </w:rPr>
              <w:t xml:space="preserve"> and </w:t>
            </w:r>
            <w:r w:rsidR="0089015D">
              <w:rPr>
                <w:color w:val="000000" w:themeColor="text1"/>
                <w:sz w:val="24"/>
                <w:szCs w:val="24"/>
              </w:rPr>
              <w:t>Reamer</w:t>
            </w:r>
            <w:r w:rsidR="00A54C2B">
              <w:rPr>
                <w:color w:val="000000" w:themeColor="text1"/>
                <w:sz w:val="24"/>
                <w:szCs w:val="24"/>
              </w:rPr>
              <w:t xml:space="preserve"> (2005)</w:t>
            </w:r>
            <w:r w:rsidRPr="000B7315">
              <w:rPr>
                <w:color w:val="000000" w:themeColor="text1"/>
                <w:sz w:val="24"/>
                <w:szCs w:val="24"/>
              </w:rPr>
              <w:t xml:space="preserve"> stresses that poor documentation affects clients’ rights and professionals’ protection. In </w:t>
            </w:r>
            <w:r>
              <w:rPr>
                <w:color w:val="000000" w:themeColor="text1"/>
                <w:sz w:val="24"/>
                <w:szCs w:val="24"/>
              </w:rPr>
              <w:t>2’s</w:t>
            </w:r>
            <w:r w:rsidRPr="000B7315">
              <w:rPr>
                <w:color w:val="000000" w:themeColor="text1"/>
                <w:sz w:val="24"/>
                <w:szCs w:val="24"/>
              </w:rPr>
              <w:t xml:space="preserve"> case, poor documentation, if left uncorrected, could have left </w:t>
            </w:r>
            <w:r>
              <w:rPr>
                <w:color w:val="000000" w:themeColor="text1"/>
                <w:sz w:val="24"/>
                <w:szCs w:val="24"/>
              </w:rPr>
              <w:t>2</w:t>
            </w:r>
            <w:r w:rsidRPr="000B7315">
              <w:rPr>
                <w:color w:val="000000" w:themeColor="text1"/>
                <w:sz w:val="24"/>
                <w:szCs w:val="24"/>
              </w:rPr>
              <w:t xml:space="preserve"> vulnerable to continued financial abuse perpetuated by the Local Authority requiring her to pay inflated costs for inappropriate accommodation. </w:t>
            </w:r>
          </w:p>
          <w:p w14:paraId="24B0F02F" w14:textId="5241E65D" w:rsidR="0010107B" w:rsidRPr="000B7315" w:rsidRDefault="0010107B" w:rsidP="00ED276D">
            <w:pPr>
              <w:spacing w:line="480" w:lineRule="auto"/>
              <w:rPr>
                <w:color w:val="000000" w:themeColor="text1"/>
                <w:sz w:val="24"/>
                <w:szCs w:val="24"/>
              </w:rPr>
            </w:pPr>
            <w:r w:rsidRPr="000B7315">
              <w:rPr>
                <w:color w:val="000000" w:themeColor="text1"/>
                <w:sz w:val="24"/>
                <w:szCs w:val="24"/>
              </w:rPr>
              <w:t xml:space="preserve">Throughout the process, </w:t>
            </w:r>
            <w:r>
              <w:rPr>
                <w:color w:val="000000" w:themeColor="text1"/>
                <w:sz w:val="24"/>
                <w:szCs w:val="24"/>
              </w:rPr>
              <w:t>2</w:t>
            </w:r>
            <w:r w:rsidRPr="000B7315">
              <w:rPr>
                <w:color w:val="000000" w:themeColor="text1"/>
                <w:sz w:val="24"/>
                <w:szCs w:val="24"/>
              </w:rPr>
              <w:t xml:space="preserve">’s voice was marginalised. There was a significant delay in the provision of information relating to her placement which was vital </w:t>
            </w:r>
            <w:proofErr w:type="gramStart"/>
            <w:r w:rsidRPr="000B7315">
              <w:rPr>
                <w:color w:val="000000" w:themeColor="text1"/>
                <w:sz w:val="24"/>
                <w:szCs w:val="24"/>
              </w:rPr>
              <w:t>in order for</w:t>
            </w:r>
            <w:proofErr w:type="gramEnd"/>
            <w:r w:rsidRPr="000B7315">
              <w:rPr>
                <w:color w:val="000000" w:themeColor="text1"/>
                <w:sz w:val="24"/>
                <w:szCs w:val="24"/>
              </w:rPr>
              <w:t xml:space="preserve"> her to make informed decisions. As such</w:t>
            </w:r>
            <w:r>
              <w:rPr>
                <w:color w:val="000000" w:themeColor="text1"/>
                <w:sz w:val="24"/>
                <w:szCs w:val="24"/>
              </w:rPr>
              <w:t>,</w:t>
            </w:r>
            <w:r w:rsidRPr="000B7315">
              <w:rPr>
                <w:color w:val="000000" w:themeColor="text1"/>
                <w:sz w:val="24"/>
                <w:szCs w:val="24"/>
              </w:rPr>
              <w:t xml:space="preserve"> </w:t>
            </w:r>
            <w:r>
              <w:rPr>
                <w:color w:val="000000" w:themeColor="text1"/>
                <w:sz w:val="24"/>
                <w:szCs w:val="24"/>
              </w:rPr>
              <w:t>2</w:t>
            </w:r>
            <w:r w:rsidRPr="000B7315">
              <w:rPr>
                <w:color w:val="000000" w:themeColor="text1"/>
                <w:sz w:val="24"/>
                <w:szCs w:val="24"/>
              </w:rPr>
              <w:t xml:space="preserve"> could not have fully understood her options and her consent was not meaningfully sought. Such patterns of communication (or lack thereof) and intervention reflect institutional paternalism where </w:t>
            </w:r>
            <w:r>
              <w:rPr>
                <w:color w:val="000000" w:themeColor="text1"/>
                <w:sz w:val="24"/>
                <w:szCs w:val="24"/>
              </w:rPr>
              <w:t>‘</w:t>
            </w:r>
            <w:r w:rsidRPr="000B7315">
              <w:rPr>
                <w:color w:val="000000" w:themeColor="text1"/>
                <w:sz w:val="24"/>
                <w:szCs w:val="24"/>
              </w:rPr>
              <w:t>expertise</w:t>
            </w:r>
            <w:r>
              <w:rPr>
                <w:color w:val="000000" w:themeColor="text1"/>
                <w:sz w:val="24"/>
                <w:szCs w:val="24"/>
              </w:rPr>
              <w:t>’</w:t>
            </w:r>
            <w:r w:rsidRPr="000B7315">
              <w:rPr>
                <w:color w:val="000000" w:themeColor="text1"/>
                <w:sz w:val="24"/>
                <w:szCs w:val="24"/>
              </w:rPr>
              <w:t xml:space="preserve"> overrides lived experience (Fook &amp; Gardner, 2007). </w:t>
            </w:r>
            <w:r w:rsidR="00BC42C8">
              <w:rPr>
                <w:color w:val="000000" w:themeColor="text1"/>
                <w:sz w:val="24"/>
                <w:szCs w:val="24"/>
              </w:rPr>
              <w:t>Thompson (2020)</w:t>
            </w:r>
            <w:r w:rsidRPr="000B7315">
              <w:rPr>
                <w:color w:val="000000" w:themeColor="text1"/>
                <w:sz w:val="24"/>
                <w:szCs w:val="24"/>
              </w:rPr>
              <w:t xml:space="preserve"> further argues that social work must tackle such systemic power imbalances. Throughout this case, I held structural power stemming from organisational authority and therefore sought to redress this balance by ensuring </w:t>
            </w:r>
            <w:r>
              <w:rPr>
                <w:color w:val="000000" w:themeColor="text1"/>
                <w:sz w:val="24"/>
                <w:szCs w:val="24"/>
              </w:rPr>
              <w:t>2</w:t>
            </w:r>
            <w:r w:rsidRPr="000B7315">
              <w:rPr>
                <w:color w:val="000000" w:themeColor="text1"/>
                <w:sz w:val="24"/>
                <w:szCs w:val="24"/>
              </w:rPr>
              <w:t xml:space="preserve"> was consulted and informed throughout, rebuilding rapport and trust by including her trusted friend as advocate and ensuring she was provided with all the relevant information to inform decisions regarding her future care and residence. </w:t>
            </w:r>
          </w:p>
          <w:p w14:paraId="32FAEE40" w14:textId="77777777" w:rsidR="0010107B" w:rsidRPr="000B7315" w:rsidRDefault="0010107B" w:rsidP="00ED276D">
            <w:pPr>
              <w:spacing w:line="480" w:lineRule="auto"/>
              <w:rPr>
                <w:color w:val="000000" w:themeColor="text1"/>
                <w:sz w:val="24"/>
                <w:szCs w:val="24"/>
              </w:rPr>
            </w:pPr>
            <w:r w:rsidRPr="000B7315">
              <w:rPr>
                <w:color w:val="000000" w:themeColor="text1"/>
                <w:sz w:val="24"/>
                <w:szCs w:val="24"/>
              </w:rPr>
              <w:t xml:space="preserve">Crenshaw’s intersectionality (1991) highlights how being older, cognitively impaired and having experienced abuse meant that </w:t>
            </w:r>
            <w:r>
              <w:rPr>
                <w:color w:val="000000" w:themeColor="text1"/>
                <w:sz w:val="24"/>
                <w:szCs w:val="24"/>
              </w:rPr>
              <w:t>2</w:t>
            </w:r>
            <w:r w:rsidRPr="000B7315">
              <w:rPr>
                <w:color w:val="000000" w:themeColor="text1"/>
                <w:sz w:val="24"/>
                <w:szCs w:val="24"/>
              </w:rPr>
              <w:t xml:space="preserve"> faced compounded disempowerment thereby reducing </w:t>
            </w:r>
            <w:r>
              <w:rPr>
                <w:color w:val="000000" w:themeColor="text1"/>
                <w:sz w:val="24"/>
                <w:szCs w:val="24"/>
              </w:rPr>
              <w:t xml:space="preserve">her </w:t>
            </w:r>
            <w:r w:rsidRPr="000B7315">
              <w:rPr>
                <w:color w:val="000000" w:themeColor="text1"/>
                <w:sz w:val="24"/>
                <w:szCs w:val="24"/>
              </w:rPr>
              <w:t xml:space="preserve">agency. These factors </w:t>
            </w:r>
            <w:r>
              <w:rPr>
                <w:color w:val="000000" w:themeColor="text1"/>
                <w:sz w:val="24"/>
                <w:szCs w:val="24"/>
              </w:rPr>
              <w:t xml:space="preserve">influenced not only </w:t>
            </w:r>
            <w:r w:rsidRPr="000B7315">
              <w:rPr>
                <w:color w:val="000000" w:themeColor="text1"/>
                <w:sz w:val="24"/>
                <w:szCs w:val="24"/>
              </w:rPr>
              <w:t xml:space="preserve">her risk profile but also how professionals interacted with her. The absence of early advocacy and clear communication reflected assumptions about her capacity and resilience and raised questions about whether </w:t>
            </w:r>
            <w:r w:rsidRPr="000B7315">
              <w:rPr>
                <w:color w:val="000000" w:themeColor="text1"/>
                <w:sz w:val="24"/>
                <w:szCs w:val="24"/>
              </w:rPr>
              <w:lastRenderedPageBreak/>
              <w:t xml:space="preserve">ageism and ableism influenced the response. Without reflecting on and addressing this, I could have unknowingly contributed to this power imbalance. Fook &amp; Gardner (2007) emphasise that reflection must extend beyond self-awareness to critique systems. Here, professional power risked repeating oppressive patterns </w:t>
            </w:r>
            <w:proofErr w:type="gramStart"/>
            <w:r w:rsidRPr="000B7315">
              <w:rPr>
                <w:color w:val="000000" w:themeColor="text1"/>
                <w:sz w:val="24"/>
                <w:szCs w:val="24"/>
              </w:rPr>
              <w:t>similar to</w:t>
            </w:r>
            <w:proofErr w:type="gramEnd"/>
            <w:r w:rsidRPr="000B7315">
              <w:rPr>
                <w:color w:val="000000" w:themeColor="text1"/>
                <w:sz w:val="24"/>
                <w:szCs w:val="24"/>
              </w:rPr>
              <w:t xml:space="preserve"> those used by </w:t>
            </w:r>
            <w:r>
              <w:rPr>
                <w:color w:val="000000" w:themeColor="text1"/>
                <w:sz w:val="24"/>
                <w:szCs w:val="24"/>
              </w:rPr>
              <w:t>2</w:t>
            </w:r>
            <w:r w:rsidRPr="000B7315">
              <w:rPr>
                <w:color w:val="000000" w:themeColor="text1"/>
                <w:sz w:val="24"/>
                <w:szCs w:val="24"/>
              </w:rPr>
              <w:t xml:space="preserve">’s landlord, albeit in a supposedly protective guise. </w:t>
            </w:r>
          </w:p>
          <w:p w14:paraId="5F92E969" w14:textId="2A21BA8E" w:rsidR="0010107B" w:rsidRPr="000B7315" w:rsidRDefault="00B26411" w:rsidP="00ED276D">
            <w:pPr>
              <w:spacing w:before="100" w:beforeAutospacing="1" w:after="100" w:afterAutospacing="1" w:line="480" w:lineRule="auto"/>
              <w:rPr>
                <w:color w:val="000000" w:themeColor="text1"/>
                <w:sz w:val="24"/>
                <w:szCs w:val="24"/>
              </w:rPr>
            </w:pPr>
            <w:r>
              <w:rPr>
                <w:color w:val="000000" w:themeColor="text1"/>
                <w:sz w:val="24"/>
                <w:szCs w:val="24"/>
              </w:rPr>
              <w:t xml:space="preserve">2 also </w:t>
            </w:r>
            <w:r w:rsidR="0011729A">
              <w:rPr>
                <w:color w:val="000000" w:themeColor="text1"/>
                <w:sz w:val="24"/>
                <w:szCs w:val="24"/>
              </w:rPr>
              <w:t xml:space="preserve">could be described as </w:t>
            </w:r>
            <w:r>
              <w:rPr>
                <w:color w:val="000000" w:themeColor="text1"/>
                <w:sz w:val="24"/>
                <w:szCs w:val="24"/>
              </w:rPr>
              <w:t>experienc</w:t>
            </w:r>
            <w:r w:rsidR="003916E8">
              <w:rPr>
                <w:color w:val="000000" w:themeColor="text1"/>
                <w:sz w:val="24"/>
                <w:szCs w:val="24"/>
              </w:rPr>
              <w:t>ing</w:t>
            </w:r>
            <w:r>
              <w:rPr>
                <w:color w:val="000000" w:themeColor="text1"/>
                <w:sz w:val="24"/>
                <w:szCs w:val="24"/>
              </w:rPr>
              <w:t xml:space="preserve"> </w:t>
            </w:r>
            <w:r w:rsidR="0010107B" w:rsidRPr="000B7315">
              <w:rPr>
                <w:color w:val="000000" w:themeColor="text1"/>
                <w:sz w:val="24"/>
                <w:szCs w:val="24"/>
              </w:rPr>
              <w:t>epistemic injustice</w:t>
            </w:r>
            <w:r w:rsidR="003916E8">
              <w:rPr>
                <w:color w:val="000000" w:themeColor="text1"/>
                <w:sz w:val="24"/>
                <w:szCs w:val="24"/>
              </w:rPr>
              <w:t xml:space="preserve"> </w:t>
            </w:r>
            <w:r w:rsidR="00D06822">
              <w:rPr>
                <w:color w:val="000000" w:themeColor="text1"/>
                <w:sz w:val="24"/>
                <w:szCs w:val="24"/>
              </w:rPr>
              <w:t xml:space="preserve">when she was not </w:t>
            </w:r>
            <w:r w:rsidR="0010107B" w:rsidRPr="000B7315">
              <w:rPr>
                <w:color w:val="000000" w:themeColor="text1"/>
                <w:sz w:val="24"/>
                <w:szCs w:val="24"/>
              </w:rPr>
              <w:t xml:space="preserve">given credit as a </w:t>
            </w:r>
            <w:r w:rsidR="0010107B" w:rsidRPr="00B41D36">
              <w:rPr>
                <w:color w:val="000000" w:themeColor="text1"/>
                <w:sz w:val="24"/>
                <w:szCs w:val="24"/>
              </w:rPr>
              <w:t>knower (</w:t>
            </w:r>
            <w:r w:rsidR="00B41D36" w:rsidRPr="00B41D36">
              <w:rPr>
                <w:color w:val="000000" w:themeColor="text1"/>
                <w:sz w:val="24"/>
                <w:szCs w:val="24"/>
              </w:rPr>
              <w:t xml:space="preserve">Fricker, </w:t>
            </w:r>
            <w:r w:rsidR="0010107B" w:rsidRPr="00B41D36">
              <w:rPr>
                <w:color w:val="000000" w:themeColor="text1"/>
                <w:sz w:val="24"/>
                <w:szCs w:val="24"/>
              </w:rPr>
              <w:t>2007).</w:t>
            </w:r>
            <w:r w:rsidR="0010107B" w:rsidRPr="000B7315">
              <w:rPr>
                <w:color w:val="000000" w:themeColor="text1"/>
                <w:sz w:val="24"/>
                <w:szCs w:val="24"/>
              </w:rPr>
              <w:t xml:space="preserve"> </w:t>
            </w:r>
            <w:r w:rsidR="0010107B">
              <w:rPr>
                <w:color w:val="000000" w:themeColor="text1"/>
                <w:sz w:val="24"/>
                <w:szCs w:val="24"/>
              </w:rPr>
              <w:t>2</w:t>
            </w:r>
            <w:r w:rsidR="0010107B" w:rsidRPr="000B7315">
              <w:rPr>
                <w:color w:val="000000" w:themeColor="text1"/>
                <w:sz w:val="24"/>
                <w:szCs w:val="24"/>
              </w:rPr>
              <w:t>’s knowledge of her needs and preferences was sidelined in favour of professional judgement. Whil</w:t>
            </w:r>
            <w:r w:rsidR="0010107B">
              <w:rPr>
                <w:color w:val="000000" w:themeColor="text1"/>
                <w:sz w:val="24"/>
                <w:szCs w:val="24"/>
              </w:rPr>
              <w:t>st</w:t>
            </w:r>
            <w:r w:rsidR="0010107B" w:rsidRPr="000B7315">
              <w:rPr>
                <w:color w:val="000000" w:themeColor="text1"/>
                <w:sz w:val="24"/>
                <w:szCs w:val="24"/>
              </w:rPr>
              <w:t xml:space="preserve"> well-intentioned, this effectively </w:t>
            </w:r>
            <w:r w:rsidR="0010107B">
              <w:rPr>
                <w:color w:val="000000" w:themeColor="text1"/>
                <w:sz w:val="24"/>
                <w:szCs w:val="24"/>
              </w:rPr>
              <w:t>prevented</w:t>
            </w:r>
            <w:r w:rsidR="0010107B" w:rsidRPr="000B7315">
              <w:rPr>
                <w:color w:val="000000" w:themeColor="text1"/>
                <w:sz w:val="24"/>
                <w:szCs w:val="24"/>
              </w:rPr>
              <w:t xml:space="preserve"> her from participating meaningfully in decisions affecting her life. In safeguarding contexts, this can lead to further traumatisation and feelings of </w:t>
            </w:r>
            <w:r w:rsidR="0010107B" w:rsidRPr="00060339">
              <w:rPr>
                <w:color w:val="000000" w:themeColor="text1"/>
                <w:sz w:val="24"/>
                <w:szCs w:val="24"/>
              </w:rPr>
              <w:t>helplessness (Preston-Shoot, 201</w:t>
            </w:r>
            <w:r w:rsidR="00060339" w:rsidRPr="00060339">
              <w:rPr>
                <w:color w:val="000000" w:themeColor="text1"/>
                <w:sz w:val="24"/>
                <w:szCs w:val="24"/>
              </w:rPr>
              <w:t>9</w:t>
            </w:r>
            <w:r w:rsidR="0010107B" w:rsidRPr="00060339">
              <w:rPr>
                <w:color w:val="000000" w:themeColor="text1"/>
                <w:sz w:val="24"/>
                <w:szCs w:val="24"/>
              </w:rPr>
              <w:t>).</w:t>
            </w:r>
          </w:p>
          <w:p w14:paraId="22114B05" w14:textId="77777777" w:rsidR="0010107B" w:rsidRPr="001A6A32" w:rsidRDefault="0010107B" w:rsidP="00ED276D">
            <w:pPr>
              <w:spacing w:before="100" w:beforeAutospacing="1" w:after="100" w:afterAutospacing="1" w:line="480" w:lineRule="auto"/>
              <w:rPr>
                <w:color w:val="000000" w:themeColor="text1"/>
                <w:sz w:val="24"/>
                <w:szCs w:val="24"/>
              </w:rPr>
            </w:pPr>
            <w:r>
              <w:rPr>
                <w:color w:val="000000" w:themeColor="text1"/>
                <w:sz w:val="24"/>
                <w:szCs w:val="24"/>
              </w:rPr>
              <w:t>Analysis of the organisational context reveals that s</w:t>
            </w:r>
            <w:r w:rsidRPr="000B7315">
              <w:rPr>
                <w:color w:val="000000" w:themeColor="text1"/>
                <w:sz w:val="24"/>
                <w:szCs w:val="24"/>
              </w:rPr>
              <w:t xml:space="preserve">taff absences, resource limitations and a pressure to </w:t>
            </w:r>
            <w:r>
              <w:rPr>
                <w:color w:val="000000" w:themeColor="text1"/>
                <w:sz w:val="24"/>
                <w:szCs w:val="24"/>
              </w:rPr>
              <w:t>‘</w:t>
            </w:r>
            <w:r w:rsidRPr="000B7315">
              <w:rPr>
                <w:color w:val="000000" w:themeColor="text1"/>
                <w:sz w:val="24"/>
                <w:szCs w:val="24"/>
              </w:rPr>
              <w:t>end involvement</w:t>
            </w:r>
            <w:r>
              <w:rPr>
                <w:color w:val="000000" w:themeColor="text1"/>
                <w:sz w:val="24"/>
                <w:szCs w:val="24"/>
              </w:rPr>
              <w:t>’</w:t>
            </w:r>
            <w:r w:rsidRPr="000B7315">
              <w:rPr>
                <w:color w:val="000000" w:themeColor="text1"/>
                <w:sz w:val="24"/>
                <w:szCs w:val="24"/>
              </w:rPr>
              <w:t xml:space="preserve"> created a backdrop in which rights</w:t>
            </w:r>
            <w:r>
              <w:rPr>
                <w:color w:val="000000" w:themeColor="text1"/>
                <w:sz w:val="24"/>
                <w:szCs w:val="24"/>
              </w:rPr>
              <w:t xml:space="preserve">, autonomy and independence </w:t>
            </w:r>
            <w:r w:rsidRPr="000B7315">
              <w:rPr>
                <w:color w:val="000000" w:themeColor="text1"/>
                <w:sz w:val="24"/>
                <w:szCs w:val="24"/>
              </w:rPr>
              <w:t xml:space="preserve">could easily </w:t>
            </w:r>
            <w:r>
              <w:rPr>
                <w:color w:val="000000" w:themeColor="text1"/>
                <w:sz w:val="24"/>
                <w:szCs w:val="24"/>
              </w:rPr>
              <w:t xml:space="preserve">be </w:t>
            </w:r>
            <w:r w:rsidRPr="000B7315">
              <w:rPr>
                <w:color w:val="000000" w:themeColor="text1"/>
                <w:sz w:val="24"/>
                <w:szCs w:val="24"/>
              </w:rPr>
              <w:t xml:space="preserve">overlooked. Parton (2014) argues that modern safeguarding practices are increasingly bureaucratised and risk-managed rather than person-led. </w:t>
            </w:r>
            <w:r>
              <w:rPr>
                <w:color w:val="000000" w:themeColor="text1"/>
                <w:sz w:val="24"/>
                <w:szCs w:val="24"/>
              </w:rPr>
              <w:t>2’s</w:t>
            </w:r>
            <w:r w:rsidRPr="000B7315">
              <w:rPr>
                <w:color w:val="000000" w:themeColor="text1"/>
                <w:sz w:val="24"/>
                <w:szCs w:val="24"/>
              </w:rPr>
              <w:t xml:space="preserve"> case illustrates how practitioners can unknowingly become agents of systems that perpetuate oppression if reflection and effective supervision is absent.</w:t>
            </w:r>
          </w:p>
          <w:p w14:paraId="0C77CB8C" w14:textId="5CCF3C81" w:rsidR="0010107B" w:rsidRPr="00375A9B" w:rsidRDefault="0010107B" w:rsidP="00ED276D">
            <w:pPr>
              <w:spacing w:line="480" w:lineRule="auto"/>
              <w:rPr>
                <w:color w:val="000000" w:themeColor="text1"/>
                <w:sz w:val="24"/>
                <w:szCs w:val="24"/>
              </w:rPr>
            </w:pPr>
            <w:r w:rsidRPr="000B7315">
              <w:rPr>
                <w:color w:val="000000" w:themeColor="text1"/>
                <w:sz w:val="24"/>
                <w:szCs w:val="24"/>
              </w:rPr>
              <w:t xml:space="preserve">Howe &amp; Gray (2013) stress the important role of effective supervision in guiding an ethical approach. </w:t>
            </w:r>
            <w:r>
              <w:rPr>
                <w:color w:val="000000" w:themeColor="text1"/>
                <w:sz w:val="24"/>
                <w:szCs w:val="24"/>
              </w:rPr>
              <w:t>2</w:t>
            </w:r>
            <w:r w:rsidRPr="000B7315">
              <w:rPr>
                <w:color w:val="000000" w:themeColor="text1"/>
                <w:sz w:val="24"/>
                <w:szCs w:val="24"/>
              </w:rPr>
              <w:t xml:space="preserve"> experienced a delay in assessment and communication due to staffing issues and annual leave revealing how bureaucracy and staff shortages can produce outcomes equivalent to neglect</w:t>
            </w:r>
            <w:r w:rsidRPr="00266568">
              <w:rPr>
                <w:color w:val="000000" w:themeColor="text1"/>
                <w:sz w:val="24"/>
                <w:szCs w:val="24"/>
              </w:rPr>
              <w:t>. Munro (2011)</w:t>
            </w:r>
            <w:r w:rsidRPr="000B7315">
              <w:rPr>
                <w:color w:val="000000" w:themeColor="text1"/>
                <w:sz w:val="24"/>
                <w:szCs w:val="24"/>
              </w:rPr>
              <w:t xml:space="preserve"> stresses the role of system design in creating delays and procedural gaps which may harm service users. The transition between social workers in </w:t>
            </w:r>
            <w:r>
              <w:rPr>
                <w:color w:val="000000" w:themeColor="text1"/>
                <w:sz w:val="24"/>
                <w:szCs w:val="24"/>
              </w:rPr>
              <w:t>2’s</w:t>
            </w:r>
            <w:r w:rsidRPr="000B7315">
              <w:rPr>
                <w:color w:val="000000" w:themeColor="text1"/>
                <w:sz w:val="24"/>
                <w:szCs w:val="24"/>
              </w:rPr>
              <w:t xml:space="preserve"> case prevented professional continuity which according </w:t>
            </w:r>
            <w:r w:rsidRPr="00AE2B86">
              <w:rPr>
                <w:color w:val="000000" w:themeColor="text1"/>
                <w:sz w:val="24"/>
                <w:szCs w:val="24"/>
              </w:rPr>
              <w:t>to Cocker &amp; Allain (201</w:t>
            </w:r>
            <w:r w:rsidR="00AE2B86" w:rsidRPr="00AE2B86">
              <w:rPr>
                <w:color w:val="000000" w:themeColor="text1"/>
                <w:sz w:val="24"/>
                <w:szCs w:val="24"/>
              </w:rPr>
              <w:t>1</w:t>
            </w:r>
            <w:r w:rsidRPr="00AE2B86">
              <w:rPr>
                <w:color w:val="000000" w:themeColor="text1"/>
                <w:sz w:val="24"/>
                <w:szCs w:val="24"/>
              </w:rPr>
              <w:t>)</w:t>
            </w:r>
            <w:r w:rsidRPr="000B7315">
              <w:rPr>
                <w:color w:val="000000" w:themeColor="text1"/>
                <w:sz w:val="24"/>
                <w:szCs w:val="24"/>
              </w:rPr>
              <w:t xml:space="preserve"> is an </w:t>
            </w:r>
            <w:r w:rsidRPr="000B7315">
              <w:rPr>
                <w:color w:val="000000" w:themeColor="text1"/>
                <w:sz w:val="24"/>
                <w:szCs w:val="24"/>
              </w:rPr>
              <w:lastRenderedPageBreak/>
              <w:t xml:space="preserve">ethical requirement of safeguarding. This may have disrupted </w:t>
            </w:r>
            <w:r>
              <w:rPr>
                <w:color w:val="000000" w:themeColor="text1"/>
                <w:sz w:val="24"/>
                <w:szCs w:val="24"/>
              </w:rPr>
              <w:t>2</w:t>
            </w:r>
            <w:r w:rsidRPr="000B7315">
              <w:rPr>
                <w:color w:val="000000" w:themeColor="text1"/>
                <w:sz w:val="24"/>
                <w:szCs w:val="24"/>
              </w:rPr>
              <w:t xml:space="preserve">’s ability to build rapport and trust with professionals further preventing her from feeling able to explain her experiences, needs, wishes and fears. Effective supervision, as outlined by </w:t>
            </w:r>
            <w:r w:rsidR="00DA4D93">
              <w:rPr>
                <w:color w:val="000000" w:themeColor="text1"/>
                <w:sz w:val="24"/>
                <w:szCs w:val="24"/>
              </w:rPr>
              <w:t>Howe and Gray (2013)</w:t>
            </w:r>
            <w:r w:rsidRPr="000B7315">
              <w:rPr>
                <w:color w:val="000000" w:themeColor="text1"/>
                <w:sz w:val="24"/>
                <w:szCs w:val="24"/>
              </w:rPr>
              <w:t xml:space="preserve"> should anticipate and mitigate such challenges, not merely respond after the harm has occurred.  </w:t>
            </w:r>
          </w:p>
          <w:p w14:paraId="6AC86D55" w14:textId="77777777" w:rsidR="0010107B" w:rsidRDefault="0010107B" w:rsidP="00ED276D">
            <w:pPr>
              <w:spacing w:before="100" w:beforeAutospacing="1" w:after="100" w:afterAutospacing="1" w:line="480" w:lineRule="auto"/>
              <w:rPr>
                <w:rFonts w:eastAsiaTheme="minorEastAsia"/>
                <w:color w:val="000000" w:themeColor="text1"/>
                <w:sz w:val="24"/>
                <w:szCs w:val="24"/>
              </w:rPr>
            </w:pPr>
            <w:r w:rsidRPr="000B7315">
              <w:rPr>
                <w:rFonts w:eastAsiaTheme="minorEastAsia"/>
                <w:color w:val="000000" w:themeColor="text1"/>
                <w:sz w:val="24"/>
                <w:szCs w:val="24"/>
              </w:rPr>
              <w:t xml:space="preserve">To improve my future practice and build upon the lessons from </w:t>
            </w:r>
            <w:r>
              <w:rPr>
                <w:rFonts w:eastAsiaTheme="minorEastAsia"/>
                <w:color w:val="000000" w:themeColor="text1"/>
                <w:sz w:val="24"/>
                <w:szCs w:val="24"/>
              </w:rPr>
              <w:t>2</w:t>
            </w:r>
            <w:r w:rsidRPr="000B7315">
              <w:rPr>
                <w:rFonts w:eastAsiaTheme="minorEastAsia"/>
                <w:color w:val="000000" w:themeColor="text1"/>
                <w:sz w:val="24"/>
                <w:szCs w:val="24"/>
              </w:rPr>
              <w:t xml:space="preserve">’s case, I </w:t>
            </w:r>
            <w:r>
              <w:rPr>
                <w:rFonts w:eastAsiaTheme="minorEastAsia"/>
                <w:color w:val="000000" w:themeColor="text1"/>
                <w:sz w:val="24"/>
                <w:szCs w:val="24"/>
              </w:rPr>
              <w:t>intend to implement the following:</w:t>
            </w:r>
          </w:p>
          <w:p w14:paraId="26174DEA" w14:textId="77777777" w:rsidR="0010107B" w:rsidRPr="000B7315" w:rsidRDefault="0010107B" w:rsidP="00ED276D">
            <w:pPr>
              <w:spacing w:before="100" w:beforeAutospacing="1" w:after="100" w:afterAutospacing="1" w:line="480" w:lineRule="auto"/>
              <w:rPr>
                <w:rFonts w:eastAsiaTheme="minorEastAsia"/>
                <w:color w:val="000000" w:themeColor="text1"/>
                <w:sz w:val="24"/>
                <w:szCs w:val="24"/>
              </w:rPr>
            </w:pPr>
            <w:r w:rsidRPr="000B7315">
              <w:rPr>
                <w:rFonts w:eastAsiaTheme="minorEastAsia"/>
                <w:color w:val="000000" w:themeColor="text1"/>
                <w:sz w:val="24"/>
                <w:szCs w:val="24"/>
              </w:rPr>
              <w:t xml:space="preserve">I will </w:t>
            </w:r>
            <w:r>
              <w:rPr>
                <w:rFonts w:eastAsiaTheme="minorEastAsia"/>
                <w:color w:val="000000" w:themeColor="text1"/>
                <w:sz w:val="24"/>
                <w:szCs w:val="24"/>
              </w:rPr>
              <w:t xml:space="preserve">seek to enhance multi-agency collaboration by providing </w:t>
            </w:r>
            <w:r w:rsidRPr="000B7315">
              <w:rPr>
                <w:rFonts w:eastAsiaTheme="minorEastAsia"/>
                <w:color w:val="000000" w:themeColor="text1"/>
                <w:sz w:val="24"/>
                <w:szCs w:val="24"/>
              </w:rPr>
              <w:t xml:space="preserve">clearer communication </w:t>
            </w:r>
            <w:r>
              <w:rPr>
                <w:rFonts w:eastAsiaTheme="minorEastAsia"/>
                <w:color w:val="000000" w:themeColor="text1"/>
                <w:sz w:val="24"/>
                <w:szCs w:val="24"/>
              </w:rPr>
              <w:t xml:space="preserve">to support </w:t>
            </w:r>
            <w:r w:rsidRPr="000B7315">
              <w:rPr>
                <w:rFonts w:eastAsiaTheme="minorEastAsia"/>
                <w:color w:val="000000" w:themeColor="text1"/>
                <w:sz w:val="24"/>
                <w:szCs w:val="24"/>
              </w:rPr>
              <w:t xml:space="preserve">joint planning between </w:t>
            </w:r>
            <w:r>
              <w:rPr>
                <w:rFonts w:eastAsiaTheme="minorEastAsia"/>
                <w:color w:val="000000" w:themeColor="text1"/>
                <w:sz w:val="24"/>
                <w:szCs w:val="24"/>
              </w:rPr>
              <w:t>a</w:t>
            </w:r>
            <w:r w:rsidRPr="000B7315">
              <w:rPr>
                <w:rFonts w:eastAsiaTheme="minorEastAsia"/>
                <w:color w:val="000000" w:themeColor="text1"/>
                <w:sz w:val="24"/>
                <w:szCs w:val="24"/>
              </w:rPr>
              <w:t xml:space="preserve">dult </w:t>
            </w:r>
            <w:r>
              <w:rPr>
                <w:rFonts w:eastAsiaTheme="minorEastAsia"/>
                <w:color w:val="000000" w:themeColor="text1"/>
                <w:sz w:val="24"/>
                <w:szCs w:val="24"/>
              </w:rPr>
              <w:t>s</w:t>
            </w:r>
            <w:r w:rsidRPr="000B7315">
              <w:rPr>
                <w:rFonts w:eastAsiaTheme="minorEastAsia"/>
                <w:color w:val="000000" w:themeColor="text1"/>
                <w:sz w:val="24"/>
                <w:szCs w:val="24"/>
              </w:rPr>
              <w:t xml:space="preserve">afeguarding, </w:t>
            </w:r>
            <w:r>
              <w:rPr>
                <w:rFonts w:eastAsiaTheme="minorEastAsia"/>
                <w:color w:val="000000" w:themeColor="text1"/>
                <w:sz w:val="24"/>
                <w:szCs w:val="24"/>
              </w:rPr>
              <w:t>p</w:t>
            </w:r>
            <w:r w:rsidRPr="000B7315">
              <w:rPr>
                <w:rFonts w:eastAsiaTheme="minorEastAsia"/>
                <w:color w:val="000000" w:themeColor="text1"/>
                <w:sz w:val="24"/>
                <w:szCs w:val="24"/>
              </w:rPr>
              <w:t xml:space="preserve">olice, and other agencies to avoid </w:t>
            </w:r>
            <w:r>
              <w:rPr>
                <w:rFonts w:eastAsiaTheme="minorEastAsia"/>
                <w:color w:val="000000" w:themeColor="text1"/>
                <w:sz w:val="24"/>
                <w:szCs w:val="24"/>
              </w:rPr>
              <w:t xml:space="preserve">disjointed </w:t>
            </w:r>
            <w:r w:rsidRPr="000B7315">
              <w:rPr>
                <w:rFonts w:eastAsiaTheme="minorEastAsia"/>
                <w:color w:val="000000" w:themeColor="text1"/>
                <w:sz w:val="24"/>
                <w:szCs w:val="24"/>
              </w:rPr>
              <w:t xml:space="preserve">responses. </w:t>
            </w:r>
            <w:r>
              <w:rPr>
                <w:rFonts w:eastAsiaTheme="minorEastAsia"/>
                <w:color w:val="000000" w:themeColor="text1"/>
                <w:sz w:val="24"/>
                <w:szCs w:val="24"/>
              </w:rPr>
              <w:t>I will provide timely</w:t>
            </w:r>
            <w:r w:rsidRPr="000B7315">
              <w:rPr>
                <w:rFonts w:eastAsiaTheme="minorEastAsia"/>
                <w:color w:val="000000" w:themeColor="text1"/>
                <w:sz w:val="24"/>
                <w:szCs w:val="24"/>
              </w:rPr>
              <w:t xml:space="preserve"> recording of decisions, rationale for </w:t>
            </w:r>
            <w:r>
              <w:rPr>
                <w:rFonts w:eastAsiaTheme="minorEastAsia"/>
                <w:color w:val="000000" w:themeColor="text1"/>
                <w:sz w:val="24"/>
                <w:szCs w:val="24"/>
              </w:rPr>
              <w:t xml:space="preserve">decisions </w:t>
            </w:r>
            <w:r w:rsidRPr="000B7315">
              <w:rPr>
                <w:rFonts w:eastAsiaTheme="minorEastAsia"/>
                <w:color w:val="000000" w:themeColor="text1"/>
                <w:sz w:val="24"/>
                <w:szCs w:val="24"/>
              </w:rPr>
              <w:t>and ensu</w:t>
            </w:r>
            <w:r>
              <w:rPr>
                <w:rFonts w:eastAsiaTheme="minorEastAsia"/>
                <w:color w:val="000000" w:themeColor="text1"/>
                <w:sz w:val="24"/>
                <w:szCs w:val="24"/>
              </w:rPr>
              <w:t xml:space="preserve">re </w:t>
            </w:r>
            <w:r w:rsidRPr="000B7315">
              <w:rPr>
                <w:rFonts w:eastAsiaTheme="minorEastAsia"/>
                <w:color w:val="000000" w:themeColor="text1"/>
                <w:sz w:val="24"/>
                <w:szCs w:val="24"/>
              </w:rPr>
              <w:t xml:space="preserve">service user involvement is documented accurately. I will </w:t>
            </w:r>
            <w:r>
              <w:rPr>
                <w:rFonts w:eastAsiaTheme="minorEastAsia"/>
                <w:color w:val="000000" w:themeColor="text1"/>
                <w:sz w:val="24"/>
                <w:szCs w:val="24"/>
              </w:rPr>
              <w:t xml:space="preserve">clarify </w:t>
            </w:r>
            <w:r w:rsidRPr="000B7315">
              <w:rPr>
                <w:rFonts w:eastAsiaTheme="minorEastAsia"/>
                <w:color w:val="000000" w:themeColor="text1"/>
                <w:sz w:val="24"/>
                <w:szCs w:val="24"/>
              </w:rPr>
              <w:t>roles</w:t>
            </w:r>
            <w:r>
              <w:rPr>
                <w:rFonts w:eastAsiaTheme="minorEastAsia"/>
                <w:color w:val="000000" w:themeColor="text1"/>
                <w:sz w:val="24"/>
                <w:szCs w:val="24"/>
              </w:rPr>
              <w:t xml:space="preserve"> and responsibilities and deadlines when in doubt </w:t>
            </w:r>
            <w:r w:rsidRPr="000B7315">
              <w:rPr>
                <w:rFonts w:eastAsiaTheme="minorEastAsia"/>
                <w:color w:val="000000" w:themeColor="text1"/>
                <w:sz w:val="24"/>
                <w:szCs w:val="24"/>
              </w:rPr>
              <w:t xml:space="preserve">to avoid the drift that occurred during </w:t>
            </w:r>
            <w:r>
              <w:rPr>
                <w:rFonts w:eastAsiaTheme="minorEastAsia"/>
                <w:color w:val="000000" w:themeColor="text1"/>
                <w:sz w:val="24"/>
                <w:szCs w:val="24"/>
              </w:rPr>
              <w:t>2</w:t>
            </w:r>
            <w:r w:rsidRPr="000B7315">
              <w:rPr>
                <w:rFonts w:eastAsiaTheme="minorEastAsia"/>
                <w:color w:val="000000" w:themeColor="text1"/>
                <w:sz w:val="24"/>
                <w:szCs w:val="24"/>
              </w:rPr>
              <w:t>’s interim placement.</w:t>
            </w:r>
          </w:p>
          <w:p w14:paraId="6714E38C" w14:textId="77777777" w:rsidR="0010107B" w:rsidRPr="000B7315" w:rsidRDefault="0010107B" w:rsidP="00ED276D">
            <w:pPr>
              <w:spacing w:before="100" w:beforeAutospacing="1" w:after="100" w:afterAutospacing="1" w:line="480" w:lineRule="auto"/>
              <w:rPr>
                <w:rFonts w:eastAsiaTheme="minorEastAsia"/>
                <w:color w:val="000000" w:themeColor="text1"/>
                <w:sz w:val="24"/>
                <w:szCs w:val="24"/>
              </w:rPr>
            </w:pPr>
            <w:r>
              <w:rPr>
                <w:rFonts w:eastAsiaTheme="minorEastAsia"/>
                <w:color w:val="000000" w:themeColor="text1"/>
                <w:sz w:val="24"/>
                <w:szCs w:val="24"/>
              </w:rPr>
              <w:t>I</w:t>
            </w:r>
            <w:r w:rsidRPr="000B7315">
              <w:rPr>
                <w:rFonts w:eastAsiaTheme="minorEastAsia"/>
                <w:color w:val="000000" w:themeColor="text1"/>
                <w:sz w:val="24"/>
                <w:szCs w:val="24"/>
              </w:rPr>
              <w:t xml:space="preserve"> will proactively explore advocacy opportunities at the earliest point of contact</w:t>
            </w:r>
            <w:r>
              <w:rPr>
                <w:rFonts w:eastAsiaTheme="minorEastAsia"/>
                <w:color w:val="000000" w:themeColor="text1"/>
                <w:sz w:val="24"/>
                <w:szCs w:val="24"/>
              </w:rPr>
              <w:t xml:space="preserve"> by</w:t>
            </w:r>
            <w:r w:rsidRPr="000B7315">
              <w:rPr>
                <w:rFonts w:eastAsiaTheme="minorEastAsia"/>
                <w:color w:val="000000" w:themeColor="text1"/>
                <w:sz w:val="24"/>
                <w:szCs w:val="24"/>
              </w:rPr>
              <w:t xml:space="preserve"> identifying suitable informal advocates or referring to formal advocacy services under Section 181 of the </w:t>
            </w:r>
            <w:r w:rsidRPr="00AE3004">
              <w:rPr>
                <w:i/>
                <w:iCs/>
                <w:color w:val="000000" w:themeColor="text1"/>
                <w:sz w:val="24"/>
                <w:szCs w:val="24"/>
              </w:rPr>
              <w:t>Social Services and Well-being (Wales) Act</w:t>
            </w:r>
            <w:r w:rsidRPr="00F24E73">
              <w:rPr>
                <w:i/>
                <w:iCs/>
                <w:color w:val="000000" w:themeColor="text1"/>
                <w:sz w:val="24"/>
                <w:szCs w:val="24"/>
              </w:rPr>
              <w:t xml:space="preserve"> </w:t>
            </w:r>
            <w:r w:rsidRPr="00F24E73">
              <w:rPr>
                <w:rFonts w:eastAsiaTheme="minorEastAsia"/>
                <w:i/>
                <w:iCs/>
                <w:color w:val="000000" w:themeColor="text1"/>
                <w:sz w:val="24"/>
                <w:szCs w:val="24"/>
              </w:rPr>
              <w:t>2014</w:t>
            </w:r>
            <w:r w:rsidRPr="000B7315">
              <w:rPr>
                <w:rFonts w:eastAsiaTheme="minorEastAsia"/>
                <w:color w:val="000000" w:themeColor="text1"/>
                <w:sz w:val="24"/>
                <w:szCs w:val="24"/>
              </w:rPr>
              <w:t xml:space="preserve"> where needed. </w:t>
            </w:r>
            <w:r>
              <w:rPr>
                <w:rFonts w:eastAsiaTheme="minorEastAsia"/>
                <w:color w:val="000000" w:themeColor="text1"/>
                <w:sz w:val="24"/>
                <w:szCs w:val="24"/>
              </w:rPr>
              <w:t>I will take time to explore and understand communication needs and ensure these are met</w:t>
            </w:r>
            <w:r w:rsidRPr="000B7315">
              <w:rPr>
                <w:rFonts w:eastAsiaTheme="minorEastAsia"/>
                <w:color w:val="000000" w:themeColor="text1"/>
                <w:sz w:val="24"/>
                <w:szCs w:val="24"/>
              </w:rPr>
              <w:t xml:space="preserve"> in initial assessments.</w:t>
            </w:r>
          </w:p>
          <w:p w14:paraId="276A4E06" w14:textId="77777777" w:rsidR="0010107B" w:rsidRPr="000B7315" w:rsidRDefault="0010107B" w:rsidP="00ED276D">
            <w:pPr>
              <w:spacing w:before="100" w:beforeAutospacing="1" w:after="100" w:afterAutospacing="1" w:line="480" w:lineRule="auto"/>
              <w:rPr>
                <w:rFonts w:eastAsiaTheme="minorEastAsia"/>
                <w:color w:val="000000" w:themeColor="text1"/>
                <w:sz w:val="24"/>
                <w:szCs w:val="24"/>
              </w:rPr>
            </w:pPr>
            <w:r w:rsidRPr="000B7315">
              <w:rPr>
                <w:rFonts w:eastAsiaTheme="minorEastAsia"/>
                <w:color w:val="000000" w:themeColor="text1"/>
                <w:sz w:val="24"/>
                <w:szCs w:val="24"/>
              </w:rPr>
              <w:t xml:space="preserve">I will ensure clients are provided with written and verbal explanations of their rights and responsibilities around payments and funding </w:t>
            </w:r>
            <w:r>
              <w:rPr>
                <w:rFonts w:eastAsiaTheme="minorEastAsia"/>
                <w:color w:val="000000" w:themeColor="text1"/>
                <w:sz w:val="24"/>
                <w:szCs w:val="24"/>
              </w:rPr>
              <w:t xml:space="preserve">at the earliest appropriate opportunity </w:t>
            </w:r>
            <w:r w:rsidRPr="000B7315">
              <w:rPr>
                <w:rFonts w:eastAsiaTheme="minorEastAsia"/>
                <w:color w:val="000000" w:themeColor="text1"/>
                <w:sz w:val="24"/>
                <w:szCs w:val="24"/>
              </w:rPr>
              <w:t>to support informed decision-making.</w:t>
            </w:r>
          </w:p>
          <w:p w14:paraId="343FFFB1" w14:textId="465E5E62" w:rsidR="0010107B" w:rsidRDefault="0010107B" w:rsidP="00ED276D">
            <w:pPr>
              <w:spacing w:before="100" w:beforeAutospacing="1" w:after="100" w:afterAutospacing="1" w:line="480" w:lineRule="auto"/>
              <w:rPr>
                <w:rFonts w:eastAsiaTheme="minorEastAsia"/>
                <w:color w:val="000000" w:themeColor="text1"/>
                <w:sz w:val="24"/>
                <w:szCs w:val="24"/>
              </w:rPr>
            </w:pPr>
            <w:r>
              <w:rPr>
                <w:rFonts w:eastAsiaTheme="minorEastAsia"/>
                <w:color w:val="000000" w:themeColor="text1"/>
                <w:sz w:val="24"/>
                <w:szCs w:val="24"/>
              </w:rPr>
              <w:lastRenderedPageBreak/>
              <w:t>I</w:t>
            </w:r>
            <w:r w:rsidRPr="000B7315">
              <w:rPr>
                <w:rFonts w:eastAsiaTheme="minorEastAsia"/>
                <w:color w:val="000000" w:themeColor="text1"/>
                <w:sz w:val="24"/>
                <w:szCs w:val="24"/>
              </w:rPr>
              <w:t xml:space="preserve"> will bring this </w:t>
            </w:r>
            <w:r>
              <w:rPr>
                <w:rFonts w:eastAsiaTheme="minorEastAsia"/>
                <w:color w:val="000000" w:themeColor="text1"/>
                <w:sz w:val="24"/>
                <w:szCs w:val="24"/>
              </w:rPr>
              <w:t>and future cases to</w:t>
            </w:r>
            <w:r w:rsidRPr="000B7315">
              <w:rPr>
                <w:rFonts w:eastAsiaTheme="minorEastAsia"/>
                <w:color w:val="000000" w:themeColor="text1"/>
                <w:sz w:val="24"/>
                <w:szCs w:val="24"/>
              </w:rPr>
              <w:t xml:space="preserve"> supervision </w:t>
            </w:r>
            <w:r>
              <w:rPr>
                <w:rFonts w:eastAsiaTheme="minorEastAsia"/>
                <w:color w:val="000000" w:themeColor="text1"/>
                <w:sz w:val="24"/>
                <w:szCs w:val="24"/>
              </w:rPr>
              <w:t xml:space="preserve">using the Signs of </w:t>
            </w:r>
            <w:r w:rsidRPr="00460D01">
              <w:rPr>
                <w:rFonts w:eastAsiaTheme="minorEastAsia"/>
                <w:color w:val="000000" w:themeColor="text1"/>
                <w:sz w:val="24"/>
                <w:szCs w:val="24"/>
              </w:rPr>
              <w:t>Safety (2025)</w:t>
            </w:r>
            <w:r>
              <w:rPr>
                <w:rFonts w:eastAsiaTheme="minorEastAsia"/>
                <w:color w:val="000000" w:themeColor="text1"/>
                <w:sz w:val="24"/>
                <w:szCs w:val="24"/>
              </w:rPr>
              <w:t xml:space="preserve"> model </w:t>
            </w:r>
            <w:r w:rsidRPr="000B7315">
              <w:rPr>
                <w:rFonts w:eastAsiaTheme="minorEastAsia"/>
                <w:color w:val="000000" w:themeColor="text1"/>
                <w:sz w:val="24"/>
                <w:szCs w:val="24"/>
              </w:rPr>
              <w:t>to reflect further on assumptions, missed opportunities, and ethical tensions.</w:t>
            </w:r>
          </w:p>
          <w:p w14:paraId="1640F608" w14:textId="77777777" w:rsidR="0010107B" w:rsidRPr="00267A0D" w:rsidRDefault="0010107B" w:rsidP="00ED276D">
            <w:pPr>
              <w:spacing w:before="100" w:beforeAutospacing="1" w:after="100" w:afterAutospacing="1" w:line="480" w:lineRule="auto"/>
              <w:rPr>
                <w:rFonts w:eastAsiaTheme="minorEastAsia"/>
                <w:color w:val="000000" w:themeColor="text1"/>
                <w:sz w:val="24"/>
                <w:szCs w:val="24"/>
              </w:rPr>
            </w:pPr>
            <w:r>
              <w:rPr>
                <w:rFonts w:eastAsiaTheme="minorEastAsia"/>
                <w:color w:val="000000" w:themeColor="text1"/>
                <w:sz w:val="24"/>
                <w:szCs w:val="24"/>
              </w:rPr>
              <w:t xml:space="preserve">Finally, </w:t>
            </w:r>
            <w:r w:rsidRPr="00267A0D">
              <w:rPr>
                <w:rFonts w:eastAsiaTheme="minorEastAsia"/>
                <w:color w:val="000000" w:themeColor="text1"/>
                <w:sz w:val="24"/>
                <w:szCs w:val="24"/>
              </w:rPr>
              <w:t>I will seek training in trauma-informed practice and financial abuse to enhance my response to complex safeguarding situations involving adult exploitation.</w:t>
            </w:r>
          </w:p>
          <w:p w14:paraId="552B4462" w14:textId="77777777" w:rsidR="0010107B" w:rsidRPr="000B7315" w:rsidRDefault="0010107B" w:rsidP="00ED276D">
            <w:pPr>
              <w:spacing w:line="480" w:lineRule="auto"/>
              <w:rPr>
                <w:color w:val="000000" w:themeColor="text1"/>
                <w:sz w:val="24"/>
                <w:szCs w:val="24"/>
              </w:rPr>
            </w:pPr>
            <w:r w:rsidRPr="000B7315">
              <w:rPr>
                <w:color w:val="000000" w:themeColor="text1"/>
                <w:sz w:val="24"/>
                <w:szCs w:val="24"/>
              </w:rPr>
              <w:t>Conclusion</w:t>
            </w:r>
          </w:p>
          <w:p w14:paraId="77EB3545" w14:textId="77777777"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Social work exists within inherently unequal power relationships. This critical reflection reveals how </w:t>
            </w:r>
            <w:r>
              <w:rPr>
                <w:color w:val="000000" w:themeColor="text1"/>
                <w:sz w:val="24"/>
                <w:szCs w:val="24"/>
              </w:rPr>
              <w:t xml:space="preserve">systemic and institutional power dynamics were influenced by </w:t>
            </w:r>
            <w:r w:rsidRPr="000B7315">
              <w:rPr>
                <w:color w:val="000000" w:themeColor="text1"/>
                <w:sz w:val="24"/>
                <w:szCs w:val="24"/>
              </w:rPr>
              <w:t xml:space="preserve">omissions in communication, advocacy, and documentation </w:t>
            </w:r>
            <w:r>
              <w:rPr>
                <w:color w:val="000000" w:themeColor="text1"/>
                <w:sz w:val="24"/>
                <w:szCs w:val="24"/>
              </w:rPr>
              <w:t xml:space="preserve">thereby </w:t>
            </w:r>
            <w:r w:rsidRPr="000B7315">
              <w:rPr>
                <w:color w:val="000000" w:themeColor="text1"/>
                <w:sz w:val="24"/>
                <w:szCs w:val="24"/>
              </w:rPr>
              <w:t>inadvertently mirror</w:t>
            </w:r>
            <w:r>
              <w:rPr>
                <w:color w:val="000000" w:themeColor="text1"/>
                <w:sz w:val="24"/>
                <w:szCs w:val="24"/>
              </w:rPr>
              <w:t>ing</w:t>
            </w:r>
            <w:r w:rsidRPr="000B7315">
              <w:rPr>
                <w:color w:val="000000" w:themeColor="text1"/>
                <w:sz w:val="24"/>
                <w:szCs w:val="24"/>
              </w:rPr>
              <w:t xml:space="preserve"> the disempowering abuse that safeguarding seeks to stop</w:t>
            </w:r>
            <w:r>
              <w:rPr>
                <w:color w:val="000000" w:themeColor="text1"/>
                <w:sz w:val="24"/>
                <w:szCs w:val="24"/>
              </w:rPr>
              <w:t xml:space="preserve">. </w:t>
            </w:r>
            <w:r w:rsidRPr="000B7315">
              <w:rPr>
                <w:color w:val="000000" w:themeColor="text1"/>
                <w:sz w:val="24"/>
                <w:szCs w:val="24"/>
              </w:rPr>
              <w:t>Whil</w:t>
            </w:r>
            <w:r>
              <w:rPr>
                <w:color w:val="000000" w:themeColor="text1"/>
                <w:sz w:val="24"/>
                <w:szCs w:val="24"/>
              </w:rPr>
              <w:t>st</w:t>
            </w:r>
            <w:r w:rsidRPr="000B7315">
              <w:rPr>
                <w:color w:val="000000" w:themeColor="text1"/>
                <w:sz w:val="24"/>
                <w:szCs w:val="24"/>
              </w:rPr>
              <w:t xml:space="preserve"> physical safety was achieved, it came at the cost of marginalising the very person it aimed to protect. In </w:t>
            </w:r>
            <w:r>
              <w:rPr>
                <w:color w:val="000000" w:themeColor="text1"/>
                <w:sz w:val="24"/>
                <w:szCs w:val="24"/>
              </w:rPr>
              <w:t>2</w:t>
            </w:r>
            <w:r w:rsidRPr="000B7315">
              <w:rPr>
                <w:color w:val="000000" w:themeColor="text1"/>
                <w:sz w:val="24"/>
                <w:szCs w:val="24"/>
              </w:rPr>
              <w:t xml:space="preserve">’s case, although swift removal from her abuser was legally and ethically justified under </w:t>
            </w:r>
            <w:r w:rsidRPr="00AE3004">
              <w:rPr>
                <w:i/>
                <w:iCs/>
                <w:color w:val="000000" w:themeColor="text1"/>
                <w:sz w:val="24"/>
                <w:szCs w:val="24"/>
              </w:rPr>
              <w:t xml:space="preserve">Social Services and Well-being (Wales) </w:t>
            </w:r>
            <w:r w:rsidRPr="00C9024D">
              <w:rPr>
                <w:i/>
                <w:iCs/>
                <w:color w:val="000000" w:themeColor="text1"/>
                <w:sz w:val="24"/>
                <w:szCs w:val="24"/>
              </w:rPr>
              <w:t>Act 2014</w:t>
            </w:r>
            <w:r w:rsidRPr="000B7315">
              <w:rPr>
                <w:color w:val="000000" w:themeColor="text1"/>
                <w:sz w:val="24"/>
                <w:szCs w:val="24"/>
              </w:rPr>
              <w:t xml:space="preserve">, the protective response dominated </w:t>
            </w:r>
            <w:r>
              <w:rPr>
                <w:color w:val="000000" w:themeColor="text1"/>
                <w:sz w:val="24"/>
                <w:szCs w:val="24"/>
              </w:rPr>
              <w:t xml:space="preserve">thus edging out </w:t>
            </w:r>
            <w:r w:rsidRPr="000B7315">
              <w:rPr>
                <w:color w:val="000000" w:themeColor="text1"/>
                <w:sz w:val="24"/>
                <w:szCs w:val="24"/>
              </w:rPr>
              <w:t>the principle of participation</w:t>
            </w:r>
            <w:r>
              <w:rPr>
                <w:color w:val="000000" w:themeColor="text1"/>
                <w:sz w:val="24"/>
                <w:szCs w:val="24"/>
              </w:rPr>
              <w:t xml:space="preserve">. It further demonstrates how </w:t>
            </w:r>
            <w:r w:rsidRPr="000B7315">
              <w:rPr>
                <w:color w:val="000000" w:themeColor="text1"/>
                <w:sz w:val="24"/>
                <w:szCs w:val="24"/>
              </w:rPr>
              <w:t>procedural safeguarding systems, if not kept in check, can completely overshadow the individual they seek to protect and support.</w:t>
            </w:r>
          </w:p>
          <w:p w14:paraId="156797D2" w14:textId="2E1CE4FC" w:rsidR="0010107B" w:rsidRPr="000B7315"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Practitioners are often gatekeepers to services, resources, and freedoms. In this case professional power initially reproduced social inequalities as </w:t>
            </w:r>
            <w:r>
              <w:rPr>
                <w:color w:val="000000" w:themeColor="text1"/>
                <w:sz w:val="24"/>
                <w:szCs w:val="24"/>
              </w:rPr>
              <w:t>2</w:t>
            </w:r>
            <w:r w:rsidRPr="000B7315">
              <w:rPr>
                <w:color w:val="000000" w:themeColor="text1"/>
                <w:sz w:val="24"/>
                <w:szCs w:val="24"/>
              </w:rPr>
              <w:t xml:space="preserve"> was not invited into shared decision-making. The absence of clear communication and early advocacy amplified power imbalances, echoing the control dynamics she had experienced under her landlord. Had trauma-informed principles been applied, </w:t>
            </w:r>
            <w:r>
              <w:rPr>
                <w:color w:val="000000" w:themeColor="text1"/>
                <w:sz w:val="24"/>
                <w:szCs w:val="24"/>
              </w:rPr>
              <w:t>2</w:t>
            </w:r>
            <w:r w:rsidRPr="000B7315">
              <w:rPr>
                <w:color w:val="000000" w:themeColor="text1"/>
                <w:sz w:val="24"/>
                <w:szCs w:val="24"/>
              </w:rPr>
              <w:t xml:space="preserve">’s </w:t>
            </w:r>
            <w:r>
              <w:rPr>
                <w:color w:val="000000" w:themeColor="text1"/>
                <w:sz w:val="24"/>
                <w:szCs w:val="24"/>
              </w:rPr>
              <w:t>support from professionals</w:t>
            </w:r>
            <w:r w:rsidRPr="000B7315">
              <w:rPr>
                <w:color w:val="000000" w:themeColor="text1"/>
                <w:sz w:val="24"/>
                <w:szCs w:val="24"/>
              </w:rPr>
              <w:t xml:space="preserve"> might have involved more time, greater </w:t>
            </w:r>
            <w:r>
              <w:rPr>
                <w:color w:val="000000" w:themeColor="text1"/>
                <w:sz w:val="24"/>
                <w:szCs w:val="24"/>
              </w:rPr>
              <w:t>‘</w:t>
            </w:r>
            <w:r w:rsidRPr="000B7315">
              <w:rPr>
                <w:color w:val="000000" w:themeColor="text1"/>
                <w:sz w:val="24"/>
                <w:szCs w:val="24"/>
              </w:rPr>
              <w:t>emotional pacing</w:t>
            </w:r>
            <w:r>
              <w:rPr>
                <w:color w:val="000000" w:themeColor="text1"/>
                <w:sz w:val="24"/>
                <w:szCs w:val="24"/>
              </w:rPr>
              <w:t>’</w:t>
            </w:r>
            <w:r w:rsidRPr="000B7315">
              <w:rPr>
                <w:color w:val="000000" w:themeColor="text1"/>
                <w:sz w:val="24"/>
                <w:szCs w:val="24"/>
              </w:rPr>
              <w:t xml:space="preserve">, and ongoing relational </w:t>
            </w:r>
            <w:r w:rsidRPr="003C66E7">
              <w:rPr>
                <w:color w:val="000000" w:themeColor="text1"/>
                <w:sz w:val="24"/>
                <w:szCs w:val="24"/>
              </w:rPr>
              <w:t>continuity (Cocker &amp; Allain, 201</w:t>
            </w:r>
            <w:r w:rsidR="003C66E7" w:rsidRPr="003C66E7">
              <w:rPr>
                <w:color w:val="000000" w:themeColor="text1"/>
                <w:sz w:val="24"/>
                <w:szCs w:val="24"/>
              </w:rPr>
              <w:t>1</w:t>
            </w:r>
            <w:r w:rsidRPr="003C66E7">
              <w:rPr>
                <w:color w:val="000000" w:themeColor="text1"/>
                <w:sz w:val="24"/>
                <w:szCs w:val="24"/>
              </w:rPr>
              <w:t>). 2</w:t>
            </w:r>
            <w:r>
              <w:rPr>
                <w:color w:val="000000" w:themeColor="text1"/>
                <w:sz w:val="24"/>
                <w:szCs w:val="24"/>
              </w:rPr>
              <w:t>’s case</w:t>
            </w:r>
            <w:r w:rsidRPr="000B7315">
              <w:rPr>
                <w:color w:val="000000" w:themeColor="text1"/>
                <w:sz w:val="24"/>
                <w:szCs w:val="24"/>
              </w:rPr>
              <w:t xml:space="preserve"> reveals that safeguarding is not just about removing immediate danger</w:t>
            </w:r>
            <w:r>
              <w:rPr>
                <w:color w:val="000000" w:themeColor="text1"/>
                <w:sz w:val="24"/>
                <w:szCs w:val="24"/>
              </w:rPr>
              <w:t xml:space="preserve"> </w:t>
            </w:r>
            <w:r w:rsidRPr="000B7315">
              <w:rPr>
                <w:color w:val="000000" w:themeColor="text1"/>
                <w:sz w:val="24"/>
                <w:szCs w:val="24"/>
              </w:rPr>
              <w:t xml:space="preserve">but </w:t>
            </w:r>
            <w:r w:rsidRPr="000B7315">
              <w:rPr>
                <w:color w:val="000000" w:themeColor="text1"/>
                <w:sz w:val="24"/>
                <w:szCs w:val="24"/>
              </w:rPr>
              <w:lastRenderedPageBreak/>
              <w:t xml:space="preserve">also healing psychological harm and restoring agency. Without clear information or relational support, even </w:t>
            </w:r>
            <w:r>
              <w:rPr>
                <w:color w:val="000000" w:themeColor="text1"/>
                <w:sz w:val="24"/>
                <w:szCs w:val="24"/>
              </w:rPr>
              <w:t xml:space="preserve">well intended </w:t>
            </w:r>
            <w:r w:rsidRPr="000B7315">
              <w:rPr>
                <w:color w:val="000000" w:themeColor="text1"/>
                <w:sz w:val="24"/>
                <w:szCs w:val="24"/>
              </w:rPr>
              <w:t>interventions can retraumatise.</w:t>
            </w:r>
          </w:p>
          <w:p w14:paraId="42382197" w14:textId="77777777" w:rsidR="0010107B" w:rsidRDefault="0010107B" w:rsidP="00ED276D">
            <w:pPr>
              <w:spacing w:before="100" w:beforeAutospacing="1" w:after="100" w:afterAutospacing="1" w:line="480" w:lineRule="auto"/>
              <w:rPr>
                <w:color w:val="000000" w:themeColor="text1"/>
                <w:sz w:val="24"/>
                <w:szCs w:val="24"/>
              </w:rPr>
            </w:pPr>
            <w:r w:rsidRPr="000B7315">
              <w:rPr>
                <w:color w:val="000000" w:themeColor="text1"/>
                <w:sz w:val="24"/>
                <w:szCs w:val="24"/>
              </w:rPr>
              <w:t xml:space="preserve">The fact that </w:t>
            </w:r>
            <w:r>
              <w:rPr>
                <w:color w:val="000000" w:themeColor="text1"/>
                <w:sz w:val="24"/>
                <w:szCs w:val="24"/>
              </w:rPr>
              <w:t>2</w:t>
            </w:r>
            <w:r w:rsidRPr="000B7315">
              <w:rPr>
                <w:color w:val="000000" w:themeColor="text1"/>
                <w:sz w:val="24"/>
                <w:szCs w:val="24"/>
              </w:rPr>
              <w:t xml:space="preserve">’s consent was not properly sought or documented raises concern that safeguarding processes, when </w:t>
            </w:r>
            <w:r>
              <w:rPr>
                <w:color w:val="000000" w:themeColor="text1"/>
                <w:sz w:val="24"/>
                <w:szCs w:val="24"/>
              </w:rPr>
              <w:t>highly</w:t>
            </w:r>
            <w:r w:rsidRPr="000B7315">
              <w:rPr>
                <w:color w:val="000000" w:themeColor="text1"/>
                <w:sz w:val="24"/>
                <w:szCs w:val="24"/>
              </w:rPr>
              <w:t xml:space="preserve"> risk-focussed, may replicate previous power dynamics of control. However, the </w:t>
            </w:r>
            <w:r>
              <w:rPr>
                <w:color w:val="000000" w:themeColor="text1"/>
                <w:sz w:val="24"/>
                <w:szCs w:val="24"/>
              </w:rPr>
              <w:t xml:space="preserve">delayed </w:t>
            </w:r>
            <w:r w:rsidRPr="000B7315">
              <w:rPr>
                <w:color w:val="000000" w:themeColor="text1"/>
                <w:sz w:val="24"/>
                <w:szCs w:val="24"/>
              </w:rPr>
              <w:t xml:space="preserve">engagement of an advocate, clearer financial discussion and housing conversations illustrate that </w:t>
            </w:r>
            <w:r>
              <w:rPr>
                <w:color w:val="000000" w:themeColor="text1"/>
                <w:sz w:val="24"/>
                <w:szCs w:val="24"/>
              </w:rPr>
              <w:t xml:space="preserve">positive change and effective safeguarding </w:t>
            </w:r>
            <w:r w:rsidRPr="000B7315">
              <w:rPr>
                <w:color w:val="000000" w:themeColor="text1"/>
                <w:sz w:val="24"/>
                <w:szCs w:val="24"/>
              </w:rPr>
              <w:t>is possible when power is consciously redistributed. By integrating legal frameworks, trauma-informed and anti-oppressive theory</w:t>
            </w:r>
            <w:r>
              <w:rPr>
                <w:color w:val="000000" w:themeColor="text1"/>
                <w:sz w:val="24"/>
                <w:szCs w:val="24"/>
              </w:rPr>
              <w:t xml:space="preserve"> and practice</w:t>
            </w:r>
            <w:r w:rsidRPr="000B7315">
              <w:rPr>
                <w:color w:val="000000" w:themeColor="text1"/>
                <w:sz w:val="24"/>
                <w:szCs w:val="24"/>
              </w:rPr>
              <w:t xml:space="preserve"> and critical reflection on power, future interventions can be both protective and enabling. This dual</w:t>
            </w:r>
            <w:r>
              <w:rPr>
                <w:color w:val="000000" w:themeColor="text1"/>
                <w:sz w:val="24"/>
                <w:szCs w:val="24"/>
              </w:rPr>
              <w:t xml:space="preserve"> approach</w:t>
            </w:r>
            <w:r w:rsidRPr="000B7315">
              <w:rPr>
                <w:color w:val="000000" w:themeColor="text1"/>
                <w:sz w:val="24"/>
                <w:szCs w:val="24"/>
              </w:rPr>
              <w:t xml:space="preserve"> should form the cornerstone of adult safeguarding practice ensuring that no one is protected</w:t>
            </w:r>
            <w:r>
              <w:rPr>
                <w:color w:val="000000" w:themeColor="text1"/>
                <w:sz w:val="24"/>
                <w:szCs w:val="24"/>
              </w:rPr>
              <w:t xml:space="preserve"> at the expense of their own autonomy and control. </w:t>
            </w:r>
          </w:p>
          <w:p w14:paraId="20370495" w14:textId="6C68DC81" w:rsidR="00D3203C" w:rsidRPr="0010107B" w:rsidRDefault="00AE4E92" w:rsidP="00FF7EBB">
            <w:pPr>
              <w:jc w:val="both"/>
              <w:rPr>
                <w:iCs/>
                <w:sz w:val="24"/>
                <w:szCs w:val="24"/>
              </w:rPr>
            </w:pPr>
            <w:r>
              <w:rPr>
                <w:iCs/>
                <w:sz w:val="24"/>
                <w:szCs w:val="24"/>
              </w:rPr>
              <w:t>(Word count 3</w:t>
            </w:r>
            <w:r w:rsidR="000B4FA6">
              <w:rPr>
                <w:iCs/>
                <w:sz w:val="24"/>
                <w:szCs w:val="24"/>
              </w:rPr>
              <w:t>759</w:t>
            </w:r>
            <w:r>
              <w:rPr>
                <w:iCs/>
                <w:sz w:val="24"/>
                <w:szCs w:val="24"/>
              </w:rPr>
              <w:t>)</w:t>
            </w:r>
          </w:p>
          <w:p w14:paraId="12DC2F24" w14:textId="24094196" w:rsidR="00D3203C" w:rsidRDefault="00D3203C" w:rsidP="00FF7EBB">
            <w:pPr>
              <w:jc w:val="both"/>
              <w:rPr>
                <w:i/>
                <w:sz w:val="24"/>
                <w:szCs w:val="24"/>
              </w:rPr>
            </w:pPr>
          </w:p>
          <w:p w14:paraId="0E7BBCC9" w14:textId="77777777" w:rsidR="00D3203C" w:rsidRPr="009B4625" w:rsidRDefault="00D3203C" w:rsidP="00FF7EBB">
            <w:pPr>
              <w:jc w:val="both"/>
              <w:rPr>
                <w:iCs/>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CCEA3" w14:textId="77777777" w:rsidR="00DF4ADF" w:rsidRDefault="00DF4ADF">
      <w:r>
        <w:separator/>
      </w:r>
    </w:p>
  </w:endnote>
  <w:endnote w:type="continuationSeparator" w:id="0">
    <w:p w14:paraId="7DAB20DF" w14:textId="77777777" w:rsidR="00DF4ADF" w:rsidRDefault="00DF4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89F54" w14:textId="77777777" w:rsidR="00DF4ADF" w:rsidRDefault="00DF4ADF">
      <w:r>
        <w:separator/>
      </w:r>
    </w:p>
  </w:footnote>
  <w:footnote w:type="continuationSeparator" w:id="0">
    <w:p w14:paraId="686E9FB9" w14:textId="77777777" w:rsidR="00DF4ADF" w:rsidRDefault="00DF4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80F"/>
    <w:rsid w:val="00012B16"/>
    <w:rsid w:val="00020EEC"/>
    <w:rsid w:val="000239A8"/>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339"/>
    <w:rsid w:val="00062E39"/>
    <w:rsid w:val="00064063"/>
    <w:rsid w:val="0006581A"/>
    <w:rsid w:val="00074461"/>
    <w:rsid w:val="000766EC"/>
    <w:rsid w:val="00076DE2"/>
    <w:rsid w:val="00080E58"/>
    <w:rsid w:val="00083D99"/>
    <w:rsid w:val="00084DA6"/>
    <w:rsid w:val="00085699"/>
    <w:rsid w:val="00090160"/>
    <w:rsid w:val="00091F52"/>
    <w:rsid w:val="00092970"/>
    <w:rsid w:val="00093720"/>
    <w:rsid w:val="000938E6"/>
    <w:rsid w:val="00093B3C"/>
    <w:rsid w:val="0009488C"/>
    <w:rsid w:val="00094CC5"/>
    <w:rsid w:val="00094EF7"/>
    <w:rsid w:val="00095C1B"/>
    <w:rsid w:val="00096DEA"/>
    <w:rsid w:val="000A4240"/>
    <w:rsid w:val="000A469A"/>
    <w:rsid w:val="000A584A"/>
    <w:rsid w:val="000A6458"/>
    <w:rsid w:val="000A79F0"/>
    <w:rsid w:val="000B4FA6"/>
    <w:rsid w:val="000C378F"/>
    <w:rsid w:val="000C6892"/>
    <w:rsid w:val="000C6FFE"/>
    <w:rsid w:val="000D0BB6"/>
    <w:rsid w:val="000D2ED2"/>
    <w:rsid w:val="000D6653"/>
    <w:rsid w:val="000E0D51"/>
    <w:rsid w:val="000E26B0"/>
    <w:rsid w:val="000E37C2"/>
    <w:rsid w:val="000E38C3"/>
    <w:rsid w:val="000F13DA"/>
    <w:rsid w:val="000F1599"/>
    <w:rsid w:val="000F1769"/>
    <w:rsid w:val="000F1A97"/>
    <w:rsid w:val="000F42AE"/>
    <w:rsid w:val="000F5F2F"/>
    <w:rsid w:val="000F6196"/>
    <w:rsid w:val="000F6BC3"/>
    <w:rsid w:val="0010107B"/>
    <w:rsid w:val="0010312C"/>
    <w:rsid w:val="00105026"/>
    <w:rsid w:val="0010662B"/>
    <w:rsid w:val="00106DC7"/>
    <w:rsid w:val="00112391"/>
    <w:rsid w:val="00114F52"/>
    <w:rsid w:val="0011729A"/>
    <w:rsid w:val="00130119"/>
    <w:rsid w:val="00132812"/>
    <w:rsid w:val="001347F8"/>
    <w:rsid w:val="001359EE"/>
    <w:rsid w:val="00137BB5"/>
    <w:rsid w:val="00137E05"/>
    <w:rsid w:val="001447F6"/>
    <w:rsid w:val="001471C1"/>
    <w:rsid w:val="00147DE3"/>
    <w:rsid w:val="00150794"/>
    <w:rsid w:val="00151DA6"/>
    <w:rsid w:val="001608C4"/>
    <w:rsid w:val="00164832"/>
    <w:rsid w:val="00171418"/>
    <w:rsid w:val="001772BF"/>
    <w:rsid w:val="001772DE"/>
    <w:rsid w:val="00192151"/>
    <w:rsid w:val="0019496C"/>
    <w:rsid w:val="001961CF"/>
    <w:rsid w:val="00197896"/>
    <w:rsid w:val="001A59BB"/>
    <w:rsid w:val="001A607E"/>
    <w:rsid w:val="001A6A51"/>
    <w:rsid w:val="001A79C4"/>
    <w:rsid w:val="001B331A"/>
    <w:rsid w:val="001C0237"/>
    <w:rsid w:val="001C0E74"/>
    <w:rsid w:val="001C3E71"/>
    <w:rsid w:val="001C4DB8"/>
    <w:rsid w:val="001C50B8"/>
    <w:rsid w:val="001C7C8F"/>
    <w:rsid w:val="001D229F"/>
    <w:rsid w:val="001D6E0A"/>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6B1"/>
    <w:rsid w:val="00247265"/>
    <w:rsid w:val="00260663"/>
    <w:rsid w:val="002657E9"/>
    <w:rsid w:val="00266015"/>
    <w:rsid w:val="00266568"/>
    <w:rsid w:val="0026665E"/>
    <w:rsid w:val="0027147E"/>
    <w:rsid w:val="002761F4"/>
    <w:rsid w:val="002775E1"/>
    <w:rsid w:val="00277979"/>
    <w:rsid w:val="00291A8C"/>
    <w:rsid w:val="00291ADD"/>
    <w:rsid w:val="002920DF"/>
    <w:rsid w:val="00292F3D"/>
    <w:rsid w:val="00295CA1"/>
    <w:rsid w:val="002A0E51"/>
    <w:rsid w:val="002A1A44"/>
    <w:rsid w:val="002A2132"/>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6B"/>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4BB"/>
    <w:rsid w:val="00375AF5"/>
    <w:rsid w:val="003761BD"/>
    <w:rsid w:val="00377448"/>
    <w:rsid w:val="00377884"/>
    <w:rsid w:val="003826BD"/>
    <w:rsid w:val="00385414"/>
    <w:rsid w:val="00390074"/>
    <w:rsid w:val="003916E8"/>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C66E7"/>
    <w:rsid w:val="003D0D2D"/>
    <w:rsid w:val="003D1885"/>
    <w:rsid w:val="003D1BC0"/>
    <w:rsid w:val="003D20F1"/>
    <w:rsid w:val="003D4710"/>
    <w:rsid w:val="003D746C"/>
    <w:rsid w:val="003E0D67"/>
    <w:rsid w:val="003E16D7"/>
    <w:rsid w:val="003E197E"/>
    <w:rsid w:val="003E4B70"/>
    <w:rsid w:val="003E54CF"/>
    <w:rsid w:val="003E5FBA"/>
    <w:rsid w:val="003F1233"/>
    <w:rsid w:val="003F67A4"/>
    <w:rsid w:val="003F79C2"/>
    <w:rsid w:val="00400786"/>
    <w:rsid w:val="00401FDA"/>
    <w:rsid w:val="004046F0"/>
    <w:rsid w:val="0040668F"/>
    <w:rsid w:val="00411EF7"/>
    <w:rsid w:val="00412677"/>
    <w:rsid w:val="0042038C"/>
    <w:rsid w:val="00425160"/>
    <w:rsid w:val="0042595C"/>
    <w:rsid w:val="00430DE3"/>
    <w:rsid w:val="004348AE"/>
    <w:rsid w:val="004376C0"/>
    <w:rsid w:val="0044223A"/>
    <w:rsid w:val="00450B67"/>
    <w:rsid w:val="00451851"/>
    <w:rsid w:val="0045189A"/>
    <w:rsid w:val="0045245E"/>
    <w:rsid w:val="00453343"/>
    <w:rsid w:val="004538C3"/>
    <w:rsid w:val="004608B9"/>
    <w:rsid w:val="00460D01"/>
    <w:rsid w:val="00463B55"/>
    <w:rsid w:val="00465947"/>
    <w:rsid w:val="004667B1"/>
    <w:rsid w:val="00467F66"/>
    <w:rsid w:val="00470461"/>
    <w:rsid w:val="00470BB1"/>
    <w:rsid w:val="00473153"/>
    <w:rsid w:val="0047350F"/>
    <w:rsid w:val="004743AF"/>
    <w:rsid w:val="00482C17"/>
    <w:rsid w:val="00484CE3"/>
    <w:rsid w:val="0049113A"/>
    <w:rsid w:val="004911B4"/>
    <w:rsid w:val="0049196A"/>
    <w:rsid w:val="004923DA"/>
    <w:rsid w:val="00492EEB"/>
    <w:rsid w:val="00493434"/>
    <w:rsid w:val="004968E2"/>
    <w:rsid w:val="004A2A49"/>
    <w:rsid w:val="004A5A64"/>
    <w:rsid w:val="004A7219"/>
    <w:rsid w:val="004B466B"/>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01E"/>
    <w:rsid w:val="004F2542"/>
    <w:rsid w:val="004F4E33"/>
    <w:rsid w:val="004F740D"/>
    <w:rsid w:val="004F7B8F"/>
    <w:rsid w:val="00500748"/>
    <w:rsid w:val="005011D6"/>
    <w:rsid w:val="00502A14"/>
    <w:rsid w:val="005042F1"/>
    <w:rsid w:val="0050481B"/>
    <w:rsid w:val="00505BA6"/>
    <w:rsid w:val="00505BD5"/>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2B66"/>
    <w:rsid w:val="00586D89"/>
    <w:rsid w:val="005877C8"/>
    <w:rsid w:val="00587923"/>
    <w:rsid w:val="00593DDC"/>
    <w:rsid w:val="00594F9F"/>
    <w:rsid w:val="005A1B4C"/>
    <w:rsid w:val="005A545C"/>
    <w:rsid w:val="005B271A"/>
    <w:rsid w:val="005B3A2D"/>
    <w:rsid w:val="005C0B04"/>
    <w:rsid w:val="005C1567"/>
    <w:rsid w:val="005C28D3"/>
    <w:rsid w:val="005C6CE5"/>
    <w:rsid w:val="005D3F07"/>
    <w:rsid w:val="005D4A1E"/>
    <w:rsid w:val="005D4F72"/>
    <w:rsid w:val="005E13EA"/>
    <w:rsid w:val="005E17F1"/>
    <w:rsid w:val="005F64AA"/>
    <w:rsid w:val="005F7851"/>
    <w:rsid w:val="005F7A6F"/>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03BE"/>
    <w:rsid w:val="0069625A"/>
    <w:rsid w:val="00696A88"/>
    <w:rsid w:val="00696F65"/>
    <w:rsid w:val="00697572"/>
    <w:rsid w:val="006A796E"/>
    <w:rsid w:val="006B1529"/>
    <w:rsid w:val="006B4496"/>
    <w:rsid w:val="006B5E67"/>
    <w:rsid w:val="006B6612"/>
    <w:rsid w:val="006C2EB5"/>
    <w:rsid w:val="006D136A"/>
    <w:rsid w:val="006D18A3"/>
    <w:rsid w:val="006D5970"/>
    <w:rsid w:val="006E481E"/>
    <w:rsid w:val="006E77BC"/>
    <w:rsid w:val="006E795F"/>
    <w:rsid w:val="006F0862"/>
    <w:rsid w:val="006F1438"/>
    <w:rsid w:val="006F2A9E"/>
    <w:rsid w:val="006F5ED3"/>
    <w:rsid w:val="00700249"/>
    <w:rsid w:val="007069CD"/>
    <w:rsid w:val="00706BB5"/>
    <w:rsid w:val="0071231A"/>
    <w:rsid w:val="00712E90"/>
    <w:rsid w:val="00713B7E"/>
    <w:rsid w:val="007224C4"/>
    <w:rsid w:val="0072678F"/>
    <w:rsid w:val="007276E5"/>
    <w:rsid w:val="00727C4C"/>
    <w:rsid w:val="00734809"/>
    <w:rsid w:val="0073714E"/>
    <w:rsid w:val="007374EF"/>
    <w:rsid w:val="007406E1"/>
    <w:rsid w:val="00743E40"/>
    <w:rsid w:val="00744775"/>
    <w:rsid w:val="007449FF"/>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CA3"/>
    <w:rsid w:val="007A628F"/>
    <w:rsid w:val="007A6EEF"/>
    <w:rsid w:val="007B0DE3"/>
    <w:rsid w:val="007B1BFD"/>
    <w:rsid w:val="007B39EA"/>
    <w:rsid w:val="007B7191"/>
    <w:rsid w:val="007B7372"/>
    <w:rsid w:val="007C1D94"/>
    <w:rsid w:val="007C4785"/>
    <w:rsid w:val="007C556F"/>
    <w:rsid w:val="007C596E"/>
    <w:rsid w:val="007C5ABE"/>
    <w:rsid w:val="007C6A87"/>
    <w:rsid w:val="007D0A07"/>
    <w:rsid w:val="007D0F11"/>
    <w:rsid w:val="007D133D"/>
    <w:rsid w:val="007D3EB4"/>
    <w:rsid w:val="007D3F16"/>
    <w:rsid w:val="007E7C5D"/>
    <w:rsid w:val="007F10BD"/>
    <w:rsid w:val="007F312E"/>
    <w:rsid w:val="007F32B0"/>
    <w:rsid w:val="007F3F7E"/>
    <w:rsid w:val="007F4BA4"/>
    <w:rsid w:val="00813293"/>
    <w:rsid w:val="00813CEC"/>
    <w:rsid w:val="0081534C"/>
    <w:rsid w:val="00815EF1"/>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0CD2"/>
    <w:rsid w:val="00871960"/>
    <w:rsid w:val="0087369F"/>
    <w:rsid w:val="00880539"/>
    <w:rsid w:val="00885188"/>
    <w:rsid w:val="008859E8"/>
    <w:rsid w:val="0088737B"/>
    <w:rsid w:val="0089015D"/>
    <w:rsid w:val="00891078"/>
    <w:rsid w:val="00892716"/>
    <w:rsid w:val="00893067"/>
    <w:rsid w:val="008933DE"/>
    <w:rsid w:val="00894538"/>
    <w:rsid w:val="00895FCE"/>
    <w:rsid w:val="00897F3E"/>
    <w:rsid w:val="008A21B4"/>
    <w:rsid w:val="008B07DE"/>
    <w:rsid w:val="008B1309"/>
    <w:rsid w:val="008B28E7"/>
    <w:rsid w:val="008B365D"/>
    <w:rsid w:val="008B67F6"/>
    <w:rsid w:val="008C14C7"/>
    <w:rsid w:val="008C2FFB"/>
    <w:rsid w:val="008C633F"/>
    <w:rsid w:val="008C6EEA"/>
    <w:rsid w:val="008C7770"/>
    <w:rsid w:val="008C79C7"/>
    <w:rsid w:val="008D03B0"/>
    <w:rsid w:val="008D2150"/>
    <w:rsid w:val="008D5813"/>
    <w:rsid w:val="008D5999"/>
    <w:rsid w:val="008D634E"/>
    <w:rsid w:val="008D6B78"/>
    <w:rsid w:val="008D778A"/>
    <w:rsid w:val="008D78C9"/>
    <w:rsid w:val="008E3195"/>
    <w:rsid w:val="008E5A35"/>
    <w:rsid w:val="008F127E"/>
    <w:rsid w:val="008F32D9"/>
    <w:rsid w:val="008F4049"/>
    <w:rsid w:val="008F5F99"/>
    <w:rsid w:val="00902A65"/>
    <w:rsid w:val="00903932"/>
    <w:rsid w:val="009079BD"/>
    <w:rsid w:val="00912BD9"/>
    <w:rsid w:val="0091305B"/>
    <w:rsid w:val="009147AA"/>
    <w:rsid w:val="00915E26"/>
    <w:rsid w:val="00916FB2"/>
    <w:rsid w:val="00920E5B"/>
    <w:rsid w:val="00926436"/>
    <w:rsid w:val="00926C53"/>
    <w:rsid w:val="0093018C"/>
    <w:rsid w:val="0094495F"/>
    <w:rsid w:val="009544C0"/>
    <w:rsid w:val="00954FA4"/>
    <w:rsid w:val="00956A5A"/>
    <w:rsid w:val="00956AE9"/>
    <w:rsid w:val="00964CC6"/>
    <w:rsid w:val="00967BFA"/>
    <w:rsid w:val="00973911"/>
    <w:rsid w:val="00976053"/>
    <w:rsid w:val="0098133D"/>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625"/>
    <w:rsid w:val="009B7136"/>
    <w:rsid w:val="009C337F"/>
    <w:rsid w:val="009C53E7"/>
    <w:rsid w:val="009C6092"/>
    <w:rsid w:val="009C7342"/>
    <w:rsid w:val="009D4365"/>
    <w:rsid w:val="009D477B"/>
    <w:rsid w:val="009D4E3B"/>
    <w:rsid w:val="009D59C2"/>
    <w:rsid w:val="009D7BC9"/>
    <w:rsid w:val="009E122F"/>
    <w:rsid w:val="009E1982"/>
    <w:rsid w:val="009E4D2C"/>
    <w:rsid w:val="009F0942"/>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5EA"/>
    <w:rsid w:val="00A47621"/>
    <w:rsid w:val="00A479CD"/>
    <w:rsid w:val="00A50CFC"/>
    <w:rsid w:val="00A54C2B"/>
    <w:rsid w:val="00A54D67"/>
    <w:rsid w:val="00A55A3F"/>
    <w:rsid w:val="00A5656A"/>
    <w:rsid w:val="00A60103"/>
    <w:rsid w:val="00A652F6"/>
    <w:rsid w:val="00A65861"/>
    <w:rsid w:val="00A71B01"/>
    <w:rsid w:val="00A71DD7"/>
    <w:rsid w:val="00A732EA"/>
    <w:rsid w:val="00A7489E"/>
    <w:rsid w:val="00A8015F"/>
    <w:rsid w:val="00A85039"/>
    <w:rsid w:val="00A86DD1"/>
    <w:rsid w:val="00A906AA"/>
    <w:rsid w:val="00A94C5E"/>
    <w:rsid w:val="00AA252C"/>
    <w:rsid w:val="00AA666E"/>
    <w:rsid w:val="00AA7960"/>
    <w:rsid w:val="00AB474A"/>
    <w:rsid w:val="00AB5518"/>
    <w:rsid w:val="00AC3A0E"/>
    <w:rsid w:val="00AC4A04"/>
    <w:rsid w:val="00AC5679"/>
    <w:rsid w:val="00AD336F"/>
    <w:rsid w:val="00AE134C"/>
    <w:rsid w:val="00AE1868"/>
    <w:rsid w:val="00AE2564"/>
    <w:rsid w:val="00AE2B86"/>
    <w:rsid w:val="00AE301F"/>
    <w:rsid w:val="00AE3302"/>
    <w:rsid w:val="00AE4E92"/>
    <w:rsid w:val="00AE5BA6"/>
    <w:rsid w:val="00AE6231"/>
    <w:rsid w:val="00AE7077"/>
    <w:rsid w:val="00AF61C2"/>
    <w:rsid w:val="00AF6CC6"/>
    <w:rsid w:val="00B0296A"/>
    <w:rsid w:val="00B037B0"/>
    <w:rsid w:val="00B07E79"/>
    <w:rsid w:val="00B12295"/>
    <w:rsid w:val="00B12B90"/>
    <w:rsid w:val="00B137BE"/>
    <w:rsid w:val="00B140C7"/>
    <w:rsid w:val="00B15998"/>
    <w:rsid w:val="00B17FA0"/>
    <w:rsid w:val="00B20F3F"/>
    <w:rsid w:val="00B2292C"/>
    <w:rsid w:val="00B22C3C"/>
    <w:rsid w:val="00B24344"/>
    <w:rsid w:val="00B26411"/>
    <w:rsid w:val="00B26769"/>
    <w:rsid w:val="00B2754B"/>
    <w:rsid w:val="00B31C91"/>
    <w:rsid w:val="00B3747F"/>
    <w:rsid w:val="00B41D36"/>
    <w:rsid w:val="00B42E76"/>
    <w:rsid w:val="00B43194"/>
    <w:rsid w:val="00B436BF"/>
    <w:rsid w:val="00B47734"/>
    <w:rsid w:val="00B50FBA"/>
    <w:rsid w:val="00B558EB"/>
    <w:rsid w:val="00B577D3"/>
    <w:rsid w:val="00B60466"/>
    <w:rsid w:val="00B63A75"/>
    <w:rsid w:val="00B6536D"/>
    <w:rsid w:val="00B6548F"/>
    <w:rsid w:val="00B673DD"/>
    <w:rsid w:val="00B71A32"/>
    <w:rsid w:val="00B7502A"/>
    <w:rsid w:val="00B77305"/>
    <w:rsid w:val="00B774BD"/>
    <w:rsid w:val="00B82CC2"/>
    <w:rsid w:val="00B84A89"/>
    <w:rsid w:val="00B856FC"/>
    <w:rsid w:val="00B86F9E"/>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2C8"/>
    <w:rsid w:val="00BC460B"/>
    <w:rsid w:val="00BC4ED3"/>
    <w:rsid w:val="00BC5725"/>
    <w:rsid w:val="00BC66CB"/>
    <w:rsid w:val="00BD30B1"/>
    <w:rsid w:val="00BE0F7B"/>
    <w:rsid w:val="00BE10C2"/>
    <w:rsid w:val="00BF0D6C"/>
    <w:rsid w:val="00C01D14"/>
    <w:rsid w:val="00C01D97"/>
    <w:rsid w:val="00C025B4"/>
    <w:rsid w:val="00C029EC"/>
    <w:rsid w:val="00C03FD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28A"/>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55B"/>
    <w:rsid w:val="00CC02F1"/>
    <w:rsid w:val="00CC1122"/>
    <w:rsid w:val="00CC11A6"/>
    <w:rsid w:val="00CC135E"/>
    <w:rsid w:val="00CC532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6822"/>
    <w:rsid w:val="00D07026"/>
    <w:rsid w:val="00D12B6F"/>
    <w:rsid w:val="00D146AE"/>
    <w:rsid w:val="00D22C8F"/>
    <w:rsid w:val="00D3203C"/>
    <w:rsid w:val="00D33491"/>
    <w:rsid w:val="00D3442D"/>
    <w:rsid w:val="00D36F00"/>
    <w:rsid w:val="00D44B67"/>
    <w:rsid w:val="00D44F8E"/>
    <w:rsid w:val="00D45E43"/>
    <w:rsid w:val="00D464F6"/>
    <w:rsid w:val="00D51FD5"/>
    <w:rsid w:val="00D55DE0"/>
    <w:rsid w:val="00D607EF"/>
    <w:rsid w:val="00D60F88"/>
    <w:rsid w:val="00D646BD"/>
    <w:rsid w:val="00D65558"/>
    <w:rsid w:val="00D71201"/>
    <w:rsid w:val="00D720C7"/>
    <w:rsid w:val="00D84841"/>
    <w:rsid w:val="00D876E6"/>
    <w:rsid w:val="00D90958"/>
    <w:rsid w:val="00DA045F"/>
    <w:rsid w:val="00DA1025"/>
    <w:rsid w:val="00DA22EC"/>
    <w:rsid w:val="00DA4D93"/>
    <w:rsid w:val="00DA5682"/>
    <w:rsid w:val="00DA5860"/>
    <w:rsid w:val="00DA5C0C"/>
    <w:rsid w:val="00DB2767"/>
    <w:rsid w:val="00DB3496"/>
    <w:rsid w:val="00DC1B10"/>
    <w:rsid w:val="00DC2924"/>
    <w:rsid w:val="00DC4729"/>
    <w:rsid w:val="00DD31C5"/>
    <w:rsid w:val="00DD5020"/>
    <w:rsid w:val="00DD63BE"/>
    <w:rsid w:val="00DE4296"/>
    <w:rsid w:val="00DF2469"/>
    <w:rsid w:val="00DF4ADF"/>
    <w:rsid w:val="00DF7899"/>
    <w:rsid w:val="00E0524C"/>
    <w:rsid w:val="00E15751"/>
    <w:rsid w:val="00E17160"/>
    <w:rsid w:val="00E17D41"/>
    <w:rsid w:val="00E231D1"/>
    <w:rsid w:val="00E31BA3"/>
    <w:rsid w:val="00E3288D"/>
    <w:rsid w:val="00E35112"/>
    <w:rsid w:val="00E35BEC"/>
    <w:rsid w:val="00E41A6A"/>
    <w:rsid w:val="00E43C45"/>
    <w:rsid w:val="00E50821"/>
    <w:rsid w:val="00E51F91"/>
    <w:rsid w:val="00E5498A"/>
    <w:rsid w:val="00E559CE"/>
    <w:rsid w:val="00E60A7A"/>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76D"/>
    <w:rsid w:val="00ED5D03"/>
    <w:rsid w:val="00EE01ED"/>
    <w:rsid w:val="00EE1AC1"/>
    <w:rsid w:val="00EE39D6"/>
    <w:rsid w:val="00EE52AD"/>
    <w:rsid w:val="00EE5BC3"/>
    <w:rsid w:val="00EE6FAB"/>
    <w:rsid w:val="00EF328C"/>
    <w:rsid w:val="00EF68BB"/>
    <w:rsid w:val="00F01F92"/>
    <w:rsid w:val="00F030D4"/>
    <w:rsid w:val="00F03924"/>
    <w:rsid w:val="00F04053"/>
    <w:rsid w:val="00F06573"/>
    <w:rsid w:val="00F10A08"/>
    <w:rsid w:val="00F12BCF"/>
    <w:rsid w:val="00F15354"/>
    <w:rsid w:val="00F1730A"/>
    <w:rsid w:val="00F21CBD"/>
    <w:rsid w:val="00F22AC5"/>
    <w:rsid w:val="00F254D1"/>
    <w:rsid w:val="00F271D4"/>
    <w:rsid w:val="00F32B82"/>
    <w:rsid w:val="00F32E5F"/>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49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16</Pages>
  <Words>4103</Words>
  <Characters>23391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Klos</cp:lastModifiedBy>
  <cp:revision>108</cp:revision>
  <cp:lastPrinted>2020-02-11T19:20:00Z</cp:lastPrinted>
  <dcterms:created xsi:type="dcterms:W3CDTF">2025-10-02T04:57:00Z</dcterms:created>
  <dcterms:modified xsi:type="dcterms:W3CDTF">2025-10-06T21:20:00Z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