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3F75" w:rsidRPr="00EB3F75" w:rsidRDefault="00EB3F75" w:rsidP="00EB3F7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en-GB"/>
        </w:rPr>
      </w:pPr>
      <w:r w:rsidRPr="00EB3F75">
        <w:rPr>
          <w:rFonts w:ascii="Times New Roman" w:eastAsia="Times New Roman" w:hAnsi="Times New Roman" w:cs="Times New Roman"/>
          <w:b/>
          <w:sz w:val="24"/>
          <w:szCs w:val="24"/>
          <w:lang w:eastAsia="en-GB"/>
        </w:rPr>
        <w:t>Human Beings</w:t>
      </w:r>
    </w:p>
    <w:p w:rsidR="00EB3F75" w:rsidRPr="00EB3F75" w:rsidRDefault="00EB3F75" w:rsidP="00EB3F75">
      <w:pPr>
        <w:widowControl w:val="0"/>
        <w:autoSpaceDE w:val="0"/>
        <w:autoSpaceDN w:val="0"/>
        <w:adjustRightInd w:val="0"/>
        <w:spacing w:after="0" w:line="240" w:lineRule="auto"/>
        <w:rPr>
          <w:rFonts w:ascii="Times New Roman" w:eastAsia="Times New Roman" w:hAnsi="Times New Roman" w:cs="Times New Roman"/>
          <w:sz w:val="24"/>
          <w:szCs w:val="24"/>
          <w:lang w:eastAsia="en-GB"/>
        </w:rPr>
      </w:pPr>
    </w:p>
    <w:p w:rsidR="00EB3F75" w:rsidRPr="00EB3F75" w:rsidRDefault="00EB3F75" w:rsidP="00EB3F75">
      <w:pPr>
        <w:widowControl w:val="0"/>
        <w:autoSpaceDE w:val="0"/>
        <w:autoSpaceDN w:val="0"/>
        <w:adjustRightInd w:val="0"/>
        <w:spacing w:after="0" w:line="240" w:lineRule="auto"/>
        <w:rPr>
          <w:rFonts w:ascii="Times New Roman" w:eastAsia="Times New Roman" w:hAnsi="Times New Roman" w:cs="Times New Roman"/>
          <w:sz w:val="24"/>
          <w:szCs w:val="24"/>
          <w:lang w:eastAsia="en-GB"/>
        </w:rPr>
      </w:pPr>
      <w:r w:rsidRPr="00EB3F75">
        <w:rPr>
          <w:rFonts w:ascii="Times New Roman" w:eastAsia="Times New Roman" w:hAnsi="Times New Roman" w:cs="Times New Roman"/>
          <w:sz w:val="24"/>
          <w:szCs w:val="24"/>
          <w:lang w:eastAsia="en-GB"/>
        </w:rPr>
        <w:t>We are inclined to think that the real person, the being to which thoughts, sensations and so on are ascribed, is a non-bodily being that has its seat in the human being. (Versions of materialism that insist that the real person is a bodily entity - the brain - that has its seat in the human being are probably a reflection of the same tendency.) W</w:t>
      </w:r>
      <w:r w:rsidR="00014E79">
        <w:rPr>
          <w:rFonts w:ascii="Times New Roman" w:eastAsia="Times New Roman" w:hAnsi="Times New Roman" w:cs="Times New Roman"/>
          <w:sz w:val="24"/>
          <w:szCs w:val="24"/>
          <w:lang w:eastAsia="en-GB"/>
        </w:rPr>
        <w:t>ittgenstein</w:t>
      </w:r>
      <w:r w:rsidRPr="00EB3F75">
        <w:rPr>
          <w:rFonts w:ascii="Times New Roman" w:eastAsia="Times New Roman" w:hAnsi="Times New Roman" w:cs="Times New Roman"/>
          <w:sz w:val="24"/>
          <w:szCs w:val="24"/>
          <w:lang w:eastAsia="en-GB"/>
        </w:rPr>
        <w:t>'s discussion of the word 'I' brings out at least part of the source of this inclination. We notice that when we say 'I am in pain' there is no picking out of a particular human being. We conclude, wrongly, that there must be a picking out of a being that is not publicly observable; and so that it is to a thing of this kind to which pains and so on are correctly ascribed. That then creates a place for the sceptical question: 'Are there any more entities of this kind around?' We say that another is in pain when we observe a human being behaving in particular ways. But now it looks as though there is an assumption involved in this practice: the assumption that connected with this human form is an entity of the kind to which pains and so on are correctly ascribed.</w:t>
      </w:r>
    </w:p>
    <w:p w:rsidR="00EB3F75" w:rsidRPr="00EB3F75" w:rsidRDefault="00EB3F75" w:rsidP="00EB3F75">
      <w:pPr>
        <w:widowControl w:val="0"/>
        <w:autoSpaceDE w:val="0"/>
        <w:autoSpaceDN w:val="0"/>
        <w:adjustRightInd w:val="0"/>
        <w:spacing w:after="0" w:line="240" w:lineRule="auto"/>
        <w:rPr>
          <w:rFonts w:ascii="Times New Roman" w:eastAsia="Times New Roman" w:hAnsi="Times New Roman" w:cs="Times New Roman"/>
          <w:sz w:val="24"/>
          <w:szCs w:val="24"/>
          <w:lang w:eastAsia="en-GB"/>
        </w:rPr>
      </w:pPr>
      <w:r w:rsidRPr="00EB3F75">
        <w:rPr>
          <w:rFonts w:ascii="Times New Roman" w:eastAsia="Times New Roman" w:hAnsi="Times New Roman" w:cs="Times New Roman"/>
          <w:sz w:val="24"/>
          <w:szCs w:val="24"/>
          <w:lang w:eastAsia="en-GB"/>
        </w:rPr>
        <w:t xml:space="preserve">     Wittgenstein does not respond to this picture by saying that the assumption is completely justified. For he denies that it is to an entity of this kind that pains and so on are correctly ascribed: </w:t>
      </w:r>
      <w:r w:rsidR="00014E79">
        <w:rPr>
          <w:rFonts w:ascii="Times New Roman" w:eastAsia="Times New Roman" w:hAnsi="Times New Roman" w:cs="Times New Roman"/>
          <w:sz w:val="24"/>
          <w:szCs w:val="24"/>
          <w:lang w:eastAsia="en-GB"/>
        </w:rPr>
        <w:t>‘Only of a living human being and what resembles (behaves like) a living human being can one say: it has sensations; it sees; is blind; hears; is deaf; is conscious or unconscious’ (</w:t>
      </w:r>
      <w:r w:rsidRPr="00EB3F75">
        <w:rPr>
          <w:rFonts w:ascii="Times New Roman" w:eastAsia="Times New Roman" w:hAnsi="Times New Roman" w:cs="Times New Roman"/>
          <w:sz w:val="24"/>
          <w:szCs w:val="24"/>
          <w:lang w:eastAsia="en-GB"/>
        </w:rPr>
        <w:t>PI *281</w:t>
      </w:r>
      <w:r w:rsidR="00014E79">
        <w:rPr>
          <w:rFonts w:ascii="Times New Roman" w:eastAsia="Times New Roman" w:hAnsi="Times New Roman" w:cs="Times New Roman"/>
          <w:sz w:val="24"/>
          <w:szCs w:val="24"/>
          <w:lang w:eastAsia="en-GB"/>
        </w:rPr>
        <w:t>)</w:t>
      </w:r>
      <w:r w:rsidRPr="00EB3F75">
        <w:rPr>
          <w:rFonts w:ascii="Times New Roman" w:eastAsia="Times New Roman" w:hAnsi="Times New Roman" w:cs="Times New Roman"/>
          <w:sz w:val="24"/>
          <w:szCs w:val="24"/>
          <w:lang w:eastAsia="en-GB"/>
        </w:rPr>
        <w:t xml:space="preserve">. It is to the living human being that these things are ascribed - not to something connected with it, or to some non-extended part of it.    </w:t>
      </w:r>
    </w:p>
    <w:p w:rsidR="00EB3F75" w:rsidRPr="00EB3F75" w:rsidRDefault="00EB3F75" w:rsidP="00EB3F75">
      <w:pPr>
        <w:widowControl w:val="0"/>
        <w:autoSpaceDE w:val="0"/>
        <w:autoSpaceDN w:val="0"/>
        <w:adjustRightInd w:val="0"/>
        <w:spacing w:after="0" w:line="240" w:lineRule="auto"/>
        <w:rPr>
          <w:rFonts w:ascii="Times New Roman" w:eastAsia="Times New Roman" w:hAnsi="Times New Roman" w:cs="Times New Roman"/>
          <w:sz w:val="24"/>
          <w:szCs w:val="24"/>
        </w:rPr>
      </w:pPr>
      <w:r w:rsidRPr="00EB3F75">
        <w:rPr>
          <w:rFonts w:ascii="Times New Roman" w:eastAsia="Times New Roman" w:hAnsi="Times New Roman" w:cs="Times New Roman"/>
          <w:sz w:val="24"/>
          <w:szCs w:val="24"/>
          <w:lang w:eastAsia="en-GB"/>
        </w:rPr>
        <w:t xml:space="preserve">     Now I can imagine someone paying lip service to this and yet still insisting that there is a question of justification here. For surely we can still ask with what right we take this to be a living conscious being - as opposed to a merely complex physical mechanism. Wittgenstein confronts this issue in the following remark: </w:t>
      </w:r>
      <w:r w:rsidRPr="00EB3F75">
        <w:rPr>
          <w:rFonts w:ascii="Times New Roman" w:eastAsia="Times New Roman" w:hAnsi="Times New Roman" w:cs="Times New Roman"/>
          <w:sz w:val="24"/>
          <w:szCs w:val="24"/>
        </w:rPr>
        <w:t xml:space="preserve">‘My attitude towards him is an attitude towards a soul. I am not of the </w:t>
      </w:r>
      <w:r w:rsidRPr="00EB3F75">
        <w:rPr>
          <w:rFonts w:ascii="Times New Roman" w:eastAsia="Times New Roman" w:hAnsi="Times New Roman" w:cs="Times New Roman"/>
          <w:i/>
          <w:iCs/>
          <w:sz w:val="24"/>
          <w:szCs w:val="24"/>
        </w:rPr>
        <w:t>opinion</w:t>
      </w:r>
      <w:r w:rsidRPr="00EB3F75">
        <w:rPr>
          <w:rFonts w:ascii="Times New Roman" w:eastAsia="Times New Roman" w:hAnsi="Times New Roman" w:cs="Times New Roman"/>
          <w:sz w:val="24"/>
          <w:szCs w:val="24"/>
        </w:rPr>
        <w:t xml:space="preserve"> that he has a soul.’ [</w:t>
      </w:r>
      <w:r w:rsidRPr="00EB3F75">
        <w:rPr>
          <w:rFonts w:ascii="Times New Roman" w:eastAsia="Times New Roman" w:hAnsi="Times New Roman" w:cs="Times New Roman"/>
          <w:i/>
          <w:iCs/>
          <w:sz w:val="24"/>
          <w:szCs w:val="24"/>
        </w:rPr>
        <w:t>Philosophical Investigations</w:t>
      </w:r>
      <w:r w:rsidRPr="00EB3F75">
        <w:rPr>
          <w:rFonts w:ascii="Times New Roman" w:eastAsia="Times New Roman" w:hAnsi="Times New Roman" w:cs="Times New Roman"/>
          <w:sz w:val="24"/>
          <w:szCs w:val="24"/>
        </w:rPr>
        <w:t xml:space="preserve">, p 178] </w:t>
      </w:r>
      <w:r w:rsidRPr="00EB3F75">
        <w:rPr>
          <w:rFonts w:ascii="Times New Roman" w:eastAsia="Times New Roman" w:hAnsi="Times New Roman" w:cs="Times New Roman"/>
          <w:sz w:val="24"/>
          <w:szCs w:val="24"/>
          <w:lang w:eastAsia="en-GB"/>
        </w:rPr>
        <w:t xml:space="preserve">He rejects the suggestion that I </w:t>
      </w:r>
      <w:r w:rsidRPr="00EB3F75">
        <w:rPr>
          <w:rFonts w:ascii="Times New Roman" w:eastAsia="Times New Roman" w:hAnsi="Times New Roman" w:cs="Times New Roman"/>
          <w:i/>
          <w:sz w:val="24"/>
          <w:szCs w:val="24"/>
          <w:lang w:eastAsia="en-GB"/>
        </w:rPr>
        <w:t>believe</w:t>
      </w:r>
      <w:r w:rsidRPr="00EB3F75">
        <w:rPr>
          <w:rFonts w:ascii="Times New Roman" w:eastAsia="Times New Roman" w:hAnsi="Times New Roman" w:cs="Times New Roman"/>
          <w:sz w:val="24"/>
          <w:szCs w:val="24"/>
          <w:lang w:eastAsia="en-GB"/>
        </w:rPr>
        <w:t xml:space="preserve"> that he isn't an automaton. But he also rejects the suggestion that I am certain that he isn't: that is, that I am certain, or that I know, that this is a being of a kind to which pains, say, are correctly ascribed when it behaves in certain ways. He replaces this with the suggestion that I have a certain attitude towards the other. The sceptic says: "We do not have a justification that we need; we do not know that these things around us are human beings." The 'realist' replies: "We do have the justification that we need. We do know." ('Realist' </w:t>
      </w:r>
      <w:proofErr w:type="spellStart"/>
      <w:r w:rsidRPr="00EB3F75">
        <w:rPr>
          <w:rFonts w:ascii="Times New Roman" w:eastAsia="Times New Roman" w:hAnsi="Times New Roman" w:cs="Times New Roman"/>
          <w:sz w:val="24"/>
          <w:szCs w:val="24"/>
          <w:lang w:eastAsia="en-GB"/>
        </w:rPr>
        <w:t>ie</w:t>
      </w:r>
      <w:proofErr w:type="spellEnd"/>
      <w:r w:rsidRPr="00EB3F75">
        <w:rPr>
          <w:rFonts w:ascii="Times New Roman" w:eastAsia="Times New Roman" w:hAnsi="Times New Roman" w:cs="Times New Roman"/>
          <w:sz w:val="24"/>
          <w:szCs w:val="24"/>
          <w:lang w:eastAsia="en-GB"/>
        </w:rPr>
        <w:t xml:space="preserve"> one who thinks the argument from analogy provides a justification that we need.) In speaking as he does here of an 'attitude' W</w:t>
      </w:r>
      <w:r w:rsidR="00014E79">
        <w:rPr>
          <w:rFonts w:ascii="Times New Roman" w:eastAsia="Times New Roman" w:hAnsi="Times New Roman" w:cs="Times New Roman"/>
          <w:sz w:val="24"/>
          <w:szCs w:val="24"/>
          <w:lang w:eastAsia="en-GB"/>
        </w:rPr>
        <w:t>ittgenstein</w:t>
      </w:r>
      <w:r w:rsidRPr="00EB3F75">
        <w:rPr>
          <w:rFonts w:ascii="Times New Roman" w:eastAsia="Times New Roman" w:hAnsi="Times New Roman" w:cs="Times New Roman"/>
          <w:sz w:val="24"/>
          <w:szCs w:val="24"/>
          <w:lang w:eastAsia="en-GB"/>
        </w:rPr>
        <w:t xml:space="preserve"> is rejecting both of these pictures. Both sceptic and realist misunderstand the kind of thing that is at issue here. It is not, Wittgenstein is suggesting, a question of ‘knowing’ or ‘believing’. It is not a question of ‘justification’ or ‘lack of justification’. It is not a question of truth or falsity. Thinking of this as a human being - as something to which pains and so on can be ascribed in certain circumstances - is something that </w:t>
      </w:r>
      <w:r w:rsidRPr="00EB3F75">
        <w:rPr>
          <w:rFonts w:ascii="Times New Roman" w:eastAsia="Times New Roman" w:hAnsi="Times New Roman" w:cs="Times New Roman"/>
          <w:i/>
          <w:sz w:val="24"/>
          <w:szCs w:val="24"/>
          <w:lang w:eastAsia="en-GB"/>
        </w:rPr>
        <w:t>comes before</w:t>
      </w:r>
      <w:r w:rsidRPr="00EB3F75">
        <w:rPr>
          <w:rFonts w:ascii="Times New Roman" w:eastAsia="Times New Roman" w:hAnsi="Times New Roman" w:cs="Times New Roman"/>
          <w:sz w:val="24"/>
          <w:szCs w:val="24"/>
          <w:lang w:eastAsia="en-GB"/>
        </w:rPr>
        <w:t xml:space="preserve"> all questions of this kind.</w:t>
      </w:r>
    </w:p>
    <w:p w:rsidR="00EB3F75" w:rsidRPr="00EB3F75" w:rsidRDefault="00EB3F75" w:rsidP="00EB3F75">
      <w:pPr>
        <w:widowControl w:val="0"/>
        <w:autoSpaceDE w:val="0"/>
        <w:autoSpaceDN w:val="0"/>
        <w:adjustRightInd w:val="0"/>
        <w:spacing w:after="0" w:line="240" w:lineRule="auto"/>
        <w:rPr>
          <w:rFonts w:ascii="Times New Roman" w:eastAsia="Times New Roman" w:hAnsi="Times New Roman" w:cs="Times New Roman"/>
          <w:sz w:val="24"/>
          <w:szCs w:val="24"/>
          <w:lang w:eastAsia="en-GB"/>
        </w:rPr>
      </w:pPr>
      <w:r w:rsidRPr="00EB3F75">
        <w:rPr>
          <w:rFonts w:ascii="Times New Roman" w:eastAsia="Times New Roman" w:hAnsi="Times New Roman" w:cs="Times New Roman"/>
          <w:sz w:val="24"/>
          <w:szCs w:val="24"/>
          <w:lang w:eastAsia="en-GB"/>
        </w:rPr>
        <w:t xml:space="preserve">    Wittgenstein has been read in this way: 'I do not need an argument from analogy to prove that these beings I see around me are people, for the crucial thing - the thing that justifies me in thinking of you as a person - is there to be seen on the surface. I am directly confronted with something that justifies the special character of my thought about you, for I am directly confronted with the human being.' (This is closely tied to a behaviourist reading of Wittgenstein.) But this simply perpetuates the old mistake of trying to find a rational grounding for my thought. That the attempt is bound to fail can be seen when we ask: How are we to settle the dispute between those who say we are confronted with human beings - beings that already have the special kind of significance - and those who say we are confronted with mere physical bodies? Nothing in what we see shows how we are to think of it. Or we could say: it only shows us this in so far as we respond to it in a certain way. If we </w:t>
      </w:r>
      <w:r w:rsidRPr="00EB3F75">
        <w:rPr>
          <w:rFonts w:ascii="Times New Roman" w:eastAsia="Times New Roman" w:hAnsi="Times New Roman" w:cs="Times New Roman"/>
          <w:sz w:val="24"/>
          <w:szCs w:val="24"/>
          <w:lang w:eastAsia="en-GB"/>
        </w:rPr>
        <w:lastRenderedPageBreak/>
        <w:t>say we are confronted with the human being this is an expression of the attitude that we have towards that with which we are confronted; and the attitude is not justified by anything.</w:t>
      </w:r>
    </w:p>
    <w:p w:rsidR="00EB3F75" w:rsidRPr="00014E79" w:rsidRDefault="00EB3F75" w:rsidP="00014E79">
      <w:pPr>
        <w:rPr>
          <w:rFonts w:ascii="Times New Roman" w:eastAsia="Times New Roman" w:hAnsi="Times New Roman" w:cs="Times New Roman"/>
          <w:sz w:val="24"/>
          <w:szCs w:val="24"/>
          <w:lang w:eastAsia="en-GB"/>
        </w:rPr>
      </w:pPr>
      <w:r w:rsidRPr="00EB3F75">
        <w:rPr>
          <w:rFonts w:ascii="Times New Roman" w:eastAsia="Times New Roman" w:hAnsi="Times New Roman" w:cs="Times New Roman"/>
          <w:sz w:val="24"/>
          <w:szCs w:val="24"/>
          <w:lang w:eastAsia="en-GB"/>
        </w:rPr>
        <w:t xml:space="preserve">    An analogy might help here. In mathematics we ask whether it is true or false that 17 x 42 = 1376. We ask whether somebody is justified or unjustified in believing that it does. Suppose that somebody now said: "That is all very well. Certainly that is how we normally carry on. But there is a question we don't in the normal course of things raise, but that can be raised. This is the question: Do numbers exist and do they have the kind of properties we ascribe to them in our calculus? I know that we count a careful calculation as settling the question of what 17 x 42 equals. (Just as, in most cases, we count an observation of a being in suitable circumstances as settling the question of whether he is a person.) But my question is: What justification do we have for doing so?" Now I hope it will be agreed that there is something pretty odd about this. The question of justification just doesn't come in in this kind of way. Within mathematics we can speak of particular propositions as being true or false, we can speak of justified and unjustified beliefs, and so on. </w:t>
      </w:r>
      <w:r w:rsidRPr="00EB3F75">
        <w:rPr>
          <w:rFonts w:ascii="Times New Roman" w:eastAsia="Times New Roman" w:hAnsi="Times New Roman" w:cs="Times New Roman"/>
          <w:i/>
          <w:sz w:val="24"/>
          <w:szCs w:val="24"/>
          <w:lang w:eastAsia="en-GB"/>
        </w:rPr>
        <w:t>The practice itself</w:t>
      </w:r>
      <w:r w:rsidRPr="00EB3F75">
        <w:rPr>
          <w:rFonts w:ascii="Times New Roman" w:eastAsia="Times New Roman" w:hAnsi="Times New Roman" w:cs="Times New Roman"/>
          <w:sz w:val="24"/>
          <w:szCs w:val="24"/>
          <w:lang w:eastAsia="en-GB"/>
        </w:rPr>
        <w:t xml:space="preserve">, however, does not stand in need of justification by reference to the discovery of certain entities - numbers - and by the recognition that they combine in certain kinds of way. We can speak, if we want, of a 'belief in the reality of numbers'. But if we do speak of 'belief’ here we must not think of this as something that underlies and justifies our willingness to engage in the practice of mathematics in the way in which we do. The notion of 'justification' simply doesn't come in here. To 'believe in the reality of numbers' just </w:t>
      </w:r>
      <w:r w:rsidRPr="00EB3F75">
        <w:rPr>
          <w:rFonts w:ascii="Times New Roman" w:eastAsia="Times New Roman" w:hAnsi="Times New Roman" w:cs="Times New Roman"/>
          <w:i/>
          <w:sz w:val="24"/>
          <w:szCs w:val="24"/>
          <w:lang w:eastAsia="en-GB"/>
        </w:rPr>
        <w:t>is</w:t>
      </w:r>
      <w:r w:rsidRPr="00EB3F75">
        <w:rPr>
          <w:rFonts w:ascii="Times New Roman" w:eastAsia="Times New Roman" w:hAnsi="Times New Roman" w:cs="Times New Roman"/>
          <w:sz w:val="24"/>
          <w:szCs w:val="24"/>
          <w:lang w:eastAsia="en-GB"/>
        </w:rPr>
        <w:t xml:space="preserve"> to engage in the practice. To use the word 'million' to stand for the number, a million, just </w:t>
      </w:r>
      <w:r w:rsidRPr="00EB3F75">
        <w:rPr>
          <w:rFonts w:ascii="Times New Roman" w:eastAsia="Times New Roman" w:hAnsi="Times New Roman" w:cs="Times New Roman"/>
          <w:i/>
          <w:sz w:val="24"/>
          <w:szCs w:val="24"/>
          <w:lang w:eastAsia="en-GB"/>
        </w:rPr>
        <w:t>is</w:t>
      </w:r>
      <w:r w:rsidRPr="00EB3F75">
        <w:rPr>
          <w:rFonts w:ascii="Times New Roman" w:eastAsia="Times New Roman" w:hAnsi="Times New Roman" w:cs="Times New Roman"/>
          <w:sz w:val="24"/>
          <w:szCs w:val="24"/>
          <w:lang w:eastAsia="en-GB"/>
        </w:rPr>
        <w:t xml:space="preserve"> to engage in certain practices of counting, multiplying, adding and so on. It is not that we first make a connection between word and object and then notice that there are certain techniques, such as counting, that we can employ if we want to determine how many telegraph poles there are in Wales.</w:t>
      </w:r>
      <w:r w:rsidR="00014E79">
        <w:rPr>
          <w:rFonts w:ascii="Times New Roman" w:eastAsia="Times New Roman" w:hAnsi="Times New Roman" w:cs="Times New Roman"/>
          <w:sz w:val="24"/>
          <w:szCs w:val="24"/>
          <w:lang w:eastAsia="en-GB"/>
        </w:rPr>
        <w:br/>
      </w:r>
      <w:r w:rsidRPr="00EB3F75">
        <w:rPr>
          <w:rFonts w:ascii="Times New Roman" w:eastAsia="Times New Roman" w:hAnsi="Times New Roman" w:cs="Times New Roman"/>
          <w:sz w:val="24"/>
          <w:szCs w:val="24"/>
          <w:lang w:eastAsia="en-GB"/>
        </w:rPr>
        <w:t xml:space="preserve">    It is obvious that there is much in human life in connection with which it is absurd to speak of 'justification' or 'lack of justification'. Questions of justification do not, for example, arise in connection with our tendency to cry out when we are in pain. We are not 'right' or 'wrong' to do so. That is just what we do. This is not to deny that in particular circumstances we can ask of an individual whose life has a certain richness whether he ought to have cried cut - whether, that is, he ought not to have suppressed the cry. But this kind of question arises against a background in which there is no room for the </w:t>
      </w:r>
      <w:r w:rsidRPr="00EB3F75">
        <w:rPr>
          <w:rFonts w:ascii="Times New Roman" w:eastAsia="Times New Roman" w:hAnsi="Times New Roman" w:cs="Times New Roman"/>
          <w:i/>
          <w:sz w:val="24"/>
          <w:szCs w:val="24"/>
          <w:lang w:eastAsia="en-GB"/>
        </w:rPr>
        <w:t xml:space="preserve">general </w:t>
      </w:r>
      <w:r w:rsidRPr="00EB3F75">
        <w:rPr>
          <w:rFonts w:ascii="Times New Roman" w:eastAsia="Times New Roman" w:hAnsi="Times New Roman" w:cs="Times New Roman"/>
          <w:sz w:val="24"/>
          <w:szCs w:val="24"/>
          <w:lang w:eastAsia="en-GB"/>
        </w:rPr>
        <w:t>question of whether crying out is appropriate in circumstances of this kind.</w:t>
      </w:r>
      <w:r w:rsidR="00014E79">
        <w:rPr>
          <w:rFonts w:ascii="Times New Roman" w:eastAsia="Times New Roman" w:hAnsi="Times New Roman" w:cs="Times New Roman"/>
          <w:sz w:val="24"/>
          <w:szCs w:val="24"/>
          <w:lang w:eastAsia="en-GB"/>
        </w:rPr>
        <w:br/>
      </w:r>
      <w:r w:rsidRPr="00EB3F75">
        <w:rPr>
          <w:rFonts w:ascii="Times New Roman" w:eastAsia="Times New Roman" w:hAnsi="Times New Roman" w:cs="Times New Roman"/>
          <w:sz w:val="24"/>
          <w:szCs w:val="24"/>
          <w:lang w:eastAsia="en-GB"/>
        </w:rPr>
        <w:t xml:space="preserve">   Now Wittgenstein makes a point that parallels this completely in connection with our responses to the pains of others in </w:t>
      </w:r>
      <w:proofErr w:type="spellStart"/>
      <w:r w:rsidRPr="00EB3F75">
        <w:rPr>
          <w:rFonts w:ascii="Times New Roman" w:eastAsia="Times New Roman" w:hAnsi="Times New Roman" w:cs="Times New Roman"/>
          <w:i/>
          <w:sz w:val="24"/>
          <w:szCs w:val="24"/>
          <w:lang w:eastAsia="en-GB"/>
        </w:rPr>
        <w:t>Zettel</w:t>
      </w:r>
      <w:proofErr w:type="spellEnd"/>
      <w:r w:rsidRPr="00EB3F75">
        <w:rPr>
          <w:rFonts w:ascii="Times New Roman" w:eastAsia="Times New Roman" w:hAnsi="Times New Roman" w:cs="Times New Roman"/>
          <w:sz w:val="24"/>
          <w:szCs w:val="24"/>
          <w:lang w:eastAsia="en-GB"/>
        </w:rPr>
        <w:t xml:space="preserve"> 540-1:</w:t>
      </w:r>
    </w:p>
    <w:p w:rsidR="00EB3F75" w:rsidRPr="00EB3F75" w:rsidRDefault="00EB3F75" w:rsidP="00EB3F75">
      <w:pPr>
        <w:widowControl w:val="0"/>
        <w:autoSpaceDE w:val="0"/>
        <w:autoSpaceDN w:val="0"/>
        <w:adjustRightInd w:val="0"/>
        <w:spacing w:after="0" w:line="240" w:lineRule="auto"/>
        <w:rPr>
          <w:rFonts w:ascii="Times New Roman" w:eastAsia="Times New Roman" w:hAnsi="Times New Roman" w:cs="Times New Roman"/>
          <w:sz w:val="24"/>
          <w:szCs w:val="24"/>
          <w:lang w:val="en-US"/>
        </w:rPr>
      </w:pPr>
      <w:r w:rsidRPr="00EB3F75">
        <w:rPr>
          <w:rFonts w:ascii="Times New Roman" w:eastAsia="Times New Roman" w:hAnsi="Times New Roman" w:cs="Times New Roman"/>
          <w:sz w:val="24"/>
          <w:szCs w:val="24"/>
          <w:lang w:val="en-US"/>
        </w:rPr>
        <w:t>540. It is a help here to remember that it is a primitive reaction to tend, to treat, the part that hurts when someone else is in pain; and not merely when oneself is--and so to pay attention to other people's pain-</w:t>
      </w:r>
      <w:proofErr w:type="spellStart"/>
      <w:r w:rsidRPr="00EB3F75">
        <w:rPr>
          <w:rFonts w:ascii="Times New Roman" w:eastAsia="Times New Roman" w:hAnsi="Times New Roman" w:cs="Times New Roman"/>
          <w:sz w:val="24"/>
          <w:szCs w:val="24"/>
          <w:lang w:val="en-US"/>
        </w:rPr>
        <w:t>behaviour</w:t>
      </w:r>
      <w:proofErr w:type="spellEnd"/>
      <w:r w:rsidRPr="00EB3F75">
        <w:rPr>
          <w:rFonts w:ascii="Times New Roman" w:eastAsia="Times New Roman" w:hAnsi="Times New Roman" w:cs="Times New Roman"/>
          <w:sz w:val="24"/>
          <w:szCs w:val="24"/>
          <w:lang w:val="en-US"/>
        </w:rPr>
        <w:t xml:space="preserve">, as one does not pay attention to one's own pain </w:t>
      </w:r>
      <w:proofErr w:type="spellStart"/>
      <w:r w:rsidRPr="00EB3F75">
        <w:rPr>
          <w:rFonts w:ascii="Times New Roman" w:eastAsia="Times New Roman" w:hAnsi="Times New Roman" w:cs="Times New Roman"/>
          <w:sz w:val="24"/>
          <w:szCs w:val="24"/>
          <w:lang w:val="en-US"/>
        </w:rPr>
        <w:t>behaviour</w:t>
      </w:r>
      <w:proofErr w:type="spellEnd"/>
      <w:r w:rsidRPr="00EB3F75">
        <w:rPr>
          <w:rFonts w:ascii="Times New Roman" w:eastAsia="Times New Roman" w:hAnsi="Times New Roman" w:cs="Times New Roman"/>
          <w:sz w:val="24"/>
          <w:szCs w:val="24"/>
          <w:lang w:val="en-US"/>
        </w:rPr>
        <w:t>.</w:t>
      </w:r>
    </w:p>
    <w:p w:rsidR="00EB3F75" w:rsidRPr="00EB3F75" w:rsidRDefault="00EB3F75" w:rsidP="00EB3F75">
      <w:pPr>
        <w:spacing w:after="0" w:line="240" w:lineRule="auto"/>
        <w:rPr>
          <w:rFonts w:ascii="Times New Roman" w:eastAsia="Times New Roman" w:hAnsi="Times New Roman" w:cs="Times New Roman"/>
          <w:sz w:val="24"/>
          <w:szCs w:val="24"/>
          <w:lang w:val="en-US"/>
        </w:rPr>
      </w:pPr>
      <w:r w:rsidRPr="00EB3F75">
        <w:rPr>
          <w:rFonts w:ascii="Times New Roman" w:eastAsia="Times New Roman" w:hAnsi="Times New Roman" w:cs="Times New Roman"/>
          <w:sz w:val="24"/>
          <w:szCs w:val="24"/>
          <w:lang w:val="en-US"/>
        </w:rPr>
        <w:t xml:space="preserve">541. But what is the word "primitive" meant to say here? Presumably that this sort of </w:t>
      </w:r>
      <w:proofErr w:type="spellStart"/>
      <w:r w:rsidRPr="00EB3F75">
        <w:rPr>
          <w:rFonts w:ascii="Times New Roman" w:eastAsia="Times New Roman" w:hAnsi="Times New Roman" w:cs="Times New Roman"/>
          <w:sz w:val="24"/>
          <w:szCs w:val="24"/>
          <w:lang w:val="en-US"/>
        </w:rPr>
        <w:t>behaviour</w:t>
      </w:r>
      <w:proofErr w:type="spellEnd"/>
      <w:r w:rsidRPr="00EB3F75">
        <w:rPr>
          <w:rFonts w:ascii="Times New Roman" w:eastAsia="Times New Roman" w:hAnsi="Times New Roman" w:cs="Times New Roman"/>
          <w:sz w:val="24"/>
          <w:szCs w:val="24"/>
          <w:lang w:val="en-US"/>
        </w:rPr>
        <w:t xml:space="preserve"> is pre-linguistic: that a language-game is based on it, that it is the prototype of a way of thinking and not the result of thought.</w:t>
      </w:r>
    </w:p>
    <w:p w:rsidR="00EB3F75" w:rsidRPr="00EB3F75" w:rsidRDefault="00EB3F75" w:rsidP="00EB3F75">
      <w:pPr>
        <w:widowControl w:val="0"/>
        <w:autoSpaceDE w:val="0"/>
        <w:autoSpaceDN w:val="0"/>
        <w:adjustRightInd w:val="0"/>
        <w:spacing w:after="0" w:line="240" w:lineRule="auto"/>
        <w:rPr>
          <w:rFonts w:ascii="Times New Roman" w:eastAsia="Times New Roman" w:hAnsi="Times New Roman" w:cs="Times New Roman"/>
          <w:sz w:val="24"/>
          <w:szCs w:val="24"/>
          <w:lang w:eastAsia="en-GB"/>
        </w:rPr>
      </w:pPr>
    </w:p>
    <w:p w:rsidR="00EB3F75" w:rsidRPr="00EB3F75" w:rsidRDefault="00EB3F75" w:rsidP="00EB3F75">
      <w:pPr>
        <w:widowControl w:val="0"/>
        <w:autoSpaceDE w:val="0"/>
        <w:autoSpaceDN w:val="0"/>
        <w:adjustRightInd w:val="0"/>
        <w:spacing w:after="0" w:line="240" w:lineRule="auto"/>
        <w:rPr>
          <w:rFonts w:ascii="Times New Roman" w:eastAsia="Times New Roman" w:hAnsi="Times New Roman" w:cs="Times New Roman"/>
          <w:sz w:val="24"/>
          <w:szCs w:val="24"/>
          <w:lang w:eastAsia="en-GB"/>
        </w:rPr>
      </w:pPr>
      <w:r w:rsidRPr="00EB3F75">
        <w:rPr>
          <w:rFonts w:ascii="Times New Roman" w:eastAsia="Times New Roman" w:hAnsi="Times New Roman" w:cs="Times New Roman"/>
          <w:sz w:val="24"/>
          <w:szCs w:val="24"/>
          <w:lang w:eastAsia="en-GB"/>
        </w:rPr>
        <w:t xml:space="preserve">(If you feel that the word 'pain' here begs the question it can be left out.) What does Wittgenstein mean when he says that a language-game is based on this reaction? We might picture it in something like this way. The child responds in a way that could, in some sense, be seen as expressive of sympathy towards people exhibiting what we recognise as pain behaviour. We then teach the child to say, in these circumstances, "He's got a pain in his leg", "Does it hurt a lot?" or "I hope the pain gets better soon". This is something new that we </w:t>
      </w:r>
      <w:r w:rsidRPr="00EB3F75">
        <w:rPr>
          <w:rFonts w:ascii="Times New Roman" w:eastAsia="Times New Roman" w:hAnsi="Times New Roman" w:cs="Times New Roman"/>
          <w:sz w:val="24"/>
          <w:szCs w:val="24"/>
          <w:lang w:eastAsia="en-GB"/>
        </w:rPr>
        <w:lastRenderedPageBreak/>
        <w:t>teach the child to do in these circumstances. We could say, if you like, that we teach the child new 'sympathy behaviour'. I should stress that the details here are not important. Wittgenstein is only putting this forward as a possibility. Perhaps sympathy, in this sense, is not quite as primitive as Wittgenstein makes it sound. Think if you prefer of the young child's response to another's smile: I take it that nobody is going to suggest that this kind of response is the result of some process of reasoning the child has been through. The child's having this kind of attitude towards others - the attitude that goes with ascribing thoughts, sensations, emotions and so on to them - is not something for which it has a justification.</w:t>
      </w:r>
    </w:p>
    <w:p w:rsidR="00EB3F75" w:rsidRPr="00EB3F75" w:rsidRDefault="00EB3F75" w:rsidP="00014E79">
      <w:pPr>
        <w:rPr>
          <w:rFonts w:ascii="Times New Roman" w:eastAsia="Times New Roman" w:hAnsi="Times New Roman" w:cs="Times New Roman"/>
          <w:sz w:val="24"/>
          <w:szCs w:val="24"/>
          <w:lang w:eastAsia="en-GB"/>
        </w:rPr>
      </w:pPr>
      <w:r w:rsidRPr="00EB3F75">
        <w:rPr>
          <w:rFonts w:ascii="Times New Roman" w:eastAsia="Times New Roman" w:hAnsi="Times New Roman" w:cs="Times New Roman"/>
          <w:sz w:val="24"/>
          <w:szCs w:val="24"/>
          <w:lang w:eastAsia="en-GB"/>
        </w:rPr>
        <w:t xml:space="preserve">   It will, however, be said that while the child has no justification it is still possible to ask whether the attitude is justified. There is room for that question and it is a question any reflective person is bound to raise. This suggestion rests, or at any rate appears to, on the odd assumption that this attitude is a deviation from a norm in the sense that, in the absence of any special justification, some other attitude would be the appropriate one. We could put the point this way: If we say that our having this attitude stands in need of justification then shouldn't we also agree that our having any </w:t>
      </w:r>
      <w:r w:rsidRPr="00EB3F75">
        <w:rPr>
          <w:rFonts w:ascii="Times New Roman" w:eastAsia="Times New Roman" w:hAnsi="Times New Roman" w:cs="Times New Roman"/>
          <w:i/>
          <w:sz w:val="24"/>
          <w:szCs w:val="24"/>
          <w:lang w:eastAsia="en-GB"/>
        </w:rPr>
        <w:t>other</w:t>
      </w:r>
      <w:r w:rsidRPr="00EB3F75">
        <w:rPr>
          <w:rFonts w:ascii="Times New Roman" w:eastAsia="Times New Roman" w:hAnsi="Times New Roman" w:cs="Times New Roman"/>
          <w:sz w:val="24"/>
          <w:szCs w:val="24"/>
          <w:lang w:eastAsia="en-GB"/>
        </w:rPr>
        <w:t xml:space="preserve"> attitude would equally stand in need of justification? If somebody systematically treated other human beings as we generally treat sticks and stones - that is, very roughly, as obstacles to his projects and as things to be used in attaining his ends - would that stand in any less need of justification? Our attitude towards certain portions of the universe - human beings - is very different from our attitude towards other portions of the universe. There appears to be no reason to say that the one but not the other stands in need of justification. Of course, somebody might say that both do. But someone who takes this line is very soon going to run into trouble. Justification of attitudes cannot go on forever. Somewhere we are going to have to acknowledge that we have reached a point where we can only say: people just do respond in this kind of way in these circumstances. For example, people just do care about their own future well-being. And once we concede that we are going to have to say this </w:t>
      </w:r>
      <w:r w:rsidRPr="00EB3F75">
        <w:rPr>
          <w:rFonts w:ascii="Times New Roman" w:eastAsia="Times New Roman" w:hAnsi="Times New Roman" w:cs="Times New Roman"/>
          <w:i/>
          <w:sz w:val="24"/>
          <w:szCs w:val="24"/>
          <w:lang w:eastAsia="en-GB"/>
        </w:rPr>
        <w:t>somewhere</w:t>
      </w:r>
      <w:r w:rsidRPr="00EB3F75">
        <w:rPr>
          <w:rFonts w:ascii="Times New Roman" w:eastAsia="Times New Roman" w:hAnsi="Times New Roman" w:cs="Times New Roman"/>
          <w:sz w:val="24"/>
          <w:szCs w:val="24"/>
          <w:lang w:eastAsia="en-GB"/>
        </w:rPr>
        <w:t xml:space="preserve"> there appears to be no reason why we should not say it of the attitude W</w:t>
      </w:r>
      <w:r w:rsidR="00014E79">
        <w:rPr>
          <w:rFonts w:ascii="Times New Roman" w:eastAsia="Times New Roman" w:hAnsi="Times New Roman" w:cs="Times New Roman"/>
          <w:sz w:val="24"/>
          <w:szCs w:val="24"/>
          <w:lang w:eastAsia="en-GB"/>
        </w:rPr>
        <w:t>ittgenstein</w:t>
      </w:r>
      <w:r w:rsidRPr="00EB3F75">
        <w:rPr>
          <w:rFonts w:ascii="Times New Roman" w:eastAsia="Times New Roman" w:hAnsi="Times New Roman" w:cs="Times New Roman"/>
          <w:sz w:val="24"/>
          <w:szCs w:val="24"/>
          <w:lang w:eastAsia="en-GB"/>
        </w:rPr>
        <w:t xml:space="preserve"> is discussing: the attitude towards other human beings that goes with ascribing sensations, emotions and so on to them.</w:t>
      </w:r>
      <w:r w:rsidR="00014E79">
        <w:rPr>
          <w:rFonts w:ascii="Times New Roman" w:eastAsia="Times New Roman" w:hAnsi="Times New Roman" w:cs="Times New Roman"/>
          <w:sz w:val="24"/>
          <w:szCs w:val="24"/>
          <w:lang w:eastAsia="en-GB"/>
        </w:rPr>
        <w:br/>
      </w:r>
      <w:r w:rsidRPr="00EB3F75">
        <w:rPr>
          <w:rFonts w:ascii="Times New Roman" w:eastAsia="Times New Roman" w:hAnsi="Times New Roman" w:cs="Times New Roman"/>
          <w:sz w:val="24"/>
          <w:szCs w:val="24"/>
          <w:lang w:eastAsia="en-GB"/>
        </w:rPr>
        <w:t xml:space="preserve">   I have a certain attitude towards some of the things around me: namely, other human beings. This general attitude finds expression in many ways: in the way I am moved by the fact that your eyes are on me, in my responses to your smile or to your cries of pain, and so on. I also ascribe to others states that I do not ascribe to sticks and stones: pains, thoughts etc. These two facts about me are closely connected. But how? A natural picture is this: “I have the attitude </w:t>
      </w:r>
      <w:r w:rsidRPr="00EB3F75">
        <w:rPr>
          <w:rFonts w:ascii="Times New Roman" w:eastAsia="Times New Roman" w:hAnsi="Times New Roman" w:cs="Times New Roman"/>
          <w:i/>
          <w:sz w:val="24"/>
          <w:szCs w:val="24"/>
          <w:lang w:eastAsia="en-GB"/>
        </w:rPr>
        <w:t xml:space="preserve">because </w:t>
      </w:r>
      <w:r w:rsidRPr="00EB3F75">
        <w:rPr>
          <w:rFonts w:ascii="Times New Roman" w:eastAsia="Times New Roman" w:hAnsi="Times New Roman" w:cs="Times New Roman"/>
          <w:sz w:val="24"/>
          <w:szCs w:val="24"/>
          <w:lang w:eastAsia="en-GB"/>
        </w:rPr>
        <w:t xml:space="preserve">I think of these others as beings of a kind to which these states can be ascribed. Thus, what is basic in my thought about others is a </w:t>
      </w:r>
      <w:r w:rsidRPr="00EB3F75">
        <w:rPr>
          <w:rFonts w:ascii="Times New Roman" w:eastAsia="Times New Roman" w:hAnsi="Times New Roman" w:cs="Times New Roman"/>
          <w:i/>
          <w:sz w:val="24"/>
          <w:szCs w:val="24"/>
          <w:lang w:eastAsia="en-GB"/>
        </w:rPr>
        <w:t>belief</w:t>
      </w:r>
      <w:r w:rsidRPr="00EB3F75">
        <w:rPr>
          <w:rFonts w:ascii="Times New Roman" w:eastAsia="Times New Roman" w:hAnsi="Times New Roman" w:cs="Times New Roman"/>
          <w:sz w:val="24"/>
          <w:szCs w:val="24"/>
          <w:lang w:eastAsia="en-GB"/>
        </w:rPr>
        <w:t xml:space="preserve"> that I have about them. I believe that this is not just a complex lump of matter, but that it 'has a mind': that is, that it is the kind of being that has thoughts, sensations and so on. And this belief requires justification: I am right or wrong to have it and I need grounds for thinking that I am right </w:t>
      </w:r>
      <w:proofErr w:type="spellStart"/>
      <w:r w:rsidRPr="00EB3F75">
        <w:rPr>
          <w:rFonts w:ascii="Times New Roman" w:eastAsia="Times New Roman" w:hAnsi="Times New Roman" w:cs="Times New Roman"/>
          <w:sz w:val="24"/>
          <w:szCs w:val="24"/>
          <w:lang w:eastAsia="en-GB"/>
        </w:rPr>
        <w:t>ie</w:t>
      </w:r>
      <w:proofErr w:type="spellEnd"/>
      <w:r w:rsidRPr="00EB3F75">
        <w:rPr>
          <w:rFonts w:ascii="Times New Roman" w:eastAsia="Times New Roman" w:hAnsi="Times New Roman" w:cs="Times New Roman"/>
          <w:sz w:val="24"/>
          <w:szCs w:val="24"/>
          <w:lang w:eastAsia="en-GB"/>
        </w:rPr>
        <w:t xml:space="preserve"> that the belief is true”. In speaking of "an attitude towards a soul" Wittgenstein is rejecting this picture. If we do speak of a 'belief that this is a person’ (and Wittgenstein is not at all happy with that way of speaking) we must not think of that as something </w:t>
      </w:r>
      <w:r w:rsidRPr="00EB3F75">
        <w:rPr>
          <w:rFonts w:ascii="Times New Roman" w:eastAsia="Times New Roman" w:hAnsi="Times New Roman" w:cs="Times New Roman"/>
          <w:i/>
          <w:sz w:val="24"/>
          <w:szCs w:val="24"/>
          <w:lang w:eastAsia="en-GB"/>
        </w:rPr>
        <w:t>distinct from</w:t>
      </w:r>
      <w:r w:rsidRPr="00EB3F75">
        <w:rPr>
          <w:rFonts w:ascii="Times New Roman" w:eastAsia="Times New Roman" w:hAnsi="Times New Roman" w:cs="Times New Roman"/>
          <w:sz w:val="24"/>
          <w:szCs w:val="24"/>
          <w:lang w:eastAsia="en-GB"/>
        </w:rPr>
        <w:t xml:space="preserve"> and </w:t>
      </w:r>
      <w:r w:rsidRPr="00EB3F75">
        <w:rPr>
          <w:rFonts w:ascii="Times New Roman" w:eastAsia="Times New Roman" w:hAnsi="Times New Roman" w:cs="Times New Roman"/>
          <w:i/>
          <w:sz w:val="24"/>
          <w:szCs w:val="24"/>
          <w:lang w:eastAsia="en-GB"/>
        </w:rPr>
        <w:t>underlying</w:t>
      </w:r>
      <w:r w:rsidRPr="00EB3F75">
        <w:rPr>
          <w:rFonts w:ascii="Times New Roman" w:eastAsia="Times New Roman" w:hAnsi="Times New Roman" w:cs="Times New Roman"/>
          <w:sz w:val="24"/>
          <w:szCs w:val="24"/>
          <w:lang w:eastAsia="en-GB"/>
        </w:rPr>
        <w:t xml:space="preserve"> the attitude. And just as this general attitude that I have towards others does not stand in need of justification, so my thought of them as beings that feel pain, get angry and so on does not.</w:t>
      </w:r>
      <w:r w:rsidR="00014E79">
        <w:rPr>
          <w:rFonts w:ascii="Times New Roman" w:eastAsia="Times New Roman" w:hAnsi="Times New Roman" w:cs="Times New Roman"/>
          <w:sz w:val="24"/>
          <w:szCs w:val="24"/>
          <w:lang w:eastAsia="en-GB"/>
        </w:rPr>
        <w:br/>
      </w:r>
      <w:r w:rsidRPr="00EB3F75">
        <w:rPr>
          <w:rFonts w:ascii="Times New Roman" w:eastAsia="Times New Roman" w:hAnsi="Times New Roman" w:cs="Times New Roman"/>
          <w:sz w:val="24"/>
          <w:szCs w:val="24"/>
          <w:lang w:eastAsia="en-GB"/>
        </w:rPr>
        <w:t xml:space="preserve">   At PI *570 Wittgenstein makes the following remark: "Concepts lead us to make investigations; are the expression of our interest, and direct our interest". What concerns me at the moment is the way in which he speaks of concepts as being "the expression of our </w:t>
      </w:r>
      <w:r w:rsidRPr="00EB3F75">
        <w:rPr>
          <w:rFonts w:ascii="Times New Roman" w:eastAsia="Times New Roman" w:hAnsi="Times New Roman" w:cs="Times New Roman"/>
          <w:sz w:val="24"/>
          <w:szCs w:val="24"/>
          <w:lang w:eastAsia="en-GB"/>
        </w:rPr>
        <w:lastRenderedPageBreak/>
        <w:t xml:space="preserve">interest". When Wittgenstein speaks of "our interest" here he is not using this phrase in the sense of what is in our interest. He is using it in the broader sense of what interests or concerns us - what in our experience moves us. Our concept of a human being is the expression of a general interest that we have in certain of the things that we encounter in the world. Our concept of pain is the expression of one form that this interest takes - one manifestation of the more general concern. We are not </w:t>
      </w:r>
      <w:r w:rsidRPr="00EB3F75">
        <w:rPr>
          <w:rFonts w:ascii="Times New Roman" w:eastAsia="Times New Roman" w:hAnsi="Times New Roman" w:cs="Times New Roman"/>
          <w:i/>
          <w:sz w:val="24"/>
          <w:szCs w:val="24"/>
          <w:lang w:eastAsia="en-GB"/>
        </w:rPr>
        <w:t>right</w:t>
      </w:r>
      <w:r w:rsidRPr="00EB3F75">
        <w:rPr>
          <w:rFonts w:ascii="Times New Roman" w:eastAsia="Times New Roman" w:hAnsi="Times New Roman" w:cs="Times New Roman"/>
          <w:sz w:val="24"/>
          <w:szCs w:val="24"/>
          <w:lang w:eastAsia="en-GB"/>
        </w:rPr>
        <w:t xml:space="preserve"> to have the concern that we do: to be moved in the kinds of way we are in the circumstances in which we are. And so we are not </w:t>
      </w:r>
      <w:r w:rsidRPr="00EB3F75">
        <w:rPr>
          <w:rFonts w:ascii="Times New Roman" w:eastAsia="Times New Roman" w:hAnsi="Times New Roman" w:cs="Times New Roman"/>
          <w:i/>
          <w:sz w:val="24"/>
          <w:szCs w:val="24"/>
          <w:lang w:eastAsia="en-GB"/>
        </w:rPr>
        <w:t xml:space="preserve">right </w:t>
      </w:r>
      <w:r w:rsidRPr="00EB3F75">
        <w:rPr>
          <w:rFonts w:ascii="Times New Roman" w:eastAsia="Times New Roman" w:hAnsi="Times New Roman" w:cs="Times New Roman"/>
          <w:sz w:val="24"/>
          <w:szCs w:val="24"/>
          <w:lang w:eastAsia="en-GB"/>
        </w:rPr>
        <w:t xml:space="preserve">to have the concept of pain that we do. Now when I speak of our 'concept of pain' I am speaking of everything that I suggested Wittgenstein would include in the 'grammar' of the word 'pain'. For example, </w:t>
      </w:r>
      <w:r w:rsidRPr="00EB3F75">
        <w:rPr>
          <w:rFonts w:ascii="Times New Roman" w:eastAsia="Times New Roman" w:hAnsi="Times New Roman" w:cs="Times New Roman"/>
          <w:i/>
          <w:sz w:val="24"/>
          <w:szCs w:val="24"/>
          <w:lang w:eastAsia="en-GB"/>
        </w:rPr>
        <w:t>these</w:t>
      </w:r>
      <w:r w:rsidRPr="00EB3F75">
        <w:rPr>
          <w:rFonts w:ascii="Times New Roman" w:eastAsia="Times New Roman" w:hAnsi="Times New Roman" w:cs="Times New Roman"/>
          <w:sz w:val="24"/>
          <w:szCs w:val="24"/>
          <w:lang w:eastAsia="en-GB"/>
        </w:rPr>
        <w:t xml:space="preserve"> – her crying out, her face contorting </w:t>
      </w:r>
      <w:proofErr w:type="spellStart"/>
      <w:r w:rsidRPr="00EB3F75">
        <w:rPr>
          <w:rFonts w:ascii="Times New Roman" w:eastAsia="Times New Roman" w:hAnsi="Times New Roman" w:cs="Times New Roman"/>
          <w:sz w:val="24"/>
          <w:szCs w:val="24"/>
          <w:lang w:eastAsia="en-GB"/>
        </w:rPr>
        <w:t>etc</w:t>
      </w:r>
      <w:proofErr w:type="spellEnd"/>
      <w:r w:rsidRPr="00EB3F75">
        <w:rPr>
          <w:rFonts w:ascii="Times New Roman" w:eastAsia="Times New Roman" w:hAnsi="Times New Roman" w:cs="Times New Roman"/>
          <w:sz w:val="24"/>
          <w:szCs w:val="24"/>
          <w:lang w:eastAsia="en-GB"/>
        </w:rPr>
        <w:t xml:space="preserve"> – are grounds for judging another to be in pain; to say that another is in pain is to give a reason for pitying and helping her; and so on. Our concept of pain ties these together: another who behaves in these ways is, other things being equal, to be pitied. (</w:t>
      </w:r>
      <w:proofErr w:type="spellStart"/>
      <w:r w:rsidRPr="00EB3F75">
        <w:rPr>
          <w:rFonts w:ascii="Times New Roman" w:eastAsia="Times New Roman" w:hAnsi="Times New Roman" w:cs="Times New Roman"/>
          <w:sz w:val="24"/>
          <w:szCs w:val="24"/>
          <w:lang w:eastAsia="en-GB"/>
        </w:rPr>
        <w:t>cf</w:t>
      </w:r>
      <w:proofErr w:type="spellEnd"/>
      <w:r w:rsidRPr="00EB3F75">
        <w:rPr>
          <w:rFonts w:ascii="Times New Roman" w:eastAsia="Times New Roman" w:hAnsi="Times New Roman" w:cs="Times New Roman"/>
          <w:sz w:val="24"/>
          <w:szCs w:val="24"/>
          <w:lang w:eastAsia="en-GB"/>
        </w:rPr>
        <w:t xml:space="preserve"> </w:t>
      </w:r>
      <w:proofErr w:type="spellStart"/>
      <w:r w:rsidRPr="00EB3F75">
        <w:rPr>
          <w:rFonts w:ascii="Times New Roman" w:eastAsia="Times New Roman" w:hAnsi="Times New Roman" w:cs="Times New Roman"/>
          <w:sz w:val="24"/>
          <w:szCs w:val="24"/>
          <w:lang w:eastAsia="en-GB"/>
        </w:rPr>
        <w:t>Zettel</w:t>
      </w:r>
      <w:proofErr w:type="spellEnd"/>
      <w:r w:rsidRPr="00EB3F75">
        <w:rPr>
          <w:rFonts w:ascii="Times New Roman" w:eastAsia="Times New Roman" w:hAnsi="Times New Roman" w:cs="Times New Roman"/>
          <w:sz w:val="24"/>
          <w:szCs w:val="24"/>
          <w:lang w:eastAsia="en-GB"/>
        </w:rPr>
        <w:t xml:space="preserve"> *543: "My relation to the appearances is part of my concept.") We have no justification for tying these together. That we do is simply an expression of a form that our concern for others takes. A being that did not have our concern, and so never ascribed pain to anything, would not have missed something that we have seen.</w:t>
      </w:r>
      <w:r w:rsidR="00014E79">
        <w:rPr>
          <w:rFonts w:ascii="Times New Roman" w:eastAsia="Times New Roman" w:hAnsi="Times New Roman" w:cs="Times New Roman"/>
          <w:sz w:val="24"/>
          <w:szCs w:val="24"/>
          <w:lang w:eastAsia="en-GB"/>
        </w:rPr>
        <w:br/>
      </w:r>
      <w:r w:rsidRPr="00EB3F75">
        <w:rPr>
          <w:rFonts w:ascii="Times New Roman" w:eastAsia="Times New Roman" w:hAnsi="Times New Roman" w:cs="Times New Roman"/>
          <w:sz w:val="24"/>
          <w:szCs w:val="24"/>
          <w:lang w:eastAsia="en-GB"/>
        </w:rPr>
        <w:t xml:space="preserve">    Wittgenstein's rejection of dualism has led some to think that he must be some kind of behaviourist. But if behaviourism is the idea that to think that another is in pain is to think that he is behaving (or is disposed to behave) in a certain way this is clearly quite wrong. At PI *287 he writes: "Pity, one may say, is a form of conviction that someone else is in pain". We might express the matter in this way. Behaviourism clearly leaves out a crucial dimension of our thought about others: it does not reveal the most important way in which our thought about others is marked off from our thought about complex physical mechanisms. But what is left out is not to be filled in, as dualism fills it in, by reflection on my own experience of pain. (See </w:t>
      </w:r>
      <w:proofErr w:type="spellStart"/>
      <w:r w:rsidRPr="00EB3F75">
        <w:rPr>
          <w:rFonts w:ascii="Times New Roman" w:eastAsia="Times New Roman" w:hAnsi="Times New Roman" w:cs="Times New Roman"/>
          <w:i/>
          <w:sz w:val="24"/>
          <w:szCs w:val="24"/>
          <w:lang w:eastAsia="en-GB"/>
        </w:rPr>
        <w:t>Zettel</w:t>
      </w:r>
      <w:proofErr w:type="spellEnd"/>
      <w:r w:rsidRPr="00EB3F75">
        <w:rPr>
          <w:rFonts w:ascii="Times New Roman" w:eastAsia="Times New Roman" w:hAnsi="Times New Roman" w:cs="Times New Roman"/>
          <w:sz w:val="24"/>
          <w:szCs w:val="24"/>
          <w:lang w:eastAsia="en-GB"/>
        </w:rPr>
        <w:t xml:space="preserve"> *542-8.) What is left out is the </w:t>
      </w:r>
      <w:r w:rsidRPr="00EB3F75">
        <w:rPr>
          <w:rFonts w:ascii="Times New Roman" w:eastAsia="Times New Roman" w:hAnsi="Times New Roman" w:cs="Times New Roman"/>
          <w:i/>
          <w:sz w:val="24"/>
          <w:szCs w:val="24"/>
          <w:lang w:eastAsia="en-GB"/>
        </w:rPr>
        <w:t>attitude</w:t>
      </w:r>
      <w:r w:rsidRPr="00EB3F75">
        <w:rPr>
          <w:rFonts w:ascii="Times New Roman" w:eastAsia="Times New Roman" w:hAnsi="Times New Roman" w:cs="Times New Roman"/>
          <w:sz w:val="24"/>
          <w:szCs w:val="24"/>
          <w:lang w:eastAsia="en-GB"/>
        </w:rPr>
        <w:t xml:space="preserve"> that I have towards the other in pain. Wittgenstein's treatment of these issues requires us, then, to abandon the traditional philosophical distinction between 'belief’, on the one hand, and 'attitude', 'emotion', 'action', and so on, on the other. (This is not the same point as the one I have constantly stressed: that Wittgenstein's approach requires us to abandon the search for a certain form of justification. But the points are closely linked. The philosophical notion of 'belief’ – that which he is rejecting - is the notion of something that </w:t>
      </w:r>
      <w:r w:rsidRPr="00EB3F75">
        <w:rPr>
          <w:rFonts w:ascii="Times New Roman" w:eastAsia="Times New Roman" w:hAnsi="Times New Roman" w:cs="Times New Roman"/>
          <w:i/>
          <w:sz w:val="24"/>
          <w:szCs w:val="24"/>
          <w:lang w:eastAsia="en-GB"/>
        </w:rPr>
        <w:t>comes before</w:t>
      </w:r>
      <w:r w:rsidRPr="00EB3F75">
        <w:rPr>
          <w:rFonts w:ascii="Times New Roman" w:eastAsia="Times New Roman" w:hAnsi="Times New Roman" w:cs="Times New Roman"/>
          <w:sz w:val="24"/>
          <w:szCs w:val="24"/>
          <w:lang w:eastAsia="en-GB"/>
        </w:rPr>
        <w:t xml:space="preserve"> all responses to the world, and so can justify those responses.) </w:t>
      </w:r>
      <w:r w:rsidR="00014E79">
        <w:rPr>
          <w:rFonts w:ascii="Times New Roman" w:eastAsia="Times New Roman" w:hAnsi="Times New Roman" w:cs="Times New Roman"/>
          <w:sz w:val="24"/>
          <w:szCs w:val="24"/>
          <w:lang w:eastAsia="en-GB"/>
        </w:rPr>
        <w:br/>
      </w:r>
      <w:bookmarkStart w:id="0" w:name="_GoBack"/>
      <w:bookmarkEnd w:id="0"/>
      <w:r w:rsidRPr="00EB3F75">
        <w:rPr>
          <w:rFonts w:ascii="Times New Roman" w:eastAsia="Times New Roman" w:hAnsi="Times New Roman" w:cs="Times New Roman"/>
          <w:sz w:val="24"/>
          <w:szCs w:val="24"/>
          <w:lang w:eastAsia="en-GB"/>
        </w:rPr>
        <w:t xml:space="preserve">    We may find it difficult to abandon that distinction. Thus, we might argue that we have the attitude in a particular case </w:t>
      </w:r>
      <w:r w:rsidRPr="00EB3F75">
        <w:rPr>
          <w:rFonts w:ascii="Times New Roman" w:eastAsia="Times New Roman" w:hAnsi="Times New Roman" w:cs="Times New Roman"/>
          <w:i/>
          <w:sz w:val="24"/>
          <w:szCs w:val="24"/>
          <w:lang w:eastAsia="en-GB"/>
        </w:rPr>
        <w:t>because</w:t>
      </w:r>
      <w:r w:rsidRPr="00EB3F75">
        <w:rPr>
          <w:rFonts w:ascii="Times New Roman" w:eastAsia="Times New Roman" w:hAnsi="Times New Roman" w:cs="Times New Roman"/>
          <w:sz w:val="24"/>
          <w:szCs w:val="24"/>
          <w:lang w:eastAsia="en-GB"/>
        </w:rPr>
        <w:t xml:space="preserve"> we believe that the other is in pain (</w:t>
      </w:r>
      <w:proofErr w:type="spellStart"/>
      <w:r w:rsidRPr="00EB3F75">
        <w:rPr>
          <w:rFonts w:ascii="Times New Roman" w:eastAsia="Times New Roman" w:hAnsi="Times New Roman" w:cs="Times New Roman"/>
          <w:sz w:val="24"/>
          <w:szCs w:val="24"/>
          <w:lang w:eastAsia="en-GB"/>
        </w:rPr>
        <w:t>cf</w:t>
      </w:r>
      <w:proofErr w:type="spellEnd"/>
      <w:r w:rsidRPr="00EB3F75">
        <w:rPr>
          <w:rFonts w:ascii="Times New Roman" w:eastAsia="Times New Roman" w:hAnsi="Times New Roman" w:cs="Times New Roman"/>
          <w:sz w:val="24"/>
          <w:szCs w:val="24"/>
          <w:lang w:eastAsia="en-GB"/>
        </w:rPr>
        <w:t xml:space="preserve"> PI *310). This, it is suggested, shows that we cannot bring the attitude in when spelling out what is involved in believing. The belief, it seems, must consist in something else. The attitude in a particular case is a consequence of it. Wittgenstein replies: "His attitude is a proof of his attitude". We need not assume that there is some separately identifiable mental state - the belief - that leads to his having the attitude. He simply looks at the other and is filled with horror, pity or whatever. Certainly we can say that "he believes in something behind the outward expression of pain" if this means: "He doesn't just believe that the other looks as though he is in pain; he believes that the other really is in pain." But his believing this needn't consist in something over and above his responding as he does.</w:t>
      </w:r>
    </w:p>
    <w:p w:rsidR="00EB3F75" w:rsidRPr="00EB3F75" w:rsidRDefault="00EB3F75" w:rsidP="00EB3F75">
      <w:pPr>
        <w:widowControl w:val="0"/>
        <w:autoSpaceDE w:val="0"/>
        <w:autoSpaceDN w:val="0"/>
        <w:adjustRightInd w:val="0"/>
        <w:spacing w:after="0" w:line="240" w:lineRule="auto"/>
        <w:rPr>
          <w:rFonts w:ascii="Times New Roman" w:eastAsia="Times New Roman" w:hAnsi="Times New Roman" w:cs="Times New Roman"/>
          <w:sz w:val="24"/>
          <w:szCs w:val="24"/>
          <w:lang w:eastAsia="en-GB"/>
        </w:rPr>
      </w:pPr>
    </w:p>
    <w:p w:rsidR="00014997" w:rsidRDefault="00014E79" w:rsidP="00EB3F75"/>
    <w:sectPr w:rsidR="000149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F75"/>
    <w:rsid w:val="00014E79"/>
    <w:rsid w:val="005B6C85"/>
    <w:rsid w:val="009C57F4"/>
    <w:rsid w:val="00EB3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C5DD1"/>
  <w15:chartTrackingRefBased/>
  <w15:docId w15:val="{44F566D8-2150-4667-B973-EB5A02E36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2491</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2</cp:revision>
  <dcterms:created xsi:type="dcterms:W3CDTF">2016-12-04T10:04:00Z</dcterms:created>
  <dcterms:modified xsi:type="dcterms:W3CDTF">2016-12-04T10:15:00Z</dcterms:modified>
</cp:coreProperties>
</file>