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8CE32" w14:textId="57F25A55" w:rsidR="001C1346" w:rsidRPr="001C1346" w:rsidRDefault="001C1346" w:rsidP="001C1346">
      <w:pPr>
        <w:rPr>
          <w:u w:val="single"/>
        </w:rPr>
      </w:pPr>
      <w:r w:rsidRPr="001C1346">
        <w:rPr>
          <w:u w:val="single"/>
        </w:rPr>
        <w:t>Director Briefing Paper: Representation, conflict and resolution at work</w:t>
      </w:r>
      <w:r w:rsidR="00617D16">
        <w:t>.</w:t>
      </w:r>
      <w:r w:rsidR="009D21A8">
        <w:t xml:space="preserve"> </w:t>
      </w:r>
      <w:r w:rsidRPr="001C1346">
        <w:t>(</w:t>
      </w:r>
      <w:r w:rsidRPr="001C1346">
        <w:rPr>
          <w:highlight w:val="yellow"/>
        </w:rPr>
        <w:t>4</w:t>
      </w:r>
      <w:r w:rsidR="009A4270">
        <w:rPr>
          <w:highlight w:val="yellow"/>
        </w:rPr>
        <w:t>19</w:t>
      </w:r>
      <w:r w:rsidRPr="001C1346">
        <w:rPr>
          <w:highlight w:val="yellow"/>
        </w:rPr>
        <w:t xml:space="preserve"> Words)</w:t>
      </w:r>
      <w:r>
        <w:rPr>
          <w:u w:val="single"/>
        </w:rPr>
        <w:t xml:space="preserve"> </w:t>
      </w:r>
    </w:p>
    <w:p w14:paraId="5AAB1F51" w14:textId="5EC591AB" w:rsidR="001C1346" w:rsidRPr="001C1346" w:rsidRDefault="001C1346" w:rsidP="00864757">
      <w:pPr>
        <w:jc w:val="both"/>
      </w:pPr>
      <w:r w:rsidRPr="001C1346">
        <w:t xml:space="preserve">This paper aims to </w:t>
      </w:r>
      <w:r w:rsidR="00760C69">
        <w:t>strengthen</w:t>
      </w:r>
      <w:r w:rsidRPr="001C1346">
        <w:t xml:space="preserve"> employee relations by providing a detailed understanding of the following key areas </w:t>
      </w:r>
      <w:r w:rsidR="00C3404A">
        <w:t xml:space="preserve">within </w:t>
      </w:r>
      <w:r w:rsidR="00C3404A" w:rsidRPr="00C3404A">
        <w:t xml:space="preserve">our </w:t>
      </w:r>
      <w:r w:rsidR="00C04359" w:rsidRPr="00C04359">
        <w:t>newly merged public organi</w:t>
      </w:r>
      <w:r w:rsidR="00C04359">
        <w:t>s</w:t>
      </w:r>
      <w:r w:rsidR="00C04359" w:rsidRPr="00C04359">
        <w:t>ation</w:t>
      </w:r>
      <w:r w:rsidR="00A52606" w:rsidRPr="00A52606">
        <w:t xml:space="preserve"> </w:t>
      </w:r>
      <w:r w:rsidR="00A52606">
        <w:t>to</w:t>
      </w:r>
      <w:r w:rsidR="00A52606" w:rsidRPr="00C04359">
        <w:t xml:space="preserve"> </w:t>
      </w:r>
      <w:r w:rsidR="00A52606">
        <w:t xml:space="preserve">support </w:t>
      </w:r>
      <w:r w:rsidR="00F6388A">
        <w:t>our</w:t>
      </w:r>
      <w:r w:rsidR="00A52606">
        <w:t xml:space="preserve"> recently</w:t>
      </w:r>
      <w:r w:rsidR="00A52606" w:rsidRPr="00C04359">
        <w:t xml:space="preserve"> appointed leadership and people practice team</w:t>
      </w:r>
      <w:r w:rsidR="00C04359" w:rsidRPr="00C04359">
        <w:t>.</w:t>
      </w:r>
    </w:p>
    <w:p w14:paraId="71DD4761" w14:textId="77777777" w:rsidR="001C1346" w:rsidRPr="001C1346" w:rsidRDefault="001C1346" w:rsidP="00864757">
      <w:pPr>
        <w:jc w:val="both"/>
      </w:pPr>
    </w:p>
    <w:p w14:paraId="51085617" w14:textId="77777777" w:rsidR="001C1346" w:rsidRPr="001C1346" w:rsidRDefault="001C1346" w:rsidP="00864757">
      <w:pPr>
        <w:numPr>
          <w:ilvl w:val="0"/>
          <w:numId w:val="1"/>
        </w:numPr>
        <w:jc w:val="both"/>
      </w:pPr>
      <w:r w:rsidRPr="001C1346">
        <w:rPr>
          <w:u w:val="single"/>
        </w:rPr>
        <w:t>Employee involvement and participation</w:t>
      </w:r>
      <w:r w:rsidRPr="001C1346">
        <w:t xml:space="preserve"> (AC1.1) </w:t>
      </w:r>
    </w:p>
    <w:p w14:paraId="47DB81F4" w14:textId="00C57D08" w:rsidR="001C1346" w:rsidRPr="001C1346" w:rsidRDefault="001C1346" w:rsidP="00864757">
      <w:pPr>
        <w:jc w:val="both"/>
      </w:pPr>
      <w:r w:rsidRPr="001C1346">
        <w:t>There is ongoing debate regarding the distinction between Employee Involvement (EI) and Employee Participation (EP), as the</w:t>
      </w:r>
      <w:r w:rsidR="00405153">
        <w:t>se</w:t>
      </w:r>
      <w:r w:rsidRPr="001C1346">
        <w:t xml:space="preserve"> concepts often overlap. While interconnected, they differ based on management approaches and the extent of employee input </w:t>
      </w:r>
      <w:r w:rsidR="00C0285D">
        <w:t>to</w:t>
      </w:r>
      <w:r w:rsidRPr="001C1346">
        <w:t xml:space="preserve"> policy and decision-making (Rumbles and Scott 2016).</w:t>
      </w:r>
    </w:p>
    <w:p w14:paraId="4B154010" w14:textId="77777777" w:rsidR="001C1346" w:rsidRPr="001C1346" w:rsidRDefault="001C1346" w:rsidP="00864757">
      <w:pPr>
        <w:jc w:val="both"/>
      </w:pPr>
    </w:p>
    <w:p w14:paraId="0947782A" w14:textId="77777777" w:rsidR="001C1346" w:rsidRPr="001C1346" w:rsidRDefault="001C1346" w:rsidP="00864757">
      <w:pPr>
        <w:jc w:val="both"/>
        <w:rPr>
          <w:b/>
          <w:bCs/>
          <w:u w:val="single"/>
        </w:rPr>
      </w:pPr>
      <w:r w:rsidRPr="001C1346">
        <w:rPr>
          <w:b/>
          <w:bCs/>
          <w:u w:val="single"/>
        </w:rPr>
        <w:t>Figure 1: Continuum of employee participation</w:t>
      </w:r>
      <w:r w:rsidRPr="001C1346">
        <w:t xml:space="preserve"> (Rose 2008,pp334)</w:t>
      </w:r>
    </w:p>
    <w:p w14:paraId="15D98846" w14:textId="77777777" w:rsidR="001C1346" w:rsidRPr="001C1346" w:rsidRDefault="001C1346" w:rsidP="00864757">
      <w:pPr>
        <w:jc w:val="both"/>
      </w:pPr>
      <w:r w:rsidRPr="001C1346">
        <w:rPr>
          <w:noProof/>
        </w:rPr>
        <w:drawing>
          <wp:inline distT="0" distB="0" distL="0" distR="0" wp14:anchorId="13D82351" wp14:editId="65CF8A9A">
            <wp:extent cx="6221095" cy="1152525"/>
            <wp:effectExtent l="0" t="0" r="8255" b="9525"/>
            <wp:docPr id="2836333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33391" name="Picture 1" descr="A screenshot of a computer&#10;&#10;AI-generated content may be incorrect."/>
                    <pic:cNvPicPr/>
                  </pic:nvPicPr>
                  <pic:blipFill rotWithShape="1">
                    <a:blip r:embed="rId7"/>
                    <a:srcRect l="66214" t="32465" r="14581" b="59800"/>
                    <a:stretch/>
                  </pic:blipFill>
                  <pic:spPr bwMode="auto">
                    <a:xfrm>
                      <a:off x="0" y="0"/>
                      <a:ext cx="6234309" cy="1154973"/>
                    </a:xfrm>
                    <a:prstGeom prst="rect">
                      <a:avLst/>
                    </a:prstGeom>
                    <a:ln>
                      <a:noFill/>
                    </a:ln>
                    <a:extLst>
                      <a:ext uri="{53640926-AAD7-44D8-BBD7-CCE9431645EC}">
                        <a14:shadowObscured xmlns:a14="http://schemas.microsoft.com/office/drawing/2010/main"/>
                      </a:ext>
                    </a:extLst>
                  </pic:spPr>
                </pic:pic>
              </a:graphicData>
            </a:graphic>
          </wp:inline>
        </w:drawing>
      </w:r>
    </w:p>
    <w:p w14:paraId="554DB4ED" w14:textId="77777777" w:rsidR="001C1346" w:rsidRPr="001C1346" w:rsidRDefault="001C1346" w:rsidP="00864757">
      <w:pPr>
        <w:jc w:val="both"/>
      </w:pPr>
    </w:p>
    <w:p w14:paraId="2122DD96" w14:textId="4603C237" w:rsidR="001C1346" w:rsidRPr="001C1346" w:rsidRDefault="001C1346" w:rsidP="00864757">
      <w:pPr>
        <w:jc w:val="both"/>
      </w:pPr>
      <w:r w:rsidRPr="001C1346">
        <w:t>EI operates primarily at task and role level providing information. It focuses on informal communication between managers and employees, with the aim of improving individual or team productivity through enhanced problem-solving. This approach typically involves limited decision-making and focuses on motivating employees through job-related interactions (Quain 2025).</w:t>
      </w:r>
    </w:p>
    <w:p w14:paraId="519B9623" w14:textId="52D79DEB" w:rsidR="001C1346" w:rsidRPr="001C1346" w:rsidRDefault="001C1346" w:rsidP="00864757">
      <w:pPr>
        <w:jc w:val="both"/>
      </w:pPr>
      <w:r w:rsidRPr="001C1346">
        <w:t xml:space="preserve">EP extends beyond EI offering employees formal opportunities to influence strategic decisions affecting their work. </w:t>
      </w:r>
      <w:r w:rsidR="00C80DF2">
        <w:t>O</w:t>
      </w:r>
      <w:r w:rsidRPr="001C1346">
        <w:t xml:space="preserve">ften facilitated through joint consultation and decision-making mechanisms </w:t>
      </w:r>
      <w:r w:rsidR="006A5804">
        <w:t>including</w:t>
      </w:r>
      <w:r w:rsidRPr="001C1346">
        <w:t xml:space="preserve"> work committees and quality circles</w:t>
      </w:r>
      <w:r w:rsidR="00474358">
        <w:t>,</w:t>
      </w:r>
      <w:r w:rsidRPr="001C1346">
        <w:t xml:space="preserve"> increasing employee control. EP </w:t>
      </w:r>
      <w:r w:rsidR="00C80DF2">
        <w:t>success</w:t>
      </w:r>
      <w:r w:rsidR="006B3D30">
        <w:t xml:space="preserve"> needs</w:t>
      </w:r>
      <w:r w:rsidRPr="001C1346">
        <w:t xml:space="preserve"> a supportive organisational culture where different ideas are openly considered and valued (Rose 2008).</w:t>
      </w:r>
    </w:p>
    <w:p w14:paraId="58DBA3F7" w14:textId="6AE9F056" w:rsidR="001C1346" w:rsidRPr="001C1346" w:rsidRDefault="001C1346" w:rsidP="00864757">
      <w:pPr>
        <w:jc w:val="both"/>
      </w:pPr>
      <w:r w:rsidRPr="001C1346">
        <w:t xml:space="preserve">Employee involvement and participation (EIP) </w:t>
      </w:r>
      <w:r w:rsidR="006B3D30">
        <w:t>is</w:t>
      </w:r>
      <w:r w:rsidRPr="001C1346">
        <w:t xml:space="preserve"> </w:t>
      </w:r>
      <w:r w:rsidR="002273A2">
        <w:t>organised</w:t>
      </w:r>
      <w:r w:rsidRPr="001C1346">
        <w:t xml:space="preserve"> through formal and informal methods. These include EP direct-formal approaches involving structured interactions, </w:t>
      </w:r>
      <w:r w:rsidR="00196347">
        <w:t xml:space="preserve">especially </w:t>
      </w:r>
      <w:r w:rsidRPr="001C1346">
        <w:t xml:space="preserve">meetings or consultation sessions. </w:t>
      </w:r>
      <w:r w:rsidR="00C73E69">
        <w:t>I</w:t>
      </w:r>
      <w:r w:rsidRPr="001C1346">
        <w:t xml:space="preserve">nformal EI approaches </w:t>
      </w:r>
      <w:r w:rsidR="00C73E69">
        <w:t xml:space="preserve">occur </w:t>
      </w:r>
      <w:r w:rsidRPr="001C1346">
        <w:t xml:space="preserve">through team briefings or natural information exchanges </w:t>
      </w:r>
      <w:r w:rsidR="00C73E69">
        <w:t>including</w:t>
      </w:r>
      <w:r w:rsidRPr="001C1346">
        <w:t xml:space="preserve"> shift change-over, supporting real-time feedback and problem-solving (Marchington 2015).</w:t>
      </w:r>
    </w:p>
    <w:p w14:paraId="7D2E201B" w14:textId="07FB5F29" w:rsidR="001C1346" w:rsidRPr="001C1346" w:rsidRDefault="001C1346" w:rsidP="00864757">
      <w:pPr>
        <w:jc w:val="both"/>
      </w:pPr>
      <w:r w:rsidRPr="001C1346">
        <w:t>The Information and Consultation of Employees (ICE) Regulations 2004 require employers (50+ employees) to consult staff if triggered by 2% workforce support, though practical impact remains limited (IPA 2015, ACAS 2022</w:t>
      </w:r>
      <w:r w:rsidR="00AE3E9B">
        <w:t>a</w:t>
      </w:r>
      <w:r w:rsidRPr="001C1346">
        <w:t>).</w:t>
      </w:r>
    </w:p>
    <w:p w14:paraId="6D92A2CB" w14:textId="12FB9050" w:rsidR="001C1346" w:rsidRPr="001C1346" w:rsidRDefault="001C1346" w:rsidP="00864757">
      <w:pPr>
        <w:jc w:val="both"/>
      </w:pPr>
      <w:r w:rsidRPr="001C1346">
        <w:t xml:space="preserve">Some argue the need for formal mechanisms may indicate a lack of genuine EIP, </w:t>
      </w:r>
      <w:r w:rsidR="000423ED">
        <w:t>as</w:t>
      </w:r>
      <w:r w:rsidRPr="001C1346">
        <w:t xml:space="preserve"> effective environments naturally </w:t>
      </w:r>
      <w:r w:rsidR="007A13F7">
        <w:t>support</w:t>
      </w:r>
      <w:r w:rsidRPr="001C1346">
        <w:t xml:space="preserve"> ongoing engagement. Implementing varied EIP mechanisms across various organisational levels in our large organisation is crucial to address possible dissatisfaction at the different grades</w:t>
      </w:r>
      <w:r w:rsidR="00221668">
        <w:t>. R</w:t>
      </w:r>
      <w:r w:rsidRPr="001C1346">
        <w:t>esearch show</w:t>
      </w:r>
      <w:r w:rsidR="00E241FC">
        <w:t>s</w:t>
      </w:r>
      <w:r w:rsidRPr="001C1346">
        <w:t xml:space="preserve"> satisfaction </w:t>
      </w:r>
      <w:r w:rsidR="00E241FC">
        <w:t>is</w:t>
      </w:r>
      <w:r w:rsidRPr="001C1346">
        <w:t xml:space="preserve"> reduced at non-managerial roles</w:t>
      </w:r>
      <w:r w:rsidR="00554ACC">
        <w:t xml:space="preserve">. </w:t>
      </w:r>
      <w:r w:rsidR="00781F9F">
        <w:t>Therefore,</w:t>
      </w:r>
      <w:r w:rsidR="00554ACC">
        <w:t xml:space="preserve"> </w:t>
      </w:r>
      <w:r w:rsidR="009C3685">
        <w:t>EIP</w:t>
      </w:r>
      <w:r w:rsidRPr="001C1346">
        <w:t xml:space="preserve"> will </w:t>
      </w:r>
      <w:r w:rsidR="00781F9F" w:rsidRPr="001C1346">
        <w:t>help to</w:t>
      </w:r>
      <w:r w:rsidRPr="001C1346">
        <w:t xml:space="preserve"> improve employee trust and collaboration at all levels (People Management 2021, Francis-Davies 2025).</w:t>
      </w:r>
    </w:p>
    <w:p w14:paraId="2D7C30AC" w14:textId="43DD8B3F" w:rsidR="001C1346" w:rsidRPr="001C1346" w:rsidRDefault="001C1346" w:rsidP="00864757">
      <w:pPr>
        <w:jc w:val="both"/>
      </w:pPr>
      <w:r w:rsidRPr="001C1346">
        <w:t>Enhanced EIP lead</w:t>
      </w:r>
      <w:r w:rsidR="009C3685">
        <w:t>s</w:t>
      </w:r>
      <w:r w:rsidRPr="001C1346">
        <w:t xml:space="preserve"> to Industrial Democracy (ID), characteri</w:t>
      </w:r>
      <w:r w:rsidR="00DF7102">
        <w:t>s</w:t>
      </w:r>
      <w:r w:rsidRPr="001C1346">
        <w:t xml:space="preserve">ed by shared decision-making and active employee contributions in governance </w:t>
      </w:r>
      <w:r w:rsidR="004B5392" w:rsidRPr="001C1346">
        <w:t>processes.</w:t>
      </w:r>
      <w:r w:rsidRPr="001C1346">
        <w:t xml:space="preserve"> </w:t>
      </w:r>
    </w:p>
    <w:p w14:paraId="1063F1C2" w14:textId="77777777" w:rsidR="001C1346" w:rsidRPr="001C1346" w:rsidRDefault="001C1346" w:rsidP="00864757">
      <w:pPr>
        <w:jc w:val="both"/>
        <w:rPr>
          <w:b/>
          <w:bCs/>
          <w:u w:val="single"/>
        </w:rPr>
      </w:pPr>
    </w:p>
    <w:p w14:paraId="653E4696" w14:textId="77777777" w:rsidR="001C1346" w:rsidRPr="001C1346" w:rsidRDefault="001C1346" w:rsidP="00864757">
      <w:pPr>
        <w:jc w:val="both"/>
        <w:rPr>
          <w:b/>
          <w:bCs/>
          <w:u w:val="single"/>
        </w:rPr>
      </w:pPr>
    </w:p>
    <w:p w14:paraId="6BAB927D" w14:textId="71F3E83C" w:rsidR="001C1346" w:rsidRPr="001C1346" w:rsidRDefault="001C1346" w:rsidP="00864757">
      <w:pPr>
        <w:jc w:val="both"/>
      </w:pPr>
      <w:r w:rsidRPr="001C1346">
        <w:rPr>
          <w:b/>
          <w:bCs/>
          <w:u w:val="single"/>
        </w:rPr>
        <w:t>Figure 2: Conceptional framework of EI/EP</w:t>
      </w:r>
      <w:r w:rsidRPr="001C1346">
        <w:t xml:space="preserve"> (Gennard </w:t>
      </w:r>
      <w:r w:rsidRPr="001C1346">
        <w:rPr>
          <w:i/>
          <w:iCs/>
        </w:rPr>
        <w:t>et al</w:t>
      </w:r>
      <w:r w:rsidRPr="001C1346">
        <w:t xml:space="preserve"> 2016,pp.218)</w:t>
      </w:r>
    </w:p>
    <w:p w14:paraId="301FC8E9" w14:textId="77777777" w:rsidR="001C1346" w:rsidRPr="001C1346" w:rsidRDefault="001C1346" w:rsidP="00864757">
      <w:pPr>
        <w:jc w:val="both"/>
      </w:pPr>
      <w:r w:rsidRPr="001C1346">
        <w:rPr>
          <w:noProof/>
        </w:rPr>
        <w:drawing>
          <wp:inline distT="0" distB="0" distL="0" distR="0" wp14:anchorId="66052E47" wp14:editId="6B38D6AA">
            <wp:extent cx="6036945" cy="3829050"/>
            <wp:effectExtent l="0" t="0" r="1905" b="0"/>
            <wp:docPr id="18684594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59467" name="Picture 1" descr="A screenshot of a computer&#10;&#10;AI-generated content may be incorrect."/>
                    <pic:cNvPicPr/>
                  </pic:nvPicPr>
                  <pic:blipFill rotWithShape="1">
                    <a:blip r:embed="rId8"/>
                    <a:srcRect l="66214" t="27255" r="15154" b="23174"/>
                    <a:stretch/>
                  </pic:blipFill>
                  <pic:spPr bwMode="auto">
                    <a:xfrm>
                      <a:off x="0" y="0"/>
                      <a:ext cx="6054717" cy="3840322"/>
                    </a:xfrm>
                    <a:prstGeom prst="rect">
                      <a:avLst/>
                    </a:prstGeom>
                    <a:ln>
                      <a:noFill/>
                    </a:ln>
                    <a:extLst>
                      <a:ext uri="{53640926-AAD7-44D8-BBD7-CCE9431645EC}">
                        <a14:shadowObscured xmlns:a14="http://schemas.microsoft.com/office/drawing/2010/main"/>
                      </a:ext>
                    </a:extLst>
                  </pic:spPr>
                </pic:pic>
              </a:graphicData>
            </a:graphic>
          </wp:inline>
        </w:drawing>
      </w:r>
    </w:p>
    <w:p w14:paraId="4E6B6417" w14:textId="002D8F93" w:rsidR="001C1346" w:rsidRPr="001C1346" w:rsidRDefault="001C1346" w:rsidP="00864757">
      <w:pPr>
        <w:jc w:val="both"/>
      </w:pPr>
      <w:r w:rsidRPr="001C1346">
        <w:t xml:space="preserve">Despite EIP benefits, </w:t>
      </w:r>
      <w:r w:rsidR="00F714B7">
        <w:t>certain</w:t>
      </w:r>
      <w:r w:rsidRPr="001C1346">
        <w:t xml:space="preserve"> people practitioners remain completely focused on reactive measures </w:t>
      </w:r>
      <w:r w:rsidR="004D10A2">
        <w:t>specificall</w:t>
      </w:r>
      <w:r w:rsidR="00C111D7">
        <w:t>y</w:t>
      </w:r>
      <w:r w:rsidRPr="001C1346">
        <w:t xml:space="preserve"> collective bargaining or individual dispute resolution as the part of their industrial relations strategy.</w:t>
      </w:r>
      <w:r w:rsidR="00F9451F">
        <w:t xml:space="preserve"> </w:t>
      </w:r>
      <w:r w:rsidRPr="001C1346">
        <w:t xml:space="preserve">22% of organisations are </w:t>
      </w:r>
      <w:r w:rsidR="00F90D3E" w:rsidRPr="001C1346">
        <w:t>not achieving</w:t>
      </w:r>
      <w:r w:rsidRPr="001C1346">
        <w:t xml:space="preserve"> key work relationship targets</w:t>
      </w:r>
      <w:r w:rsidR="00DF7102">
        <w:t xml:space="preserve">, with </w:t>
      </w:r>
      <w:r w:rsidRPr="001C1346">
        <w:t>40% reporting insufficient employee-relations funding. Expanding the scope and utilisation of EIP build</w:t>
      </w:r>
      <w:r w:rsidR="00ED1E32">
        <w:t>s</w:t>
      </w:r>
      <w:r w:rsidRPr="001C1346">
        <w:t xml:space="preserve"> trust, enhance</w:t>
      </w:r>
      <w:r w:rsidR="00ED1E32">
        <w:t>s</w:t>
      </w:r>
      <w:r w:rsidRPr="001C1346">
        <w:t xml:space="preserve"> staff well-being, and create</w:t>
      </w:r>
      <w:r w:rsidR="00ED1E32">
        <w:t>s</w:t>
      </w:r>
      <w:r w:rsidRPr="001C1346">
        <w:t xml:space="preserve"> resilient, high-performing environments (Kaufman 2014, Quinn 2023,</w:t>
      </w:r>
      <w:r w:rsidR="00962AC7">
        <w:t xml:space="preserve"> </w:t>
      </w:r>
      <w:r w:rsidRPr="001C1346">
        <w:t>Rowsell 2024).</w:t>
      </w:r>
    </w:p>
    <w:p w14:paraId="08EBB135" w14:textId="53B0FDB2" w:rsidR="001C1346" w:rsidRDefault="00864757" w:rsidP="00864757">
      <w:pPr>
        <w:jc w:val="both"/>
      </w:pPr>
      <w:r>
        <w:t>B</w:t>
      </w:r>
      <w:r w:rsidR="001C1346" w:rsidRPr="001C1346">
        <w:t>roader implementation of EIP will also strengthen employee voice</w:t>
      </w:r>
      <w:r w:rsidR="0031544D">
        <w:t xml:space="preserve"> (EV)</w:t>
      </w:r>
      <w:r w:rsidR="001C1346" w:rsidRPr="001C1346">
        <w:t>, engagement, improved problem-solving, and motivation, while supporting positive workplace relationships (Ellis 2022, Quain 2025).</w:t>
      </w:r>
    </w:p>
    <w:p w14:paraId="188CDF4B" w14:textId="77777777" w:rsidR="001C1346" w:rsidRDefault="001C1346" w:rsidP="001C1346"/>
    <w:p w14:paraId="2CFA40DE" w14:textId="77777777" w:rsidR="001C1346" w:rsidRDefault="001C1346" w:rsidP="001C1346"/>
    <w:p w14:paraId="20E922EF" w14:textId="77777777" w:rsidR="001C1346" w:rsidRDefault="001C1346" w:rsidP="001C1346"/>
    <w:p w14:paraId="06AED106" w14:textId="77777777" w:rsidR="001C1346" w:rsidRDefault="001C1346" w:rsidP="001C1346"/>
    <w:p w14:paraId="300B8758" w14:textId="77777777" w:rsidR="001C1346" w:rsidRDefault="001C1346" w:rsidP="001C1346"/>
    <w:p w14:paraId="465B931D" w14:textId="77777777" w:rsidR="001C1346" w:rsidRDefault="001C1346" w:rsidP="001C1346"/>
    <w:p w14:paraId="019327D0" w14:textId="77777777" w:rsidR="001C1346" w:rsidRDefault="001C1346" w:rsidP="001C1346"/>
    <w:p w14:paraId="7724EB07" w14:textId="77777777" w:rsidR="001C1346" w:rsidRDefault="001C1346" w:rsidP="001C1346"/>
    <w:p w14:paraId="24275908" w14:textId="77777777" w:rsidR="001C1346" w:rsidRDefault="001C1346" w:rsidP="001C1346"/>
    <w:p w14:paraId="55FA0F5E" w14:textId="77777777" w:rsidR="001C1346" w:rsidRDefault="001C1346" w:rsidP="001C1346"/>
    <w:p w14:paraId="443A25EF" w14:textId="77777777" w:rsidR="001C1346" w:rsidRDefault="001C1346" w:rsidP="001C1346"/>
    <w:p w14:paraId="36C2CDFE" w14:textId="77777777" w:rsidR="00697D99" w:rsidRDefault="00697D99" w:rsidP="00697D99">
      <w:pPr>
        <w:ind w:left="720"/>
        <w:rPr>
          <w:u w:val="single"/>
          <w:lang w:val="en-US"/>
        </w:rPr>
      </w:pPr>
    </w:p>
    <w:p w14:paraId="3BDDEDBE" w14:textId="15A4FD74" w:rsidR="001C1346" w:rsidRPr="001C1346" w:rsidRDefault="00034AA4" w:rsidP="001C1346">
      <w:pPr>
        <w:numPr>
          <w:ilvl w:val="0"/>
          <w:numId w:val="2"/>
        </w:numPr>
        <w:rPr>
          <w:u w:val="single"/>
          <w:lang w:val="en-US"/>
        </w:rPr>
      </w:pPr>
      <w:r>
        <w:rPr>
          <w:u w:val="single"/>
          <w:lang w:val="en-US"/>
        </w:rPr>
        <w:t xml:space="preserve">Union and non-union </w:t>
      </w:r>
      <w:r w:rsidR="001C1346" w:rsidRPr="001C1346">
        <w:rPr>
          <w:u w:val="single"/>
          <w:lang w:val="en-US"/>
        </w:rPr>
        <w:t xml:space="preserve">employee representation </w:t>
      </w:r>
      <w:r w:rsidR="001C1346" w:rsidRPr="001C1346">
        <w:rPr>
          <w:lang w:val="en-US"/>
        </w:rPr>
        <w:t>(AC1.2)</w:t>
      </w:r>
      <w:r w:rsidR="001C1346">
        <w:rPr>
          <w:lang w:val="en-US"/>
        </w:rPr>
        <w:t xml:space="preserve">                                   (</w:t>
      </w:r>
      <w:r w:rsidR="001C1346" w:rsidRPr="001C1346">
        <w:rPr>
          <w:highlight w:val="yellow"/>
          <w:lang w:val="en-US"/>
        </w:rPr>
        <w:t>4</w:t>
      </w:r>
      <w:r w:rsidR="008E034E">
        <w:rPr>
          <w:highlight w:val="yellow"/>
          <w:lang w:val="en-US"/>
        </w:rPr>
        <w:t>42</w:t>
      </w:r>
      <w:r w:rsidR="001C1346" w:rsidRPr="001C1346">
        <w:rPr>
          <w:highlight w:val="yellow"/>
          <w:lang w:val="en-US"/>
        </w:rPr>
        <w:t xml:space="preserve"> Words)</w:t>
      </w:r>
      <w:r w:rsidR="001C1346">
        <w:rPr>
          <w:lang w:val="en-US"/>
        </w:rPr>
        <w:t xml:space="preserve"> </w:t>
      </w:r>
    </w:p>
    <w:p w14:paraId="4BF66305" w14:textId="77777777" w:rsidR="001C1346" w:rsidRPr="001C1346" w:rsidRDefault="001C1346" w:rsidP="001C1346">
      <w:pPr>
        <w:jc w:val="both"/>
        <w:rPr>
          <w:lang w:val="en-US"/>
        </w:rPr>
      </w:pPr>
      <w:r w:rsidRPr="001C1346">
        <w:rPr>
          <w:lang w:val="en-US"/>
        </w:rPr>
        <w:t xml:space="preserve">While both union and non-union employee representation aim to enhance workplace engagement, conditions, and employee relations, they differ in purpose, scope, and legal protection (Alling and Suff 2024).  </w:t>
      </w:r>
    </w:p>
    <w:p w14:paraId="46419E38" w14:textId="3DB6689A" w:rsidR="001C1346" w:rsidRPr="001C1346" w:rsidRDefault="00D566E5" w:rsidP="001C1346">
      <w:pPr>
        <w:jc w:val="both"/>
      </w:pPr>
      <w:r>
        <w:t>UK u</w:t>
      </w:r>
      <w:r w:rsidR="001C1346" w:rsidRPr="001C1346">
        <w:t xml:space="preserve">nion membership has declined from </w:t>
      </w:r>
      <w:r w:rsidR="00F9451F" w:rsidRPr="001C1346">
        <w:t>thirteen</w:t>
      </w:r>
      <w:r w:rsidR="001C1346" w:rsidRPr="001C1346">
        <w:t xml:space="preserve"> million in </w:t>
      </w:r>
      <w:r w:rsidR="004D2DCD">
        <w:t>1979</w:t>
      </w:r>
      <w:r w:rsidR="001C1346" w:rsidRPr="001C1346">
        <w:t xml:space="preserve"> to 6.4 million in 2023, with </w:t>
      </w:r>
      <w:r>
        <w:t xml:space="preserve">only </w:t>
      </w:r>
      <w:r w:rsidR="001C1346" w:rsidRPr="001C1346">
        <w:t xml:space="preserve">22.4% of the workforce unionised. </w:t>
      </w:r>
      <w:r w:rsidR="009515C8">
        <w:t>U</w:t>
      </w:r>
      <w:r w:rsidR="001C1346" w:rsidRPr="001C1346">
        <w:t xml:space="preserve">nions remain influential in the public sector, where nearly </w:t>
      </w:r>
      <w:r w:rsidR="00F9451F">
        <w:t>four</w:t>
      </w:r>
      <w:r w:rsidR="001C1346" w:rsidRPr="001C1346">
        <w:t xml:space="preserve"> million members are concentrated in industries such as education, public administration, health, and social care. Consequently, union engagement </w:t>
      </w:r>
      <w:r w:rsidR="009515C8">
        <w:t>i</w:t>
      </w:r>
      <w:r w:rsidR="001C1346" w:rsidRPr="001C1346">
        <w:t xml:space="preserve">s particularly relevant to </w:t>
      </w:r>
      <w:r w:rsidR="004368C1">
        <w:t xml:space="preserve">our </w:t>
      </w:r>
      <w:r w:rsidR="001C1346" w:rsidRPr="001C1346">
        <w:t xml:space="preserve">organisation. Wilson v United Kingdon (2002) illustrated employers cannot penalise employees for being in a union </w:t>
      </w:r>
      <w:r w:rsidR="001C1346" w:rsidRPr="001C1346">
        <w:rPr>
          <w:lang w:val="en-US"/>
        </w:rPr>
        <w:t xml:space="preserve">(Harding and Twitchett 2019, TUC 2002, Alling and Suff 2024, DBT 2025) </w:t>
      </w:r>
    </w:p>
    <w:p w14:paraId="5E5F974B" w14:textId="1B672A97" w:rsidR="001C1346" w:rsidRPr="001C1346" w:rsidRDefault="001C1346" w:rsidP="001C1346">
      <w:pPr>
        <w:jc w:val="both"/>
        <w:rPr>
          <w:lang w:val="en-US"/>
        </w:rPr>
      </w:pPr>
      <w:r w:rsidRPr="001C1346">
        <w:t>Union-led collective bargaining is often viewed as an efficient mechanism for negotiating employment terms that are subsequently embedded in individual contracts, forming the foundation of employee relations</w:t>
      </w:r>
      <w:r w:rsidR="00A45081">
        <w:t xml:space="preserve"> (ACAS 2021</w:t>
      </w:r>
      <w:r w:rsidR="007B0BE4">
        <w:t>a</w:t>
      </w:r>
      <w:r w:rsidR="00A45081">
        <w:t>)</w:t>
      </w:r>
      <w:r w:rsidRPr="001C1346">
        <w:t xml:space="preserve">. </w:t>
      </w:r>
    </w:p>
    <w:p w14:paraId="143C06FE" w14:textId="77777777" w:rsidR="001C1346" w:rsidRPr="001C1346" w:rsidRDefault="001C1346" w:rsidP="001C1346">
      <w:pPr>
        <w:rPr>
          <w:lang w:val="en-US"/>
        </w:rPr>
      </w:pPr>
      <w:r w:rsidRPr="001C1346">
        <w:rPr>
          <w:b/>
          <w:bCs/>
          <w:u w:val="single"/>
          <w:lang w:val="en-US"/>
        </w:rPr>
        <w:t>Figure 3: The relationship between the contract of employment and collective agreements</w:t>
      </w:r>
      <w:r w:rsidRPr="001C1346">
        <w:rPr>
          <w:lang w:val="en-US"/>
        </w:rPr>
        <w:t xml:space="preserve"> (Rumbles and Scott, 2016,pp.235) </w:t>
      </w:r>
    </w:p>
    <w:p w14:paraId="5DE50395" w14:textId="77777777" w:rsidR="001C1346" w:rsidRPr="001C1346" w:rsidRDefault="001C1346" w:rsidP="001C1346">
      <w:pPr>
        <w:rPr>
          <w:lang w:val="en-US"/>
        </w:rPr>
      </w:pPr>
      <w:r w:rsidRPr="001C1346">
        <w:rPr>
          <w:noProof/>
        </w:rPr>
        <w:drawing>
          <wp:inline distT="0" distB="0" distL="0" distR="0" wp14:anchorId="4B6AF77D" wp14:editId="508C053E">
            <wp:extent cx="6315075" cy="2581275"/>
            <wp:effectExtent l="0" t="0" r="9525" b="9525"/>
            <wp:docPr id="19150096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09605" name="Picture 1" descr="A screenshot of a computer&#10;&#10;AI-generated content may be incorrect."/>
                    <pic:cNvPicPr/>
                  </pic:nvPicPr>
                  <pic:blipFill rotWithShape="1">
                    <a:blip r:embed="rId9"/>
                    <a:srcRect l="65641" t="26228" r="15441" b="51057"/>
                    <a:stretch/>
                  </pic:blipFill>
                  <pic:spPr bwMode="auto">
                    <a:xfrm>
                      <a:off x="0" y="0"/>
                      <a:ext cx="6329262" cy="2587074"/>
                    </a:xfrm>
                    <a:prstGeom prst="rect">
                      <a:avLst/>
                    </a:prstGeom>
                    <a:ln>
                      <a:noFill/>
                    </a:ln>
                    <a:extLst>
                      <a:ext uri="{53640926-AAD7-44D8-BBD7-CCE9431645EC}">
                        <a14:shadowObscured xmlns:a14="http://schemas.microsoft.com/office/drawing/2010/main"/>
                      </a:ext>
                    </a:extLst>
                  </pic:spPr>
                </pic:pic>
              </a:graphicData>
            </a:graphic>
          </wp:inline>
        </w:drawing>
      </w:r>
    </w:p>
    <w:p w14:paraId="35C745A5" w14:textId="6B1F4351" w:rsidR="001C1346" w:rsidRPr="001C1346" w:rsidRDefault="001C1346" w:rsidP="001C1346">
      <w:pPr>
        <w:jc w:val="both"/>
        <w:rPr>
          <w:lang w:val="en-US"/>
        </w:rPr>
      </w:pPr>
      <w:r w:rsidRPr="001C1346">
        <w:rPr>
          <w:lang w:val="en-US"/>
        </w:rPr>
        <w:t>There</w:t>
      </w:r>
      <w:r w:rsidR="00D66B5E">
        <w:rPr>
          <w:lang w:val="en-US"/>
        </w:rPr>
        <w:t xml:space="preserve">’s </w:t>
      </w:r>
      <w:r w:rsidRPr="001C1346">
        <w:rPr>
          <w:lang w:val="en-US"/>
        </w:rPr>
        <w:t xml:space="preserve">been </w:t>
      </w:r>
      <w:r w:rsidR="00790543">
        <w:rPr>
          <w:lang w:val="en-US"/>
        </w:rPr>
        <w:t>extensive</w:t>
      </w:r>
      <w:r w:rsidRPr="001C1346">
        <w:rPr>
          <w:lang w:val="en-US"/>
        </w:rPr>
        <w:t xml:space="preserve"> regulations and legislation to control Trade unions. </w:t>
      </w:r>
      <w:r w:rsidRPr="001C1346">
        <w:t xml:space="preserve">The Trade Union Act 2016 strengthened rules on union recognition, industrial action, and balloting. Further constraints </w:t>
      </w:r>
      <w:r w:rsidR="00AF2258">
        <w:t>include</w:t>
      </w:r>
      <w:r w:rsidRPr="001C1346">
        <w:t xml:space="preserve"> the Strikes (Minimum Service Levels) Act 2023, which authorises government to mandate minimum service levels in key public services, directly impacting union bargaining power. </w:t>
      </w:r>
      <w:r w:rsidR="00D66B5E">
        <w:t xml:space="preserve">Reinforcing the importance of knowledge in these areas for </w:t>
      </w:r>
      <w:r w:rsidR="00530B39">
        <w:t xml:space="preserve">our </w:t>
      </w:r>
      <w:r w:rsidR="00D86329">
        <w:t xml:space="preserve">new people practitioners. </w:t>
      </w:r>
      <w:r w:rsidRPr="001C1346">
        <w:t xml:space="preserve">Political ideology with different governments will always further impact union power. Potential changes are expected under the proposed Labour Government </w:t>
      </w:r>
      <w:r w:rsidR="00D86329">
        <w:t>legislation</w:t>
      </w:r>
      <w:r w:rsidRPr="001C1346">
        <w:t xml:space="preserve"> to reduce some of the constraints previously introduced by Conservative </w:t>
      </w:r>
      <w:r w:rsidR="00A54E88" w:rsidRPr="001C1346">
        <w:t>governments (</w:t>
      </w:r>
      <w:r w:rsidRPr="001C1346">
        <w:t xml:space="preserve">Armstrong 2014, </w:t>
      </w:r>
      <w:r w:rsidRPr="001C1346">
        <w:rPr>
          <w:lang w:val="en-US"/>
        </w:rPr>
        <w:t>Alling and Suff 2024, LRD 2024).</w:t>
      </w:r>
    </w:p>
    <w:p w14:paraId="38C78E9A" w14:textId="6495C3BC" w:rsidR="001C1346" w:rsidRPr="001C1346" w:rsidRDefault="007174D2" w:rsidP="001C1346">
      <w:pPr>
        <w:jc w:val="both"/>
        <w:rPr>
          <w:lang w:val="en-US"/>
        </w:rPr>
      </w:pPr>
      <w:r>
        <w:t>U</w:t>
      </w:r>
      <w:r w:rsidR="001C1346" w:rsidRPr="001C1346">
        <w:t xml:space="preserve">nions </w:t>
      </w:r>
      <w:r>
        <w:t xml:space="preserve">can </w:t>
      </w:r>
      <w:r w:rsidR="001C1346" w:rsidRPr="001C1346">
        <w:t xml:space="preserve">enhance organisational performance, productivity, and innovation while securing improved employee benefits, </w:t>
      </w:r>
      <w:r w:rsidR="00E506FE">
        <w:t>including</w:t>
      </w:r>
      <w:r w:rsidR="001C1346" w:rsidRPr="001C1346">
        <w:t xml:space="preserve"> higher pensions and enhanced sickness pay. They also reduce absenteeism, injuries, and illness by developing safer work environments. </w:t>
      </w:r>
      <w:r w:rsidR="00175E9E">
        <w:t>M</w:t>
      </w:r>
      <w:r w:rsidR="00175E9E" w:rsidRPr="001C1346">
        <w:t xml:space="preserve">ost SMEs lacking any union representation. </w:t>
      </w:r>
      <w:r w:rsidR="001C1346" w:rsidRPr="001C1346">
        <w:t xml:space="preserve">Beyond workplace benefits, unions contribute to broader societal advancements, </w:t>
      </w:r>
      <w:r w:rsidR="00E506FE">
        <w:t>including</w:t>
      </w:r>
      <w:r w:rsidR="00594775">
        <w:t xml:space="preserve"> the</w:t>
      </w:r>
      <w:r w:rsidR="001C1346" w:rsidRPr="001C1346">
        <w:t xml:space="preserve"> National Minimum Wage</w:t>
      </w:r>
      <w:r w:rsidR="00594775">
        <w:t xml:space="preserve"> introduction</w:t>
      </w:r>
      <w:r w:rsidR="001C1346" w:rsidRPr="001C1346">
        <w:t xml:space="preserve">. However, union representation remains limited, with only 1% of workplaces having a representative dedicating at least </w:t>
      </w:r>
      <w:r w:rsidR="00822F28">
        <w:t>fifteen</w:t>
      </w:r>
      <w:r w:rsidR="001C1346" w:rsidRPr="001C1346">
        <w:t xml:space="preserve"> hours weekly to union duties </w:t>
      </w:r>
      <w:r w:rsidR="001C1346" w:rsidRPr="001C1346">
        <w:rPr>
          <w:lang w:val="en-US"/>
        </w:rPr>
        <w:t>(Rumbles and Scott 2016, Bryson 2017, Collinson 2022).</w:t>
      </w:r>
    </w:p>
    <w:p w14:paraId="5AB6849B" w14:textId="6E0BF553" w:rsidR="001C1346" w:rsidRPr="001C1346" w:rsidRDefault="001C1346" w:rsidP="001C1346">
      <w:pPr>
        <w:jc w:val="both"/>
      </w:pPr>
      <w:r w:rsidRPr="001C1346">
        <w:t>In contrast, around 50% of UK employee representation is non-union</w:t>
      </w:r>
      <w:r w:rsidR="00175E9E">
        <w:t xml:space="preserve">. </w:t>
      </w:r>
      <w:r w:rsidRPr="001C1346">
        <w:t xml:space="preserve">These representatives, though legally protected for duties in key areas such as pensions, health and safety, redundancy, or ICE, lack statutory rights for broader issues such as attending employee forums. They also </w:t>
      </w:r>
      <w:r w:rsidR="003855AE">
        <w:t xml:space="preserve">do </w:t>
      </w:r>
      <w:r w:rsidRPr="001C1346">
        <w:t xml:space="preserve">not have the right for paid time off or training. </w:t>
      </w:r>
      <w:r w:rsidRPr="001C1346">
        <w:lastRenderedPageBreak/>
        <w:t>Kostal v Dunkley (2023) highlighted that employers cannot directly negotiate with employees where there is a recognise collective bargaining agreement (UKSC 2025</w:t>
      </w:r>
      <w:r w:rsidR="00A45081">
        <w:t>, ACAS 2021</w:t>
      </w:r>
      <w:r w:rsidR="00556650">
        <w:t>b</w:t>
      </w:r>
      <w:r w:rsidRPr="001C1346">
        <w:t xml:space="preserve">). </w:t>
      </w:r>
    </w:p>
    <w:p w14:paraId="270A2645" w14:textId="129D6CB0" w:rsidR="001C1346" w:rsidRDefault="00874F99" w:rsidP="001C1346">
      <w:pPr>
        <w:jc w:val="both"/>
        <w:rPr>
          <w:lang w:val="en-US"/>
        </w:rPr>
      </w:pPr>
      <w:r>
        <w:t>Nevertheless,</w:t>
      </w:r>
      <w:r w:rsidR="00855EE8">
        <w:t xml:space="preserve"> concerns persist </w:t>
      </w:r>
      <w:r w:rsidR="001C1346" w:rsidRPr="001C1346">
        <w:t>about potential ‘industrial relations black hole’ and ‘pseudo participation’ w</w:t>
      </w:r>
      <w:r w:rsidR="00D74082">
        <w:t>ith</w:t>
      </w:r>
      <w:r w:rsidR="001C1346" w:rsidRPr="001C1346">
        <w:t xml:space="preserve"> the decline in manufacturing, falling union membership, and increased regulation, leav</w:t>
      </w:r>
      <w:r w:rsidR="00371B9C">
        <w:t>ing</w:t>
      </w:r>
      <w:r w:rsidR="001C1346" w:rsidRPr="001C1346">
        <w:t xml:space="preserve"> certain employees without robust representation or influence over workplace decisions </w:t>
      </w:r>
      <w:r w:rsidR="001C1346" w:rsidRPr="001C1346">
        <w:rPr>
          <w:lang w:val="en-US"/>
        </w:rPr>
        <w:t>(Rose 2008, Armstrong 2014).</w:t>
      </w:r>
    </w:p>
    <w:p w14:paraId="1615CBD4" w14:textId="77777777" w:rsidR="00697D99" w:rsidRDefault="00697D99" w:rsidP="001C1346">
      <w:pPr>
        <w:jc w:val="both"/>
        <w:rPr>
          <w:lang w:val="en-US"/>
        </w:rPr>
      </w:pPr>
    </w:p>
    <w:p w14:paraId="782981E6" w14:textId="77777777" w:rsidR="00697D99" w:rsidRDefault="00697D99" w:rsidP="001C1346">
      <w:pPr>
        <w:jc w:val="both"/>
        <w:rPr>
          <w:lang w:val="en-US"/>
        </w:rPr>
      </w:pPr>
    </w:p>
    <w:p w14:paraId="406A24E1" w14:textId="77777777" w:rsidR="00697D99" w:rsidRDefault="00697D99" w:rsidP="001C1346">
      <w:pPr>
        <w:jc w:val="both"/>
        <w:rPr>
          <w:lang w:val="en-US"/>
        </w:rPr>
      </w:pPr>
    </w:p>
    <w:p w14:paraId="3107EA3B" w14:textId="77777777" w:rsidR="00697D99" w:rsidRDefault="00697D99" w:rsidP="001C1346">
      <w:pPr>
        <w:jc w:val="both"/>
        <w:rPr>
          <w:lang w:val="en-US"/>
        </w:rPr>
      </w:pPr>
    </w:p>
    <w:p w14:paraId="1640213A" w14:textId="77777777" w:rsidR="00697D99" w:rsidRDefault="00697D99" w:rsidP="001C1346">
      <w:pPr>
        <w:jc w:val="both"/>
        <w:rPr>
          <w:lang w:val="en-US"/>
        </w:rPr>
      </w:pPr>
    </w:p>
    <w:p w14:paraId="0FC37A88" w14:textId="77777777" w:rsidR="00697D99" w:rsidRDefault="00697D99" w:rsidP="001C1346">
      <w:pPr>
        <w:jc w:val="both"/>
        <w:rPr>
          <w:lang w:val="en-US"/>
        </w:rPr>
      </w:pPr>
    </w:p>
    <w:p w14:paraId="19BFDADC" w14:textId="77777777" w:rsidR="00697D99" w:rsidRDefault="00697D99" w:rsidP="001C1346">
      <w:pPr>
        <w:jc w:val="both"/>
        <w:rPr>
          <w:lang w:val="en-US"/>
        </w:rPr>
      </w:pPr>
    </w:p>
    <w:p w14:paraId="439264C3" w14:textId="77777777" w:rsidR="00697D99" w:rsidRDefault="00697D99" w:rsidP="001C1346">
      <w:pPr>
        <w:jc w:val="both"/>
        <w:rPr>
          <w:lang w:val="en-US"/>
        </w:rPr>
      </w:pPr>
    </w:p>
    <w:p w14:paraId="75057CB5" w14:textId="77777777" w:rsidR="00697D99" w:rsidRDefault="00697D99" w:rsidP="001C1346">
      <w:pPr>
        <w:jc w:val="both"/>
        <w:rPr>
          <w:lang w:val="en-US"/>
        </w:rPr>
      </w:pPr>
    </w:p>
    <w:p w14:paraId="60195DA9" w14:textId="77777777" w:rsidR="00697D99" w:rsidRDefault="00697D99" w:rsidP="001C1346">
      <w:pPr>
        <w:jc w:val="both"/>
        <w:rPr>
          <w:lang w:val="en-US"/>
        </w:rPr>
      </w:pPr>
    </w:p>
    <w:p w14:paraId="37C438F7" w14:textId="77777777" w:rsidR="00697D99" w:rsidRDefault="00697D99" w:rsidP="001C1346">
      <w:pPr>
        <w:jc w:val="both"/>
        <w:rPr>
          <w:lang w:val="en-US"/>
        </w:rPr>
      </w:pPr>
    </w:p>
    <w:p w14:paraId="4DDE1D18" w14:textId="77777777" w:rsidR="00697D99" w:rsidRDefault="00697D99" w:rsidP="001C1346">
      <w:pPr>
        <w:jc w:val="both"/>
        <w:rPr>
          <w:lang w:val="en-US"/>
        </w:rPr>
      </w:pPr>
    </w:p>
    <w:p w14:paraId="24F1D64F" w14:textId="77777777" w:rsidR="00697D99" w:rsidRDefault="00697D99" w:rsidP="001C1346">
      <w:pPr>
        <w:jc w:val="both"/>
        <w:rPr>
          <w:lang w:val="en-US"/>
        </w:rPr>
      </w:pPr>
    </w:p>
    <w:p w14:paraId="52E7C383" w14:textId="77777777" w:rsidR="00697D99" w:rsidRDefault="00697D99" w:rsidP="001C1346">
      <w:pPr>
        <w:jc w:val="both"/>
        <w:rPr>
          <w:lang w:val="en-US"/>
        </w:rPr>
      </w:pPr>
    </w:p>
    <w:p w14:paraId="7A42FECD" w14:textId="77777777" w:rsidR="00697D99" w:rsidRDefault="00697D99" w:rsidP="001C1346">
      <w:pPr>
        <w:jc w:val="both"/>
        <w:rPr>
          <w:lang w:val="en-US"/>
        </w:rPr>
      </w:pPr>
    </w:p>
    <w:p w14:paraId="69CEEEC1" w14:textId="77777777" w:rsidR="00697D99" w:rsidRDefault="00697D99" w:rsidP="001C1346">
      <w:pPr>
        <w:jc w:val="both"/>
        <w:rPr>
          <w:lang w:val="en-US"/>
        </w:rPr>
      </w:pPr>
    </w:p>
    <w:p w14:paraId="18E484A4" w14:textId="77777777" w:rsidR="00697D99" w:rsidRDefault="00697D99" w:rsidP="001C1346">
      <w:pPr>
        <w:jc w:val="both"/>
        <w:rPr>
          <w:lang w:val="en-US"/>
        </w:rPr>
      </w:pPr>
    </w:p>
    <w:p w14:paraId="3FA9BB3D" w14:textId="77777777" w:rsidR="00697D99" w:rsidRDefault="00697D99" w:rsidP="001C1346">
      <w:pPr>
        <w:jc w:val="both"/>
        <w:rPr>
          <w:lang w:val="en-US"/>
        </w:rPr>
      </w:pPr>
    </w:p>
    <w:p w14:paraId="03FA42BB" w14:textId="77777777" w:rsidR="00697D99" w:rsidRDefault="00697D99" w:rsidP="001C1346">
      <w:pPr>
        <w:jc w:val="both"/>
        <w:rPr>
          <w:lang w:val="en-US"/>
        </w:rPr>
      </w:pPr>
    </w:p>
    <w:p w14:paraId="246796E3" w14:textId="77777777" w:rsidR="00697D99" w:rsidRDefault="00697D99" w:rsidP="001C1346">
      <w:pPr>
        <w:jc w:val="both"/>
        <w:rPr>
          <w:lang w:val="en-US"/>
        </w:rPr>
      </w:pPr>
    </w:p>
    <w:p w14:paraId="6776C168" w14:textId="77777777" w:rsidR="00697D99" w:rsidRDefault="00697D99" w:rsidP="001C1346">
      <w:pPr>
        <w:jc w:val="both"/>
        <w:rPr>
          <w:lang w:val="en-US"/>
        </w:rPr>
      </w:pPr>
    </w:p>
    <w:p w14:paraId="1542FAB6" w14:textId="77777777" w:rsidR="00697D99" w:rsidRDefault="00697D99" w:rsidP="001C1346">
      <w:pPr>
        <w:jc w:val="both"/>
        <w:rPr>
          <w:lang w:val="en-US"/>
        </w:rPr>
      </w:pPr>
    </w:p>
    <w:p w14:paraId="14177D41" w14:textId="77777777" w:rsidR="00697D99" w:rsidRDefault="00697D99" w:rsidP="001C1346">
      <w:pPr>
        <w:jc w:val="both"/>
        <w:rPr>
          <w:lang w:val="en-US"/>
        </w:rPr>
      </w:pPr>
    </w:p>
    <w:p w14:paraId="26E87F57" w14:textId="77777777" w:rsidR="00697D99" w:rsidRDefault="00697D99" w:rsidP="001C1346">
      <w:pPr>
        <w:jc w:val="both"/>
        <w:rPr>
          <w:lang w:val="en-US"/>
        </w:rPr>
      </w:pPr>
    </w:p>
    <w:p w14:paraId="3CEDE773" w14:textId="77777777" w:rsidR="00697D99" w:rsidRDefault="00697D99" w:rsidP="001C1346">
      <w:pPr>
        <w:jc w:val="both"/>
        <w:rPr>
          <w:lang w:val="en-US"/>
        </w:rPr>
      </w:pPr>
    </w:p>
    <w:p w14:paraId="40E9EF09" w14:textId="77777777" w:rsidR="00697D99" w:rsidRDefault="00697D99" w:rsidP="001C1346">
      <w:pPr>
        <w:jc w:val="both"/>
        <w:rPr>
          <w:lang w:val="en-US"/>
        </w:rPr>
      </w:pPr>
    </w:p>
    <w:p w14:paraId="070287D5" w14:textId="77777777" w:rsidR="00697D99" w:rsidRDefault="00697D99" w:rsidP="001C1346">
      <w:pPr>
        <w:jc w:val="both"/>
        <w:rPr>
          <w:lang w:val="en-US"/>
        </w:rPr>
      </w:pPr>
    </w:p>
    <w:p w14:paraId="32EDF7AE" w14:textId="77777777" w:rsidR="00697D99" w:rsidRDefault="00697D99" w:rsidP="001C1346">
      <w:pPr>
        <w:jc w:val="both"/>
        <w:rPr>
          <w:lang w:val="en-US"/>
        </w:rPr>
      </w:pPr>
    </w:p>
    <w:p w14:paraId="56DC8819" w14:textId="0E26BF9F" w:rsidR="001C1346" w:rsidRPr="001C1346" w:rsidRDefault="001C1346" w:rsidP="001C1346">
      <w:pPr>
        <w:numPr>
          <w:ilvl w:val="0"/>
          <w:numId w:val="3"/>
        </w:numPr>
        <w:jc w:val="both"/>
        <w:rPr>
          <w:u w:val="single"/>
          <w:lang w:val="en-US"/>
        </w:rPr>
      </w:pPr>
      <w:r w:rsidRPr="001C1346">
        <w:rPr>
          <w:u w:val="single"/>
          <w:lang w:val="en-US"/>
        </w:rPr>
        <w:lastRenderedPageBreak/>
        <w:t>Employee voice and organisational performance</w:t>
      </w:r>
      <w:r w:rsidRPr="001C1346">
        <w:rPr>
          <w:lang w:val="en-US"/>
        </w:rPr>
        <w:t xml:space="preserve"> (AC1.3)</w:t>
      </w:r>
      <w:r>
        <w:rPr>
          <w:lang w:val="en-US"/>
        </w:rPr>
        <w:t xml:space="preserve">                               (</w:t>
      </w:r>
      <w:r w:rsidRPr="001C1346">
        <w:rPr>
          <w:highlight w:val="yellow"/>
          <w:lang w:val="en-US"/>
        </w:rPr>
        <w:t>4</w:t>
      </w:r>
      <w:r w:rsidR="000020C9">
        <w:rPr>
          <w:highlight w:val="yellow"/>
          <w:lang w:val="en-US"/>
        </w:rPr>
        <w:t>3</w:t>
      </w:r>
      <w:r w:rsidR="006120D0">
        <w:rPr>
          <w:highlight w:val="yellow"/>
          <w:lang w:val="en-US"/>
        </w:rPr>
        <w:t>5</w:t>
      </w:r>
      <w:r w:rsidRPr="001C1346">
        <w:rPr>
          <w:highlight w:val="yellow"/>
          <w:lang w:val="en-US"/>
        </w:rPr>
        <w:t>words</w:t>
      </w:r>
      <w:r>
        <w:rPr>
          <w:lang w:val="en-US"/>
        </w:rPr>
        <w:t>)</w:t>
      </w:r>
    </w:p>
    <w:p w14:paraId="655E15F9" w14:textId="59D6964F" w:rsidR="001C1346" w:rsidRPr="001C1346" w:rsidRDefault="001C1346" w:rsidP="001C1346">
      <w:pPr>
        <w:jc w:val="both"/>
      </w:pPr>
      <w:r w:rsidRPr="001C1346">
        <w:t xml:space="preserve">EV is critical in delivering positive employee relations through individual and collective, formal and informal channels that complement one another. Its a platform for employees to express views on workplace issues and functions, also as an early warning system for potential challenges. </w:t>
      </w:r>
      <w:r w:rsidR="00AC727F">
        <w:t>E</w:t>
      </w:r>
      <w:r w:rsidRPr="001C1346">
        <w:t>ffective EV mechanisms must provide genuine influence, avoiding superficial ‘talking shops’</w:t>
      </w:r>
      <w:r w:rsidR="00AC727F">
        <w:t>. N</w:t>
      </w:r>
      <w:r w:rsidRPr="001C1346">
        <w:t>o single voice mechanism fits every organisation (Sharp 2018</w:t>
      </w:r>
      <w:r w:rsidR="00FB67E4">
        <w:t>a</w:t>
      </w:r>
      <w:r w:rsidRPr="001C1346">
        <w:t>, Harding and Twitchett 2019). The extent to which employees have a voice is determined by management's willingness to listen and incorporate EV into their practices.</w:t>
      </w:r>
    </w:p>
    <w:p w14:paraId="657DEB10" w14:textId="11D0A5EC" w:rsidR="001C1346" w:rsidRPr="001C1346" w:rsidRDefault="001C1346" w:rsidP="001C1346">
      <w:pPr>
        <w:jc w:val="both"/>
        <w:rPr>
          <w:u w:val="single"/>
          <w:lang w:val="en-US"/>
        </w:rPr>
      </w:pPr>
      <w:r w:rsidRPr="001C1346">
        <w:rPr>
          <w:b/>
          <w:bCs/>
          <w:u w:val="single"/>
          <w:lang w:val="en-US"/>
        </w:rPr>
        <w:t>Figure 4: Stages of employee voice</w:t>
      </w:r>
      <w:r w:rsidRPr="001C1346">
        <w:rPr>
          <w:u w:val="single"/>
          <w:lang w:val="en-US"/>
        </w:rPr>
        <w:t xml:space="preserve"> </w:t>
      </w:r>
      <w:r w:rsidRPr="001C1346">
        <w:rPr>
          <w:lang w:val="en-US"/>
        </w:rPr>
        <w:t>(</w:t>
      </w:r>
      <w:r w:rsidRPr="001C1346">
        <w:t>Armstrong 2014</w:t>
      </w:r>
      <w:r w:rsidRPr="001C1346">
        <w:rPr>
          <w:lang w:val="en-US"/>
        </w:rPr>
        <w:t>,pp.434)</w:t>
      </w:r>
    </w:p>
    <w:p w14:paraId="2AAFBD73" w14:textId="083147B1" w:rsidR="001C1346" w:rsidRPr="001C1346" w:rsidRDefault="001C1346" w:rsidP="001C1346">
      <w:pPr>
        <w:jc w:val="both"/>
      </w:pPr>
      <w:r w:rsidRPr="001C1346">
        <w:rPr>
          <w:noProof/>
        </w:rPr>
        <w:drawing>
          <wp:inline distT="0" distB="0" distL="0" distR="0" wp14:anchorId="5B603B9C" wp14:editId="410E644C">
            <wp:extent cx="6942455" cy="2438400"/>
            <wp:effectExtent l="0" t="0" r="0" b="0"/>
            <wp:docPr id="12743431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43169" name="Picture 1" descr="A screenshot of a computer&#10;&#10;AI-generated content may be incorrect."/>
                    <pic:cNvPicPr/>
                  </pic:nvPicPr>
                  <pic:blipFill rotWithShape="1">
                    <a:blip r:embed="rId10"/>
                    <a:srcRect l="65928" t="36622" r="15011" b="25901"/>
                    <a:stretch/>
                  </pic:blipFill>
                  <pic:spPr bwMode="auto">
                    <a:xfrm>
                      <a:off x="0" y="0"/>
                      <a:ext cx="6970155" cy="2448129"/>
                    </a:xfrm>
                    <a:prstGeom prst="rect">
                      <a:avLst/>
                    </a:prstGeom>
                    <a:ln>
                      <a:noFill/>
                    </a:ln>
                    <a:extLst>
                      <a:ext uri="{53640926-AAD7-44D8-BBD7-CCE9431645EC}">
                        <a14:shadowObscured xmlns:a14="http://schemas.microsoft.com/office/drawing/2010/main"/>
                      </a:ext>
                    </a:extLst>
                  </pic:spPr>
                </pic:pic>
              </a:graphicData>
            </a:graphic>
          </wp:inline>
        </w:drawing>
      </w:r>
      <w:r w:rsidRPr="001C1346">
        <w:t>EV is a core component of ‘good work’, where employers actively seek diverse opinions to enhance organisational performance and ensure an inclusive workplace</w:t>
      </w:r>
      <w:r w:rsidR="003451DC">
        <w:t xml:space="preserve">, </w:t>
      </w:r>
      <w:r w:rsidRPr="001C1346">
        <w:t xml:space="preserve">listening to marginalised voices (Baczor </w:t>
      </w:r>
      <w:r w:rsidR="00F30BDF" w:rsidRPr="001C1346">
        <w:t>NDa; Reitz</w:t>
      </w:r>
      <w:r w:rsidRPr="001C1346">
        <w:t xml:space="preserve"> and Higgins 2019). Within our recently merged large and complex organisation, people professionals must create multiple listening avenues, with senior leadership support, to embed an open, trust-based culture </w:t>
      </w:r>
      <w:r w:rsidR="0091700C">
        <w:t>driving</w:t>
      </w:r>
      <w:r w:rsidRPr="001C1346">
        <w:t xml:space="preserve"> business improvements, </w:t>
      </w:r>
      <w:r w:rsidR="00401604">
        <w:t xml:space="preserve">identifying </w:t>
      </w:r>
      <w:r w:rsidRPr="001C1346">
        <w:t>risks and opportunities, build</w:t>
      </w:r>
      <w:r w:rsidR="00401604">
        <w:t xml:space="preserve">ing </w:t>
      </w:r>
      <w:r w:rsidRPr="001C1346">
        <w:t>resilience, and promot</w:t>
      </w:r>
      <w:r w:rsidR="00401604">
        <w:t>ing</w:t>
      </w:r>
      <w:r w:rsidRPr="001C1346">
        <w:t xml:space="preserve"> fairness. EV mitigate</w:t>
      </w:r>
      <w:r w:rsidR="00401604">
        <w:t>s</w:t>
      </w:r>
      <w:r w:rsidRPr="001C1346">
        <w:t xml:space="preserve"> disputes, minimise</w:t>
      </w:r>
      <w:r w:rsidR="003E001C">
        <w:t>s</w:t>
      </w:r>
      <w:r w:rsidRPr="001C1346">
        <w:t xml:space="preserve"> disruptions, and contribute</w:t>
      </w:r>
      <w:r w:rsidR="003E001C">
        <w:t>s</w:t>
      </w:r>
      <w:r w:rsidRPr="001C1346">
        <w:t xml:space="preserve"> to high-performance environments. </w:t>
      </w:r>
      <w:r w:rsidR="00F30BDF">
        <w:t>However,</w:t>
      </w:r>
      <w:r w:rsidR="00520B70">
        <w:t xml:space="preserve"> some</w:t>
      </w:r>
      <w:r w:rsidRPr="001C1346">
        <w:t xml:space="preserve"> question </w:t>
      </w:r>
      <w:r w:rsidR="00E637B5">
        <w:t>any</w:t>
      </w:r>
      <w:r w:rsidRPr="001C1346">
        <w:t xml:space="preserve"> direct connection between EV and performance gains (Van Gramberg </w:t>
      </w:r>
      <w:r w:rsidRPr="001C1346">
        <w:rPr>
          <w:i/>
          <w:iCs/>
        </w:rPr>
        <w:t xml:space="preserve">et al </w:t>
      </w:r>
      <w:r w:rsidRPr="001C1346">
        <w:t>2019, Ellis 2022, People Management 2022</w:t>
      </w:r>
      <w:r w:rsidR="00B73860">
        <w:t>a</w:t>
      </w:r>
      <w:r w:rsidRPr="001C1346">
        <w:t>, Quinn 2023, CIPD 2025</w:t>
      </w:r>
      <w:r w:rsidR="003E2136">
        <w:t>a</w:t>
      </w:r>
      <w:r w:rsidRPr="001C1346">
        <w:t>).</w:t>
      </w:r>
    </w:p>
    <w:p w14:paraId="3303A930" w14:textId="021F4872" w:rsidR="001C1346" w:rsidRPr="001C1346" w:rsidRDefault="001C1346" w:rsidP="001C1346">
      <w:pPr>
        <w:jc w:val="both"/>
      </w:pPr>
      <w:r w:rsidRPr="001C1346">
        <w:t>Effective EV foster</w:t>
      </w:r>
      <w:r w:rsidR="00E637B5">
        <w:t>s</w:t>
      </w:r>
      <w:r w:rsidRPr="001C1346">
        <w:t xml:space="preserve"> innovation, strengthen</w:t>
      </w:r>
      <w:r w:rsidR="00856565">
        <w:t>s</w:t>
      </w:r>
      <w:r w:rsidRPr="001C1346">
        <w:t xml:space="preserve"> workplace relationships, and improve</w:t>
      </w:r>
      <w:r w:rsidR="00856565">
        <w:t>s</w:t>
      </w:r>
      <w:r w:rsidRPr="001C1346">
        <w:t xml:space="preserve"> job satisfaction, engagement, motivation, and trust. It supports DEI, enhances change management, reduces staff turnover, and bolsters psychological safety. Despite concerns that high levels of psychological safety lead</w:t>
      </w:r>
      <w:r w:rsidR="00AB24E6">
        <w:t>s</w:t>
      </w:r>
      <w:r w:rsidRPr="001C1346">
        <w:t xml:space="preserve"> to decreased performance</w:t>
      </w:r>
      <w:r w:rsidR="00D01DDE">
        <w:t>;</w:t>
      </w:r>
      <w:r w:rsidRPr="001C1346">
        <w:t xml:space="preserve"> a shared belief in which employees can voice ideas, questions, and mistakes without fear of negative consequences, generate</w:t>
      </w:r>
      <w:r w:rsidR="00E637B5">
        <w:t>s</w:t>
      </w:r>
      <w:r w:rsidRPr="001C1346">
        <w:t xml:space="preserve"> </w:t>
      </w:r>
      <w:r w:rsidR="00CE11DA">
        <w:t>s</w:t>
      </w:r>
      <w:r w:rsidR="00617D16">
        <w:t>everal</w:t>
      </w:r>
      <w:r w:rsidRPr="001C1346">
        <w:t xml:space="preserve"> substantial organisational benefits (Brione 2023, Eldor, Hodor and Cappelli 2023).</w:t>
      </w:r>
    </w:p>
    <w:p w14:paraId="2E7E6A0F" w14:textId="4B00A834" w:rsidR="001C1346" w:rsidRPr="001C1346" w:rsidRDefault="001C1346" w:rsidP="001C1346">
      <w:pPr>
        <w:jc w:val="both"/>
        <w:rPr>
          <w:lang w:val="en-US"/>
        </w:rPr>
      </w:pPr>
      <w:r w:rsidRPr="001C1346">
        <w:rPr>
          <w:b/>
          <w:bCs/>
          <w:u w:val="single"/>
          <w:lang w:val="en-US"/>
        </w:rPr>
        <w:t>Figure 5: Relationships examined in organizational-level research on psychological safety</w:t>
      </w:r>
      <w:r w:rsidRPr="001C1346">
        <w:rPr>
          <w:lang w:val="en-US"/>
        </w:rPr>
        <w:t xml:space="preserve"> (Edmondson</w:t>
      </w:r>
      <w:r w:rsidR="00B77483">
        <w:rPr>
          <w:lang w:val="en-US"/>
        </w:rPr>
        <w:t xml:space="preserve"> </w:t>
      </w:r>
      <w:r w:rsidRPr="001C1346">
        <w:rPr>
          <w:lang w:val="en-US"/>
        </w:rPr>
        <w:t>and Lei (2014,pp.29)</w:t>
      </w:r>
    </w:p>
    <w:p w14:paraId="42B79033" w14:textId="77777777" w:rsidR="001C1346" w:rsidRPr="001C1346" w:rsidRDefault="001C1346" w:rsidP="001C1346">
      <w:pPr>
        <w:jc w:val="both"/>
        <w:rPr>
          <w:lang w:val="en-US"/>
        </w:rPr>
      </w:pPr>
      <w:r w:rsidRPr="001C1346">
        <w:rPr>
          <w:noProof/>
        </w:rPr>
        <w:drawing>
          <wp:inline distT="0" distB="0" distL="0" distR="0" wp14:anchorId="2B91E3C2" wp14:editId="193181CB">
            <wp:extent cx="6515100" cy="1790700"/>
            <wp:effectExtent l="0" t="0" r="0" b="0"/>
            <wp:docPr id="18778916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891635" name="Picture 1" descr="A screenshot of a computer&#10;&#10;AI-generated content may be incorrect."/>
                    <pic:cNvPicPr/>
                  </pic:nvPicPr>
                  <pic:blipFill rotWithShape="1">
                    <a:blip r:embed="rId11"/>
                    <a:srcRect l="31148" t="43805" r="31014" b="36599"/>
                    <a:stretch/>
                  </pic:blipFill>
                  <pic:spPr bwMode="auto">
                    <a:xfrm>
                      <a:off x="0" y="0"/>
                      <a:ext cx="6515100" cy="1790700"/>
                    </a:xfrm>
                    <a:prstGeom prst="rect">
                      <a:avLst/>
                    </a:prstGeom>
                    <a:ln>
                      <a:noFill/>
                    </a:ln>
                    <a:extLst>
                      <a:ext uri="{53640926-AAD7-44D8-BBD7-CCE9431645EC}">
                        <a14:shadowObscured xmlns:a14="http://schemas.microsoft.com/office/drawing/2010/main"/>
                      </a:ext>
                    </a:extLst>
                  </pic:spPr>
                </pic:pic>
              </a:graphicData>
            </a:graphic>
          </wp:inline>
        </w:drawing>
      </w:r>
    </w:p>
    <w:p w14:paraId="1723CAB3" w14:textId="1E2DE88A" w:rsidR="001C1346" w:rsidRPr="001C1346" w:rsidRDefault="00BE75BC" w:rsidP="001C1346">
      <w:pPr>
        <w:jc w:val="both"/>
      </w:pPr>
      <w:r>
        <w:lastRenderedPageBreak/>
        <w:t>B</w:t>
      </w:r>
      <w:r w:rsidR="001C1346" w:rsidRPr="001C1346">
        <w:t>arriers to EV remain</w:t>
      </w:r>
      <w:r>
        <w:t>,</w:t>
      </w:r>
      <w:r w:rsidR="00A9298F">
        <w:t xml:space="preserve"> </w:t>
      </w:r>
      <w:r w:rsidR="001C1346" w:rsidRPr="001C1346">
        <w:t xml:space="preserve">which people practice must address. Employees may hesitate to speak up due to fear of repercussions, </w:t>
      </w:r>
      <w:r w:rsidR="0089325A">
        <w:t>with</w:t>
      </w:r>
      <w:r w:rsidR="001C1346" w:rsidRPr="001C1346">
        <w:t xml:space="preserve"> dominant voices overshadow</w:t>
      </w:r>
      <w:r w:rsidR="0089325A">
        <w:t>ing</w:t>
      </w:r>
      <w:r w:rsidR="001C1346" w:rsidRPr="001C1346">
        <w:t xml:space="preserve"> others, leading to overlooked ideas or increased conflict. EV can also complicate decision-making if processes become </w:t>
      </w:r>
      <w:r w:rsidR="0016348A">
        <w:t>too</w:t>
      </w:r>
      <w:r w:rsidR="001C1346" w:rsidRPr="001C1346">
        <w:t xml:space="preserve"> bureaucratic. </w:t>
      </w:r>
      <w:r w:rsidR="00A9298F">
        <w:t>S</w:t>
      </w:r>
      <w:r w:rsidR="001C1346" w:rsidRPr="001C1346">
        <w:t>uccessful examples including Virgin Media’s initiative of appointing elected voice representatives, demonstrate how dedicated EV strategies enhance</w:t>
      </w:r>
      <w:r w:rsidR="00890415">
        <w:t>s</w:t>
      </w:r>
      <w:r w:rsidR="001C1346" w:rsidRPr="001C1346">
        <w:t xml:space="preserve"> working conditions and pre-empt costly conflicts by addressing concerns early. EV not only has organisational direct </w:t>
      </w:r>
      <w:r w:rsidR="00F30BDF" w:rsidRPr="001C1346">
        <w:t>benefits but</w:t>
      </w:r>
      <w:r w:rsidR="001C1346" w:rsidRPr="001C1346">
        <w:t xml:space="preserve"> also has a positive impact on customer experiences and individual self-development, personal focus and well-being</w:t>
      </w:r>
      <w:r w:rsidR="00995C17">
        <w:t>.</w:t>
      </w:r>
      <w:r w:rsidR="001C1346" w:rsidRPr="001C1346">
        <w:t xml:space="preserve"> </w:t>
      </w:r>
      <w:r w:rsidR="00F30BDF">
        <w:t>T</w:t>
      </w:r>
      <w:r w:rsidR="00F30BDF" w:rsidRPr="001C1346">
        <w:t>herefore,</w:t>
      </w:r>
      <w:r w:rsidR="001C1346" w:rsidRPr="001C1346">
        <w:t xml:space="preserve"> h</w:t>
      </w:r>
      <w:r w:rsidR="0056367E">
        <w:t>a</w:t>
      </w:r>
      <w:r w:rsidR="00995C17">
        <w:t>ving</w:t>
      </w:r>
      <w:r w:rsidR="0056367E">
        <w:t xml:space="preserve"> </w:t>
      </w:r>
      <w:r w:rsidR="001C1346" w:rsidRPr="001C1346">
        <w:t>widespread positive impact</w:t>
      </w:r>
      <w:r w:rsidR="00691899">
        <w:t>s</w:t>
      </w:r>
      <w:r w:rsidR="001C1346" w:rsidRPr="001C1346">
        <w:t xml:space="preserve"> (McGrath 2013</w:t>
      </w:r>
      <w:r w:rsidR="003853C8">
        <w:t xml:space="preserve">, </w:t>
      </w:r>
      <w:r w:rsidR="003853C8" w:rsidRPr="001C1346">
        <w:t>Sharp 2018</w:t>
      </w:r>
      <w:r w:rsidR="00D2750C">
        <w:t>b</w:t>
      </w:r>
      <w:r w:rsidR="001C1346" w:rsidRPr="001C1346">
        <w:t>).</w:t>
      </w:r>
    </w:p>
    <w:p w14:paraId="5323E428" w14:textId="08F99ECB" w:rsidR="001C1346" w:rsidRPr="001C1346" w:rsidRDefault="001C1346" w:rsidP="001C1346">
      <w:pPr>
        <w:jc w:val="both"/>
      </w:pPr>
      <w:r w:rsidRPr="001C1346">
        <w:t>Nevertheless 83%</w:t>
      </w:r>
      <w:r w:rsidR="00421D3E">
        <w:t xml:space="preserve"> </w:t>
      </w:r>
      <w:r w:rsidRPr="001C1346">
        <w:t>of employees feel voices are not heard equally or fairly, while 46% perceive underrepresentation, and 60% believe</w:t>
      </w:r>
      <w:r w:rsidR="00024BC4">
        <w:t xml:space="preserve"> management ignores</w:t>
      </w:r>
      <w:r w:rsidRPr="001C1346">
        <w:t xml:space="preserve"> their input. These findings highlight the crucial role of leadership in ensuring EV mechanisms are equitable, transparent, and genuinely impactful (Shipton </w:t>
      </w:r>
      <w:r w:rsidRPr="001C1346">
        <w:rPr>
          <w:i/>
          <w:iCs/>
        </w:rPr>
        <w:t>et al</w:t>
      </w:r>
      <w:r w:rsidRPr="001C1346">
        <w:t xml:space="preserve"> 2019, Greedy 2021).</w:t>
      </w:r>
    </w:p>
    <w:p w14:paraId="22F4B60A" w14:textId="6DFC8580" w:rsidR="001C1346" w:rsidRDefault="006A3BF3" w:rsidP="001C1346">
      <w:pPr>
        <w:jc w:val="both"/>
      </w:pPr>
      <w:r>
        <w:t>E</w:t>
      </w:r>
      <w:r w:rsidR="001C1346" w:rsidRPr="001C1346">
        <w:t>mbedding effective EV practices requires commitment, resource allocation, and sustained management support</w:t>
      </w:r>
      <w:r w:rsidR="00391C25">
        <w:t>,</w:t>
      </w:r>
      <w:r w:rsidR="001C1346" w:rsidRPr="001C1346">
        <w:t xml:space="preserve"> but when effectively administered create</w:t>
      </w:r>
      <w:r>
        <w:t>s</w:t>
      </w:r>
      <w:r w:rsidR="001C1346" w:rsidRPr="001C1346">
        <w:t xml:space="preserve"> a positive</w:t>
      </w:r>
      <w:r w:rsidR="00CD2CE1">
        <w:t xml:space="preserve"> and</w:t>
      </w:r>
      <w:r w:rsidR="001C1346" w:rsidRPr="001C1346">
        <w:t xml:space="preserve"> high-performing organisation</w:t>
      </w:r>
      <w:r w:rsidR="00E4228C">
        <w:t xml:space="preserve"> </w:t>
      </w:r>
      <w:r w:rsidR="001A3B6E">
        <w:t>during</w:t>
      </w:r>
      <w:r w:rsidR="00E4228C">
        <w:t xml:space="preserve"> this transition period</w:t>
      </w:r>
      <w:r w:rsidR="001C1346" w:rsidRPr="001C1346">
        <w:t>.</w:t>
      </w:r>
    </w:p>
    <w:p w14:paraId="0FB32FD8" w14:textId="77777777" w:rsidR="001C1346" w:rsidRDefault="001C1346" w:rsidP="001C1346">
      <w:pPr>
        <w:jc w:val="both"/>
      </w:pPr>
    </w:p>
    <w:p w14:paraId="5C2B0A8C" w14:textId="77777777" w:rsidR="001C1346" w:rsidRDefault="001C1346" w:rsidP="001C1346">
      <w:pPr>
        <w:jc w:val="both"/>
      </w:pPr>
    </w:p>
    <w:p w14:paraId="174734FE" w14:textId="77777777" w:rsidR="001C1346" w:rsidRDefault="001C1346" w:rsidP="001C1346">
      <w:pPr>
        <w:jc w:val="both"/>
      </w:pPr>
    </w:p>
    <w:p w14:paraId="2D4D9A97" w14:textId="77777777" w:rsidR="001C1346" w:rsidRDefault="001C1346" w:rsidP="001C1346">
      <w:pPr>
        <w:jc w:val="both"/>
      </w:pPr>
    </w:p>
    <w:p w14:paraId="7D3700CC" w14:textId="77777777" w:rsidR="001C1346" w:rsidRDefault="001C1346" w:rsidP="001C1346">
      <w:pPr>
        <w:jc w:val="both"/>
      </w:pPr>
    </w:p>
    <w:p w14:paraId="5ED8C103" w14:textId="77777777" w:rsidR="001C1346" w:rsidRDefault="001C1346" w:rsidP="001C1346">
      <w:pPr>
        <w:jc w:val="both"/>
      </w:pPr>
    </w:p>
    <w:p w14:paraId="684CA65C" w14:textId="77777777" w:rsidR="001C1346" w:rsidRDefault="001C1346" w:rsidP="001C1346">
      <w:pPr>
        <w:jc w:val="both"/>
      </w:pPr>
    </w:p>
    <w:p w14:paraId="41051739" w14:textId="77777777" w:rsidR="001C1346" w:rsidRDefault="001C1346" w:rsidP="001C1346">
      <w:pPr>
        <w:jc w:val="both"/>
      </w:pPr>
    </w:p>
    <w:p w14:paraId="1499E7FA" w14:textId="77777777" w:rsidR="001C1346" w:rsidRDefault="001C1346" w:rsidP="001C1346">
      <w:pPr>
        <w:jc w:val="both"/>
      </w:pPr>
    </w:p>
    <w:p w14:paraId="159E02E3" w14:textId="77777777" w:rsidR="001C1346" w:rsidRDefault="001C1346" w:rsidP="001C1346">
      <w:pPr>
        <w:jc w:val="both"/>
      </w:pPr>
    </w:p>
    <w:p w14:paraId="08250481" w14:textId="77777777" w:rsidR="001C1346" w:rsidRDefault="001C1346" w:rsidP="001C1346">
      <w:pPr>
        <w:jc w:val="both"/>
      </w:pPr>
    </w:p>
    <w:p w14:paraId="6B27B054" w14:textId="77777777" w:rsidR="001C1346" w:rsidRDefault="001C1346" w:rsidP="001C1346">
      <w:pPr>
        <w:jc w:val="both"/>
      </w:pPr>
    </w:p>
    <w:p w14:paraId="7BFCB32D" w14:textId="77777777" w:rsidR="001C1346" w:rsidRDefault="001C1346" w:rsidP="001C1346">
      <w:pPr>
        <w:jc w:val="both"/>
      </w:pPr>
    </w:p>
    <w:p w14:paraId="5775F3EF" w14:textId="77777777" w:rsidR="001C1346" w:rsidRDefault="001C1346" w:rsidP="001C1346">
      <w:pPr>
        <w:jc w:val="both"/>
      </w:pPr>
    </w:p>
    <w:p w14:paraId="41358263" w14:textId="77777777" w:rsidR="001C1346" w:rsidRDefault="001C1346" w:rsidP="001C1346">
      <w:pPr>
        <w:jc w:val="both"/>
      </w:pPr>
    </w:p>
    <w:p w14:paraId="43AFA44F" w14:textId="77777777" w:rsidR="001C1346" w:rsidRDefault="001C1346" w:rsidP="001C1346">
      <w:pPr>
        <w:jc w:val="both"/>
      </w:pPr>
    </w:p>
    <w:p w14:paraId="487D6797" w14:textId="77777777" w:rsidR="001C1346" w:rsidRDefault="001C1346" w:rsidP="001C1346">
      <w:pPr>
        <w:jc w:val="both"/>
      </w:pPr>
    </w:p>
    <w:p w14:paraId="16177346" w14:textId="77777777" w:rsidR="001C1346" w:rsidRDefault="001C1346" w:rsidP="001C1346">
      <w:pPr>
        <w:jc w:val="both"/>
      </w:pPr>
    </w:p>
    <w:p w14:paraId="5CF1C413" w14:textId="77777777" w:rsidR="001C1346" w:rsidRDefault="001C1346" w:rsidP="001C1346">
      <w:pPr>
        <w:jc w:val="both"/>
      </w:pPr>
    </w:p>
    <w:p w14:paraId="7BE9097D" w14:textId="77777777" w:rsidR="001C1346" w:rsidRDefault="001C1346" w:rsidP="001C1346">
      <w:pPr>
        <w:jc w:val="both"/>
      </w:pPr>
    </w:p>
    <w:p w14:paraId="36C58779" w14:textId="77777777" w:rsidR="001C1346" w:rsidRDefault="001C1346" w:rsidP="001C1346">
      <w:pPr>
        <w:jc w:val="both"/>
      </w:pPr>
    </w:p>
    <w:p w14:paraId="1A82538A" w14:textId="77777777" w:rsidR="001C1346" w:rsidRDefault="001C1346" w:rsidP="001C1346">
      <w:pPr>
        <w:jc w:val="both"/>
      </w:pPr>
    </w:p>
    <w:p w14:paraId="43DBFB49" w14:textId="0CB72C3E" w:rsidR="001C1346" w:rsidRPr="001C1346" w:rsidRDefault="001C1346" w:rsidP="001C1346">
      <w:pPr>
        <w:numPr>
          <w:ilvl w:val="0"/>
          <w:numId w:val="4"/>
        </w:numPr>
        <w:jc w:val="both"/>
        <w:rPr>
          <w:u w:val="single"/>
          <w:lang w:val="en-US"/>
        </w:rPr>
      </w:pPr>
      <w:r w:rsidRPr="001C1346">
        <w:rPr>
          <w:u w:val="single"/>
        </w:rPr>
        <w:lastRenderedPageBreak/>
        <w:t xml:space="preserve">Better </w:t>
      </w:r>
      <w:r w:rsidRPr="001C1346">
        <w:rPr>
          <w:u w:val="single"/>
          <w:lang w:val="en-US"/>
        </w:rPr>
        <w:t>Working Lives</w:t>
      </w:r>
      <w:r w:rsidRPr="001C1346">
        <w:rPr>
          <w:lang w:val="en-US"/>
        </w:rPr>
        <w:t xml:space="preserve"> (AC1.4)</w:t>
      </w:r>
      <w:r>
        <w:rPr>
          <w:lang w:val="en-US"/>
        </w:rPr>
        <w:t xml:space="preserve">                            (</w:t>
      </w:r>
      <w:r w:rsidRPr="001C1346">
        <w:rPr>
          <w:highlight w:val="yellow"/>
          <w:lang w:val="en-US"/>
        </w:rPr>
        <w:t>4</w:t>
      </w:r>
      <w:r w:rsidR="007B1B2E">
        <w:rPr>
          <w:highlight w:val="yellow"/>
          <w:lang w:val="en-US"/>
        </w:rPr>
        <w:t>5</w:t>
      </w:r>
      <w:r w:rsidR="007E0231">
        <w:rPr>
          <w:highlight w:val="yellow"/>
          <w:lang w:val="en-US"/>
        </w:rPr>
        <w:t>7</w:t>
      </w:r>
      <w:r w:rsidRPr="001C1346">
        <w:rPr>
          <w:highlight w:val="yellow"/>
          <w:lang w:val="en-US"/>
        </w:rPr>
        <w:t xml:space="preserve"> words</w:t>
      </w:r>
      <w:r>
        <w:rPr>
          <w:lang w:val="en-US"/>
        </w:rPr>
        <w:t xml:space="preserve">) </w:t>
      </w:r>
    </w:p>
    <w:p w14:paraId="6943F815" w14:textId="1B9E3916" w:rsidR="001C1346" w:rsidRPr="001C1346" w:rsidRDefault="001C1346" w:rsidP="001C1346">
      <w:pPr>
        <w:jc w:val="both"/>
      </w:pPr>
      <w:r w:rsidRPr="001C1346">
        <w:t xml:space="preserve">The concept of ‘better working lives’ focuses on creating workplace environments </w:t>
      </w:r>
      <w:r w:rsidR="000D033D">
        <w:t>which</w:t>
      </w:r>
      <w:r w:rsidRPr="001C1346">
        <w:t xml:space="preserve"> supports employee engagement, well-being, and career fulfilment</w:t>
      </w:r>
      <w:r w:rsidR="00E62F83">
        <w:t>. U</w:t>
      </w:r>
      <w:r w:rsidRPr="001C1346">
        <w:t xml:space="preserve">ltimately supporting individuals in pursuing productive and rewarding careers. This objective has gained greater importance not only in response to evolving UK </w:t>
      </w:r>
      <w:r w:rsidR="00F30BDF" w:rsidRPr="001C1346">
        <w:t>demographics but</w:t>
      </w:r>
      <w:r w:rsidRPr="001C1346">
        <w:t xml:space="preserve"> also shifting </w:t>
      </w:r>
      <w:r w:rsidR="00F87134">
        <w:t xml:space="preserve">personal </w:t>
      </w:r>
      <w:r w:rsidRPr="001C1346">
        <w:t>work expectations and requirements in an increasingly diverse and competitive labour market. To achieve this, it</w:t>
      </w:r>
      <w:r w:rsidR="00C10A5B">
        <w:t>’</w:t>
      </w:r>
      <w:r w:rsidRPr="001C1346">
        <w:t xml:space="preserve">s crucial to develop a comprehensive framework addressing key areas </w:t>
      </w:r>
      <w:r w:rsidR="00D54210">
        <w:t>including</w:t>
      </w:r>
      <w:r w:rsidRPr="001C1346">
        <w:t xml:space="preserve"> flexible working, work-life balance, job quality, well-being, </w:t>
      </w:r>
      <w:r w:rsidR="00D54210">
        <w:t>with</w:t>
      </w:r>
      <w:r w:rsidRPr="001C1346">
        <w:t xml:space="preserve"> </w:t>
      </w:r>
      <w:r w:rsidR="00D54210" w:rsidRPr="001C1346">
        <w:t xml:space="preserve">life-long </w:t>
      </w:r>
      <w:r w:rsidR="00D2750C">
        <w:t xml:space="preserve">learning </w:t>
      </w:r>
      <w:r w:rsidR="00D54210">
        <w:t>and c</w:t>
      </w:r>
      <w:r w:rsidR="00481FC9">
        <w:t xml:space="preserve">areer progression </w:t>
      </w:r>
      <w:r w:rsidRPr="001C1346">
        <w:t>opportunities (TUC 2010, Alling and Suff 2024)</w:t>
      </w:r>
      <w:r w:rsidR="00481FC9">
        <w:t>.</w:t>
      </w:r>
    </w:p>
    <w:p w14:paraId="6F91324A" w14:textId="553DBB18" w:rsidR="001C1346" w:rsidRPr="001C1346" w:rsidRDefault="001C1346" w:rsidP="001C1346">
      <w:pPr>
        <w:jc w:val="both"/>
      </w:pPr>
      <w:r w:rsidRPr="001C1346">
        <w:t xml:space="preserve">For meaningful impact, People Practice must embed these elements within employee-focused policies and procedures. Such initiatives </w:t>
      </w:r>
      <w:r w:rsidR="00F30BDF" w:rsidRPr="001C1346">
        <w:t>include</w:t>
      </w:r>
      <w:r w:rsidRPr="001C1346">
        <w:t xml:space="preserve"> enhanced flexible working arrangements, special leave provisions, equitable pay structures, health and well-being programs, and clear </w:t>
      </w:r>
      <w:r w:rsidR="00602D08" w:rsidRPr="001C1346">
        <w:t xml:space="preserve">continuous development </w:t>
      </w:r>
      <w:r w:rsidRPr="001C1346">
        <w:t>pathways</w:t>
      </w:r>
      <w:r w:rsidR="00DB4145">
        <w:t xml:space="preserve"> with</w:t>
      </w:r>
      <w:r w:rsidR="00E31BDB">
        <w:t xml:space="preserve"> </w:t>
      </w:r>
      <w:r w:rsidRPr="001C1346">
        <w:t xml:space="preserve">career advancement. Crucially, </w:t>
      </w:r>
      <w:r w:rsidR="00E31BDB">
        <w:t xml:space="preserve">our new people practice </w:t>
      </w:r>
      <w:r w:rsidR="004A4B46">
        <w:t>must</w:t>
      </w:r>
      <w:r w:rsidR="004B3948">
        <w:t xml:space="preserve"> </w:t>
      </w:r>
      <w:r w:rsidRPr="001C1346">
        <w:t>creat</w:t>
      </w:r>
      <w:r w:rsidR="004B3948">
        <w:t>e</w:t>
      </w:r>
      <w:r w:rsidRPr="001C1346">
        <w:t xml:space="preserve"> a culture that values these initiatives, including effective representation, open feedback channels, and consistent </w:t>
      </w:r>
      <w:r w:rsidR="007E0231" w:rsidRPr="001C1346">
        <w:t>communication (</w:t>
      </w:r>
      <w:r w:rsidRPr="001C1346">
        <w:t>Baczor ND</w:t>
      </w:r>
      <w:r w:rsidR="000517CD">
        <w:t>b</w:t>
      </w:r>
      <w:r w:rsidRPr="001C1346">
        <w:t>, Gifford 2019</w:t>
      </w:r>
      <w:r w:rsidR="00CC2395">
        <w:t>a</w:t>
      </w:r>
      <w:r w:rsidRPr="001C1346">
        <w:t>)</w:t>
      </w:r>
    </w:p>
    <w:p w14:paraId="304339F8" w14:textId="63E7E0D7" w:rsidR="001C1346" w:rsidRPr="001C1346" w:rsidRDefault="001C1346" w:rsidP="001C1346">
      <w:pPr>
        <w:jc w:val="both"/>
      </w:pPr>
      <w:r w:rsidRPr="001C1346">
        <w:t xml:space="preserve">A strategic review of EV practices within </w:t>
      </w:r>
      <w:r w:rsidR="00E46CE6">
        <w:t xml:space="preserve">our </w:t>
      </w:r>
      <w:r w:rsidRPr="001C1346">
        <w:t>large public sector organisation is essential to address current gaps and design an effective strategy. This process involve</w:t>
      </w:r>
      <w:r w:rsidR="008205B2">
        <w:t>s</w:t>
      </w:r>
      <w:r w:rsidRPr="001C1346">
        <w:t xml:space="preserve"> analysing the existing working environment, securing senior management buy-in, and ensuring active employee involvement. SMART objectives should be set, with targeted initiatives </w:t>
      </w:r>
      <w:r w:rsidR="00111276">
        <w:t>with</w:t>
      </w:r>
      <w:r w:rsidRPr="001C1346">
        <w:t xml:space="preserve"> ongoing monitoring and evaluation to ensure continuous improvement.</w:t>
      </w:r>
    </w:p>
    <w:p w14:paraId="1E13A6F4" w14:textId="77777777" w:rsidR="001C1346" w:rsidRPr="001C1346" w:rsidRDefault="001C1346" w:rsidP="001C1346">
      <w:pPr>
        <w:jc w:val="both"/>
        <w:rPr>
          <w:u w:val="single"/>
          <w:lang w:val="en-US"/>
        </w:rPr>
      </w:pPr>
      <w:r w:rsidRPr="00A062F9">
        <w:rPr>
          <w:b/>
          <w:bCs/>
          <w:u w:val="single"/>
          <w:lang w:val="en-US"/>
        </w:rPr>
        <w:t>Figure 6: How to implement Employee Voice</w:t>
      </w:r>
      <w:r w:rsidRPr="00A062F9">
        <w:rPr>
          <w:lang w:val="en-US"/>
        </w:rPr>
        <w:t xml:space="preserve"> (McGrath 2013,pp.8)</w:t>
      </w:r>
      <w:r w:rsidRPr="001C1346">
        <w:rPr>
          <w:u w:val="single"/>
          <w:lang w:val="en-US"/>
        </w:rPr>
        <w:t xml:space="preserve">   </w:t>
      </w:r>
    </w:p>
    <w:p w14:paraId="72F89988" w14:textId="77777777" w:rsidR="001C1346" w:rsidRPr="001C1346" w:rsidRDefault="001C1346" w:rsidP="001C1346">
      <w:pPr>
        <w:jc w:val="both"/>
        <w:rPr>
          <w:lang w:val="en-US"/>
        </w:rPr>
      </w:pPr>
      <w:r w:rsidRPr="001C1346">
        <w:rPr>
          <w:noProof/>
        </w:rPr>
        <w:drawing>
          <wp:inline distT="0" distB="0" distL="0" distR="0" wp14:anchorId="4A0572B8" wp14:editId="4E0ED3D6">
            <wp:extent cx="5295900" cy="3750106"/>
            <wp:effectExtent l="0" t="0" r="0" b="3175"/>
            <wp:docPr id="4650885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88577" name="Picture 1" descr="A screenshot of a computer&#10;&#10;AI-generated content may be incorrect."/>
                    <pic:cNvPicPr/>
                  </pic:nvPicPr>
                  <pic:blipFill rotWithShape="1">
                    <a:blip r:embed="rId12"/>
                    <a:srcRect l="19561" t="31092" r="60860" b="6422"/>
                    <a:stretch/>
                  </pic:blipFill>
                  <pic:spPr bwMode="auto">
                    <a:xfrm>
                      <a:off x="0" y="0"/>
                      <a:ext cx="5353837" cy="3791132"/>
                    </a:xfrm>
                    <a:prstGeom prst="rect">
                      <a:avLst/>
                    </a:prstGeom>
                    <a:ln>
                      <a:noFill/>
                    </a:ln>
                    <a:extLst>
                      <a:ext uri="{53640926-AAD7-44D8-BBD7-CCE9431645EC}">
                        <a14:shadowObscured xmlns:a14="http://schemas.microsoft.com/office/drawing/2010/main"/>
                      </a:ext>
                    </a:extLst>
                  </pic:spPr>
                </pic:pic>
              </a:graphicData>
            </a:graphic>
          </wp:inline>
        </w:drawing>
      </w:r>
    </w:p>
    <w:p w14:paraId="4626EDC4" w14:textId="34D7C133" w:rsidR="001C1346" w:rsidRPr="001C1346" w:rsidRDefault="001C1346" w:rsidP="001C1346">
      <w:pPr>
        <w:jc w:val="both"/>
      </w:pPr>
      <w:r w:rsidRPr="001C1346">
        <w:t>Implemen</w:t>
      </w:r>
      <w:r w:rsidR="004820D2">
        <w:t>tation</w:t>
      </w:r>
      <w:r w:rsidRPr="001C1346">
        <w:t xml:space="preserve"> </w:t>
      </w:r>
      <w:r w:rsidR="007037A0">
        <w:t>is</w:t>
      </w:r>
      <w:r w:rsidRPr="001C1346">
        <w:t xml:space="preserve"> challenging, particularly in gig</w:t>
      </w:r>
      <w:r w:rsidR="00F769EA">
        <w:t>-</w:t>
      </w:r>
      <w:r w:rsidRPr="001C1346">
        <w:t>economy sectors where job insecurity and precarious conditions negatively affect physical and mental well-being. Technology and social media play a key role in overcoming barriers</w:t>
      </w:r>
      <w:r w:rsidR="006D4763">
        <w:t xml:space="preserve">, </w:t>
      </w:r>
      <w:r w:rsidRPr="001C1346">
        <w:t xml:space="preserve">supported by facilitating employee-centric policies, </w:t>
      </w:r>
      <w:r w:rsidR="00A57018">
        <w:t>and</w:t>
      </w:r>
      <w:r w:rsidRPr="001C1346">
        <w:t xml:space="preserve"> strengthening new EV mechanisms (TUC 2010,</w:t>
      </w:r>
      <w:r w:rsidR="00BB6B46">
        <w:t xml:space="preserve"> </w:t>
      </w:r>
      <w:r w:rsidRPr="001C1346">
        <w:t xml:space="preserve">Baczor NDb) </w:t>
      </w:r>
    </w:p>
    <w:p w14:paraId="5E7C5FAD" w14:textId="70CBD304" w:rsidR="001C1346" w:rsidRPr="001C1346" w:rsidRDefault="001C1346" w:rsidP="001C1346">
      <w:pPr>
        <w:jc w:val="both"/>
      </w:pPr>
      <w:r w:rsidRPr="001C1346">
        <w:t>To address skill shortages, employers must focus on attracting and retaining older workers, promoting ‘fuller working lives’. This multi-generational approach offers significant benefits</w:t>
      </w:r>
      <w:r w:rsidR="00DE5F2A">
        <w:t>,</w:t>
      </w:r>
      <w:r w:rsidRPr="001C1346">
        <w:t xml:space="preserve"> leveraging diverse skill sets and enhancing organisational resilience. High-quality job design, fair treatment, effective management practices, </w:t>
      </w:r>
      <w:r w:rsidR="00DE5F2A">
        <w:lastRenderedPageBreak/>
        <w:t>with</w:t>
      </w:r>
      <w:r w:rsidRPr="001C1346">
        <w:t xml:space="preserve"> feedback mechanisms are crucial for fostering supportive workplace cultures and improving career opportunities for </w:t>
      </w:r>
      <w:r w:rsidR="00B70817">
        <w:t>everyone</w:t>
      </w:r>
      <w:r w:rsidRPr="001C1346">
        <w:t xml:space="preserve"> (Gennard </w:t>
      </w:r>
      <w:r w:rsidRPr="001C1346">
        <w:rPr>
          <w:i/>
          <w:iCs/>
        </w:rPr>
        <w:t>et al</w:t>
      </w:r>
      <w:r w:rsidRPr="001C1346">
        <w:t xml:space="preserve"> 2016, GOV.UK 2017</w:t>
      </w:r>
      <w:r w:rsidR="00B817C9">
        <w:t>a</w:t>
      </w:r>
      <w:r w:rsidRPr="001C1346">
        <w:t>, Gifford 2019</w:t>
      </w:r>
      <w:r w:rsidR="005A0F5C">
        <w:t>a</w:t>
      </w:r>
      <w:r w:rsidRPr="001C1346">
        <w:t>)</w:t>
      </w:r>
      <w:r w:rsidR="00B70817">
        <w:t>.</w:t>
      </w:r>
      <w:r w:rsidRPr="001C1346">
        <w:t xml:space="preserve"> </w:t>
      </w:r>
    </w:p>
    <w:p w14:paraId="646F6A21" w14:textId="1CC3FCA0" w:rsidR="001C1346" w:rsidRPr="001C1346" w:rsidRDefault="001C1346" w:rsidP="001C1346">
      <w:pPr>
        <w:jc w:val="both"/>
      </w:pPr>
      <w:r w:rsidRPr="001C1346">
        <w:t xml:space="preserve">Management </w:t>
      </w:r>
      <w:r w:rsidR="00F30BDF" w:rsidRPr="001C1346">
        <w:t>plays</w:t>
      </w:r>
      <w:r w:rsidRPr="001C1346">
        <w:t xml:space="preserve"> a central role in sustaining efforts and improving the working climate particularly </w:t>
      </w:r>
      <w:r w:rsidR="00F915B0">
        <w:t>through</w:t>
      </w:r>
      <w:r w:rsidRPr="001C1346">
        <w:t xml:space="preserve"> fair behaviours and policy execution. Trusting and inclusive leadership is critical to creating sustainable ‘better working lives’</w:t>
      </w:r>
      <w:r w:rsidR="00842225">
        <w:t>.</w:t>
      </w:r>
      <w:r w:rsidRPr="001C1346">
        <w:t xml:space="preserve"> However, </w:t>
      </w:r>
      <w:r w:rsidR="00BB0A41">
        <w:t xml:space="preserve">job quality </w:t>
      </w:r>
      <w:r w:rsidRPr="001C1346">
        <w:t xml:space="preserve">inequalities persist, particularly among lower-income workers. ‘Good work’ design should target disparities by addressing concerns </w:t>
      </w:r>
      <w:r w:rsidR="00BB6B46">
        <w:t>including</w:t>
      </w:r>
      <w:r w:rsidRPr="001C1346">
        <w:t xml:space="preserve"> job satisfaction, burnout, and job security. Recent </w:t>
      </w:r>
      <w:r w:rsidR="00BB0A41">
        <w:t>significant</w:t>
      </w:r>
      <w:r w:rsidR="00BD22A3">
        <w:t xml:space="preserve"> planned </w:t>
      </w:r>
      <w:r w:rsidRPr="001C1346">
        <w:t>reductions in public sector employment highlight the importance of safeguarding employee well-being and maintaining morale during uncertainty (Armstrong 2014, CIPD 2022</w:t>
      </w:r>
      <w:r w:rsidR="00792784">
        <w:t>a</w:t>
      </w:r>
      <w:r w:rsidRPr="001C1346">
        <w:t xml:space="preserve">, Morton 2025). </w:t>
      </w:r>
    </w:p>
    <w:p w14:paraId="21475E9D" w14:textId="10705C9F" w:rsidR="001C1346" w:rsidRDefault="001C1346" w:rsidP="001C1346">
      <w:pPr>
        <w:jc w:val="both"/>
      </w:pPr>
      <w:r w:rsidRPr="001C1346">
        <w:t>People pr</w:t>
      </w:r>
      <w:r w:rsidR="00846999">
        <w:t>actitioners</w:t>
      </w:r>
      <w:r w:rsidRPr="001C1346">
        <w:t xml:space="preserve"> must enhance job design, organisational policies, behaviours and values to improve job quality, by embedding these principles into people strategies, training, policies, and expected codes of conduct. </w:t>
      </w:r>
      <w:r w:rsidR="00685650">
        <w:t>This</w:t>
      </w:r>
      <w:r w:rsidRPr="001C1346">
        <w:t xml:space="preserve"> create</w:t>
      </w:r>
      <w:r w:rsidR="00795605">
        <w:t>s</w:t>
      </w:r>
      <w:r w:rsidRPr="001C1346">
        <w:t xml:space="preserve"> a positive, inclusive, and resilient culture enhanc</w:t>
      </w:r>
      <w:r w:rsidR="00A37099">
        <w:t>ing</w:t>
      </w:r>
      <w:r w:rsidRPr="001C1346">
        <w:t xml:space="preserve"> employee engagement and well-being, support</w:t>
      </w:r>
      <w:r w:rsidR="00A062F9">
        <w:t>ing</w:t>
      </w:r>
      <w:r w:rsidRPr="001C1346">
        <w:t xml:space="preserve"> a positive and effective working environment. (Shipton </w:t>
      </w:r>
      <w:r w:rsidRPr="001C1346">
        <w:rPr>
          <w:i/>
          <w:iCs/>
        </w:rPr>
        <w:t>et al</w:t>
      </w:r>
      <w:r w:rsidRPr="001C1346">
        <w:t xml:space="preserve"> 2019).</w:t>
      </w:r>
    </w:p>
    <w:p w14:paraId="7BD74D3C" w14:textId="77777777" w:rsidR="001C1346" w:rsidRDefault="001C1346" w:rsidP="001C1346">
      <w:pPr>
        <w:jc w:val="both"/>
      </w:pPr>
    </w:p>
    <w:p w14:paraId="591B4750" w14:textId="77777777" w:rsidR="001C1346" w:rsidRDefault="001C1346" w:rsidP="001C1346">
      <w:pPr>
        <w:jc w:val="both"/>
      </w:pPr>
    </w:p>
    <w:p w14:paraId="3997A102" w14:textId="77777777" w:rsidR="001C1346" w:rsidRDefault="001C1346" w:rsidP="001C1346">
      <w:pPr>
        <w:jc w:val="both"/>
      </w:pPr>
    </w:p>
    <w:p w14:paraId="2A3E7172" w14:textId="77777777" w:rsidR="001C1346" w:rsidRDefault="001C1346" w:rsidP="001C1346">
      <w:pPr>
        <w:jc w:val="both"/>
      </w:pPr>
    </w:p>
    <w:p w14:paraId="78268F54" w14:textId="77777777" w:rsidR="001C1346" w:rsidRDefault="001C1346" w:rsidP="001C1346">
      <w:pPr>
        <w:jc w:val="both"/>
      </w:pPr>
    </w:p>
    <w:p w14:paraId="3C7D6197" w14:textId="77777777" w:rsidR="001C1346" w:rsidRDefault="001C1346" w:rsidP="001C1346">
      <w:pPr>
        <w:jc w:val="both"/>
      </w:pPr>
    </w:p>
    <w:p w14:paraId="2A826A56" w14:textId="77777777" w:rsidR="001C1346" w:rsidRDefault="001C1346" w:rsidP="001C1346">
      <w:pPr>
        <w:jc w:val="both"/>
      </w:pPr>
    </w:p>
    <w:p w14:paraId="0167399A" w14:textId="77777777" w:rsidR="001C1346" w:rsidRDefault="001C1346" w:rsidP="001C1346">
      <w:pPr>
        <w:jc w:val="both"/>
      </w:pPr>
    </w:p>
    <w:p w14:paraId="1CB00DF2" w14:textId="77777777" w:rsidR="001C1346" w:rsidRDefault="001C1346" w:rsidP="001C1346">
      <w:pPr>
        <w:jc w:val="both"/>
      </w:pPr>
    </w:p>
    <w:p w14:paraId="743D342B" w14:textId="77777777" w:rsidR="001C1346" w:rsidRDefault="001C1346" w:rsidP="001C1346">
      <w:pPr>
        <w:jc w:val="both"/>
      </w:pPr>
    </w:p>
    <w:p w14:paraId="12719D0B" w14:textId="77777777" w:rsidR="001C1346" w:rsidRDefault="001C1346" w:rsidP="001C1346">
      <w:pPr>
        <w:jc w:val="both"/>
      </w:pPr>
    </w:p>
    <w:p w14:paraId="0EBCD83D" w14:textId="77777777" w:rsidR="001C1346" w:rsidRDefault="001C1346" w:rsidP="001C1346">
      <w:pPr>
        <w:jc w:val="both"/>
      </w:pPr>
    </w:p>
    <w:p w14:paraId="5490FF56" w14:textId="77777777" w:rsidR="001C1346" w:rsidRDefault="001C1346" w:rsidP="001C1346">
      <w:pPr>
        <w:jc w:val="both"/>
      </w:pPr>
    </w:p>
    <w:p w14:paraId="79844C6F" w14:textId="77777777" w:rsidR="001C1346" w:rsidRDefault="001C1346" w:rsidP="001C1346">
      <w:pPr>
        <w:jc w:val="both"/>
      </w:pPr>
    </w:p>
    <w:p w14:paraId="23B8D51F" w14:textId="77777777" w:rsidR="001C1346" w:rsidRDefault="001C1346" w:rsidP="001C1346">
      <w:pPr>
        <w:jc w:val="both"/>
      </w:pPr>
    </w:p>
    <w:p w14:paraId="707EB27A" w14:textId="77777777" w:rsidR="001C1346" w:rsidRDefault="001C1346" w:rsidP="001C1346">
      <w:pPr>
        <w:jc w:val="both"/>
      </w:pPr>
    </w:p>
    <w:p w14:paraId="41041F30" w14:textId="77777777" w:rsidR="001C1346" w:rsidRDefault="001C1346" w:rsidP="001C1346">
      <w:pPr>
        <w:jc w:val="both"/>
      </w:pPr>
    </w:p>
    <w:p w14:paraId="23E162CD" w14:textId="77777777" w:rsidR="001C1346" w:rsidRDefault="001C1346" w:rsidP="001C1346">
      <w:pPr>
        <w:jc w:val="both"/>
      </w:pPr>
    </w:p>
    <w:p w14:paraId="1FB53893" w14:textId="77777777" w:rsidR="001C1346" w:rsidRDefault="001C1346" w:rsidP="001C1346">
      <w:pPr>
        <w:jc w:val="both"/>
      </w:pPr>
    </w:p>
    <w:p w14:paraId="18CF1378" w14:textId="77777777" w:rsidR="001C1346" w:rsidRDefault="001C1346" w:rsidP="001C1346">
      <w:pPr>
        <w:jc w:val="both"/>
      </w:pPr>
    </w:p>
    <w:p w14:paraId="798E81EB" w14:textId="77777777" w:rsidR="007D2382" w:rsidRDefault="007D2382" w:rsidP="001C1346">
      <w:pPr>
        <w:jc w:val="both"/>
      </w:pPr>
    </w:p>
    <w:p w14:paraId="08C8B90D" w14:textId="77777777" w:rsidR="00DA0C7B" w:rsidRDefault="00DA0C7B" w:rsidP="001C1346">
      <w:pPr>
        <w:jc w:val="both"/>
      </w:pPr>
    </w:p>
    <w:p w14:paraId="3C0A84BD" w14:textId="77777777" w:rsidR="00DA0C7B" w:rsidRDefault="00DA0C7B" w:rsidP="001C1346">
      <w:pPr>
        <w:jc w:val="both"/>
      </w:pPr>
    </w:p>
    <w:p w14:paraId="0E69C415" w14:textId="77777777" w:rsidR="001C1346" w:rsidRDefault="001C1346" w:rsidP="001C1346">
      <w:pPr>
        <w:jc w:val="both"/>
      </w:pPr>
    </w:p>
    <w:p w14:paraId="7E32BB74" w14:textId="506FE4A6" w:rsidR="001C1346" w:rsidRPr="001C1346" w:rsidRDefault="001C1346" w:rsidP="001C1346">
      <w:pPr>
        <w:jc w:val="both"/>
      </w:pPr>
      <w:r w:rsidRPr="001C1346">
        <w:lastRenderedPageBreak/>
        <w:t>5.</w:t>
      </w:r>
      <w:r w:rsidRPr="001C1346">
        <w:tab/>
      </w:r>
      <w:r w:rsidRPr="001C1346">
        <w:rPr>
          <w:u w:val="single"/>
        </w:rPr>
        <w:t xml:space="preserve">Organisational misbehaviour and </w:t>
      </w:r>
      <w:r w:rsidR="007E0231" w:rsidRPr="001C1346">
        <w:rPr>
          <w:u w:val="single"/>
        </w:rPr>
        <w:t>conflict</w:t>
      </w:r>
      <w:r w:rsidR="007E0231" w:rsidRPr="001C1346">
        <w:t xml:space="preserve"> (</w:t>
      </w:r>
      <w:r w:rsidRPr="001C1346">
        <w:t>AC2.1)</w:t>
      </w:r>
      <w:r>
        <w:t xml:space="preserve">                    (</w:t>
      </w:r>
      <w:r w:rsidRPr="001C1346">
        <w:rPr>
          <w:highlight w:val="yellow"/>
        </w:rPr>
        <w:t>4</w:t>
      </w:r>
      <w:r w:rsidR="00EE123E">
        <w:rPr>
          <w:highlight w:val="yellow"/>
        </w:rPr>
        <w:t>1</w:t>
      </w:r>
      <w:r w:rsidR="00682D39">
        <w:rPr>
          <w:highlight w:val="yellow"/>
        </w:rPr>
        <w:t>5</w:t>
      </w:r>
      <w:r w:rsidRPr="001C1346">
        <w:rPr>
          <w:highlight w:val="yellow"/>
        </w:rPr>
        <w:t xml:space="preserve"> words</w:t>
      </w:r>
      <w:r>
        <w:t xml:space="preserve">) </w:t>
      </w:r>
    </w:p>
    <w:p w14:paraId="7B4E5310" w14:textId="33AB8891" w:rsidR="001C1346" w:rsidRPr="001C1346" w:rsidRDefault="001C1346" w:rsidP="001C1346">
      <w:pPr>
        <w:jc w:val="both"/>
      </w:pPr>
      <w:r w:rsidRPr="001C1346">
        <w:t>As a newly merged organisation, with distinct cultures, work practices, management approaches, and established norms</w:t>
      </w:r>
      <w:r w:rsidR="00887A1A">
        <w:t>, this</w:t>
      </w:r>
      <w:r w:rsidRPr="001C1346">
        <w:t xml:space="preserve"> can create friction, stress, and uncertainty. These challenges may display as ‘employee misbehaviour’, ranging from minor infractions such as inappropriate humour or defiance</w:t>
      </w:r>
      <w:r w:rsidR="005E1E96">
        <w:t>. I</w:t>
      </w:r>
      <w:r w:rsidRPr="001C1346">
        <w:t>f left unaddressed can lead to more serious misconduct, including bullying, harassment, or discrimination. Such behaviours contribute to a toxic workplace environment (Shamsudin 2006, Faragher 2020).</w:t>
      </w:r>
    </w:p>
    <w:p w14:paraId="06D58BD2" w14:textId="19CF32C4" w:rsidR="001C1346" w:rsidRPr="001C1346" w:rsidRDefault="001C1346" w:rsidP="001C1346">
      <w:pPr>
        <w:jc w:val="both"/>
      </w:pPr>
      <w:r w:rsidRPr="001C1346">
        <w:t xml:space="preserve">Early intervention is essential to mitigating risks. Investigating all instances of misbehaviour </w:t>
      </w:r>
      <w:r w:rsidR="00E668AF">
        <w:t>is</w:t>
      </w:r>
      <w:r w:rsidRPr="001C1346">
        <w:t xml:space="preserve"> a proactive measure, preventing negative workplace attitudes being embedded and removing potential legal or regulatory breaches. The Financial Conduct Authority continues to impose over £200 million in fines annually (Hutchings 2023, Currie 2024).</w:t>
      </w:r>
    </w:p>
    <w:p w14:paraId="4961A645" w14:textId="5A9CE486" w:rsidR="001C1346" w:rsidRPr="001C1346" w:rsidRDefault="001C1346" w:rsidP="001C1346">
      <w:pPr>
        <w:jc w:val="both"/>
      </w:pPr>
      <w:r w:rsidRPr="001C1346">
        <w:t xml:space="preserve">25% of employees report exposure to some form of dispute. The </w:t>
      </w:r>
      <w:r w:rsidR="000B6C63">
        <w:t xml:space="preserve">employer </w:t>
      </w:r>
      <w:r w:rsidR="00A337AD">
        <w:t>cost</w:t>
      </w:r>
      <w:r w:rsidRPr="001C1346">
        <w:t xml:space="preserve"> </w:t>
      </w:r>
      <w:r w:rsidR="000B6C63">
        <w:t>is</w:t>
      </w:r>
      <w:r w:rsidRPr="001C1346">
        <w:t xml:space="preserve"> substantial, estimated at £28.5 billion annually. Of the </w:t>
      </w:r>
      <w:r w:rsidR="002123D0">
        <w:t>ten</w:t>
      </w:r>
      <w:r w:rsidRPr="001C1346">
        <w:t xml:space="preserve"> million employees experiencing workplace conflict, over 50% subsequentially suffer mental ill-health, often resulting in absenteeism or presenteeism. Furthermore, 300,000 employees are dismissed, and 500,000 resign, significantly disrupting operations and reducing productivity. Employees involved in conflict are twice as likely to leave their jobs (Heal 2021, Machell 2024).</w:t>
      </w:r>
    </w:p>
    <w:p w14:paraId="42347AA2" w14:textId="63FF1787" w:rsidR="001C1346" w:rsidRPr="001C1346" w:rsidRDefault="001C1346" w:rsidP="001C1346">
      <w:pPr>
        <w:jc w:val="both"/>
      </w:pPr>
      <w:r w:rsidRPr="001C1346">
        <w:t>While some argue workplace conflict supports diverse perspectives and innovation by challenging the status quo, its detrimental effects are well-documented. Effective conflict management requires a structured, respectful, and constructive approach (ACAS 2021</w:t>
      </w:r>
      <w:r w:rsidR="00846999">
        <w:t>c</w:t>
      </w:r>
      <w:r w:rsidRPr="001C1346">
        <w:t>, Wakeing 2021).</w:t>
      </w:r>
    </w:p>
    <w:p w14:paraId="72518352" w14:textId="5D08AD18" w:rsidR="001C1346" w:rsidRPr="001C1346" w:rsidRDefault="001C1346" w:rsidP="001C1346">
      <w:pPr>
        <w:jc w:val="both"/>
      </w:pPr>
      <w:r w:rsidRPr="001C1346">
        <w:t>Informal resolution is the most effective initial response, with line</w:t>
      </w:r>
      <w:r w:rsidR="007F7CAF">
        <w:t>-</w:t>
      </w:r>
      <w:r w:rsidRPr="001C1346">
        <w:t xml:space="preserve">managers playing a pivotal role in early intervention. </w:t>
      </w:r>
      <w:r w:rsidR="009472BC">
        <w:t>T</w:t>
      </w:r>
      <w:r w:rsidRPr="001C1346">
        <w:t>he decline of employee representation has weakened traditional informal dispute resolution mechanisms. Concerns persist regarding line</w:t>
      </w:r>
      <w:r w:rsidR="00577194">
        <w:t>-</w:t>
      </w:r>
      <w:r w:rsidRPr="001C1346">
        <w:t>managers' ability to manage workplace disputes effectively. Developing robust line-manager training focusing on active listening, problem-solving, mediation, and clear communication is essential for effective people management. Poorly managed conflict and misbehaviour escalate</w:t>
      </w:r>
      <w:r w:rsidR="000B6CE8">
        <w:t>s</w:t>
      </w:r>
      <w:r w:rsidRPr="001C1346">
        <w:t xml:space="preserve"> rapidly, leading to legal and financial consequences (</w:t>
      </w:r>
      <w:r w:rsidR="00F30BDF" w:rsidRPr="001C1346">
        <w:t>Gennard</w:t>
      </w:r>
      <w:r w:rsidR="00F30BDF" w:rsidRPr="00F30BDF">
        <w:rPr>
          <w:i/>
          <w:iCs/>
        </w:rPr>
        <w:t xml:space="preserve"> et</w:t>
      </w:r>
      <w:r w:rsidRPr="00F30BDF">
        <w:rPr>
          <w:i/>
          <w:iCs/>
        </w:rPr>
        <w:t xml:space="preserve"> </w:t>
      </w:r>
      <w:r w:rsidRPr="001C1346">
        <w:rPr>
          <w:i/>
          <w:iCs/>
        </w:rPr>
        <w:t>al</w:t>
      </w:r>
      <w:r w:rsidRPr="001C1346">
        <w:t xml:space="preserve"> 2016, ACAS 2019, Gordon 2020, Levitt 2024).</w:t>
      </w:r>
    </w:p>
    <w:p w14:paraId="3C27E543" w14:textId="5D4013C4" w:rsidR="001C1346" w:rsidRPr="001C1346" w:rsidRDefault="001C1346" w:rsidP="001C1346">
      <w:pPr>
        <w:jc w:val="both"/>
      </w:pPr>
      <w:r w:rsidRPr="001C1346">
        <w:rPr>
          <w:b/>
          <w:bCs/>
          <w:u w:val="single"/>
        </w:rPr>
        <w:t xml:space="preserve">Figure 7: Empirical framework, measuring conflict </w:t>
      </w:r>
      <w:r w:rsidRPr="001C1346">
        <w:t>(ACAS 2021</w:t>
      </w:r>
      <w:r w:rsidR="003A1528">
        <w:t>c</w:t>
      </w:r>
      <w:r w:rsidRPr="001C1346">
        <w:t>)</w:t>
      </w:r>
    </w:p>
    <w:p w14:paraId="61931A92" w14:textId="77777777" w:rsidR="001C1346" w:rsidRPr="001C1346" w:rsidRDefault="001C1346" w:rsidP="001C1346">
      <w:pPr>
        <w:jc w:val="both"/>
      </w:pPr>
      <w:r w:rsidRPr="001C1346">
        <w:rPr>
          <w:noProof/>
        </w:rPr>
        <w:drawing>
          <wp:inline distT="0" distB="0" distL="0" distR="0" wp14:anchorId="4012EC1E" wp14:editId="30F92419">
            <wp:extent cx="5317827" cy="1477108"/>
            <wp:effectExtent l="0" t="0" r="0" b="8890"/>
            <wp:docPr id="1444543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43804" name="Picture 1" descr="A screenshot of a computer&#10;&#10;AI-generated content may be incorrect."/>
                    <pic:cNvPicPr/>
                  </pic:nvPicPr>
                  <pic:blipFill rotWithShape="1">
                    <a:blip r:embed="rId13"/>
                    <a:srcRect l="14236" t="31695" r="53564" b="27336"/>
                    <a:stretch/>
                  </pic:blipFill>
                  <pic:spPr bwMode="auto">
                    <a:xfrm>
                      <a:off x="0" y="0"/>
                      <a:ext cx="5378055" cy="1493837"/>
                    </a:xfrm>
                    <a:prstGeom prst="rect">
                      <a:avLst/>
                    </a:prstGeom>
                    <a:ln>
                      <a:noFill/>
                    </a:ln>
                    <a:extLst>
                      <a:ext uri="{53640926-AAD7-44D8-BBD7-CCE9431645EC}">
                        <a14:shadowObscured xmlns:a14="http://schemas.microsoft.com/office/drawing/2010/main"/>
                      </a:ext>
                    </a:extLst>
                  </pic:spPr>
                </pic:pic>
              </a:graphicData>
            </a:graphic>
          </wp:inline>
        </w:drawing>
      </w:r>
    </w:p>
    <w:p w14:paraId="636F4E12" w14:textId="77BD4273" w:rsidR="001C1346" w:rsidRDefault="001C1346" w:rsidP="001C1346">
      <w:pPr>
        <w:jc w:val="both"/>
      </w:pPr>
      <w:r w:rsidRPr="001C1346">
        <w:t>Although misbehaviour and conflict exist at different points on the workplace dispute spectrum, both require structured resolution strategies and proactive engagement initiatives. Best practices include strong leadership, positive workplace interactions, clearly defined codes of conduct, and a supportive culture reinforced by comprehensive policies and procedures. Trust, psychological safety, and employee well-being are particularly critical, given the disproportionate impact of workplace stress on public sector employees. As people pr</w:t>
      </w:r>
      <w:r w:rsidR="003A1528">
        <w:t xml:space="preserve">actitioners </w:t>
      </w:r>
      <w:r w:rsidRPr="001C1346">
        <w:t>now manage 50% more employment-related issues than before COVID-19, there is a need for effective line</w:t>
      </w:r>
      <w:r w:rsidR="008F284B">
        <w:t>-</w:t>
      </w:r>
      <w:r w:rsidRPr="001C1346">
        <w:t>management, informal resolution mechanisms, and a clearly defined organisational culture</w:t>
      </w:r>
      <w:r w:rsidR="002C0A41">
        <w:t>,</w:t>
      </w:r>
      <w:r w:rsidRPr="001C1346">
        <w:t xml:space="preserve"> all working together </w:t>
      </w:r>
      <w:r w:rsidR="002C0A41">
        <w:t>to</w:t>
      </w:r>
      <w:r w:rsidRPr="001C1346">
        <w:t xml:space="preserve"> prioritises conflict resolution. However, only 44% of employees who experience workplace conflict believe its managed effectively (Greedy 2020, Young 2023</w:t>
      </w:r>
      <w:r w:rsidR="00DA0F9C">
        <w:t>, Srig</w:t>
      </w:r>
      <w:r w:rsidR="00D90ADB">
        <w:t>anthan 2023</w:t>
      </w:r>
      <w:r w:rsidRPr="001C1346">
        <w:t>)</w:t>
      </w:r>
      <w:r w:rsidR="00BA4CDC" w:rsidRPr="001C1346">
        <w:t xml:space="preserve">. </w:t>
      </w:r>
    </w:p>
    <w:p w14:paraId="5FC4DEEA" w14:textId="77777777" w:rsidR="001C1346" w:rsidRDefault="001C1346" w:rsidP="001C1346">
      <w:pPr>
        <w:jc w:val="both"/>
      </w:pPr>
    </w:p>
    <w:p w14:paraId="55410297" w14:textId="42C56E73" w:rsidR="001C1346" w:rsidRPr="001C1346" w:rsidRDefault="001C1346" w:rsidP="001C1346">
      <w:pPr>
        <w:jc w:val="both"/>
      </w:pPr>
      <w:r w:rsidRPr="001C1346">
        <w:lastRenderedPageBreak/>
        <w:t>6.</w:t>
      </w:r>
      <w:r w:rsidRPr="001C1346">
        <w:tab/>
      </w:r>
      <w:r w:rsidRPr="001C1346">
        <w:rPr>
          <w:u w:val="single"/>
        </w:rPr>
        <w:t xml:space="preserve">Conflict and industrial sanction emerging </w:t>
      </w:r>
      <w:r w:rsidR="00FE1E5B" w:rsidRPr="001C1346">
        <w:rPr>
          <w:u w:val="single"/>
        </w:rPr>
        <w:t xml:space="preserve">trends </w:t>
      </w:r>
      <w:r w:rsidR="00FE1E5B" w:rsidRPr="001C1346">
        <w:t>(</w:t>
      </w:r>
      <w:r w:rsidRPr="001C1346">
        <w:t>AC2.2)</w:t>
      </w:r>
      <w:r>
        <w:t xml:space="preserve">                 (</w:t>
      </w:r>
      <w:r w:rsidRPr="001C1346">
        <w:rPr>
          <w:highlight w:val="yellow"/>
        </w:rPr>
        <w:t>3</w:t>
      </w:r>
      <w:r w:rsidR="00371B48">
        <w:rPr>
          <w:highlight w:val="yellow"/>
        </w:rPr>
        <w:t>80</w:t>
      </w:r>
      <w:r w:rsidRPr="001C1346">
        <w:rPr>
          <w:highlight w:val="yellow"/>
        </w:rPr>
        <w:t xml:space="preserve"> words)</w:t>
      </w:r>
      <w:r>
        <w:t xml:space="preserve"> </w:t>
      </w:r>
    </w:p>
    <w:p w14:paraId="3A0D4734" w14:textId="15B6DE1D" w:rsidR="001C1346" w:rsidRPr="001C1346" w:rsidRDefault="001C1346" w:rsidP="001C1346">
      <w:pPr>
        <w:jc w:val="both"/>
      </w:pPr>
      <w:r w:rsidRPr="001C1346">
        <w:t>Workplace conflict has recently undergone considerable transformation</w:t>
      </w:r>
      <w:r w:rsidR="00317BBF">
        <w:t xml:space="preserve"> </w:t>
      </w:r>
      <w:r w:rsidRPr="001C1346">
        <w:t xml:space="preserve">in both individual and collective forms. </w:t>
      </w:r>
    </w:p>
    <w:p w14:paraId="2A716265" w14:textId="3934D9C1" w:rsidR="001C1346" w:rsidRPr="001C1346" w:rsidRDefault="001C1346" w:rsidP="001C1346">
      <w:pPr>
        <w:jc w:val="both"/>
      </w:pPr>
      <w:r w:rsidRPr="001C1346">
        <w:rPr>
          <w:b/>
          <w:bCs/>
          <w:u w:val="single"/>
        </w:rPr>
        <w:t xml:space="preserve">Figure 8: Classification of workplace </w:t>
      </w:r>
      <w:r w:rsidR="00B82FD3" w:rsidRPr="001C1346">
        <w:rPr>
          <w:b/>
          <w:bCs/>
          <w:u w:val="single"/>
        </w:rPr>
        <w:t>conflict</w:t>
      </w:r>
      <w:r w:rsidR="00B82FD3">
        <w:rPr>
          <w:b/>
          <w:bCs/>
        </w:rPr>
        <w:t xml:space="preserve"> </w:t>
      </w:r>
      <w:r w:rsidR="00B82FD3" w:rsidRPr="001C1346">
        <w:t>(</w:t>
      </w:r>
      <w:r w:rsidRPr="001C1346">
        <w:t>ACAS 202</w:t>
      </w:r>
      <w:r w:rsidR="00051563">
        <w:t>4</w:t>
      </w:r>
      <w:r w:rsidR="007718A5" w:rsidRPr="00AB7D4B">
        <w:t>a</w:t>
      </w:r>
      <w:r w:rsidRPr="00AB7D4B">
        <w:t>)</w:t>
      </w:r>
    </w:p>
    <w:p w14:paraId="7B6E9FD8" w14:textId="7E46A2E3" w:rsidR="001C1346" w:rsidRPr="001C1346" w:rsidRDefault="000C7F10" w:rsidP="001C1346">
      <w:pPr>
        <w:jc w:val="both"/>
      </w:pPr>
      <w:r>
        <w:rPr>
          <w:noProof/>
        </w:rPr>
        <w:drawing>
          <wp:inline distT="0" distB="0" distL="0" distR="0" wp14:anchorId="76E3DAFF" wp14:editId="63FB2347">
            <wp:extent cx="6909970" cy="1723097"/>
            <wp:effectExtent l="0" t="0" r="5715" b="0"/>
            <wp:docPr id="18237094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09408" name="Picture 1" descr="A screenshot of a computer&#10;&#10;AI-generated content may be incorrect."/>
                    <pic:cNvPicPr/>
                  </pic:nvPicPr>
                  <pic:blipFill rotWithShape="1">
                    <a:blip r:embed="rId14"/>
                    <a:srcRect l="29634" t="33995" r="8094" b="38398"/>
                    <a:stretch/>
                  </pic:blipFill>
                  <pic:spPr bwMode="auto">
                    <a:xfrm>
                      <a:off x="0" y="0"/>
                      <a:ext cx="6939767" cy="1730527"/>
                    </a:xfrm>
                    <a:prstGeom prst="rect">
                      <a:avLst/>
                    </a:prstGeom>
                    <a:ln>
                      <a:noFill/>
                    </a:ln>
                    <a:extLst>
                      <a:ext uri="{53640926-AAD7-44D8-BBD7-CCE9431645EC}">
                        <a14:shadowObscured xmlns:a14="http://schemas.microsoft.com/office/drawing/2010/main"/>
                      </a:ext>
                    </a:extLst>
                  </pic:spPr>
                </pic:pic>
              </a:graphicData>
            </a:graphic>
          </wp:inline>
        </w:drawing>
      </w:r>
    </w:p>
    <w:p w14:paraId="5DF727F7" w14:textId="6196C600" w:rsidR="001C1346" w:rsidRPr="001C1346" w:rsidRDefault="001C1346" w:rsidP="001C1346">
      <w:pPr>
        <w:jc w:val="both"/>
      </w:pPr>
      <w:r w:rsidRPr="001C1346">
        <w:t xml:space="preserve">While </w:t>
      </w:r>
      <w:r w:rsidR="001A4A12">
        <w:t>there</w:t>
      </w:r>
      <w:r w:rsidR="0056313A">
        <w:t>’</w:t>
      </w:r>
      <w:r w:rsidR="001A4A12">
        <w:t>s a</w:t>
      </w:r>
      <w:r w:rsidRPr="001C1346">
        <w:t xml:space="preserve"> decline in trade union influence and strike activity, recent developments mark a significant resurgence. In the latter half of 2022 alone, 2.472 million working days were lost to industrial action with 417,000 in October representing the highest monthly figure in over a decade, though still below the peaks of the 1970/80s (Collinson 2022</w:t>
      </w:r>
      <w:r w:rsidR="001E1AC3">
        <w:t>,</w:t>
      </w:r>
      <w:r w:rsidRPr="001C1346">
        <w:t xml:space="preserve"> ONS 2023).</w:t>
      </w:r>
    </w:p>
    <w:p w14:paraId="6DC50A5E" w14:textId="64645FDE" w:rsidR="001C1346" w:rsidRPr="001C1346" w:rsidRDefault="001C1346" w:rsidP="001C1346">
      <w:pPr>
        <w:jc w:val="both"/>
      </w:pPr>
      <w:r w:rsidRPr="001C1346">
        <w:rPr>
          <w:b/>
          <w:bCs/>
          <w:u w:val="single"/>
        </w:rPr>
        <w:t xml:space="preserve">Figure 9: Labour disputes; working days lost due to strike </w:t>
      </w:r>
      <w:r w:rsidR="00FE1E5B" w:rsidRPr="001C1346">
        <w:rPr>
          <w:b/>
          <w:bCs/>
          <w:u w:val="single"/>
        </w:rPr>
        <w:t xml:space="preserve">action </w:t>
      </w:r>
      <w:r w:rsidR="00FE1E5B" w:rsidRPr="001C1346">
        <w:t>(</w:t>
      </w:r>
      <w:r w:rsidRPr="001C1346">
        <w:t>ONS 2025</w:t>
      </w:r>
      <w:r w:rsidR="008E1640">
        <w:t>a</w:t>
      </w:r>
      <w:r w:rsidRPr="001C1346">
        <w:t>)</w:t>
      </w:r>
    </w:p>
    <w:p w14:paraId="3B2B979C" w14:textId="77777777" w:rsidR="001C1346" w:rsidRPr="001C1346" w:rsidRDefault="001C1346" w:rsidP="001C1346">
      <w:pPr>
        <w:jc w:val="both"/>
      </w:pPr>
      <w:r w:rsidRPr="001C1346">
        <w:rPr>
          <w:noProof/>
        </w:rPr>
        <w:drawing>
          <wp:inline distT="0" distB="0" distL="0" distR="0" wp14:anchorId="6E03AB59" wp14:editId="1DD163B4">
            <wp:extent cx="5990590" cy="2505769"/>
            <wp:effectExtent l="0" t="0" r="0" b="8890"/>
            <wp:docPr id="7444216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421644" name="Picture 1" descr="A screenshot of a computer&#10;&#10;AI-generated content may be incorrect."/>
                    <pic:cNvPicPr/>
                  </pic:nvPicPr>
                  <pic:blipFill rotWithShape="1">
                    <a:blip r:embed="rId15"/>
                    <a:srcRect l="63559" t="26961" r="12711" b="37752"/>
                    <a:stretch/>
                  </pic:blipFill>
                  <pic:spPr bwMode="auto">
                    <a:xfrm>
                      <a:off x="0" y="0"/>
                      <a:ext cx="6035516" cy="2524561"/>
                    </a:xfrm>
                    <a:prstGeom prst="rect">
                      <a:avLst/>
                    </a:prstGeom>
                    <a:ln>
                      <a:noFill/>
                    </a:ln>
                    <a:extLst>
                      <a:ext uri="{53640926-AAD7-44D8-BBD7-CCE9431645EC}">
                        <a14:shadowObscured xmlns:a14="http://schemas.microsoft.com/office/drawing/2010/main"/>
                      </a:ext>
                    </a:extLst>
                  </pic:spPr>
                </pic:pic>
              </a:graphicData>
            </a:graphic>
          </wp:inline>
        </w:drawing>
      </w:r>
    </w:p>
    <w:p w14:paraId="1263FF09" w14:textId="0714F34E" w:rsidR="001C1346" w:rsidRPr="001C1346" w:rsidRDefault="001C1346" w:rsidP="001C1346">
      <w:pPr>
        <w:jc w:val="both"/>
      </w:pPr>
      <w:r w:rsidRPr="001C1346">
        <w:t xml:space="preserve">Recent industrial action is more localised and of shorter duration than previous, reflecting a shift towards more strategic and issue-specific disputes. These are driven </w:t>
      </w:r>
      <w:r w:rsidR="00C67FB8">
        <w:t xml:space="preserve">by the </w:t>
      </w:r>
      <w:r w:rsidRPr="001C1346">
        <w:t xml:space="preserve">cost-of-living </w:t>
      </w:r>
      <w:r w:rsidR="00C7347B">
        <w:t>crisis</w:t>
      </w:r>
      <w:r w:rsidRPr="001C1346">
        <w:t xml:space="preserve"> and controlled by increased legal requirements. </w:t>
      </w:r>
      <w:r w:rsidR="00C7347B">
        <w:t>I</w:t>
      </w:r>
      <w:r w:rsidRPr="001C1346">
        <w:t xml:space="preserve">mproved working conditions </w:t>
      </w:r>
      <w:r w:rsidR="00C7347B">
        <w:t xml:space="preserve">demands </w:t>
      </w:r>
      <w:r w:rsidRPr="001C1346">
        <w:t>are particular among lower-paid and marginalised workers. Common grievances include job insecurity, resistance to zero-hour contracts, well-being and work-life balance concerns. Over half o</w:t>
      </w:r>
      <w:r w:rsidR="00A872B2">
        <w:t xml:space="preserve">f </w:t>
      </w:r>
      <w:r w:rsidRPr="001C1346">
        <w:t>employers acknowledge the current instability in industrial relations (CIPD 2019</w:t>
      </w:r>
      <w:r w:rsidR="001E60F5">
        <w:t>,</w:t>
      </w:r>
      <w:r w:rsidRPr="001C1346">
        <w:t xml:space="preserve"> Cave 2022</w:t>
      </w:r>
      <w:r w:rsidR="001E60F5">
        <w:t>,</w:t>
      </w:r>
      <w:r w:rsidRPr="001C1346">
        <w:t xml:space="preserve"> People Management 2022</w:t>
      </w:r>
      <w:r w:rsidR="00F67A0A">
        <w:t>b</w:t>
      </w:r>
      <w:r w:rsidRPr="001C1346">
        <w:t>).</w:t>
      </w:r>
    </w:p>
    <w:p w14:paraId="213BBB10" w14:textId="1234E15A" w:rsidR="001C1346" w:rsidRPr="001C1346" w:rsidRDefault="00B82002" w:rsidP="001C1346">
      <w:pPr>
        <w:jc w:val="both"/>
      </w:pPr>
      <w:r>
        <w:t>E</w:t>
      </w:r>
      <w:r w:rsidR="00CC210A">
        <w:t>mployment tribunal (ET)</w:t>
      </w:r>
      <w:r w:rsidR="001C1346" w:rsidRPr="001C1346">
        <w:t xml:space="preserve"> fees </w:t>
      </w:r>
      <w:r w:rsidR="00A872B2">
        <w:t xml:space="preserve">removal </w:t>
      </w:r>
      <w:r w:rsidR="001C1346" w:rsidRPr="001C1346">
        <w:t xml:space="preserve">in 2016 led </w:t>
      </w:r>
      <w:r w:rsidR="001D38D7">
        <w:t xml:space="preserve">to </w:t>
      </w:r>
      <w:r w:rsidR="001C1346" w:rsidRPr="001C1346">
        <w:t>significant increase</w:t>
      </w:r>
      <w:r w:rsidR="001D38D7">
        <w:t>s</w:t>
      </w:r>
      <w:r w:rsidR="001C1346" w:rsidRPr="001C1346">
        <w:t xml:space="preserve"> in claims. However, the mandatory early conciliation process </w:t>
      </w:r>
      <w:r w:rsidR="00AA71F2">
        <w:t>through</w:t>
      </w:r>
      <w:r w:rsidR="001C1346" w:rsidRPr="001C1346">
        <w:t xml:space="preserve"> ACAS has influenced how conflicts are managed. Disputes typically begin at the informal level but are increasingly escalating due to inadequate resolution mechanisms. Legislation ha</w:t>
      </w:r>
      <w:r w:rsidR="00AA71F2">
        <w:t>s</w:t>
      </w:r>
      <w:r w:rsidR="001C1346" w:rsidRPr="001C1346">
        <w:t xml:space="preserve"> resulted in industrial action being more procedurally complex, particularly in essential public services, where stricter thresholds under the Trade Union Act 2016 apply, including on the level of vote</w:t>
      </w:r>
      <w:r w:rsidR="00A33582">
        <w:t>s</w:t>
      </w:r>
      <w:r w:rsidR="00ED2638">
        <w:t xml:space="preserve"> needed</w:t>
      </w:r>
      <w:r w:rsidR="001C1346" w:rsidRPr="001C1346">
        <w:t>. If an employee takes unofficial action they will no</w:t>
      </w:r>
      <w:r w:rsidR="00ED2638">
        <w:t xml:space="preserve">t </w:t>
      </w:r>
      <w:r w:rsidR="001C1346" w:rsidRPr="00EE150B">
        <w:t>be protected by law and could be fairly dismissed</w:t>
      </w:r>
      <w:r w:rsidR="00965028" w:rsidRPr="00EE150B">
        <w:t xml:space="preserve"> </w:t>
      </w:r>
      <w:r w:rsidR="001C1346" w:rsidRPr="00EE150B">
        <w:t>(Moss 2017</w:t>
      </w:r>
      <w:r w:rsidR="00965028" w:rsidRPr="00EE150B">
        <w:t>,</w:t>
      </w:r>
      <w:r w:rsidR="001C1346" w:rsidRPr="00EE150B">
        <w:t xml:space="preserve"> ACAS 2020</w:t>
      </w:r>
      <w:r w:rsidR="00236138" w:rsidRPr="00EE150B">
        <w:t xml:space="preserve">, </w:t>
      </w:r>
      <w:r w:rsidR="001C1346" w:rsidRPr="00EE150B">
        <w:t>ACAS 2021</w:t>
      </w:r>
      <w:r w:rsidR="009743D7" w:rsidRPr="00EE150B">
        <w:t>a</w:t>
      </w:r>
      <w:r w:rsidR="00314E14" w:rsidRPr="00EE150B">
        <w:t xml:space="preserve">, </w:t>
      </w:r>
      <w:r w:rsidR="001C1346" w:rsidRPr="00EE150B">
        <w:t>LRD 2024, ACAS 2024</w:t>
      </w:r>
      <w:r w:rsidR="00EE150B" w:rsidRPr="00EE150B">
        <w:t>b</w:t>
      </w:r>
      <w:r w:rsidR="001C1346" w:rsidRPr="00EE150B">
        <w:t>).</w:t>
      </w:r>
    </w:p>
    <w:p w14:paraId="0B841089" w14:textId="78E1C9BE" w:rsidR="001C1346" w:rsidRPr="001C1346" w:rsidRDefault="001C1346" w:rsidP="001C1346">
      <w:pPr>
        <w:jc w:val="both"/>
      </w:pPr>
      <w:r w:rsidRPr="001C1346">
        <w:lastRenderedPageBreak/>
        <w:t xml:space="preserve">Since 2020, the public sector has experienced widespread action including strikes, work-to-rule campaigns, and resistance to changes in flexible work arrangements. </w:t>
      </w:r>
      <w:r w:rsidR="00FE1E5B" w:rsidRPr="001C1346">
        <w:t>Also,</w:t>
      </w:r>
      <w:r w:rsidRPr="001C1346">
        <w:t xml:space="preserve"> private sector disputes, particularly in rail and postal services have intensified, with strike days rising significantly between 2018 and 2023 (</w:t>
      </w:r>
      <w:r w:rsidR="00320465">
        <w:t xml:space="preserve">ONS 2023, </w:t>
      </w:r>
      <w:r w:rsidR="00122946">
        <w:t>ONS 2025b</w:t>
      </w:r>
      <w:r w:rsidRPr="001C1346">
        <w:t>).</w:t>
      </w:r>
    </w:p>
    <w:p w14:paraId="647B0254" w14:textId="0A197104" w:rsidR="001C1346" w:rsidRPr="001C1346" w:rsidRDefault="001C1346" w:rsidP="001C1346">
      <w:pPr>
        <w:jc w:val="both"/>
      </w:pPr>
      <w:r w:rsidRPr="001C1346">
        <w:t>To address these challenges, the public sector should invest in dedicated employee relations expertise, implement robust grievance procedures, and prioritise early intervention. Strengthening communication between stakeholders, enhancing line</w:t>
      </w:r>
      <w:r w:rsidR="00ED2638">
        <w:t>-</w:t>
      </w:r>
      <w:r w:rsidRPr="001C1346">
        <w:t>management capabilities in conflict resolution, and creating inclusive workplace cultures are critical. (Alling and Suff 2024</w:t>
      </w:r>
      <w:r w:rsidR="00FB7F0C">
        <w:t>,</w:t>
      </w:r>
      <w:r w:rsidRPr="001C1346">
        <w:t xml:space="preserve"> Barnett 2025</w:t>
      </w:r>
      <w:r w:rsidR="00876157">
        <w:t>)</w:t>
      </w:r>
      <w:r w:rsidRPr="001C1346">
        <w:t xml:space="preserve"> </w:t>
      </w:r>
    </w:p>
    <w:p w14:paraId="5E1530F2" w14:textId="288C6106" w:rsidR="001C1346" w:rsidRDefault="00876157" w:rsidP="001C1346">
      <w:pPr>
        <w:jc w:val="both"/>
      </w:pPr>
      <w:r>
        <w:t xml:space="preserve">An increase </w:t>
      </w:r>
      <w:r w:rsidR="001C1346" w:rsidRPr="001C1346">
        <w:t>in individual ET claims is predicted, particularly with proposed extend</w:t>
      </w:r>
      <w:r>
        <w:t>ed</w:t>
      </w:r>
      <w:r w:rsidR="001C1346" w:rsidRPr="001C1346">
        <w:t xml:space="preserve"> claim deadlines. Organisations must adopt proactive conflict management strategies, ensure legal compliance, and engage external mediation support when </w:t>
      </w:r>
      <w:r w:rsidR="001C1346" w:rsidRPr="002C2BB5">
        <w:t xml:space="preserve">necessary (Watt 2024, Wigan 2025, People </w:t>
      </w:r>
      <w:r w:rsidR="00146336" w:rsidRPr="002C2BB5">
        <w:t xml:space="preserve">Management </w:t>
      </w:r>
      <w:r w:rsidR="001C1346" w:rsidRPr="002C2BB5">
        <w:t>2022</w:t>
      </w:r>
      <w:r w:rsidR="00146336" w:rsidRPr="002C2BB5">
        <w:t>a)</w:t>
      </w:r>
      <w:r w:rsidR="001C1346" w:rsidRPr="002C2BB5">
        <w:t>.</w:t>
      </w:r>
    </w:p>
    <w:p w14:paraId="4690A941" w14:textId="77777777" w:rsidR="001C1346" w:rsidRDefault="001C1346" w:rsidP="001C1346">
      <w:pPr>
        <w:jc w:val="both"/>
      </w:pPr>
    </w:p>
    <w:p w14:paraId="1A0DC92F" w14:textId="77777777" w:rsidR="001C1346" w:rsidRDefault="001C1346" w:rsidP="001C1346">
      <w:pPr>
        <w:jc w:val="both"/>
      </w:pPr>
    </w:p>
    <w:p w14:paraId="79D09D59" w14:textId="77777777" w:rsidR="001C1346" w:rsidRDefault="001C1346" w:rsidP="001C1346">
      <w:pPr>
        <w:jc w:val="both"/>
      </w:pPr>
    </w:p>
    <w:p w14:paraId="25AF992D" w14:textId="77777777" w:rsidR="001C1346" w:rsidRDefault="001C1346" w:rsidP="001C1346">
      <w:pPr>
        <w:jc w:val="both"/>
      </w:pPr>
    </w:p>
    <w:p w14:paraId="365DB83F" w14:textId="77777777" w:rsidR="001C1346" w:rsidRDefault="001C1346" w:rsidP="001C1346">
      <w:pPr>
        <w:jc w:val="both"/>
      </w:pPr>
    </w:p>
    <w:p w14:paraId="6951EF40" w14:textId="77777777" w:rsidR="001C1346" w:rsidRDefault="001C1346" w:rsidP="001C1346">
      <w:pPr>
        <w:jc w:val="both"/>
      </w:pPr>
    </w:p>
    <w:p w14:paraId="489982F2" w14:textId="77777777" w:rsidR="001C1346" w:rsidRDefault="001C1346" w:rsidP="001C1346">
      <w:pPr>
        <w:jc w:val="both"/>
      </w:pPr>
    </w:p>
    <w:p w14:paraId="1C90991A" w14:textId="77777777" w:rsidR="001C1346" w:rsidRDefault="001C1346" w:rsidP="001C1346">
      <w:pPr>
        <w:jc w:val="both"/>
      </w:pPr>
    </w:p>
    <w:p w14:paraId="401E7C0C" w14:textId="77777777" w:rsidR="001C1346" w:rsidRDefault="001C1346" w:rsidP="001C1346">
      <w:pPr>
        <w:jc w:val="both"/>
      </w:pPr>
    </w:p>
    <w:p w14:paraId="7A5AD6A0" w14:textId="77777777" w:rsidR="001C1346" w:rsidRDefault="001C1346" w:rsidP="001C1346">
      <w:pPr>
        <w:jc w:val="both"/>
      </w:pPr>
    </w:p>
    <w:p w14:paraId="402DBDAD" w14:textId="77777777" w:rsidR="001C1346" w:rsidRDefault="001C1346" w:rsidP="001C1346">
      <w:pPr>
        <w:jc w:val="both"/>
      </w:pPr>
    </w:p>
    <w:p w14:paraId="6533232F" w14:textId="77777777" w:rsidR="001C1346" w:rsidRDefault="001C1346" w:rsidP="001C1346">
      <w:pPr>
        <w:jc w:val="both"/>
      </w:pPr>
    </w:p>
    <w:p w14:paraId="3CE25C45" w14:textId="77777777" w:rsidR="001C1346" w:rsidRDefault="001C1346" w:rsidP="001C1346">
      <w:pPr>
        <w:jc w:val="both"/>
      </w:pPr>
    </w:p>
    <w:p w14:paraId="713A5AC8" w14:textId="77777777" w:rsidR="001C1346" w:rsidRDefault="001C1346" w:rsidP="001C1346">
      <w:pPr>
        <w:jc w:val="both"/>
      </w:pPr>
    </w:p>
    <w:p w14:paraId="79A36546" w14:textId="77777777" w:rsidR="001C1346" w:rsidRDefault="001C1346" w:rsidP="001C1346">
      <w:pPr>
        <w:jc w:val="both"/>
      </w:pPr>
    </w:p>
    <w:p w14:paraId="69DDD3A3" w14:textId="77777777" w:rsidR="001C1346" w:rsidRDefault="001C1346" w:rsidP="001C1346">
      <w:pPr>
        <w:jc w:val="both"/>
      </w:pPr>
    </w:p>
    <w:p w14:paraId="55C9CA92" w14:textId="77777777" w:rsidR="001C1346" w:rsidRDefault="001C1346" w:rsidP="001C1346">
      <w:pPr>
        <w:jc w:val="both"/>
      </w:pPr>
    </w:p>
    <w:p w14:paraId="29DCF6B4" w14:textId="77777777" w:rsidR="001C1346" w:rsidRDefault="001C1346" w:rsidP="001C1346">
      <w:pPr>
        <w:jc w:val="both"/>
      </w:pPr>
    </w:p>
    <w:p w14:paraId="6C5671F7" w14:textId="77777777" w:rsidR="001C1346" w:rsidRDefault="001C1346" w:rsidP="001C1346">
      <w:pPr>
        <w:jc w:val="both"/>
      </w:pPr>
    </w:p>
    <w:p w14:paraId="60FBC048" w14:textId="77777777" w:rsidR="009E0CD0" w:rsidRDefault="009E0CD0" w:rsidP="001C1346">
      <w:pPr>
        <w:jc w:val="both"/>
      </w:pPr>
    </w:p>
    <w:p w14:paraId="16845052" w14:textId="77777777" w:rsidR="001C1346" w:rsidRDefault="001C1346" w:rsidP="001C1346">
      <w:pPr>
        <w:jc w:val="both"/>
      </w:pPr>
    </w:p>
    <w:p w14:paraId="00487A52" w14:textId="77777777" w:rsidR="00D426C5" w:rsidRDefault="00D426C5" w:rsidP="001C1346">
      <w:pPr>
        <w:jc w:val="both"/>
      </w:pPr>
    </w:p>
    <w:p w14:paraId="67571088" w14:textId="77777777" w:rsidR="00D426C5" w:rsidRDefault="00D426C5" w:rsidP="001C1346">
      <w:pPr>
        <w:jc w:val="both"/>
      </w:pPr>
    </w:p>
    <w:p w14:paraId="34F6A386" w14:textId="77777777" w:rsidR="001C1346" w:rsidRDefault="001C1346" w:rsidP="001C1346">
      <w:pPr>
        <w:jc w:val="both"/>
      </w:pPr>
    </w:p>
    <w:p w14:paraId="2103C107" w14:textId="77777777" w:rsidR="001C1346" w:rsidRDefault="001C1346" w:rsidP="001C1346">
      <w:pPr>
        <w:jc w:val="both"/>
      </w:pPr>
    </w:p>
    <w:p w14:paraId="71C5B65D" w14:textId="1E27C318" w:rsidR="00875D8C" w:rsidRPr="00875D8C" w:rsidRDefault="00875D8C" w:rsidP="00875D8C">
      <w:pPr>
        <w:jc w:val="both"/>
      </w:pPr>
      <w:r w:rsidRPr="00875D8C">
        <w:lastRenderedPageBreak/>
        <w:t>7.</w:t>
      </w:r>
      <w:r w:rsidRPr="00875D8C">
        <w:tab/>
      </w:r>
      <w:r w:rsidRPr="00875D8C">
        <w:rPr>
          <w:u w:val="single"/>
        </w:rPr>
        <w:t>Third-party conciliation, mediation and arbitration</w:t>
      </w:r>
      <w:r w:rsidRPr="00875D8C">
        <w:t xml:space="preserve"> (AC2.3)</w:t>
      </w:r>
      <w:r>
        <w:t xml:space="preserve">                  (</w:t>
      </w:r>
      <w:r w:rsidR="00A61883">
        <w:rPr>
          <w:highlight w:val="yellow"/>
        </w:rPr>
        <w:t>35</w:t>
      </w:r>
      <w:r w:rsidR="006D0590">
        <w:rPr>
          <w:highlight w:val="yellow"/>
        </w:rPr>
        <w:t>5</w:t>
      </w:r>
      <w:r w:rsidRPr="00875D8C">
        <w:rPr>
          <w:highlight w:val="yellow"/>
        </w:rPr>
        <w:t xml:space="preserve"> words)</w:t>
      </w:r>
      <w:r>
        <w:t xml:space="preserve"> </w:t>
      </w:r>
    </w:p>
    <w:p w14:paraId="48F1FE67" w14:textId="44630484" w:rsidR="00875D8C" w:rsidRPr="00875D8C" w:rsidRDefault="00875D8C" w:rsidP="00875D8C">
      <w:pPr>
        <w:jc w:val="both"/>
      </w:pPr>
      <w:r w:rsidRPr="00875D8C">
        <w:t xml:space="preserve">UK workplace conflict </w:t>
      </w:r>
      <w:r w:rsidR="007D3163">
        <w:t>costs</w:t>
      </w:r>
      <w:r w:rsidRPr="00875D8C">
        <w:t xml:space="preserve"> over £1,000 per employee annually, </w:t>
      </w:r>
      <w:r w:rsidR="007D3163">
        <w:t xml:space="preserve">therefore </w:t>
      </w:r>
      <w:r w:rsidRPr="00875D8C">
        <w:t xml:space="preserve">effective dispute resolution is vital. Early-stage interventions are significantly less costly than resignations, absenteeism, or legal proceedings. Alternative dispute resolution (ADR) methods including mediation, conciliation, and arbitration offer processes involving a neutral independent third party to resolve issues prior to </w:t>
      </w:r>
      <w:r w:rsidR="008E674E">
        <w:t xml:space="preserve">ET </w:t>
      </w:r>
      <w:r w:rsidRPr="00875D8C">
        <w:t xml:space="preserve">escalation, reducing both financial and organisational disruption (ACAS </w:t>
      </w:r>
      <w:r w:rsidRPr="006A2E18">
        <w:t>2021</w:t>
      </w:r>
      <w:r w:rsidR="00D426C5">
        <w:t>c</w:t>
      </w:r>
      <w:r w:rsidRPr="006A2E18">
        <w:t>).</w:t>
      </w:r>
    </w:p>
    <w:p w14:paraId="06B98F8F" w14:textId="5DD85D07" w:rsidR="00875D8C" w:rsidRPr="00875D8C" w:rsidRDefault="00875D8C" w:rsidP="00875D8C">
      <w:pPr>
        <w:jc w:val="both"/>
      </w:pPr>
      <w:r w:rsidRPr="00875D8C">
        <w:t>Mediation is an informal, voluntary process in which an impartial mediator facilitates discussions between parties to reach a mutually acceptable resolution. While not legally binding, it is highly effective resolving over 75% of cases</w:t>
      </w:r>
      <w:r w:rsidR="008E674E">
        <w:t xml:space="preserve">, which </w:t>
      </w:r>
      <w:r w:rsidRPr="00875D8C">
        <w:t>can improve interpersonal dynamics and reduce stress. However, mediation is inappropriate for cases requiring formal investigation. Smaller organisations may rely on external mediators, whereas larger organisations often integrate internal mediation frameworks into their HR policies, procedures, and training (ACAS 2022</w:t>
      </w:r>
      <w:r w:rsidR="00143E54">
        <w:t>b</w:t>
      </w:r>
      <w:r w:rsidRPr="00875D8C">
        <w:t>, GOV.UK 2025</w:t>
      </w:r>
      <w:r w:rsidR="00C738DE">
        <w:t>a</w:t>
      </w:r>
      <w:r w:rsidRPr="00875D8C">
        <w:t xml:space="preserve">, Francis-Davies 2025). </w:t>
      </w:r>
    </w:p>
    <w:p w14:paraId="17C52822" w14:textId="568D0823" w:rsidR="00875D8C" w:rsidRPr="00875D8C" w:rsidRDefault="00875D8C" w:rsidP="00875D8C">
      <w:pPr>
        <w:jc w:val="both"/>
      </w:pPr>
      <w:r w:rsidRPr="00875D8C">
        <w:t xml:space="preserve">Before initiating an ET claim, parties are required to consider 'early conciliation' through ACAS. While voluntary, this service aims to resolve disputes efficiently and cost-effectively. The conciliator plays a more active role than a mediator, offering guidance, legal context, and practical solutions to facilitate agreement. Agreements reached through this process can be formalised </w:t>
      </w:r>
      <w:r w:rsidR="00D7057F">
        <w:t>through</w:t>
      </w:r>
      <w:r w:rsidRPr="00875D8C">
        <w:t xml:space="preserve"> a legally binding COT3 settlement. </w:t>
      </w:r>
      <w:r w:rsidR="00FE1E5B">
        <w:t xml:space="preserve">Its </w:t>
      </w:r>
      <w:r w:rsidR="00FE1E5B" w:rsidRPr="00875D8C">
        <w:t>high</w:t>
      </w:r>
      <w:r w:rsidRPr="00875D8C">
        <w:t xml:space="preserve"> uptake with 136,249 early conciliation notices submitted in 2018/19</w:t>
      </w:r>
      <w:r w:rsidR="006F5818">
        <w:t>,</w:t>
      </w:r>
      <w:r w:rsidRPr="00875D8C">
        <w:t xml:space="preserve"> demonstrates its </w:t>
      </w:r>
      <w:r w:rsidR="00C738DE">
        <w:t xml:space="preserve">pivotal </w:t>
      </w:r>
      <w:r w:rsidR="00F14604" w:rsidRPr="00875D8C">
        <w:t xml:space="preserve">pre-litigation </w:t>
      </w:r>
      <w:r w:rsidRPr="00875D8C">
        <w:t>role (ACAS 2021</w:t>
      </w:r>
      <w:r w:rsidR="00754EC9">
        <w:t>c</w:t>
      </w:r>
      <w:r w:rsidRPr="00875D8C">
        <w:t>, ACAS 2024</w:t>
      </w:r>
      <w:r w:rsidR="00465148">
        <w:t>c</w:t>
      </w:r>
      <w:r w:rsidRPr="00875D8C">
        <w:t>, GOV.UK 2025</w:t>
      </w:r>
      <w:r w:rsidR="002F7DBD">
        <w:t>a</w:t>
      </w:r>
      <w:r w:rsidRPr="00875D8C">
        <w:t>).</w:t>
      </w:r>
    </w:p>
    <w:p w14:paraId="01A16943" w14:textId="7080F113" w:rsidR="00875D8C" w:rsidRPr="00875D8C" w:rsidRDefault="00875D8C" w:rsidP="00875D8C">
      <w:pPr>
        <w:jc w:val="both"/>
      </w:pPr>
      <w:r w:rsidRPr="00875D8C">
        <w:t xml:space="preserve">Should conciliation be unsuccessful, arbitration maybe pursued. In this more formal process, </w:t>
      </w:r>
      <w:r w:rsidR="006D0590">
        <w:t>the</w:t>
      </w:r>
      <w:r w:rsidRPr="00875D8C">
        <w:t xml:space="preserve"> arbitrator reviews evidence from both parties and issues a legally binding decision based on the agreed ‘terms of reference’. Arbitration is typically used in unfair dismissal or flexible working disputes. Though formal, it can still be faster and less costly than ET</w:t>
      </w:r>
      <w:r w:rsidR="00A55B4C">
        <w:t>’s</w:t>
      </w:r>
      <w:r w:rsidRPr="00875D8C">
        <w:t>. ACAS offers both individual (within 14 days) and collective arbitration (within 21 days) awards, though not all cases are suitable for this route (ACAS 2022</w:t>
      </w:r>
      <w:r w:rsidR="00B962C6">
        <w:t>c</w:t>
      </w:r>
      <w:r w:rsidRPr="00875D8C">
        <w:t>, GOV.UK 2025</w:t>
      </w:r>
      <w:r w:rsidR="002F7DBD">
        <w:t>a</w:t>
      </w:r>
      <w:r w:rsidRPr="00875D8C">
        <w:t>).</w:t>
      </w:r>
    </w:p>
    <w:p w14:paraId="284FD8B4" w14:textId="6E1F6816" w:rsidR="00875D8C" w:rsidRDefault="00875D8C" w:rsidP="00875D8C">
      <w:pPr>
        <w:jc w:val="both"/>
      </w:pPr>
      <w:r w:rsidRPr="00875D8C">
        <w:t xml:space="preserve">To evaluate the effectiveness of these approaches, organisations should monitor relevant metrics, including reduced turnover due to conflict, feedback from exit interviews, and satisfaction surveys from </w:t>
      </w:r>
      <w:r w:rsidR="002A4BC3">
        <w:t xml:space="preserve">ADR </w:t>
      </w:r>
      <w:r w:rsidRPr="00875D8C">
        <w:t xml:space="preserve">participants. </w:t>
      </w:r>
      <w:r w:rsidR="006612C8">
        <w:t>P</w:t>
      </w:r>
      <w:r w:rsidRPr="00875D8C">
        <w:t xml:space="preserve">roductivity and employee well-being </w:t>
      </w:r>
      <w:r w:rsidR="00A508D9">
        <w:t xml:space="preserve">indicators </w:t>
      </w:r>
      <w:r w:rsidRPr="00875D8C">
        <w:t xml:space="preserve">should be analysed. </w:t>
      </w:r>
      <w:r w:rsidR="00922D0C">
        <w:t>T</w:t>
      </w:r>
      <w:r w:rsidRPr="00875D8C">
        <w:t>he goal is to resolve conflict efficiently, fostering a healthy, productive, and positive work environment (Levitt 2024).</w:t>
      </w:r>
    </w:p>
    <w:p w14:paraId="3048F230" w14:textId="77777777" w:rsidR="00875D8C" w:rsidRDefault="00875D8C" w:rsidP="00875D8C">
      <w:pPr>
        <w:jc w:val="both"/>
      </w:pPr>
    </w:p>
    <w:p w14:paraId="3BEEC21B" w14:textId="77777777" w:rsidR="00875D8C" w:rsidRDefault="00875D8C" w:rsidP="00875D8C">
      <w:pPr>
        <w:jc w:val="both"/>
      </w:pPr>
    </w:p>
    <w:p w14:paraId="01FD4BBE" w14:textId="77777777" w:rsidR="00875D8C" w:rsidRDefault="00875D8C" w:rsidP="00875D8C">
      <w:pPr>
        <w:jc w:val="both"/>
      </w:pPr>
    </w:p>
    <w:p w14:paraId="1A40A629" w14:textId="77777777" w:rsidR="00875D8C" w:rsidRDefault="00875D8C" w:rsidP="00875D8C">
      <w:pPr>
        <w:jc w:val="both"/>
      </w:pPr>
    </w:p>
    <w:p w14:paraId="7092C251" w14:textId="77777777" w:rsidR="00875D8C" w:rsidRDefault="00875D8C" w:rsidP="00875D8C">
      <w:pPr>
        <w:jc w:val="both"/>
      </w:pPr>
    </w:p>
    <w:p w14:paraId="2612DC16" w14:textId="77777777" w:rsidR="00875D8C" w:rsidRDefault="00875D8C" w:rsidP="00875D8C">
      <w:pPr>
        <w:jc w:val="both"/>
      </w:pPr>
    </w:p>
    <w:p w14:paraId="47A0EE22" w14:textId="77777777" w:rsidR="00875D8C" w:rsidRDefault="00875D8C" w:rsidP="00875D8C">
      <w:pPr>
        <w:jc w:val="both"/>
      </w:pPr>
    </w:p>
    <w:p w14:paraId="39599430" w14:textId="77777777" w:rsidR="00875D8C" w:rsidRDefault="00875D8C" w:rsidP="00875D8C">
      <w:pPr>
        <w:jc w:val="both"/>
      </w:pPr>
    </w:p>
    <w:p w14:paraId="0201F84E" w14:textId="77777777" w:rsidR="00875D8C" w:rsidRDefault="00875D8C" w:rsidP="00875D8C">
      <w:pPr>
        <w:jc w:val="both"/>
      </w:pPr>
    </w:p>
    <w:p w14:paraId="1ED6E956" w14:textId="77777777" w:rsidR="00875D8C" w:rsidRDefault="00875D8C" w:rsidP="00875D8C">
      <w:pPr>
        <w:jc w:val="both"/>
      </w:pPr>
    </w:p>
    <w:p w14:paraId="7BD52155" w14:textId="77777777" w:rsidR="00875D8C" w:rsidRDefault="00875D8C" w:rsidP="00875D8C">
      <w:pPr>
        <w:jc w:val="both"/>
      </w:pPr>
    </w:p>
    <w:p w14:paraId="79F1B4F0" w14:textId="77777777" w:rsidR="00875D8C" w:rsidRDefault="00875D8C" w:rsidP="00875D8C">
      <w:pPr>
        <w:jc w:val="both"/>
      </w:pPr>
    </w:p>
    <w:p w14:paraId="3E5C2FF0" w14:textId="77777777" w:rsidR="00875D8C" w:rsidRDefault="00875D8C" w:rsidP="00875D8C">
      <w:pPr>
        <w:jc w:val="both"/>
      </w:pPr>
    </w:p>
    <w:p w14:paraId="2CC6A084" w14:textId="2A5EB894" w:rsidR="00875D8C" w:rsidRPr="00875D8C" w:rsidRDefault="00875D8C" w:rsidP="00875D8C">
      <w:pPr>
        <w:jc w:val="both"/>
      </w:pPr>
      <w:r w:rsidRPr="00875D8C">
        <w:lastRenderedPageBreak/>
        <w:t>8.</w:t>
      </w:r>
      <w:r w:rsidRPr="00875D8C">
        <w:tab/>
      </w:r>
      <w:r w:rsidRPr="00875D8C">
        <w:rPr>
          <w:u w:val="single"/>
        </w:rPr>
        <w:t xml:space="preserve">Unfair dismissal: Capability and </w:t>
      </w:r>
      <w:r w:rsidR="002D2713" w:rsidRPr="00875D8C">
        <w:rPr>
          <w:u w:val="single"/>
        </w:rPr>
        <w:t xml:space="preserve">Misconduct </w:t>
      </w:r>
      <w:r w:rsidR="002D2713" w:rsidRPr="00875D8C">
        <w:t>(</w:t>
      </w:r>
      <w:r w:rsidRPr="00875D8C">
        <w:t>AC3.1)</w:t>
      </w:r>
      <w:r>
        <w:t xml:space="preserve">                   (</w:t>
      </w:r>
      <w:r w:rsidRPr="00875D8C">
        <w:rPr>
          <w:highlight w:val="yellow"/>
        </w:rPr>
        <w:t>4</w:t>
      </w:r>
      <w:r w:rsidR="00114E9B">
        <w:rPr>
          <w:highlight w:val="yellow"/>
        </w:rPr>
        <w:t>5</w:t>
      </w:r>
      <w:r w:rsidR="004967F7">
        <w:rPr>
          <w:highlight w:val="yellow"/>
        </w:rPr>
        <w:t>9</w:t>
      </w:r>
      <w:r w:rsidRPr="00875D8C">
        <w:rPr>
          <w:highlight w:val="yellow"/>
        </w:rPr>
        <w:t xml:space="preserve"> words)</w:t>
      </w:r>
      <w:r>
        <w:t xml:space="preserve"> </w:t>
      </w:r>
    </w:p>
    <w:p w14:paraId="5B08AE3C" w14:textId="58F8BCC7" w:rsidR="00875D8C" w:rsidRPr="00875D8C" w:rsidRDefault="00265DD4" w:rsidP="00875D8C">
      <w:pPr>
        <w:jc w:val="both"/>
      </w:pPr>
      <w:r>
        <w:t>U</w:t>
      </w:r>
      <w:r w:rsidRPr="00875D8C">
        <w:t>nfair dismissal</w:t>
      </w:r>
      <w:r>
        <w:t xml:space="preserve"> </w:t>
      </w:r>
      <w:r w:rsidR="00875D8C" w:rsidRPr="00875D8C">
        <w:t>key principles</w:t>
      </w:r>
      <w:r>
        <w:t xml:space="preserve"> </w:t>
      </w:r>
      <w:r w:rsidR="00875D8C" w:rsidRPr="00875D8C">
        <w:t>are outlined in the E</w:t>
      </w:r>
      <w:r w:rsidR="008C3934">
        <w:t xml:space="preserve">mployment </w:t>
      </w:r>
      <w:r w:rsidR="00875D8C" w:rsidRPr="00875D8C">
        <w:t>R</w:t>
      </w:r>
      <w:r w:rsidR="008C3934">
        <w:t>elations A</w:t>
      </w:r>
      <w:r w:rsidR="00D547FE">
        <w:t>ct</w:t>
      </w:r>
      <w:r w:rsidR="00875D8C" w:rsidRPr="00875D8C">
        <w:t xml:space="preserve"> 1996</w:t>
      </w:r>
      <w:r w:rsidR="00D547FE">
        <w:t xml:space="preserve"> (ERA)</w:t>
      </w:r>
      <w:r w:rsidR="00875D8C" w:rsidRPr="00875D8C">
        <w:t xml:space="preserve">, </w:t>
      </w:r>
      <w:r w:rsidR="00C47620">
        <w:t>detailing</w:t>
      </w:r>
      <w:r w:rsidR="00875D8C" w:rsidRPr="00875D8C">
        <w:t xml:space="preserve"> fair reasons for dismissal, including capability and misconduct. Conduct and performance are one of the most challenging issues to be tackled in the workplace. Under current legislation, employees must have </w:t>
      </w:r>
      <w:r w:rsidR="00E6630A">
        <w:t xml:space="preserve">two-year continuous </w:t>
      </w:r>
      <w:r w:rsidR="00875D8C" w:rsidRPr="00875D8C">
        <w:t xml:space="preserve">service to qualify for </w:t>
      </w:r>
      <w:r w:rsidR="00CB57AE" w:rsidRPr="00875D8C">
        <w:t xml:space="preserve">unfair dismissal </w:t>
      </w:r>
      <w:r w:rsidR="00875D8C" w:rsidRPr="00875D8C">
        <w:t xml:space="preserve">protection, except in cases deemed automatically unfair. However, the Employment Rights Bill presently under parliamentary review proposes reducing this qualifying period (Gennard </w:t>
      </w:r>
      <w:r w:rsidR="00875D8C" w:rsidRPr="00875D8C">
        <w:rPr>
          <w:i/>
          <w:iCs/>
        </w:rPr>
        <w:t xml:space="preserve">et al </w:t>
      </w:r>
      <w:r w:rsidR="00875D8C" w:rsidRPr="00875D8C">
        <w:t xml:space="preserve">2016, Waite </w:t>
      </w:r>
      <w:r w:rsidR="00875D8C" w:rsidRPr="00875D8C">
        <w:rPr>
          <w:i/>
          <w:iCs/>
        </w:rPr>
        <w:t>et al</w:t>
      </w:r>
      <w:r w:rsidR="00875D8C" w:rsidRPr="00875D8C">
        <w:t xml:space="preserve"> 2021, ACAS 2024</w:t>
      </w:r>
      <w:r w:rsidR="00843690">
        <w:t>d</w:t>
      </w:r>
      <w:r w:rsidR="00875D8C" w:rsidRPr="00875D8C">
        <w:t>).</w:t>
      </w:r>
    </w:p>
    <w:p w14:paraId="77111C2B" w14:textId="3234F078" w:rsidR="00875D8C" w:rsidRPr="00875D8C" w:rsidRDefault="00875D8C" w:rsidP="00875D8C">
      <w:pPr>
        <w:jc w:val="both"/>
      </w:pPr>
      <w:r w:rsidRPr="00875D8C">
        <w:t>ERA 1996 enables certain grounds for dismissal but sets out that employers must act fairly and follow appropriate procedures. Dismissal on capability refers to an employee’s ability to perform their role, including qualifications, skills, health, or any mental or physical limitations. In all cases employers are required to undertake a thorough and reasonable assessment of employee’s performance, includ</w:t>
      </w:r>
      <w:r w:rsidR="00C93F55">
        <w:t>ing</w:t>
      </w:r>
      <w:r w:rsidRPr="00875D8C">
        <w:t xml:space="preserve"> obtaining medical evaluations in long-term ill-health cases. They must also provide adequate support and development opportunities, make reasonable adjustments where appropriate, and ensure a fair process involving clear communication of expectations and consequences (Daniels 2022, GOV.UK 2025</w:t>
      </w:r>
      <w:r w:rsidR="00D547FE">
        <w:t>b</w:t>
      </w:r>
      <w:r w:rsidRPr="00875D8C">
        <w:t>).</w:t>
      </w:r>
    </w:p>
    <w:p w14:paraId="66729ECC" w14:textId="77777777" w:rsidR="00875D8C" w:rsidRPr="00875D8C" w:rsidRDefault="00875D8C" w:rsidP="00875D8C">
      <w:pPr>
        <w:jc w:val="both"/>
        <w:rPr>
          <w:b/>
          <w:bCs/>
          <w:u w:val="single"/>
        </w:rPr>
      </w:pPr>
      <w:r w:rsidRPr="00875D8C">
        <w:rPr>
          <w:b/>
          <w:bCs/>
          <w:u w:val="single"/>
        </w:rPr>
        <w:t>Figure 10: Dismissal for poor performance</w:t>
      </w:r>
      <w:r w:rsidRPr="00875D8C">
        <w:t xml:space="preserve"> (Cushway, 2017,pp.244) </w:t>
      </w:r>
    </w:p>
    <w:p w14:paraId="5642D7A4" w14:textId="77777777" w:rsidR="00875D8C" w:rsidRPr="00875D8C" w:rsidRDefault="00875D8C" w:rsidP="00875D8C">
      <w:pPr>
        <w:jc w:val="both"/>
      </w:pPr>
      <w:r w:rsidRPr="00875D8C">
        <w:rPr>
          <w:noProof/>
        </w:rPr>
        <w:drawing>
          <wp:inline distT="0" distB="0" distL="0" distR="0" wp14:anchorId="395CB97F" wp14:editId="5F9D3064">
            <wp:extent cx="6448425" cy="2286000"/>
            <wp:effectExtent l="0" t="0" r="9525" b="0"/>
            <wp:docPr id="213340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0921" name="Picture 1" descr="A screenshot of a computer&#10;&#10;AI-generated content may be incorrect."/>
                    <pic:cNvPicPr/>
                  </pic:nvPicPr>
                  <pic:blipFill rotWithShape="1">
                    <a:blip r:embed="rId16"/>
                    <a:srcRect l="65423" t="27191" r="15727" b="39946"/>
                    <a:stretch/>
                  </pic:blipFill>
                  <pic:spPr bwMode="auto">
                    <a:xfrm>
                      <a:off x="0" y="0"/>
                      <a:ext cx="6472510" cy="2294538"/>
                    </a:xfrm>
                    <a:prstGeom prst="rect">
                      <a:avLst/>
                    </a:prstGeom>
                    <a:ln>
                      <a:noFill/>
                    </a:ln>
                    <a:extLst>
                      <a:ext uri="{53640926-AAD7-44D8-BBD7-CCE9431645EC}">
                        <a14:shadowObscured xmlns:a14="http://schemas.microsoft.com/office/drawing/2010/main"/>
                      </a:ext>
                    </a:extLst>
                  </pic:spPr>
                </pic:pic>
              </a:graphicData>
            </a:graphic>
          </wp:inline>
        </w:drawing>
      </w:r>
    </w:p>
    <w:p w14:paraId="5D579F1E" w14:textId="77777777" w:rsidR="00875D8C" w:rsidRPr="00875D8C" w:rsidRDefault="00875D8C" w:rsidP="00875D8C">
      <w:pPr>
        <w:jc w:val="both"/>
      </w:pPr>
      <w:r w:rsidRPr="00875D8C">
        <w:t>Whilst employees can be dismissed if they have a long-term illness, employers have a legal duty to ensure any disability is supported within the workplace, whilst still balancing any disruption ill-health absence is having on the organisation through an extended process.</w:t>
      </w:r>
    </w:p>
    <w:p w14:paraId="05803B5C" w14:textId="77777777" w:rsidR="00875D8C" w:rsidRPr="00875D8C" w:rsidRDefault="00875D8C" w:rsidP="00875D8C">
      <w:pPr>
        <w:jc w:val="both"/>
        <w:rPr>
          <w:b/>
          <w:bCs/>
          <w:u w:val="single"/>
        </w:rPr>
      </w:pPr>
      <w:r w:rsidRPr="00875D8C">
        <w:rPr>
          <w:b/>
          <w:bCs/>
          <w:u w:val="single"/>
        </w:rPr>
        <w:t>Figure 11: Dismissal for long-term ill health</w:t>
      </w:r>
      <w:r w:rsidRPr="00875D8C">
        <w:t xml:space="preserve"> (Cushway, 2017,pp.246) </w:t>
      </w:r>
    </w:p>
    <w:p w14:paraId="2371FCC2" w14:textId="77777777" w:rsidR="00875D8C" w:rsidRPr="00875D8C" w:rsidRDefault="00875D8C" w:rsidP="00875D8C">
      <w:pPr>
        <w:jc w:val="both"/>
      </w:pPr>
      <w:r w:rsidRPr="00875D8C">
        <w:rPr>
          <w:noProof/>
        </w:rPr>
        <w:drawing>
          <wp:inline distT="0" distB="0" distL="0" distR="0" wp14:anchorId="3558D476" wp14:editId="2BDB7CF9">
            <wp:extent cx="6133265" cy="2771775"/>
            <wp:effectExtent l="0" t="0" r="1270" b="0"/>
            <wp:docPr id="1210597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97313" name="Picture 1" descr="A screenshot of a computer&#10;&#10;AI-generated content may be incorrect."/>
                    <pic:cNvPicPr/>
                  </pic:nvPicPr>
                  <pic:blipFill rotWithShape="1">
                    <a:blip r:embed="rId17"/>
                    <a:srcRect l="19205" t="28919" r="60586" b="33712"/>
                    <a:stretch/>
                  </pic:blipFill>
                  <pic:spPr bwMode="auto">
                    <a:xfrm>
                      <a:off x="0" y="0"/>
                      <a:ext cx="6181091" cy="2793389"/>
                    </a:xfrm>
                    <a:prstGeom prst="rect">
                      <a:avLst/>
                    </a:prstGeom>
                    <a:ln>
                      <a:noFill/>
                    </a:ln>
                    <a:extLst>
                      <a:ext uri="{53640926-AAD7-44D8-BBD7-CCE9431645EC}">
                        <a14:shadowObscured xmlns:a14="http://schemas.microsoft.com/office/drawing/2010/main"/>
                      </a:ext>
                    </a:extLst>
                  </pic:spPr>
                </pic:pic>
              </a:graphicData>
            </a:graphic>
          </wp:inline>
        </w:drawing>
      </w:r>
    </w:p>
    <w:p w14:paraId="66FA6B20" w14:textId="69407E2C" w:rsidR="00875D8C" w:rsidRPr="00875D8C" w:rsidRDefault="00875D8C" w:rsidP="00875D8C">
      <w:pPr>
        <w:jc w:val="both"/>
      </w:pPr>
      <w:r w:rsidRPr="00875D8C">
        <w:lastRenderedPageBreak/>
        <w:t>Misconduct relates to unacceptable behaviour or breaches of conduct, ranging from minor issues such as insubordination to serious offences including theft or violence. Employers must demonstrate that misconduct is the genuine reason for dismissal and must follow the ACAS Code of Practice on disciplinary and grievance procedures. This includes conducting a comprehensive investigation, holding formal disciplinary hearings, and ensuring that responses fall</w:t>
      </w:r>
      <w:r w:rsidR="00B42CF9">
        <w:t xml:space="preserve"> </w:t>
      </w:r>
      <w:r w:rsidRPr="00875D8C">
        <w:t>within a reasonable range of actions. In John Lewis plc v Coyne (2001). the employer did not fully investigate nor act reasonably to the employee making personal calls whilst at work</w:t>
      </w:r>
      <w:r w:rsidR="00BA4CDC" w:rsidRPr="00875D8C">
        <w:t xml:space="preserve">. </w:t>
      </w:r>
      <w:r w:rsidR="005C71DF">
        <w:t>M</w:t>
      </w:r>
      <w:r w:rsidRPr="00875D8C">
        <w:t>isconduct outside the workplace</w:t>
      </w:r>
      <w:r w:rsidR="00B42CF9">
        <w:t xml:space="preserve"> </w:t>
      </w:r>
      <w:r w:rsidRPr="00875D8C">
        <w:t>becomes more complicated and will need to show any detrimental impact on reputation, trust or ability to complete their role (Lewis, Sargeant and Schwab 2011, Bourne 2021, Calvert-Lee and Melrose 2022).</w:t>
      </w:r>
    </w:p>
    <w:p w14:paraId="2FECA3DC" w14:textId="19A9A726" w:rsidR="00875D8C" w:rsidRPr="00875D8C" w:rsidRDefault="00875D8C" w:rsidP="00875D8C">
      <w:pPr>
        <w:jc w:val="both"/>
      </w:pPr>
      <w:r w:rsidRPr="00875D8C">
        <w:t>Failure to comply with procedural requirements expose</w:t>
      </w:r>
      <w:r w:rsidR="00486709">
        <w:t>s</w:t>
      </w:r>
      <w:r w:rsidRPr="00875D8C">
        <w:t xml:space="preserve"> employers to significant risks, including costly unfair dismissal claims, increased legal expenses, and reputational harm, with the burden of proof moving to the employer to prove the reason for </w:t>
      </w:r>
      <w:r w:rsidR="009C3D38" w:rsidRPr="00875D8C">
        <w:t>dismissal (</w:t>
      </w:r>
      <w:r w:rsidRPr="00875D8C">
        <w:t>Harrington 2024).</w:t>
      </w:r>
    </w:p>
    <w:p w14:paraId="245704B7" w14:textId="1C7E2736" w:rsidR="00875D8C" w:rsidRDefault="00875D8C" w:rsidP="00875D8C">
      <w:pPr>
        <w:jc w:val="both"/>
      </w:pPr>
      <w:r w:rsidRPr="00875D8C">
        <w:t>To ensure compliance, people pr</w:t>
      </w:r>
      <w:r w:rsidR="00B77E5D">
        <w:t>actitioners</w:t>
      </w:r>
      <w:r w:rsidRPr="00875D8C">
        <w:t xml:space="preserve"> must implement and maintain robust performance management and disciplinary policies, ensuring these are clearly communicated across the organisation. Both line-managers and employees must be fully informed of their responsibilities and the standards expected. Providing targeted training for managers on effective performance management, behavioural expectations, and the application of the ACAS Code is essential for promoting consistent, lawful, and fair decision-making (Gennard </w:t>
      </w:r>
      <w:r w:rsidRPr="00875D8C">
        <w:rPr>
          <w:i/>
          <w:iCs/>
        </w:rPr>
        <w:t>et al</w:t>
      </w:r>
      <w:r w:rsidRPr="00875D8C">
        <w:t xml:space="preserve"> 2016, Faragher 2018, Suff 2024)</w:t>
      </w:r>
      <w:r w:rsidR="009C3D38">
        <w:t>.</w:t>
      </w:r>
    </w:p>
    <w:p w14:paraId="4C83E9EA" w14:textId="77777777" w:rsidR="00875D8C" w:rsidRDefault="00875D8C" w:rsidP="00875D8C">
      <w:pPr>
        <w:jc w:val="both"/>
      </w:pPr>
    </w:p>
    <w:p w14:paraId="63CBE1D1" w14:textId="77777777" w:rsidR="00875D8C" w:rsidRDefault="00875D8C" w:rsidP="00875D8C">
      <w:pPr>
        <w:jc w:val="both"/>
      </w:pPr>
    </w:p>
    <w:p w14:paraId="48DC6C76" w14:textId="77777777" w:rsidR="00875D8C" w:rsidRDefault="00875D8C" w:rsidP="00875D8C">
      <w:pPr>
        <w:jc w:val="both"/>
      </w:pPr>
    </w:p>
    <w:p w14:paraId="005EFAE6" w14:textId="77777777" w:rsidR="00875D8C" w:rsidRDefault="00875D8C" w:rsidP="00875D8C">
      <w:pPr>
        <w:jc w:val="both"/>
      </w:pPr>
    </w:p>
    <w:p w14:paraId="69AE797A" w14:textId="77777777" w:rsidR="00875D8C" w:rsidRDefault="00875D8C" w:rsidP="00875D8C">
      <w:pPr>
        <w:jc w:val="both"/>
      </w:pPr>
    </w:p>
    <w:p w14:paraId="262A8146" w14:textId="77777777" w:rsidR="00875D8C" w:rsidRDefault="00875D8C" w:rsidP="00875D8C">
      <w:pPr>
        <w:jc w:val="both"/>
      </w:pPr>
    </w:p>
    <w:p w14:paraId="7DF330F2" w14:textId="77777777" w:rsidR="00875D8C" w:rsidRDefault="00875D8C" w:rsidP="00875D8C">
      <w:pPr>
        <w:jc w:val="both"/>
      </w:pPr>
    </w:p>
    <w:p w14:paraId="0AD17040" w14:textId="77777777" w:rsidR="00875D8C" w:rsidRDefault="00875D8C" w:rsidP="00875D8C">
      <w:pPr>
        <w:jc w:val="both"/>
      </w:pPr>
    </w:p>
    <w:p w14:paraId="725B20D7" w14:textId="77777777" w:rsidR="00875D8C" w:rsidRDefault="00875D8C" w:rsidP="00875D8C">
      <w:pPr>
        <w:jc w:val="both"/>
      </w:pPr>
    </w:p>
    <w:p w14:paraId="1DA3C73F" w14:textId="77777777" w:rsidR="00875D8C" w:rsidRDefault="00875D8C" w:rsidP="00875D8C">
      <w:pPr>
        <w:jc w:val="both"/>
      </w:pPr>
    </w:p>
    <w:p w14:paraId="66479A34" w14:textId="77777777" w:rsidR="00875D8C" w:rsidRDefault="00875D8C" w:rsidP="00875D8C">
      <w:pPr>
        <w:jc w:val="both"/>
      </w:pPr>
    </w:p>
    <w:p w14:paraId="13F5A995" w14:textId="77777777" w:rsidR="00875D8C" w:rsidRDefault="00875D8C" w:rsidP="00875D8C">
      <w:pPr>
        <w:jc w:val="both"/>
      </w:pPr>
    </w:p>
    <w:p w14:paraId="4A8B681C" w14:textId="77777777" w:rsidR="00875D8C" w:rsidRDefault="00875D8C" w:rsidP="00875D8C">
      <w:pPr>
        <w:jc w:val="both"/>
      </w:pPr>
    </w:p>
    <w:p w14:paraId="03D0226E" w14:textId="77777777" w:rsidR="00875D8C" w:rsidRDefault="00875D8C" w:rsidP="00875D8C">
      <w:pPr>
        <w:jc w:val="both"/>
      </w:pPr>
    </w:p>
    <w:p w14:paraId="4DA11198" w14:textId="77777777" w:rsidR="00875D8C" w:rsidRDefault="00875D8C" w:rsidP="00875D8C">
      <w:pPr>
        <w:jc w:val="both"/>
      </w:pPr>
    </w:p>
    <w:p w14:paraId="4DB03E32" w14:textId="77777777" w:rsidR="00875D8C" w:rsidRDefault="00875D8C" w:rsidP="00875D8C">
      <w:pPr>
        <w:jc w:val="both"/>
      </w:pPr>
    </w:p>
    <w:p w14:paraId="58F797E2" w14:textId="77777777" w:rsidR="00875D8C" w:rsidRDefault="00875D8C" w:rsidP="00875D8C">
      <w:pPr>
        <w:jc w:val="both"/>
      </w:pPr>
    </w:p>
    <w:p w14:paraId="39EEA54F" w14:textId="77777777" w:rsidR="00875D8C" w:rsidRDefault="00875D8C" w:rsidP="00875D8C">
      <w:pPr>
        <w:jc w:val="both"/>
      </w:pPr>
    </w:p>
    <w:p w14:paraId="6139A188" w14:textId="77777777" w:rsidR="00875D8C" w:rsidRDefault="00875D8C" w:rsidP="00875D8C">
      <w:pPr>
        <w:jc w:val="both"/>
      </w:pPr>
    </w:p>
    <w:p w14:paraId="68E139B5" w14:textId="77777777" w:rsidR="00875D8C" w:rsidRDefault="00875D8C" w:rsidP="00875D8C">
      <w:pPr>
        <w:jc w:val="both"/>
      </w:pPr>
    </w:p>
    <w:p w14:paraId="48AFCC70" w14:textId="4C0C9A3A" w:rsidR="00875D8C" w:rsidRPr="00875D8C" w:rsidRDefault="00875D8C" w:rsidP="00875D8C">
      <w:pPr>
        <w:jc w:val="both"/>
      </w:pPr>
      <w:r w:rsidRPr="00875D8C">
        <w:lastRenderedPageBreak/>
        <w:t>9.</w:t>
      </w:r>
      <w:r w:rsidRPr="00875D8C">
        <w:tab/>
      </w:r>
      <w:r w:rsidRPr="00875D8C">
        <w:rPr>
          <w:u w:val="single"/>
        </w:rPr>
        <w:t>Employee grievances</w:t>
      </w:r>
      <w:r w:rsidRPr="00875D8C">
        <w:t xml:space="preserve"> (AC3.2)</w:t>
      </w:r>
      <w:r w:rsidRPr="00875D8C">
        <w:tab/>
        <w:t>(</w:t>
      </w:r>
      <w:r w:rsidRPr="00875D8C">
        <w:rPr>
          <w:highlight w:val="yellow"/>
        </w:rPr>
        <w:t>4</w:t>
      </w:r>
      <w:r w:rsidR="00453DC0">
        <w:rPr>
          <w:highlight w:val="yellow"/>
        </w:rPr>
        <w:t>1</w:t>
      </w:r>
      <w:r w:rsidR="00721546">
        <w:rPr>
          <w:highlight w:val="yellow"/>
        </w:rPr>
        <w:t>4</w:t>
      </w:r>
      <w:r w:rsidRPr="00875D8C">
        <w:rPr>
          <w:highlight w:val="yellow"/>
        </w:rPr>
        <w:t xml:space="preserve"> Words</w:t>
      </w:r>
      <w:r w:rsidRPr="00875D8C">
        <w:t xml:space="preserve">)                           </w:t>
      </w:r>
    </w:p>
    <w:p w14:paraId="1B42D11C" w14:textId="260C27EC" w:rsidR="00875D8C" w:rsidRPr="00875D8C" w:rsidRDefault="00875D8C" w:rsidP="00875D8C">
      <w:pPr>
        <w:jc w:val="both"/>
      </w:pPr>
      <w:r w:rsidRPr="00875D8C">
        <w:t xml:space="preserve">People practice </w:t>
      </w:r>
      <w:r w:rsidR="00E95D8F">
        <w:t>report</w:t>
      </w:r>
      <w:r w:rsidRPr="00875D8C">
        <w:t xml:space="preserve"> </w:t>
      </w:r>
      <w:r w:rsidR="00414191">
        <w:t xml:space="preserve">that </w:t>
      </w:r>
      <w:r w:rsidRPr="00875D8C">
        <w:t xml:space="preserve">workplace grievances is becoming </w:t>
      </w:r>
      <w:r w:rsidR="004B5392">
        <w:t>a</w:t>
      </w:r>
      <w:r w:rsidRPr="00875D8C">
        <w:t xml:space="preserve"> major part of its activities</w:t>
      </w:r>
      <w:r w:rsidR="006775D9">
        <w:t xml:space="preserve">. </w:t>
      </w:r>
      <w:r w:rsidRPr="00875D8C">
        <w:t xml:space="preserve">41% of organisations </w:t>
      </w:r>
      <w:r w:rsidR="009D21A8" w:rsidRPr="00875D8C">
        <w:t>use</w:t>
      </w:r>
      <w:r w:rsidRPr="00875D8C">
        <w:t xml:space="preserve"> formal grievance procedures to address workplace conflict. ACAS report an average of</w:t>
      </w:r>
      <w:r w:rsidR="00414191">
        <w:t xml:space="preserve"> </w:t>
      </w:r>
      <w:r w:rsidRPr="00875D8C">
        <w:t>375,000 grievances per year (Faragher 2018, Faragher 2021).</w:t>
      </w:r>
    </w:p>
    <w:p w14:paraId="6D5CF2A4" w14:textId="12FBAC0A" w:rsidR="00875D8C" w:rsidRPr="00875D8C" w:rsidRDefault="00875D8C" w:rsidP="00875D8C">
      <w:pPr>
        <w:jc w:val="both"/>
      </w:pPr>
      <w:r w:rsidRPr="00875D8C">
        <w:t xml:space="preserve">30% of employers reported an increase in the volume of grievances </w:t>
      </w:r>
      <w:r w:rsidR="009D21A8" w:rsidRPr="00875D8C">
        <w:t>managed</w:t>
      </w:r>
      <w:r w:rsidRPr="00875D8C">
        <w:t xml:space="preserve">, with the most common causes being bullying or harassment (67%), strained </w:t>
      </w:r>
      <w:r w:rsidR="00155A96" w:rsidRPr="00875D8C">
        <w:t xml:space="preserve">colleague </w:t>
      </w:r>
      <w:r w:rsidRPr="00875D8C">
        <w:t>relationships (54%), and conflicts with managers (49%). Pay and grading being lower at 37% (Webber 2023).</w:t>
      </w:r>
    </w:p>
    <w:p w14:paraId="21D564C2" w14:textId="38AE1AE1" w:rsidR="00875D8C" w:rsidRPr="00875D8C" w:rsidRDefault="00875D8C" w:rsidP="00875D8C">
      <w:pPr>
        <w:jc w:val="both"/>
      </w:pPr>
      <w:r w:rsidRPr="00875D8C">
        <w:t>Bullying and harassment incidents have risen in recent years, reflected by over 20,000 annual calls to the ACAS helpline. Workplace bullying presents in di</w:t>
      </w:r>
      <w:r w:rsidR="00F568BC">
        <w:t>fferent</w:t>
      </w:r>
      <w:r w:rsidRPr="00875D8C">
        <w:t xml:space="preserve"> ways and has a profound economic impact, with costs related to absenteeism, reduced productivity, and </w:t>
      </w:r>
      <w:r w:rsidR="004360B8">
        <w:t>staff-</w:t>
      </w:r>
      <w:r w:rsidRPr="00875D8C">
        <w:t>turnover estimated at nearly £14 billion. This contributes to a 1.5% reduction in UK GDP, equating to a £17.65 billion loss to the economy. Despite this, most employers believe they are effectively addressing workplace conflict, even though only a third of affected employees report satisfactory resolution (ACAS 2015, Cushway 2017, Moss 2024).</w:t>
      </w:r>
    </w:p>
    <w:p w14:paraId="12871E9A" w14:textId="0F352DFF" w:rsidR="00875D8C" w:rsidRPr="00875D8C" w:rsidRDefault="00875D8C" w:rsidP="00875D8C">
      <w:pPr>
        <w:jc w:val="both"/>
      </w:pPr>
      <w:r w:rsidRPr="00875D8C">
        <w:t xml:space="preserve">In some cases, line managers may be </w:t>
      </w:r>
      <w:r w:rsidR="00F568BC">
        <w:t>the</w:t>
      </w:r>
      <w:r w:rsidR="009E0D1C">
        <w:t xml:space="preserve"> </w:t>
      </w:r>
      <w:r w:rsidRPr="00875D8C">
        <w:t>conflict</w:t>
      </w:r>
      <w:r w:rsidR="00F568BC">
        <w:t xml:space="preserve"> cause</w:t>
      </w:r>
      <w:r w:rsidRPr="00875D8C">
        <w:t xml:space="preserve">, either due to excessive workloads or exclusion from decision-making. Within the public sector, 61% of employees believe their manager contributes to conflict, while 40% view managerial behaviour as an obstacle to resolution. </w:t>
      </w:r>
      <w:r w:rsidR="00453DC0">
        <w:t>R</w:t>
      </w:r>
      <w:r w:rsidRPr="00875D8C">
        <w:t>obust management styles must be carefully monitored, with targeted training implemented where necessary (Cushway 2017, Ritchie and Aylott 2023, Mayne  2024</w:t>
      </w:r>
      <w:r w:rsidR="004C72FC">
        <w:t>a</w:t>
      </w:r>
      <w:r w:rsidRPr="00875D8C">
        <w:t>, Moss 2024).</w:t>
      </w:r>
    </w:p>
    <w:p w14:paraId="64ADAF4B" w14:textId="384D3607" w:rsidR="00875D8C" w:rsidRPr="00875D8C" w:rsidRDefault="00875D8C" w:rsidP="00875D8C">
      <w:pPr>
        <w:jc w:val="both"/>
      </w:pPr>
      <w:r w:rsidRPr="00875D8C">
        <w:t xml:space="preserve">The </w:t>
      </w:r>
      <w:r w:rsidR="004B5392" w:rsidRPr="00875D8C">
        <w:t>cost-of-living</w:t>
      </w:r>
      <w:r w:rsidRPr="00875D8C">
        <w:t xml:space="preserve"> crisis has further intensified workplace tensions, particularly around pay and conditions. Nearly 80% of employees express concern about its personal impact, with lower earners</w:t>
      </w:r>
      <w:r w:rsidR="008B3808">
        <w:t xml:space="preserve"> </w:t>
      </w:r>
      <w:r w:rsidRPr="00875D8C">
        <w:t xml:space="preserve">most affected. 33% worry about finances daily. Employees </w:t>
      </w:r>
      <w:r w:rsidR="00453DC0">
        <w:t xml:space="preserve">who </w:t>
      </w:r>
      <w:r w:rsidRPr="00875D8C">
        <w:t>feel dissatisfied with their pay, feel undervalued, and  believe they have limited progression opportunities. Less than half of employees believe their employer genuinely acknowledges cost of living concerns. Although recent public sector pay increases have been welcomed, they place added financial strain on employers in addition to rising employer National Insurance contributions and external economic pressures, such as U.S. tariffs (Johnson 2023, Herbert 2025,  Bryant 2025a, Choudhary 2025).</w:t>
      </w:r>
    </w:p>
    <w:p w14:paraId="762AB6AC" w14:textId="54256019" w:rsidR="00875D8C" w:rsidRPr="00875D8C" w:rsidRDefault="00875D8C" w:rsidP="00875D8C">
      <w:pPr>
        <w:jc w:val="both"/>
      </w:pPr>
      <w:r w:rsidRPr="00875D8C">
        <w:t>Creating a</w:t>
      </w:r>
      <w:r w:rsidR="00924AD4">
        <w:t xml:space="preserve">n </w:t>
      </w:r>
      <w:r w:rsidRPr="00875D8C">
        <w:t xml:space="preserve">early resolution </w:t>
      </w:r>
      <w:r w:rsidR="00924AD4" w:rsidRPr="00875D8C">
        <w:t xml:space="preserve">culture </w:t>
      </w:r>
      <w:r w:rsidRPr="00875D8C">
        <w:t xml:space="preserve">through ‘courageous conversations’ is vital. Informal mechanisms are often the most effective but are impeded by line managers’ lack of confidence, time, and conflict resolution skills. Inconsistent policy application further escalates issues. As our two organisations merge, cultural misalignment can increase possible tensions. Leadership behaviour will be central to building trust and navigating this transition successfully (Gennard </w:t>
      </w:r>
      <w:r w:rsidRPr="00875D8C">
        <w:rPr>
          <w:i/>
          <w:iCs/>
        </w:rPr>
        <w:t>et al</w:t>
      </w:r>
      <w:r w:rsidRPr="00875D8C">
        <w:t xml:space="preserve"> 2016, Coke 2018, Faragher 2018, Moss 2024, Mayne 2024</w:t>
      </w:r>
      <w:r w:rsidR="004C72FC">
        <w:t>b</w:t>
      </w:r>
      <w:r w:rsidRPr="00875D8C">
        <w:t>, Francis-Davies 2025, ACAS 2025).</w:t>
      </w:r>
    </w:p>
    <w:p w14:paraId="725B2D90" w14:textId="77777777" w:rsidR="00875D8C" w:rsidRDefault="00875D8C" w:rsidP="00875D8C">
      <w:pPr>
        <w:jc w:val="both"/>
      </w:pPr>
    </w:p>
    <w:p w14:paraId="43164E1E" w14:textId="77777777" w:rsidR="00875D8C" w:rsidRPr="00875D8C" w:rsidRDefault="00875D8C" w:rsidP="00875D8C">
      <w:pPr>
        <w:jc w:val="both"/>
      </w:pPr>
    </w:p>
    <w:p w14:paraId="688C4600" w14:textId="77777777" w:rsidR="00875D8C" w:rsidRPr="00875D8C" w:rsidRDefault="00875D8C" w:rsidP="00875D8C">
      <w:pPr>
        <w:jc w:val="both"/>
      </w:pPr>
    </w:p>
    <w:p w14:paraId="10D2ED84" w14:textId="77777777" w:rsidR="001C1346" w:rsidRDefault="001C1346" w:rsidP="001C1346">
      <w:pPr>
        <w:jc w:val="both"/>
      </w:pPr>
    </w:p>
    <w:p w14:paraId="0AEC0430" w14:textId="77777777" w:rsidR="001C1346" w:rsidRPr="001C1346" w:rsidRDefault="001C1346" w:rsidP="001C1346">
      <w:pPr>
        <w:jc w:val="both"/>
      </w:pPr>
    </w:p>
    <w:p w14:paraId="3F2EB848" w14:textId="77777777" w:rsidR="001C1346" w:rsidRPr="001C1346" w:rsidRDefault="001C1346" w:rsidP="001C1346">
      <w:pPr>
        <w:jc w:val="both"/>
      </w:pPr>
    </w:p>
    <w:p w14:paraId="3261A7A2" w14:textId="77777777" w:rsidR="001C1346" w:rsidRDefault="001C1346" w:rsidP="001C1346">
      <w:pPr>
        <w:jc w:val="both"/>
      </w:pPr>
    </w:p>
    <w:p w14:paraId="386CAD38" w14:textId="77777777" w:rsidR="001C1346" w:rsidRDefault="001C1346" w:rsidP="001C1346">
      <w:pPr>
        <w:jc w:val="both"/>
      </w:pPr>
    </w:p>
    <w:p w14:paraId="31F89B2F" w14:textId="77777777" w:rsidR="001C1346" w:rsidRPr="001C1346" w:rsidRDefault="001C1346" w:rsidP="001C1346">
      <w:pPr>
        <w:jc w:val="both"/>
      </w:pPr>
    </w:p>
    <w:p w14:paraId="39584315" w14:textId="77777777" w:rsidR="001C1346" w:rsidRDefault="001C1346" w:rsidP="001C1346">
      <w:pPr>
        <w:jc w:val="both"/>
      </w:pPr>
    </w:p>
    <w:p w14:paraId="6D6970D9" w14:textId="49171777" w:rsidR="00875D8C" w:rsidRPr="00875D8C" w:rsidRDefault="00875D8C" w:rsidP="00875D8C">
      <w:pPr>
        <w:jc w:val="both"/>
      </w:pPr>
      <w:r w:rsidRPr="00875D8C">
        <w:lastRenderedPageBreak/>
        <w:t>10.</w:t>
      </w:r>
      <w:r w:rsidRPr="00875D8C">
        <w:tab/>
      </w:r>
      <w:r w:rsidRPr="00875D8C">
        <w:rPr>
          <w:u w:val="single"/>
        </w:rPr>
        <w:t>Handling grievances</w:t>
      </w:r>
      <w:r w:rsidRPr="00875D8C">
        <w:t xml:space="preserve"> (AC3.3)         (</w:t>
      </w:r>
      <w:r w:rsidRPr="00875D8C">
        <w:rPr>
          <w:highlight w:val="yellow"/>
        </w:rPr>
        <w:t>4</w:t>
      </w:r>
      <w:r w:rsidR="00231D06">
        <w:rPr>
          <w:highlight w:val="yellow"/>
        </w:rPr>
        <w:t>2</w:t>
      </w:r>
      <w:r w:rsidR="00454AC2">
        <w:rPr>
          <w:highlight w:val="yellow"/>
        </w:rPr>
        <w:t>7</w:t>
      </w:r>
      <w:r w:rsidRPr="00875D8C">
        <w:rPr>
          <w:highlight w:val="yellow"/>
        </w:rPr>
        <w:t xml:space="preserve"> words)</w:t>
      </w:r>
    </w:p>
    <w:p w14:paraId="011B3843" w14:textId="63C0C86A" w:rsidR="00875D8C" w:rsidRPr="00875D8C" w:rsidRDefault="00875D8C" w:rsidP="00875D8C">
      <w:pPr>
        <w:jc w:val="both"/>
      </w:pPr>
      <w:r w:rsidRPr="00875D8C">
        <w:t>Effective grievance management is critical to create a positive, productive workplace, particularly during the current organisational transition. Addressing employee concerns promptly and fairly demonstrates a clear commitment to staff wellbeing and ethical organisational values. This strengthens trust, employee engagement and retention across the newly merged organisation. While workplace disputes are not uncommon, unresolved grievances can significantly undermine productivity and morale. When unresolved, issues escalate, distracting employee focus from role priorities therefore reducing overall performance. Timely conflict resolution is essential to sustaining a high-performing work environment. (Posner 2019, ACAS 2020, Ellis 2022).</w:t>
      </w:r>
    </w:p>
    <w:p w14:paraId="0C4A0689" w14:textId="76223B70" w:rsidR="00875D8C" w:rsidRPr="00875D8C" w:rsidRDefault="00875D8C" w:rsidP="00875D8C">
      <w:pPr>
        <w:jc w:val="both"/>
      </w:pPr>
      <w:r w:rsidRPr="00875D8C">
        <w:t xml:space="preserve">Employers are legally required to implement and actively demonstrate the use of a clear grievance procedure. Failure to do so </w:t>
      </w:r>
      <w:r w:rsidR="003512D5">
        <w:t>leads to</w:t>
      </w:r>
      <w:r w:rsidRPr="00875D8C">
        <w:t xml:space="preserve"> costly legal consequences, including compensation increases of up to 25%, as well as reputational damage. The ERA 1996, the Equality Act 2010, and the Health and Safety at Work Act 1974 provide employee protections. Strict adherence to robust and fair grievance process</w:t>
      </w:r>
      <w:r w:rsidR="006E7BAA">
        <w:t>es</w:t>
      </w:r>
      <w:r w:rsidRPr="00875D8C">
        <w:t xml:space="preserve"> is critical.</w:t>
      </w:r>
      <w:r w:rsidR="004360B8">
        <w:t xml:space="preserve"> </w:t>
      </w:r>
      <w:r w:rsidR="00347F73" w:rsidRPr="00347F73">
        <w:t>Newcombe v Machynlleth Town Council (2020)</w:t>
      </w:r>
      <w:r w:rsidR="004360B8">
        <w:t xml:space="preserve"> </w:t>
      </w:r>
      <w:r w:rsidR="00347F73" w:rsidRPr="00347F73">
        <w:t>highlights the legal and reputational risks of ineffective grievance handling</w:t>
      </w:r>
      <w:r w:rsidR="00347F73" w:rsidRPr="00347F73">
        <w:rPr>
          <w:i/>
          <w:iCs/>
        </w:rPr>
        <w:t xml:space="preserve"> </w:t>
      </w:r>
      <w:r w:rsidRPr="00875D8C">
        <w:t>(McConnell 2014,  Daniels 2022,</w:t>
      </w:r>
      <w:r w:rsidR="002302CB" w:rsidRPr="002302CB">
        <w:t xml:space="preserve"> Ritchie</w:t>
      </w:r>
      <w:r w:rsidR="002302CB">
        <w:t xml:space="preserve"> </w:t>
      </w:r>
      <w:r w:rsidR="002302CB" w:rsidRPr="002302CB">
        <w:t>and Aylott</w:t>
      </w:r>
      <w:r w:rsidR="002302CB">
        <w:t xml:space="preserve"> </w:t>
      </w:r>
      <w:r w:rsidR="002302CB" w:rsidRPr="002302CB">
        <w:t>2023</w:t>
      </w:r>
      <w:r w:rsidR="002302CB">
        <w:t xml:space="preserve">, </w:t>
      </w:r>
      <w:r w:rsidRPr="00875D8C">
        <w:t xml:space="preserve">Unison 2024). </w:t>
      </w:r>
    </w:p>
    <w:p w14:paraId="0EE95EFC" w14:textId="17F19EF0" w:rsidR="00875D8C" w:rsidRPr="00875D8C" w:rsidRDefault="00875D8C" w:rsidP="00875D8C">
      <w:pPr>
        <w:jc w:val="both"/>
      </w:pPr>
      <w:r w:rsidRPr="00875D8C">
        <w:t>Establishing an open culture is essential</w:t>
      </w:r>
      <w:r w:rsidR="005F5819">
        <w:t xml:space="preserve">, </w:t>
      </w:r>
      <w:r w:rsidRPr="00875D8C">
        <w:t xml:space="preserve">uniting staff under a shared vision. A transparent and structured grievance resolution process promotes clarity, encourages early issue identification, increases an understanding of existing organisational issues and supports continuous improvement. As employees become more informed about their legal rights, they feel more empowered to raise concerns. This should not be perceived negatively. It can reflect a culture of openness and responsiveness, demonstrating the organisation values </w:t>
      </w:r>
      <w:r w:rsidR="004B6D8C">
        <w:t>EV</w:t>
      </w:r>
      <w:r w:rsidRPr="00875D8C">
        <w:t xml:space="preserve"> and is committed to fair and inclusive workplace practices (Sriganthan 2023)</w:t>
      </w:r>
    </w:p>
    <w:p w14:paraId="29EDA4C8" w14:textId="69EC5E7D" w:rsidR="00875D8C" w:rsidRDefault="00304365" w:rsidP="00875D8C">
      <w:pPr>
        <w:jc w:val="both"/>
        <w:rPr>
          <w:lang w:val="nl-NL"/>
        </w:rPr>
      </w:pPr>
      <w:r>
        <w:t>L</w:t>
      </w:r>
      <w:r w:rsidR="00875D8C" w:rsidRPr="00875D8C">
        <w:t>ine</w:t>
      </w:r>
      <w:r>
        <w:t>-</w:t>
      </w:r>
      <w:r w:rsidR="00875D8C" w:rsidRPr="00875D8C">
        <w:t>manager</w:t>
      </w:r>
      <w:r w:rsidR="008E74DA">
        <w:t xml:space="preserve">s are </w:t>
      </w:r>
      <w:r w:rsidR="00875D8C" w:rsidRPr="00875D8C">
        <w:t>critical in effective grievance resolution. Managers with strong communication, mediation, and problem-solving skills are better equipped to address issues promptly and constructively. Concerns about the reduced involvement of people p</w:t>
      </w:r>
      <w:r w:rsidR="008E74DA">
        <w:t>ractitioners</w:t>
      </w:r>
      <w:r w:rsidR="00875D8C" w:rsidRPr="00875D8C">
        <w:t xml:space="preserve"> in this process can be improved through targeted training, enabling </w:t>
      </w:r>
      <w:r w:rsidR="00046FE7">
        <w:t>them</w:t>
      </w:r>
      <w:r w:rsidR="00875D8C" w:rsidRPr="00875D8C">
        <w:t xml:space="preserve"> to support line</w:t>
      </w:r>
      <w:r w:rsidR="00046FE7">
        <w:t>-</w:t>
      </w:r>
      <w:r w:rsidR="00875D8C" w:rsidRPr="00875D8C">
        <w:t xml:space="preserve">managers more strategically. Strengthening this partnership enhances the overall effectiveness of people practice. Furthermore, engaging external stakeholders and specialist, </w:t>
      </w:r>
      <w:r w:rsidR="004B6D8C">
        <w:t>including</w:t>
      </w:r>
      <w:r w:rsidR="00875D8C" w:rsidRPr="00875D8C">
        <w:t xml:space="preserve"> trade unions, creates a more inclusive and transparent approach. This will promote trust, psychological safety, and organisational integrity. This collaborative framework encourages employees to voice concerns or grievances without fear of reprisal and supports the development of a positive culture, positioning the new organisation as an employer of choice. </w:t>
      </w:r>
      <w:r w:rsidR="00875D8C" w:rsidRPr="00875D8C">
        <w:rPr>
          <w:lang w:val="nl-NL"/>
        </w:rPr>
        <w:t xml:space="preserve">(GOV.UK ND, Gennard </w:t>
      </w:r>
      <w:r w:rsidR="00875D8C" w:rsidRPr="00875D8C">
        <w:rPr>
          <w:i/>
          <w:iCs/>
          <w:lang w:val="nl-NL"/>
        </w:rPr>
        <w:t>et al</w:t>
      </w:r>
      <w:r w:rsidR="00875D8C" w:rsidRPr="00875D8C">
        <w:rPr>
          <w:lang w:val="nl-NL"/>
        </w:rPr>
        <w:t xml:space="preserve"> 2016, Street 2021, Levitt 2024, Kewel-Veerapen 2024)</w:t>
      </w:r>
    </w:p>
    <w:p w14:paraId="686A97B8" w14:textId="27613881" w:rsidR="007D692D" w:rsidRPr="007D692D" w:rsidRDefault="007D692D" w:rsidP="00875D8C">
      <w:pPr>
        <w:jc w:val="both"/>
      </w:pPr>
      <w:r w:rsidRPr="007D692D">
        <w:t xml:space="preserve">In </w:t>
      </w:r>
      <w:r w:rsidR="00AF1252" w:rsidRPr="007D692D">
        <w:t>summary</w:t>
      </w:r>
      <w:r w:rsidRPr="007D692D">
        <w:t xml:space="preserve">, </w:t>
      </w:r>
      <w:r>
        <w:t>when in</w:t>
      </w:r>
      <w:r w:rsidR="00814DEB">
        <w:t>corporated</w:t>
      </w:r>
      <w:r>
        <w:t xml:space="preserve"> into our </w:t>
      </w:r>
      <w:r w:rsidR="00F7538F">
        <w:t>employee</w:t>
      </w:r>
      <w:r w:rsidR="0042606D">
        <w:t xml:space="preserve"> relations </w:t>
      </w:r>
      <w:r w:rsidR="008804EA">
        <w:t>practices</w:t>
      </w:r>
      <w:r w:rsidR="00AF1252">
        <w:t xml:space="preserve"> </w:t>
      </w:r>
      <w:r w:rsidR="008F215B">
        <w:t xml:space="preserve">all </w:t>
      </w:r>
      <w:r w:rsidR="008F215B" w:rsidRPr="007D692D">
        <w:t>the above p</w:t>
      </w:r>
      <w:r w:rsidR="008F215B">
        <w:t xml:space="preserve">oints </w:t>
      </w:r>
      <w:r w:rsidR="00AF1252">
        <w:t xml:space="preserve">will support our new people </w:t>
      </w:r>
      <w:r w:rsidR="00187A8A">
        <w:t>practitioners and</w:t>
      </w:r>
      <w:r w:rsidR="00AF1252">
        <w:t xml:space="preserve"> </w:t>
      </w:r>
      <w:r w:rsidR="008804EA">
        <w:t xml:space="preserve">leadership team </w:t>
      </w:r>
      <w:r w:rsidR="00E52246">
        <w:t xml:space="preserve">to deliver workplace harmony </w:t>
      </w:r>
      <w:r w:rsidR="00EC37AA">
        <w:t xml:space="preserve">and </w:t>
      </w:r>
      <w:r w:rsidR="00F516EE">
        <w:t xml:space="preserve">effective dispute resolution </w:t>
      </w:r>
      <w:r w:rsidR="00797409">
        <w:t>within</w:t>
      </w:r>
      <w:r w:rsidR="00AF1252">
        <w:t xml:space="preserve"> </w:t>
      </w:r>
      <w:r w:rsidR="00454AC2">
        <w:t xml:space="preserve">our </w:t>
      </w:r>
      <w:r w:rsidR="006B5D45">
        <w:t>newly merged organisation.</w:t>
      </w:r>
    </w:p>
    <w:p w14:paraId="2717CB3C" w14:textId="77777777" w:rsidR="001C1346" w:rsidRPr="007D692D" w:rsidRDefault="001C1346" w:rsidP="001C1346">
      <w:pPr>
        <w:jc w:val="both"/>
      </w:pPr>
    </w:p>
    <w:p w14:paraId="4CB670CF" w14:textId="77777777" w:rsidR="00875D8C" w:rsidRPr="007D692D" w:rsidRDefault="00875D8C" w:rsidP="001C1346">
      <w:pPr>
        <w:jc w:val="both"/>
      </w:pPr>
    </w:p>
    <w:p w14:paraId="7A147825" w14:textId="77777777" w:rsidR="00875D8C" w:rsidRPr="007D692D" w:rsidRDefault="00875D8C" w:rsidP="001C1346">
      <w:pPr>
        <w:jc w:val="both"/>
      </w:pPr>
    </w:p>
    <w:p w14:paraId="2F8D49EF" w14:textId="77777777" w:rsidR="00875D8C" w:rsidRPr="007D692D" w:rsidRDefault="00875D8C" w:rsidP="001C1346">
      <w:pPr>
        <w:jc w:val="both"/>
      </w:pPr>
    </w:p>
    <w:p w14:paraId="4C37943B" w14:textId="77777777" w:rsidR="00875D8C" w:rsidRPr="007D692D" w:rsidRDefault="00875D8C" w:rsidP="001C1346">
      <w:pPr>
        <w:jc w:val="both"/>
      </w:pPr>
    </w:p>
    <w:p w14:paraId="7448A591" w14:textId="77777777" w:rsidR="00875D8C" w:rsidRPr="007D692D" w:rsidRDefault="00875D8C" w:rsidP="001C1346">
      <w:pPr>
        <w:jc w:val="both"/>
      </w:pPr>
    </w:p>
    <w:p w14:paraId="273A3463" w14:textId="77777777" w:rsidR="00875D8C" w:rsidRPr="007D692D" w:rsidRDefault="00875D8C" w:rsidP="001C1346">
      <w:pPr>
        <w:jc w:val="both"/>
      </w:pPr>
    </w:p>
    <w:p w14:paraId="1BD8F63C" w14:textId="77777777" w:rsidR="00875D8C" w:rsidRPr="007D692D" w:rsidRDefault="00875D8C" w:rsidP="001C1346">
      <w:pPr>
        <w:jc w:val="both"/>
      </w:pPr>
    </w:p>
    <w:p w14:paraId="3FB9FC27" w14:textId="77777777" w:rsidR="00875D8C" w:rsidRPr="007D692D" w:rsidRDefault="00875D8C" w:rsidP="001C1346">
      <w:pPr>
        <w:jc w:val="both"/>
      </w:pPr>
    </w:p>
    <w:p w14:paraId="139BA14C" w14:textId="77777777" w:rsidR="00875D8C" w:rsidRPr="007D692D" w:rsidRDefault="00875D8C" w:rsidP="001C1346">
      <w:pPr>
        <w:jc w:val="both"/>
      </w:pPr>
    </w:p>
    <w:sectPr w:rsidR="00875D8C" w:rsidRPr="007D692D" w:rsidSect="001C1346">
      <w:headerReference w:type="default" r:id="rId18"/>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041C0" w14:textId="77777777" w:rsidR="00FA2CC0" w:rsidRDefault="00FA2CC0" w:rsidP="00875D8C">
      <w:pPr>
        <w:spacing w:after="0" w:line="240" w:lineRule="auto"/>
      </w:pPr>
      <w:r>
        <w:separator/>
      </w:r>
    </w:p>
  </w:endnote>
  <w:endnote w:type="continuationSeparator" w:id="0">
    <w:p w14:paraId="2693228A" w14:textId="77777777" w:rsidR="00FA2CC0" w:rsidRDefault="00FA2CC0" w:rsidP="00875D8C">
      <w:pPr>
        <w:spacing w:after="0" w:line="240" w:lineRule="auto"/>
      </w:pPr>
      <w:r>
        <w:continuationSeparator/>
      </w:r>
    </w:p>
  </w:endnote>
  <w:endnote w:type="continuationNotice" w:id="1">
    <w:p w14:paraId="34218C23" w14:textId="77777777" w:rsidR="00FA2CC0" w:rsidRDefault="00FA2C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F5CEB" w14:textId="77777777" w:rsidR="00697D99" w:rsidRDefault="00697D99">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4AE192FC" w14:textId="77777777" w:rsidR="00697D99" w:rsidRDefault="00697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EABAC" w14:textId="77777777" w:rsidR="00FA2CC0" w:rsidRDefault="00FA2CC0" w:rsidP="00875D8C">
      <w:pPr>
        <w:spacing w:after="0" w:line="240" w:lineRule="auto"/>
      </w:pPr>
      <w:r>
        <w:separator/>
      </w:r>
    </w:p>
  </w:footnote>
  <w:footnote w:type="continuationSeparator" w:id="0">
    <w:p w14:paraId="5725A1E8" w14:textId="77777777" w:rsidR="00FA2CC0" w:rsidRDefault="00FA2CC0" w:rsidP="00875D8C">
      <w:pPr>
        <w:spacing w:after="0" w:line="240" w:lineRule="auto"/>
      </w:pPr>
      <w:r>
        <w:continuationSeparator/>
      </w:r>
    </w:p>
  </w:footnote>
  <w:footnote w:type="continuationNotice" w:id="1">
    <w:p w14:paraId="633F8325" w14:textId="77777777" w:rsidR="00FA2CC0" w:rsidRDefault="00FA2CC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102C04" w14:textId="6E18F8B0" w:rsidR="00875D8C" w:rsidRDefault="00555983">
    <w:pPr>
      <w:pStyle w:val="Header"/>
    </w:pPr>
    <w:r>
      <w:t xml:space="preserve">                                                                              </w:t>
    </w:r>
    <w:r w:rsidR="00875D8C">
      <w:t xml:space="preserve">Chris Ash </w:t>
    </w:r>
    <w:r w:rsidR="00875D8C">
      <w:tab/>
    </w:r>
    <w:r w:rsidR="00875D8C">
      <w:tab/>
      <w:t>Draft  4</w:t>
    </w:r>
    <w:r w:rsidR="00C3404A">
      <w:t>20</w:t>
    </w:r>
    <w:r w:rsidR="0027270E">
      <w:t>3</w:t>
    </w:r>
    <w:r w:rsidR="00875D8C">
      <w:t xml:space="preserve"> words  (Max 4290) </w:t>
    </w:r>
    <w:r w:rsidR="003E011C">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A4E95"/>
    <w:multiLevelType w:val="hybridMultilevel"/>
    <w:tmpl w:val="A6F6BE4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A553B"/>
    <w:multiLevelType w:val="hybridMultilevel"/>
    <w:tmpl w:val="C1487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A6583E"/>
    <w:multiLevelType w:val="hybridMultilevel"/>
    <w:tmpl w:val="233ADB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983575"/>
    <w:multiLevelType w:val="hybridMultilevel"/>
    <w:tmpl w:val="18D8554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7870218">
    <w:abstractNumId w:val="1"/>
  </w:num>
  <w:num w:numId="2" w16cid:durableId="1509323001">
    <w:abstractNumId w:val="0"/>
  </w:num>
  <w:num w:numId="3" w16cid:durableId="1722052779">
    <w:abstractNumId w:val="2"/>
  </w:num>
  <w:num w:numId="4" w16cid:durableId="427584809">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346"/>
    <w:rsid w:val="00000671"/>
    <w:rsid w:val="000020C9"/>
    <w:rsid w:val="00023D2A"/>
    <w:rsid w:val="00024BC4"/>
    <w:rsid w:val="00034AA4"/>
    <w:rsid w:val="000423ED"/>
    <w:rsid w:val="000445DE"/>
    <w:rsid w:val="00046FE7"/>
    <w:rsid w:val="00051563"/>
    <w:rsid w:val="000517CD"/>
    <w:rsid w:val="000561A4"/>
    <w:rsid w:val="00077600"/>
    <w:rsid w:val="000842EA"/>
    <w:rsid w:val="000B6C63"/>
    <w:rsid w:val="000B6CE8"/>
    <w:rsid w:val="000C7F10"/>
    <w:rsid w:val="000D033D"/>
    <w:rsid w:val="000E13D9"/>
    <w:rsid w:val="00102C77"/>
    <w:rsid w:val="00111276"/>
    <w:rsid w:val="00111903"/>
    <w:rsid w:val="001137E4"/>
    <w:rsid w:val="00114E9B"/>
    <w:rsid w:val="00122946"/>
    <w:rsid w:val="00122992"/>
    <w:rsid w:val="001317E5"/>
    <w:rsid w:val="00143E54"/>
    <w:rsid w:val="00146336"/>
    <w:rsid w:val="00155A96"/>
    <w:rsid w:val="0016348A"/>
    <w:rsid w:val="00175E9E"/>
    <w:rsid w:val="001765C7"/>
    <w:rsid w:val="001868C6"/>
    <w:rsid w:val="00187A8A"/>
    <w:rsid w:val="00196347"/>
    <w:rsid w:val="001A3B6E"/>
    <w:rsid w:val="001A4A12"/>
    <w:rsid w:val="001B2943"/>
    <w:rsid w:val="001C1346"/>
    <w:rsid w:val="001D2AC6"/>
    <w:rsid w:val="001D38D7"/>
    <w:rsid w:val="001E1AC3"/>
    <w:rsid w:val="001E60F5"/>
    <w:rsid w:val="00201F61"/>
    <w:rsid w:val="002123D0"/>
    <w:rsid w:val="002140A8"/>
    <w:rsid w:val="00214366"/>
    <w:rsid w:val="002161BA"/>
    <w:rsid w:val="0022008A"/>
    <w:rsid w:val="00221668"/>
    <w:rsid w:val="00224242"/>
    <w:rsid w:val="002273A2"/>
    <w:rsid w:val="002302CB"/>
    <w:rsid w:val="00231D06"/>
    <w:rsid w:val="00236138"/>
    <w:rsid w:val="002362BE"/>
    <w:rsid w:val="00241728"/>
    <w:rsid w:val="00257D55"/>
    <w:rsid w:val="00265DD4"/>
    <w:rsid w:val="00271A9E"/>
    <w:rsid w:val="0027270E"/>
    <w:rsid w:val="00283666"/>
    <w:rsid w:val="002A4BC3"/>
    <w:rsid w:val="002B794C"/>
    <w:rsid w:val="002C0A41"/>
    <w:rsid w:val="002C25C6"/>
    <w:rsid w:val="002C2BB5"/>
    <w:rsid w:val="002C72DA"/>
    <w:rsid w:val="002D2713"/>
    <w:rsid w:val="002E2561"/>
    <w:rsid w:val="002F1DD5"/>
    <w:rsid w:val="002F7DBD"/>
    <w:rsid w:val="00304365"/>
    <w:rsid w:val="00304D5C"/>
    <w:rsid w:val="00314E14"/>
    <w:rsid w:val="0031544D"/>
    <w:rsid w:val="00316AF3"/>
    <w:rsid w:val="00317BBF"/>
    <w:rsid w:val="00320465"/>
    <w:rsid w:val="003451DC"/>
    <w:rsid w:val="00347F73"/>
    <w:rsid w:val="003512D5"/>
    <w:rsid w:val="00371B48"/>
    <w:rsid w:val="00371B9C"/>
    <w:rsid w:val="003853C8"/>
    <w:rsid w:val="003855AE"/>
    <w:rsid w:val="00387887"/>
    <w:rsid w:val="00391C25"/>
    <w:rsid w:val="003A1528"/>
    <w:rsid w:val="003C1132"/>
    <w:rsid w:val="003E001C"/>
    <w:rsid w:val="003E011C"/>
    <w:rsid w:val="003E2136"/>
    <w:rsid w:val="00401604"/>
    <w:rsid w:val="00405153"/>
    <w:rsid w:val="00414191"/>
    <w:rsid w:val="00421D3E"/>
    <w:rsid w:val="0042606D"/>
    <w:rsid w:val="00434D30"/>
    <w:rsid w:val="004360B8"/>
    <w:rsid w:val="004368C1"/>
    <w:rsid w:val="0044753D"/>
    <w:rsid w:val="00453DC0"/>
    <w:rsid w:val="00454AC2"/>
    <w:rsid w:val="004650FE"/>
    <w:rsid w:val="00465148"/>
    <w:rsid w:val="00466980"/>
    <w:rsid w:val="00474358"/>
    <w:rsid w:val="00480AAE"/>
    <w:rsid w:val="00481FC9"/>
    <w:rsid w:val="004820D2"/>
    <w:rsid w:val="00484C30"/>
    <w:rsid w:val="00486709"/>
    <w:rsid w:val="004874CE"/>
    <w:rsid w:val="00495503"/>
    <w:rsid w:val="004967F7"/>
    <w:rsid w:val="004A2EB5"/>
    <w:rsid w:val="004A4B46"/>
    <w:rsid w:val="004A6304"/>
    <w:rsid w:val="004A7207"/>
    <w:rsid w:val="004B3948"/>
    <w:rsid w:val="004B5392"/>
    <w:rsid w:val="004B6D8C"/>
    <w:rsid w:val="004C0ACD"/>
    <w:rsid w:val="004C72FC"/>
    <w:rsid w:val="004D10A2"/>
    <w:rsid w:val="004D2DCD"/>
    <w:rsid w:val="0050745D"/>
    <w:rsid w:val="00520B70"/>
    <w:rsid w:val="00522975"/>
    <w:rsid w:val="00530B39"/>
    <w:rsid w:val="00530BDD"/>
    <w:rsid w:val="00532960"/>
    <w:rsid w:val="00544845"/>
    <w:rsid w:val="00554ACC"/>
    <w:rsid w:val="00555983"/>
    <w:rsid w:val="00556650"/>
    <w:rsid w:val="0056313A"/>
    <w:rsid w:val="0056367E"/>
    <w:rsid w:val="00577194"/>
    <w:rsid w:val="00594775"/>
    <w:rsid w:val="00594A41"/>
    <w:rsid w:val="00595731"/>
    <w:rsid w:val="005A0F5C"/>
    <w:rsid w:val="005A697F"/>
    <w:rsid w:val="005B3572"/>
    <w:rsid w:val="005B36C1"/>
    <w:rsid w:val="005C71DF"/>
    <w:rsid w:val="005E1E96"/>
    <w:rsid w:val="005F1AF4"/>
    <w:rsid w:val="005F3299"/>
    <w:rsid w:val="005F5819"/>
    <w:rsid w:val="00602D08"/>
    <w:rsid w:val="006120D0"/>
    <w:rsid w:val="00617D16"/>
    <w:rsid w:val="00623723"/>
    <w:rsid w:val="006602E5"/>
    <w:rsid w:val="006612C8"/>
    <w:rsid w:val="0067072E"/>
    <w:rsid w:val="006775D9"/>
    <w:rsid w:val="0068043C"/>
    <w:rsid w:val="00681F1C"/>
    <w:rsid w:val="00682CE0"/>
    <w:rsid w:val="00682D39"/>
    <w:rsid w:val="00685650"/>
    <w:rsid w:val="00691899"/>
    <w:rsid w:val="00697D99"/>
    <w:rsid w:val="006A2E18"/>
    <w:rsid w:val="006A3BF3"/>
    <w:rsid w:val="006A5804"/>
    <w:rsid w:val="006B3D30"/>
    <w:rsid w:val="006B5D45"/>
    <w:rsid w:val="006D0590"/>
    <w:rsid w:val="006D4763"/>
    <w:rsid w:val="006E49F2"/>
    <w:rsid w:val="006E7BAA"/>
    <w:rsid w:val="006F5818"/>
    <w:rsid w:val="006F6E83"/>
    <w:rsid w:val="007037A0"/>
    <w:rsid w:val="007174D2"/>
    <w:rsid w:val="00721546"/>
    <w:rsid w:val="00727A20"/>
    <w:rsid w:val="007306FC"/>
    <w:rsid w:val="007377A8"/>
    <w:rsid w:val="00754EC9"/>
    <w:rsid w:val="00760C69"/>
    <w:rsid w:val="00764A22"/>
    <w:rsid w:val="007718A5"/>
    <w:rsid w:val="00781F9F"/>
    <w:rsid w:val="00787344"/>
    <w:rsid w:val="00790543"/>
    <w:rsid w:val="00792784"/>
    <w:rsid w:val="00795605"/>
    <w:rsid w:val="00797409"/>
    <w:rsid w:val="007A13F7"/>
    <w:rsid w:val="007B0BE4"/>
    <w:rsid w:val="007B1B2E"/>
    <w:rsid w:val="007B5C10"/>
    <w:rsid w:val="007C5A66"/>
    <w:rsid w:val="007D2382"/>
    <w:rsid w:val="007D3163"/>
    <w:rsid w:val="007D692D"/>
    <w:rsid w:val="007E0231"/>
    <w:rsid w:val="007F7CAF"/>
    <w:rsid w:val="00803727"/>
    <w:rsid w:val="00805F76"/>
    <w:rsid w:val="00814DEB"/>
    <w:rsid w:val="008205B2"/>
    <w:rsid w:val="00822F28"/>
    <w:rsid w:val="00830F9C"/>
    <w:rsid w:val="00840C7B"/>
    <w:rsid w:val="00842225"/>
    <w:rsid w:val="00843690"/>
    <w:rsid w:val="00846999"/>
    <w:rsid w:val="00855EE8"/>
    <w:rsid w:val="00856565"/>
    <w:rsid w:val="008569FF"/>
    <w:rsid w:val="00864757"/>
    <w:rsid w:val="00874F99"/>
    <w:rsid w:val="00875D8C"/>
    <w:rsid w:val="00876157"/>
    <w:rsid w:val="008774EF"/>
    <w:rsid w:val="008804EA"/>
    <w:rsid w:val="00887A1A"/>
    <w:rsid w:val="00890415"/>
    <w:rsid w:val="0089325A"/>
    <w:rsid w:val="008A6A06"/>
    <w:rsid w:val="008B3808"/>
    <w:rsid w:val="008B49FD"/>
    <w:rsid w:val="008B4DEA"/>
    <w:rsid w:val="008C3934"/>
    <w:rsid w:val="008C3E00"/>
    <w:rsid w:val="008C70F0"/>
    <w:rsid w:val="008E034E"/>
    <w:rsid w:val="008E1640"/>
    <w:rsid w:val="008E33D5"/>
    <w:rsid w:val="008E674E"/>
    <w:rsid w:val="008E74DA"/>
    <w:rsid w:val="008F215B"/>
    <w:rsid w:val="008F284B"/>
    <w:rsid w:val="008F430B"/>
    <w:rsid w:val="0091483D"/>
    <w:rsid w:val="0091700C"/>
    <w:rsid w:val="009176E2"/>
    <w:rsid w:val="00921D76"/>
    <w:rsid w:val="00922D0C"/>
    <w:rsid w:val="00924AD4"/>
    <w:rsid w:val="009261C2"/>
    <w:rsid w:val="009472BC"/>
    <w:rsid w:val="00947673"/>
    <w:rsid w:val="009515C8"/>
    <w:rsid w:val="00962AC7"/>
    <w:rsid w:val="00963A1E"/>
    <w:rsid w:val="00965028"/>
    <w:rsid w:val="00973D61"/>
    <w:rsid w:val="009743D7"/>
    <w:rsid w:val="0099317E"/>
    <w:rsid w:val="00995C17"/>
    <w:rsid w:val="009A4270"/>
    <w:rsid w:val="009C3685"/>
    <w:rsid w:val="009C3D38"/>
    <w:rsid w:val="009D21A8"/>
    <w:rsid w:val="009E0CD0"/>
    <w:rsid w:val="009E0D1C"/>
    <w:rsid w:val="009F6064"/>
    <w:rsid w:val="00A062F9"/>
    <w:rsid w:val="00A17053"/>
    <w:rsid w:val="00A20073"/>
    <w:rsid w:val="00A235C5"/>
    <w:rsid w:val="00A33582"/>
    <w:rsid w:val="00A337AD"/>
    <w:rsid w:val="00A37099"/>
    <w:rsid w:val="00A418A3"/>
    <w:rsid w:val="00A45081"/>
    <w:rsid w:val="00A508D9"/>
    <w:rsid w:val="00A52606"/>
    <w:rsid w:val="00A54E88"/>
    <w:rsid w:val="00A55B4C"/>
    <w:rsid w:val="00A57018"/>
    <w:rsid w:val="00A61883"/>
    <w:rsid w:val="00A872B2"/>
    <w:rsid w:val="00A9298F"/>
    <w:rsid w:val="00AA71F2"/>
    <w:rsid w:val="00AB037E"/>
    <w:rsid w:val="00AB24E6"/>
    <w:rsid w:val="00AB7D4B"/>
    <w:rsid w:val="00AC5361"/>
    <w:rsid w:val="00AC727F"/>
    <w:rsid w:val="00AD0DFF"/>
    <w:rsid w:val="00AE3E9B"/>
    <w:rsid w:val="00AF1252"/>
    <w:rsid w:val="00AF1898"/>
    <w:rsid w:val="00AF2258"/>
    <w:rsid w:val="00AF3CCA"/>
    <w:rsid w:val="00AF49FF"/>
    <w:rsid w:val="00B02F90"/>
    <w:rsid w:val="00B42CF9"/>
    <w:rsid w:val="00B4747E"/>
    <w:rsid w:val="00B543C6"/>
    <w:rsid w:val="00B66EA5"/>
    <w:rsid w:val="00B70817"/>
    <w:rsid w:val="00B70E38"/>
    <w:rsid w:val="00B72010"/>
    <w:rsid w:val="00B73086"/>
    <w:rsid w:val="00B73860"/>
    <w:rsid w:val="00B75321"/>
    <w:rsid w:val="00B77483"/>
    <w:rsid w:val="00B77E5D"/>
    <w:rsid w:val="00B817C9"/>
    <w:rsid w:val="00B82002"/>
    <w:rsid w:val="00B8210C"/>
    <w:rsid w:val="00B82FD3"/>
    <w:rsid w:val="00B87E3D"/>
    <w:rsid w:val="00B962C6"/>
    <w:rsid w:val="00BA2A23"/>
    <w:rsid w:val="00BA4CDC"/>
    <w:rsid w:val="00BB0A41"/>
    <w:rsid w:val="00BB14CE"/>
    <w:rsid w:val="00BB3316"/>
    <w:rsid w:val="00BB6B46"/>
    <w:rsid w:val="00BD22A3"/>
    <w:rsid w:val="00BD4034"/>
    <w:rsid w:val="00BE71FF"/>
    <w:rsid w:val="00BE75BC"/>
    <w:rsid w:val="00BE79E5"/>
    <w:rsid w:val="00BF011B"/>
    <w:rsid w:val="00BF72EC"/>
    <w:rsid w:val="00BF7AA5"/>
    <w:rsid w:val="00C0285D"/>
    <w:rsid w:val="00C04359"/>
    <w:rsid w:val="00C10A5B"/>
    <w:rsid w:val="00C111D7"/>
    <w:rsid w:val="00C24738"/>
    <w:rsid w:val="00C311B6"/>
    <w:rsid w:val="00C3404A"/>
    <w:rsid w:val="00C47620"/>
    <w:rsid w:val="00C60864"/>
    <w:rsid w:val="00C62511"/>
    <w:rsid w:val="00C67FB8"/>
    <w:rsid w:val="00C7347B"/>
    <w:rsid w:val="00C738DE"/>
    <w:rsid w:val="00C73E69"/>
    <w:rsid w:val="00C80DF2"/>
    <w:rsid w:val="00C81CBE"/>
    <w:rsid w:val="00C93CE6"/>
    <w:rsid w:val="00C93F55"/>
    <w:rsid w:val="00CB57AE"/>
    <w:rsid w:val="00CC1813"/>
    <w:rsid w:val="00CC210A"/>
    <w:rsid w:val="00CC2395"/>
    <w:rsid w:val="00CD2CE1"/>
    <w:rsid w:val="00CE11DA"/>
    <w:rsid w:val="00CF1A00"/>
    <w:rsid w:val="00D01DDE"/>
    <w:rsid w:val="00D050F2"/>
    <w:rsid w:val="00D06323"/>
    <w:rsid w:val="00D26B10"/>
    <w:rsid w:val="00D2750C"/>
    <w:rsid w:val="00D34093"/>
    <w:rsid w:val="00D411B8"/>
    <w:rsid w:val="00D426C5"/>
    <w:rsid w:val="00D54210"/>
    <w:rsid w:val="00D547FE"/>
    <w:rsid w:val="00D566E5"/>
    <w:rsid w:val="00D66B5E"/>
    <w:rsid w:val="00D703B6"/>
    <w:rsid w:val="00D7057F"/>
    <w:rsid w:val="00D74082"/>
    <w:rsid w:val="00D86329"/>
    <w:rsid w:val="00D90ADB"/>
    <w:rsid w:val="00D92ED6"/>
    <w:rsid w:val="00D97B33"/>
    <w:rsid w:val="00DA0C7B"/>
    <w:rsid w:val="00DA0F9C"/>
    <w:rsid w:val="00DB4145"/>
    <w:rsid w:val="00DD5BDA"/>
    <w:rsid w:val="00DE5F2A"/>
    <w:rsid w:val="00DE71A8"/>
    <w:rsid w:val="00DF6F58"/>
    <w:rsid w:val="00DF7102"/>
    <w:rsid w:val="00E047F3"/>
    <w:rsid w:val="00E1249C"/>
    <w:rsid w:val="00E241FC"/>
    <w:rsid w:val="00E24E16"/>
    <w:rsid w:val="00E31BDB"/>
    <w:rsid w:val="00E4228C"/>
    <w:rsid w:val="00E46CE6"/>
    <w:rsid w:val="00E506FE"/>
    <w:rsid w:val="00E52246"/>
    <w:rsid w:val="00E62F83"/>
    <w:rsid w:val="00E637B5"/>
    <w:rsid w:val="00E63E08"/>
    <w:rsid w:val="00E6630A"/>
    <w:rsid w:val="00E668AF"/>
    <w:rsid w:val="00E72EBB"/>
    <w:rsid w:val="00E86C2B"/>
    <w:rsid w:val="00E90699"/>
    <w:rsid w:val="00E95D8F"/>
    <w:rsid w:val="00EB0C17"/>
    <w:rsid w:val="00EC37AA"/>
    <w:rsid w:val="00EC5F96"/>
    <w:rsid w:val="00ED02B0"/>
    <w:rsid w:val="00ED1DFE"/>
    <w:rsid w:val="00ED1E32"/>
    <w:rsid w:val="00ED2638"/>
    <w:rsid w:val="00ED4FCA"/>
    <w:rsid w:val="00EE0D69"/>
    <w:rsid w:val="00EE123E"/>
    <w:rsid w:val="00EE150B"/>
    <w:rsid w:val="00EE77D1"/>
    <w:rsid w:val="00EF087E"/>
    <w:rsid w:val="00F02EF7"/>
    <w:rsid w:val="00F14604"/>
    <w:rsid w:val="00F20D90"/>
    <w:rsid w:val="00F262C1"/>
    <w:rsid w:val="00F26E07"/>
    <w:rsid w:val="00F30BDF"/>
    <w:rsid w:val="00F349BD"/>
    <w:rsid w:val="00F357AF"/>
    <w:rsid w:val="00F45DC4"/>
    <w:rsid w:val="00F516EE"/>
    <w:rsid w:val="00F568BC"/>
    <w:rsid w:val="00F6388A"/>
    <w:rsid w:val="00F67A0A"/>
    <w:rsid w:val="00F714B7"/>
    <w:rsid w:val="00F7538F"/>
    <w:rsid w:val="00F769EA"/>
    <w:rsid w:val="00F80B38"/>
    <w:rsid w:val="00F81FF5"/>
    <w:rsid w:val="00F83032"/>
    <w:rsid w:val="00F87134"/>
    <w:rsid w:val="00F90612"/>
    <w:rsid w:val="00F90D3E"/>
    <w:rsid w:val="00F915B0"/>
    <w:rsid w:val="00F9451F"/>
    <w:rsid w:val="00FA2CC0"/>
    <w:rsid w:val="00FB67E4"/>
    <w:rsid w:val="00FB7F0C"/>
    <w:rsid w:val="00FC1F57"/>
    <w:rsid w:val="00FD4A51"/>
    <w:rsid w:val="00FD7CC1"/>
    <w:rsid w:val="00FE1E5B"/>
    <w:rsid w:val="00FE3BD0"/>
    <w:rsid w:val="00FF4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0A952"/>
  <w15:chartTrackingRefBased/>
  <w15:docId w15:val="{092B4414-DFFB-4E73-841C-18A607D8D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346"/>
    <w:rPr>
      <w:rFonts w:eastAsiaTheme="majorEastAsia" w:cstheme="majorBidi"/>
      <w:color w:val="272727" w:themeColor="text1" w:themeTint="D8"/>
    </w:rPr>
  </w:style>
  <w:style w:type="paragraph" w:styleId="Title">
    <w:name w:val="Title"/>
    <w:basedOn w:val="Normal"/>
    <w:next w:val="Normal"/>
    <w:link w:val="TitleChar"/>
    <w:uiPriority w:val="10"/>
    <w:qFormat/>
    <w:rsid w:val="001C1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346"/>
    <w:pPr>
      <w:spacing w:before="160"/>
      <w:jc w:val="center"/>
    </w:pPr>
    <w:rPr>
      <w:i/>
      <w:iCs/>
      <w:color w:val="404040" w:themeColor="text1" w:themeTint="BF"/>
    </w:rPr>
  </w:style>
  <w:style w:type="character" w:customStyle="1" w:styleId="QuoteChar">
    <w:name w:val="Quote Char"/>
    <w:basedOn w:val="DefaultParagraphFont"/>
    <w:link w:val="Quote"/>
    <w:uiPriority w:val="29"/>
    <w:rsid w:val="001C1346"/>
    <w:rPr>
      <w:i/>
      <w:iCs/>
      <w:color w:val="404040" w:themeColor="text1" w:themeTint="BF"/>
    </w:rPr>
  </w:style>
  <w:style w:type="paragraph" w:styleId="ListParagraph">
    <w:name w:val="List Paragraph"/>
    <w:basedOn w:val="Normal"/>
    <w:uiPriority w:val="34"/>
    <w:qFormat/>
    <w:rsid w:val="001C1346"/>
    <w:pPr>
      <w:ind w:left="720"/>
      <w:contextualSpacing/>
    </w:pPr>
  </w:style>
  <w:style w:type="character" w:styleId="IntenseEmphasis">
    <w:name w:val="Intense Emphasis"/>
    <w:basedOn w:val="DefaultParagraphFont"/>
    <w:uiPriority w:val="21"/>
    <w:qFormat/>
    <w:rsid w:val="001C1346"/>
    <w:rPr>
      <w:i/>
      <w:iCs/>
      <w:color w:val="0F4761" w:themeColor="accent1" w:themeShade="BF"/>
    </w:rPr>
  </w:style>
  <w:style w:type="paragraph" w:styleId="IntenseQuote">
    <w:name w:val="Intense Quote"/>
    <w:basedOn w:val="Normal"/>
    <w:next w:val="Normal"/>
    <w:link w:val="IntenseQuoteChar"/>
    <w:uiPriority w:val="30"/>
    <w:qFormat/>
    <w:rsid w:val="001C1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346"/>
    <w:rPr>
      <w:i/>
      <w:iCs/>
      <w:color w:val="0F4761" w:themeColor="accent1" w:themeShade="BF"/>
    </w:rPr>
  </w:style>
  <w:style w:type="character" w:styleId="IntenseReference">
    <w:name w:val="Intense Reference"/>
    <w:basedOn w:val="DefaultParagraphFont"/>
    <w:uiPriority w:val="32"/>
    <w:qFormat/>
    <w:rsid w:val="001C1346"/>
    <w:rPr>
      <w:b/>
      <w:bCs/>
      <w:smallCaps/>
      <w:color w:val="0F4761" w:themeColor="accent1" w:themeShade="BF"/>
      <w:spacing w:val="5"/>
    </w:rPr>
  </w:style>
  <w:style w:type="paragraph" w:styleId="Header">
    <w:name w:val="header"/>
    <w:basedOn w:val="Normal"/>
    <w:link w:val="HeaderChar"/>
    <w:uiPriority w:val="99"/>
    <w:unhideWhenUsed/>
    <w:rsid w:val="00875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D8C"/>
  </w:style>
  <w:style w:type="paragraph" w:styleId="Footer">
    <w:name w:val="footer"/>
    <w:basedOn w:val="Normal"/>
    <w:link w:val="FooterChar"/>
    <w:uiPriority w:val="99"/>
    <w:unhideWhenUsed/>
    <w:rsid w:val="00875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D8C"/>
  </w:style>
  <w:style w:type="paragraph" w:styleId="NormalWeb">
    <w:name w:val="Normal (Web)"/>
    <w:basedOn w:val="Normal"/>
    <w:uiPriority w:val="99"/>
    <w:semiHidden/>
    <w:unhideWhenUsed/>
    <w:rsid w:val="00875D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75D8C"/>
    <w:rPr>
      <w:b/>
      <w:bCs/>
    </w:rPr>
  </w:style>
  <w:style w:type="character" w:styleId="Hyperlink">
    <w:name w:val="Hyperlink"/>
    <w:basedOn w:val="DefaultParagraphFont"/>
    <w:uiPriority w:val="99"/>
    <w:unhideWhenUsed/>
    <w:rsid w:val="00875D8C"/>
    <w:rPr>
      <w:color w:val="467886" w:themeColor="hyperlink"/>
      <w:u w:val="single"/>
    </w:rPr>
  </w:style>
  <w:style w:type="character" w:styleId="UnresolvedMention">
    <w:name w:val="Unresolved Mention"/>
    <w:basedOn w:val="DefaultParagraphFont"/>
    <w:uiPriority w:val="99"/>
    <w:semiHidden/>
    <w:unhideWhenUsed/>
    <w:rsid w:val="00875D8C"/>
    <w:rPr>
      <w:color w:val="605E5C"/>
      <w:shd w:val="clear" w:color="auto" w:fill="E1DFDD"/>
    </w:rPr>
  </w:style>
  <w:style w:type="character" w:styleId="FollowedHyperlink">
    <w:name w:val="FollowedHyperlink"/>
    <w:basedOn w:val="DefaultParagraphFont"/>
    <w:uiPriority w:val="99"/>
    <w:semiHidden/>
    <w:unhideWhenUsed/>
    <w:rsid w:val="00875D8C"/>
    <w:rPr>
      <w:color w:val="96607D" w:themeColor="followedHyperlink"/>
      <w:u w:val="single"/>
    </w:rPr>
  </w:style>
  <w:style w:type="paragraph" w:styleId="NoSpacing">
    <w:name w:val="No Spacing"/>
    <w:uiPriority w:val="1"/>
    <w:qFormat/>
    <w:rsid w:val="00875D8C"/>
    <w:pPr>
      <w:spacing w:after="0" w:line="240" w:lineRule="auto"/>
    </w:pPr>
  </w:style>
  <w:style w:type="paragraph" w:styleId="BodyText">
    <w:name w:val="Body Text"/>
    <w:basedOn w:val="Normal"/>
    <w:link w:val="BodyTextChar"/>
    <w:uiPriority w:val="99"/>
    <w:semiHidden/>
    <w:unhideWhenUsed/>
    <w:rsid w:val="00875D8C"/>
    <w:pPr>
      <w:spacing w:after="120"/>
    </w:pPr>
  </w:style>
  <w:style w:type="character" w:customStyle="1" w:styleId="BodyTextChar">
    <w:name w:val="Body Text Char"/>
    <w:basedOn w:val="DefaultParagraphFont"/>
    <w:link w:val="BodyText"/>
    <w:uiPriority w:val="99"/>
    <w:semiHidden/>
    <w:rsid w:val="00875D8C"/>
  </w:style>
  <w:style w:type="paragraph" w:styleId="Revision">
    <w:name w:val="Revision"/>
    <w:hidden/>
    <w:uiPriority w:val="99"/>
    <w:semiHidden/>
    <w:rsid w:val="007A13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4981</Words>
  <Characters>28392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33307</CharactersWithSpaces>
  <SharedDoc>false</SharedDoc>
  <HLinks>
    <vt:vector size="684" baseType="variant">
      <vt:variant>
        <vt:i4>5242958</vt:i4>
      </vt:variant>
      <vt:variant>
        <vt:i4>339</vt:i4>
      </vt:variant>
      <vt:variant>
        <vt:i4>0</vt:i4>
      </vt:variant>
      <vt:variant>
        <vt:i4>5</vt:i4>
      </vt:variant>
      <vt:variant>
        <vt:lpwstr>https://www.cipd.org/globalassets/media/knowledge/knowledge-hub/reports/2023-pdfs/2023-cipd-good-work-index-wales-report-8407.pdf</vt:lpwstr>
      </vt:variant>
      <vt:variant>
        <vt:lpwstr/>
      </vt:variant>
      <vt:variant>
        <vt:i4>7143482</vt:i4>
      </vt:variant>
      <vt:variant>
        <vt:i4>336</vt:i4>
      </vt:variant>
      <vt:variant>
        <vt:i4>0</vt:i4>
      </vt:variant>
      <vt:variant>
        <vt:i4>5</vt:i4>
      </vt:variant>
      <vt:variant>
        <vt:lpwstr>https://bucketlistrewards.com/blog/advantages-disadvantages-employee-voice/</vt:lpwstr>
      </vt:variant>
      <vt:variant>
        <vt:lpwstr/>
      </vt:variant>
      <vt:variant>
        <vt:i4>2687103</vt:i4>
      </vt:variant>
      <vt:variant>
        <vt:i4>333</vt:i4>
      </vt:variant>
      <vt:variant>
        <vt:i4>0</vt:i4>
      </vt:variant>
      <vt:variant>
        <vt:i4>5</vt:i4>
      </vt:variant>
      <vt:variant>
        <vt:lpwstr>https://www.hrmagazine.co.uk/content/comment/with-more-workplace-conflict-ahead-whats-hrs-next-move</vt:lpwstr>
      </vt:variant>
      <vt:variant>
        <vt:lpwstr/>
      </vt:variant>
      <vt:variant>
        <vt:i4>2752569</vt:i4>
      </vt:variant>
      <vt:variant>
        <vt:i4>330</vt:i4>
      </vt:variant>
      <vt:variant>
        <vt:i4>0</vt:i4>
      </vt:variant>
      <vt:variant>
        <vt:i4>5</vt:i4>
      </vt:variant>
      <vt:variant>
        <vt:lpwstr>https://www.personneltoday.com/hr/conflict-managers-should-not-be-treated-as-mediators</vt:lpwstr>
      </vt:variant>
      <vt:variant>
        <vt:lpwstr/>
      </vt:variant>
      <vt:variant>
        <vt:i4>2162735</vt:i4>
      </vt:variant>
      <vt:variant>
        <vt:i4>327</vt:i4>
      </vt:variant>
      <vt:variant>
        <vt:i4>0</vt:i4>
      </vt:variant>
      <vt:variant>
        <vt:i4>5</vt:i4>
      </vt:variant>
      <vt:variant>
        <vt:lpwstr>https://www.personneltoday.com/hr/employee-grievances-rise-xperthr/</vt:lpwstr>
      </vt:variant>
      <vt:variant>
        <vt:lpwstr/>
      </vt:variant>
      <vt:variant>
        <vt:i4>3014781</vt:i4>
      </vt:variant>
      <vt:variant>
        <vt:i4>324</vt:i4>
      </vt:variant>
      <vt:variant>
        <vt:i4>0</vt:i4>
      </vt:variant>
      <vt:variant>
        <vt:i4>5</vt:i4>
      </vt:variant>
      <vt:variant>
        <vt:lpwstr>https://www.acas.org.uk/the-business-and-human-cost-of-conflict-at-work</vt:lpwstr>
      </vt:variant>
      <vt:variant>
        <vt:lpwstr/>
      </vt:variant>
      <vt:variant>
        <vt:i4>655361</vt:i4>
      </vt:variant>
      <vt:variant>
        <vt:i4>321</vt:i4>
      </vt:variant>
      <vt:variant>
        <vt:i4>0</vt:i4>
      </vt:variant>
      <vt:variant>
        <vt:i4>5</vt:i4>
      </vt:variant>
      <vt:variant>
        <vt:lpwstr>https://www.acas.org.uk/dispute-in-the-workplace-a-story-of-change-and-complexity</vt:lpwstr>
      </vt:variant>
      <vt:variant>
        <vt:lpwstr/>
      </vt:variant>
      <vt:variant>
        <vt:i4>2097272</vt:i4>
      </vt:variant>
      <vt:variant>
        <vt:i4>318</vt:i4>
      </vt:variant>
      <vt:variant>
        <vt:i4>0</vt:i4>
      </vt:variant>
      <vt:variant>
        <vt:i4>5</vt:i4>
      </vt:variant>
      <vt:variant>
        <vt:lpwstr>https://www.unison.org.uk/branch-secretary-news-legal-update-november-2024/</vt:lpwstr>
      </vt:variant>
      <vt:variant>
        <vt:lpwstr/>
      </vt:variant>
      <vt:variant>
        <vt:i4>1376351</vt:i4>
      </vt:variant>
      <vt:variant>
        <vt:i4>315</vt:i4>
      </vt:variant>
      <vt:variant>
        <vt:i4>0</vt:i4>
      </vt:variant>
      <vt:variant>
        <vt:i4>5</vt:i4>
      </vt:variant>
      <vt:variant>
        <vt:lpwstr>https://www.supremecourt.uk/cases/uksc-2019-0153</vt:lpwstr>
      </vt:variant>
      <vt:variant>
        <vt:lpwstr/>
      </vt:variant>
      <vt:variant>
        <vt:i4>7078012</vt:i4>
      </vt:variant>
      <vt:variant>
        <vt:i4>312</vt:i4>
      </vt:variant>
      <vt:variant>
        <vt:i4>0</vt:i4>
      </vt:variant>
      <vt:variant>
        <vt:i4>5</vt:i4>
      </vt:variant>
      <vt:variant>
        <vt:lpwstr>https://www.tuc.org.uk/sites/default/files/extras/goodwork.pdf</vt:lpwstr>
      </vt:variant>
      <vt:variant>
        <vt:lpwstr/>
      </vt:variant>
      <vt:variant>
        <vt:i4>542449750</vt:i4>
      </vt:variant>
      <vt:variant>
        <vt:i4>309</vt:i4>
      </vt:variant>
      <vt:variant>
        <vt:i4>0</vt:i4>
      </vt:variant>
      <vt:variant>
        <vt:i4>5</vt:i4>
      </vt:variant>
      <vt:variant>
        <vt:lpwstr>Thompson, P. and Ackroyd, S. (2016) ‘Unruly Subjects: Misbehaviour in the Workplace’, The SAGE Handbook oof Sociology and Employment, Edgell, S. (Ed), Available at: https://dspace.stir.ac.uk/bitstream/1893/22771/1/11 Ackroyd  Thompson Unruly Subjects.pdf</vt:lpwstr>
      </vt:variant>
      <vt:variant>
        <vt:lpwstr/>
      </vt:variant>
      <vt:variant>
        <vt:i4>65551</vt:i4>
      </vt:variant>
      <vt:variant>
        <vt:i4>306</vt:i4>
      </vt:variant>
      <vt:variant>
        <vt:i4>0</vt:i4>
      </vt:variant>
      <vt:variant>
        <vt:i4>5</vt:i4>
      </vt:variant>
      <vt:variant>
        <vt:lpwstr>https://www.cipd.org/uk/knowledge/factsheets/discipline-factsheet</vt:lpwstr>
      </vt:variant>
      <vt:variant>
        <vt:lpwstr/>
      </vt:variant>
      <vt:variant>
        <vt:i4>131073</vt:i4>
      </vt:variant>
      <vt:variant>
        <vt:i4>303</vt:i4>
      </vt:variant>
      <vt:variant>
        <vt:i4>0</vt:i4>
      </vt:variant>
      <vt:variant>
        <vt:i4>5</vt:i4>
      </vt:variant>
      <vt:variant>
        <vt:lpwstr>https://www.hrmagazine.co.uk/content/comment/how-hr-can-help-to-detoxify-language-in-workplace-conversations</vt:lpwstr>
      </vt:variant>
      <vt:variant>
        <vt:lpwstr/>
      </vt:variant>
      <vt:variant>
        <vt:i4>393297</vt:i4>
      </vt:variant>
      <vt:variant>
        <vt:i4>300</vt:i4>
      </vt:variant>
      <vt:variant>
        <vt:i4>0</vt:i4>
      </vt:variant>
      <vt:variant>
        <vt:i4>5</vt:i4>
      </vt:variant>
      <vt:variant>
        <vt:lpwstr>https://www.peoplemanagement.co.uk/article/1820429/almost-half-hr-professionals-claim-dealing-employee-relations-issues-covid-study-finds</vt:lpwstr>
      </vt:variant>
      <vt:variant>
        <vt:lpwstr/>
      </vt:variant>
      <vt:variant>
        <vt:i4>4849753</vt:i4>
      </vt:variant>
      <vt:variant>
        <vt:i4>297</vt:i4>
      </vt:variant>
      <vt:variant>
        <vt:i4>0</vt:i4>
      </vt:variant>
      <vt:variant>
        <vt:i4>5</vt:i4>
      </vt:variant>
      <vt:variant>
        <vt:lpwstr>https://www.cipd.org/globalassets/media/zzz-misc---to-check/talking-about-voice_employees-experiences_tcm18-54482.pdf</vt:lpwstr>
      </vt:variant>
      <vt:variant>
        <vt:lpwstr/>
      </vt:variant>
      <vt:variant>
        <vt:i4>1441800</vt:i4>
      </vt:variant>
      <vt:variant>
        <vt:i4>294</vt:i4>
      </vt:variant>
      <vt:variant>
        <vt:i4>0</vt:i4>
      </vt:variant>
      <vt:variant>
        <vt:i4>5</vt:i4>
      </vt:variant>
      <vt:variant>
        <vt:lpwstr>https://www.hrmagazine.co.uk/content/features/case-study-virgin-media-s-employee-voice-structure/</vt:lpwstr>
      </vt:variant>
      <vt:variant>
        <vt:lpwstr/>
      </vt:variant>
      <vt:variant>
        <vt:i4>541597718</vt:i4>
      </vt:variant>
      <vt:variant>
        <vt:i4>291</vt:i4>
      </vt:variant>
      <vt:variant>
        <vt:i4>0</vt:i4>
      </vt:variant>
      <vt:variant>
        <vt:i4>5</vt:i4>
      </vt:variant>
      <vt:variant>
        <vt:lpwstr>Sharp, R. (2018a) ‘Breaking the silence: Employee voice’, Available at: https://www.hrmagazine.co.uk/content/features/breaking-the-silence-employee-voice/</vt:lpwstr>
      </vt:variant>
      <vt:variant>
        <vt:lpwstr/>
      </vt:variant>
      <vt:variant>
        <vt:i4>1769472</vt:i4>
      </vt:variant>
      <vt:variant>
        <vt:i4>288</vt:i4>
      </vt:variant>
      <vt:variant>
        <vt:i4>0</vt:i4>
      </vt:variant>
      <vt:variant>
        <vt:i4>5</vt:i4>
      </vt:variant>
      <vt:variant>
        <vt:lpwstr>https://journalarticle.ukm.my/4296/1/akademika65%5B02%5D.pdf</vt:lpwstr>
      </vt:variant>
      <vt:variant>
        <vt:lpwstr/>
      </vt:variant>
      <vt:variant>
        <vt:i4>3604529</vt:i4>
      </vt:variant>
      <vt:variant>
        <vt:i4>285</vt:i4>
      </vt:variant>
      <vt:variant>
        <vt:i4>0</vt:i4>
      </vt:variant>
      <vt:variant>
        <vt:i4>5</vt:i4>
      </vt:variant>
      <vt:variant>
        <vt:lpwstr>https://www.peoplemanagement.co.uk/article/1872790/exclusive-one-five-large-firms-underperforming-employee-relations-objectives-research-finds</vt:lpwstr>
      </vt:variant>
      <vt:variant>
        <vt:lpwstr/>
      </vt:variant>
      <vt:variant>
        <vt:i4>6684780</vt:i4>
      </vt:variant>
      <vt:variant>
        <vt:i4>282</vt:i4>
      </vt:variant>
      <vt:variant>
        <vt:i4>0</vt:i4>
      </vt:variant>
      <vt:variant>
        <vt:i4>5</vt:i4>
      </vt:variant>
      <vt:variant>
        <vt:lpwstr>https://www.peoplemanagement.co.uk/article/1839745/improving-working-relationships-employers-employees</vt:lpwstr>
      </vt:variant>
      <vt:variant>
        <vt:lpwstr/>
      </vt:variant>
      <vt:variant>
        <vt:i4>7340134</vt:i4>
      </vt:variant>
      <vt:variant>
        <vt:i4>279</vt:i4>
      </vt:variant>
      <vt:variant>
        <vt:i4>0</vt:i4>
      </vt:variant>
      <vt:variant>
        <vt:i4>5</vt:i4>
      </vt:variant>
      <vt:variant>
        <vt:lpwstr>https://www.peoplemanagement.co.uk/article/1745886/help-staff-find-their-voice</vt:lpwstr>
      </vt:variant>
      <vt:variant>
        <vt:lpwstr/>
      </vt:variant>
      <vt:variant>
        <vt:i4>2555952</vt:i4>
      </vt:variant>
      <vt:variant>
        <vt:i4>276</vt:i4>
      </vt:variant>
      <vt:variant>
        <vt:i4>0</vt:i4>
      </vt:variant>
      <vt:variant>
        <vt:i4>5</vt:i4>
      </vt:variant>
      <vt:variant>
        <vt:lpwstr>https://www.peoplemanagement.co.uk/article/1746280/how-give-feedback-without-offending</vt:lpwstr>
      </vt:variant>
      <vt:variant>
        <vt:lpwstr/>
      </vt:variant>
      <vt:variant>
        <vt:i4>5963776</vt:i4>
      </vt:variant>
      <vt:variant>
        <vt:i4>273</vt:i4>
      </vt:variant>
      <vt:variant>
        <vt:i4>0</vt:i4>
      </vt:variant>
      <vt:variant>
        <vt:i4>5</vt:i4>
      </vt:variant>
      <vt:variant>
        <vt:lpwstr>https://www.reuters.com/world/uk/why-are-half-million-britons-strike-2023-02-01/</vt:lpwstr>
      </vt:variant>
      <vt:variant>
        <vt:lpwstr/>
      </vt:variant>
      <vt:variant>
        <vt:i4>2228281</vt:i4>
      </vt:variant>
      <vt:variant>
        <vt:i4>270</vt:i4>
      </vt:variant>
      <vt:variant>
        <vt:i4>0</vt:i4>
      </vt:variant>
      <vt:variant>
        <vt:i4>5</vt:i4>
      </vt:variant>
      <vt:variant>
        <vt:lpwstr>https://www.thebci.org/news/bcaw-2023-the-human-element-how-to-build-organizational-resilience-through-employee-engagement.html</vt:lpwstr>
      </vt:variant>
      <vt:variant>
        <vt:lpwstr/>
      </vt:variant>
      <vt:variant>
        <vt:i4>2031641</vt:i4>
      </vt:variant>
      <vt:variant>
        <vt:i4>267</vt:i4>
      </vt:variant>
      <vt:variant>
        <vt:i4>0</vt:i4>
      </vt:variant>
      <vt:variant>
        <vt:i4>5</vt:i4>
      </vt:variant>
      <vt:variant>
        <vt:lpwstr>https://smallbusiness.chron.com/difference-between-employee-participation-employee-involvement-13013.html</vt:lpwstr>
      </vt:variant>
      <vt:variant>
        <vt:lpwstr/>
      </vt:variant>
      <vt:variant>
        <vt:i4>3342448</vt:i4>
      </vt:variant>
      <vt:variant>
        <vt:i4>264</vt:i4>
      </vt:variant>
      <vt:variant>
        <vt:i4>0</vt:i4>
      </vt:variant>
      <vt:variant>
        <vt:i4>5</vt:i4>
      </vt:variant>
      <vt:variant>
        <vt:lpwstr>https://www.peoplemanagement.co.uk/article/1743071/firms-overestimating-employee-loyalty-after-pandemic</vt:lpwstr>
      </vt:variant>
      <vt:variant>
        <vt:lpwstr/>
      </vt:variant>
      <vt:variant>
        <vt:i4>1900553</vt:i4>
      </vt:variant>
      <vt:variant>
        <vt:i4>261</vt:i4>
      </vt:variant>
      <vt:variant>
        <vt:i4>0</vt:i4>
      </vt:variant>
      <vt:variant>
        <vt:i4>5</vt:i4>
      </vt:variant>
      <vt:variant>
        <vt:lpwstr>https://www.hrmagazine.co.uk/content/features/taking-the-grief-out-of-grievances/</vt:lpwstr>
      </vt:variant>
      <vt:variant>
        <vt:lpwstr/>
      </vt:variant>
      <vt:variant>
        <vt:i4>1835083</vt:i4>
      </vt:variant>
      <vt:variant>
        <vt:i4>258</vt:i4>
      </vt:variant>
      <vt:variant>
        <vt:i4>0</vt:i4>
      </vt:variant>
      <vt:variant>
        <vt:i4>5</vt:i4>
      </vt:variant>
      <vt:variant>
        <vt:lpwstr>https://www.hrmagazine.co.uk/content/comment/how-to-ensure-a-speak-up-culture</vt:lpwstr>
      </vt:variant>
      <vt:variant>
        <vt:lpwstr/>
      </vt:variant>
      <vt:variant>
        <vt:i4>7340083</vt:i4>
      </vt:variant>
      <vt:variant>
        <vt:i4>255</vt:i4>
      </vt:variant>
      <vt:variant>
        <vt:i4>0</vt:i4>
      </vt:variant>
      <vt:variant>
        <vt:i4>5</vt:i4>
      </vt:variant>
      <vt:variant>
        <vt:lpwstr>https://www.peoplemanagement.co.uk/article/1792631/hr-handle-summer-discontent</vt:lpwstr>
      </vt:variant>
      <vt:variant>
        <vt:lpwstr/>
      </vt:variant>
      <vt:variant>
        <vt:i4>4390922</vt:i4>
      </vt:variant>
      <vt:variant>
        <vt:i4>252</vt:i4>
      </vt:variant>
      <vt:variant>
        <vt:i4>0</vt:i4>
      </vt:variant>
      <vt:variant>
        <vt:i4>5</vt:i4>
      </vt:variant>
      <vt:variant>
        <vt:lpwstr>https://www.peoplemanagement.co.uk/article/1741245/hit-the-ground-running-in-2022-focus-on-your-employees</vt:lpwstr>
      </vt:variant>
      <vt:variant>
        <vt:lpwstr/>
      </vt:variant>
      <vt:variant>
        <vt:i4>3211390</vt:i4>
      </vt:variant>
      <vt:variant>
        <vt:i4>249</vt:i4>
      </vt:variant>
      <vt:variant>
        <vt:i4>0</vt:i4>
      </vt:variant>
      <vt:variant>
        <vt:i4>5</vt:i4>
      </vt:variant>
      <vt:variant>
        <vt:lpwstr>https://www.peoplemanagement.co.uk/article/1745185/organisations-staff-disagree-over-employee-experience-report-reveals</vt:lpwstr>
      </vt:variant>
      <vt:variant>
        <vt:lpwstr/>
      </vt:variant>
      <vt:variant>
        <vt:i4>4456536</vt:i4>
      </vt:variant>
      <vt:variant>
        <vt:i4>246</vt:i4>
      </vt:variant>
      <vt:variant>
        <vt:i4>0</vt:i4>
      </vt:variant>
      <vt:variant>
        <vt:i4>5</vt:i4>
      </vt:variant>
      <vt:variant>
        <vt:lpwstr>https://www.ons.gov.uk/employmentandlabourmarket/peopleinwork/employmentandemployeetypes/timeseries/f8y2/lms</vt:lpwstr>
      </vt:variant>
      <vt:variant>
        <vt:lpwstr/>
      </vt:variant>
      <vt:variant>
        <vt:i4>5963843</vt:i4>
      </vt:variant>
      <vt:variant>
        <vt:i4>243</vt:i4>
      </vt:variant>
      <vt:variant>
        <vt:i4>0</vt:i4>
      </vt:variant>
      <vt:variant>
        <vt:i4>5</vt:i4>
      </vt:variant>
      <vt:variant>
        <vt:lpwstr>https://www.ons.gov.uk/employmentandlabourmarket/peopleinwork/employmentandemployeetypes/timeseries/bbfw/lms</vt:lpwstr>
      </vt:variant>
      <vt:variant>
        <vt:lpwstr/>
      </vt:variant>
      <vt:variant>
        <vt:i4>2490430</vt:i4>
      </vt:variant>
      <vt:variant>
        <vt:i4>240</vt:i4>
      </vt:variant>
      <vt:variant>
        <vt:i4>0</vt:i4>
      </vt:variant>
      <vt:variant>
        <vt:i4>5</vt:i4>
      </vt:variant>
      <vt:variant>
        <vt:lpwstr>https://paigroup-my.sharepoint.com/personal/chris_ash_paigroup_com/Documents/Documents/Chris Ash Documents/CIPD/CIPD Work Level 5/05_Employment Relationship Management/ONS (2023) ‘The impact of strikes in the UK: June 2022 to February 2023’, Available at: https:/www.ons.gov.uk/employmentandlabourmarket/peopleinwork/workplacedisputesandworkingconditions/articles/theimpactofstrikesintheuk/june2022tofebruary2023</vt:lpwstr>
      </vt:variant>
      <vt:variant>
        <vt:lpwstr/>
      </vt:variant>
      <vt:variant>
        <vt:i4>8060988</vt:i4>
      </vt:variant>
      <vt:variant>
        <vt:i4>237</vt:i4>
      </vt:variant>
      <vt:variant>
        <vt:i4>0</vt:i4>
      </vt:variant>
      <vt:variant>
        <vt:i4>5</vt:i4>
      </vt:variant>
      <vt:variant>
        <vt:lpwstr>http://www.ons.gov.uk/employmentandlabourmarket/peopleinwork/workplacedisputesandworkingconditions/articles/labourdisputes/2018</vt:lpwstr>
      </vt:variant>
      <vt:variant>
        <vt:lpwstr/>
      </vt:variant>
      <vt:variant>
        <vt:i4>8323110</vt:i4>
      </vt:variant>
      <vt:variant>
        <vt:i4>234</vt:i4>
      </vt:variant>
      <vt:variant>
        <vt:i4>0</vt:i4>
      </vt:variant>
      <vt:variant>
        <vt:i4>5</vt:i4>
      </vt:variant>
      <vt:variant>
        <vt:lpwstr>https://staffsavvy.com/blog/the-governments-vision-for-work-life-balance-in-the-uk</vt:lpwstr>
      </vt:variant>
      <vt:variant>
        <vt:lpwstr/>
      </vt:variant>
      <vt:variant>
        <vt:i4>3604607</vt:i4>
      </vt:variant>
      <vt:variant>
        <vt:i4>231</vt:i4>
      </vt:variant>
      <vt:variant>
        <vt:i4>0</vt:i4>
      </vt:variant>
      <vt:variant>
        <vt:i4>5</vt:i4>
      </vt:variant>
      <vt:variant>
        <vt:lpwstr>https://www.personneltoday.com/hr/workplace-conflict-resoltution-cipd-report-2024/</vt:lpwstr>
      </vt:variant>
      <vt:variant>
        <vt:lpwstr/>
      </vt:variant>
      <vt:variant>
        <vt:i4>262151</vt:i4>
      </vt:variant>
      <vt:variant>
        <vt:i4>228</vt:i4>
      </vt:variant>
      <vt:variant>
        <vt:i4>0</vt:i4>
      </vt:variant>
      <vt:variant>
        <vt:i4>5</vt:i4>
      </vt:variant>
      <vt:variant>
        <vt:lpwstr>https://www.personneltoday.com/hr/private-sector-strike-days-jump-80/</vt:lpwstr>
      </vt:variant>
      <vt:variant>
        <vt:lpwstr/>
      </vt:variant>
      <vt:variant>
        <vt:i4>4587598</vt:i4>
      </vt:variant>
      <vt:variant>
        <vt:i4>225</vt:i4>
      </vt:variant>
      <vt:variant>
        <vt:i4>0</vt:i4>
      </vt:variant>
      <vt:variant>
        <vt:i4>5</vt:i4>
      </vt:variant>
      <vt:variant>
        <vt:lpwstr>https://www.bbc.co.uk/news/articles/cy5nzy403l0o</vt:lpwstr>
      </vt:variant>
      <vt:variant>
        <vt:lpwstr/>
      </vt:variant>
      <vt:variant>
        <vt:i4>7667750</vt:i4>
      </vt:variant>
      <vt:variant>
        <vt:i4>222</vt:i4>
      </vt:variant>
      <vt:variant>
        <vt:i4>0</vt:i4>
      </vt:variant>
      <vt:variant>
        <vt:i4>5</vt:i4>
      </vt:variant>
      <vt:variant>
        <vt:lpwstr>https://www.peoplemanagement.co.uk/article/1805080/four-top-tips-disciplinary-grievance-investigations</vt:lpwstr>
      </vt:variant>
      <vt:variant>
        <vt:lpwstr/>
      </vt:variant>
      <vt:variant>
        <vt:i4>6357117</vt:i4>
      </vt:variant>
      <vt:variant>
        <vt:i4>219</vt:i4>
      </vt:variant>
      <vt:variant>
        <vt:i4>0</vt:i4>
      </vt:variant>
      <vt:variant>
        <vt:i4>5</vt:i4>
      </vt:variant>
      <vt:variant>
        <vt:lpwstr>https://www.linkedin.com/pulse/importance-handling-employee-grievances-hr-drina-ydare/</vt:lpwstr>
      </vt:variant>
      <vt:variant>
        <vt:lpwstr/>
      </vt:variant>
      <vt:variant>
        <vt:i4>655368</vt:i4>
      </vt:variant>
      <vt:variant>
        <vt:i4>216</vt:i4>
      </vt:variant>
      <vt:variant>
        <vt:i4>0</vt:i4>
      </vt:variant>
      <vt:variant>
        <vt:i4>5</vt:i4>
      </vt:variant>
      <vt:variant>
        <vt:lpwstr>https://www.et-foundation.co.uk/wp-content/uploads/2022/09/Employee-Voice-revised-report-short-version-Final.pdf</vt:lpwstr>
      </vt:variant>
      <vt:variant>
        <vt:lpwstr/>
      </vt:variant>
      <vt:variant>
        <vt:i4>8257573</vt:i4>
      </vt:variant>
      <vt:variant>
        <vt:i4>213</vt:i4>
      </vt:variant>
      <vt:variant>
        <vt:i4>0</vt:i4>
      </vt:variant>
      <vt:variant>
        <vt:i4>5</vt:i4>
      </vt:variant>
      <vt:variant>
        <vt:lpwstr>https://www.personneltoday.com/hr/importance-handling-grievances-properly/</vt:lpwstr>
      </vt:variant>
      <vt:variant>
        <vt:lpwstr/>
      </vt:variant>
      <vt:variant>
        <vt:i4>5963864</vt:i4>
      </vt:variant>
      <vt:variant>
        <vt:i4>210</vt:i4>
      </vt:variant>
      <vt:variant>
        <vt:i4>0</vt:i4>
      </vt:variant>
      <vt:variant>
        <vt:i4>5</vt:i4>
      </vt:variant>
      <vt:variant>
        <vt:lpwstr>https://www.peoplemanagement.co.uk/article/1876477/quarter-uk-employees-experienced-workplace</vt:lpwstr>
      </vt:variant>
      <vt:variant>
        <vt:lpwstr/>
      </vt:variant>
      <vt:variant>
        <vt:i4>7536672</vt:i4>
      </vt:variant>
      <vt:variant>
        <vt:i4>207</vt:i4>
      </vt:variant>
      <vt:variant>
        <vt:i4>0</vt:i4>
      </vt:variant>
      <vt:variant>
        <vt:i4>5</vt:i4>
      </vt:variant>
      <vt:variant>
        <vt:lpwstr>https://www.peoplemanagement.co.uk/article/1888849/third-employees-involved-conflict-work-feel-resolved-cipd-report-reveals</vt:lpwstr>
      </vt:variant>
      <vt:variant>
        <vt:lpwstr/>
      </vt:variant>
      <vt:variant>
        <vt:i4>7143460</vt:i4>
      </vt:variant>
      <vt:variant>
        <vt:i4>204</vt:i4>
      </vt:variant>
      <vt:variant>
        <vt:i4>0</vt:i4>
      </vt:variant>
      <vt:variant>
        <vt:i4>5</vt:i4>
      </vt:variant>
      <vt:variant>
        <vt:lpwstr>https://www.peoplemanagement.co.uk/article/1894862/why-organisations-failing-tackle-workplace-conflict</vt:lpwstr>
      </vt:variant>
      <vt:variant>
        <vt:lpwstr/>
      </vt:variant>
      <vt:variant>
        <vt:i4>5570647</vt:i4>
      </vt:variant>
      <vt:variant>
        <vt:i4>201</vt:i4>
      </vt:variant>
      <vt:variant>
        <vt:i4>0</vt:i4>
      </vt:variant>
      <vt:variant>
        <vt:i4>5</vt:i4>
      </vt:variant>
      <vt:variant>
        <vt:lpwstr>https://engageforsuccess.org/engaging-forsuccess</vt:lpwstr>
      </vt:variant>
      <vt:variant>
        <vt:lpwstr/>
      </vt:variant>
      <vt:variant>
        <vt:i4>1441886</vt:i4>
      </vt:variant>
      <vt:variant>
        <vt:i4>198</vt:i4>
      </vt:variant>
      <vt:variant>
        <vt:i4>0</vt:i4>
      </vt:variant>
      <vt:variant>
        <vt:i4>5</vt:i4>
      </vt:variant>
      <vt:variant>
        <vt:lpwstr>https://www.hrmagazine.co.uk/content/features/trust-integrity-and-credibility-the-making-of-an-hr-role-model</vt:lpwstr>
      </vt:variant>
      <vt:variant>
        <vt:lpwstr/>
      </vt:variant>
      <vt:variant>
        <vt:i4>6094855</vt:i4>
      </vt:variant>
      <vt:variant>
        <vt:i4>195</vt:i4>
      </vt:variant>
      <vt:variant>
        <vt:i4>0</vt:i4>
      </vt:variant>
      <vt:variant>
        <vt:i4>5</vt:i4>
      </vt:variant>
      <vt:variant>
        <vt:lpwstr>https://www.hrmagazine.co.uk/content/news/how-hr-can-prevent-conflict-at-work</vt:lpwstr>
      </vt:variant>
      <vt:variant>
        <vt:lpwstr/>
      </vt:variant>
      <vt:variant>
        <vt:i4>4849744</vt:i4>
      </vt:variant>
      <vt:variant>
        <vt:i4>192</vt:i4>
      </vt:variant>
      <vt:variant>
        <vt:i4>0</vt:i4>
      </vt:variant>
      <vt:variant>
        <vt:i4>5</vt:i4>
      </vt:variant>
      <vt:variant>
        <vt:lpwstr>https://www.hrmagazine.co.uk/content/news/workplace-conflict-costs-the-uk-285-billion-a-year</vt:lpwstr>
      </vt:variant>
      <vt:variant>
        <vt:lpwstr/>
      </vt:variant>
      <vt:variant>
        <vt:i4>262234</vt:i4>
      </vt:variant>
      <vt:variant>
        <vt:i4>189</vt:i4>
      </vt:variant>
      <vt:variant>
        <vt:i4>0</vt:i4>
      </vt:variant>
      <vt:variant>
        <vt:i4>5</vt:i4>
      </vt:variant>
      <vt:variant>
        <vt:lpwstr>https://www.lrd.org.uk/free-read/whats-behind-official-strike-statistics</vt:lpwstr>
      </vt:variant>
      <vt:variant>
        <vt:lpwstr/>
      </vt:variant>
      <vt:variant>
        <vt:i4>5373965</vt:i4>
      </vt:variant>
      <vt:variant>
        <vt:i4>186</vt:i4>
      </vt:variant>
      <vt:variant>
        <vt:i4>0</vt:i4>
      </vt:variant>
      <vt:variant>
        <vt:i4>5</vt:i4>
      </vt:variant>
      <vt:variant>
        <vt:lpwstr>https://www.linkedin.com/pulse/workplace-conflicts-influence-employee-output-michael-d-levitt-i8zdc/</vt:lpwstr>
      </vt:variant>
      <vt:variant>
        <vt:lpwstr/>
      </vt:variant>
      <vt:variant>
        <vt:i4>7995425</vt:i4>
      </vt:variant>
      <vt:variant>
        <vt:i4>183</vt:i4>
      </vt:variant>
      <vt:variant>
        <vt:i4>0</vt:i4>
      </vt:variant>
      <vt:variant>
        <vt:i4>5</vt:i4>
      </vt:variant>
      <vt:variant>
        <vt:lpwstr>https://www.linkedin.com/pulse/unresolved-conflicts-repercussions-work-vansheeta-kewal-veerapen-kinbf/</vt:lpwstr>
      </vt:variant>
      <vt:variant>
        <vt:lpwstr/>
      </vt:variant>
      <vt:variant>
        <vt:i4>5570630</vt:i4>
      </vt:variant>
      <vt:variant>
        <vt:i4>180</vt:i4>
      </vt:variant>
      <vt:variant>
        <vt:i4>0</vt:i4>
      </vt:variant>
      <vt:variant>
        <vt:i4>5</vt:i4>
      </vt:variant>
      <vt:variant>
        <vt:lpwstr>https://www.peoplemanagement.co.uk/article/1811394/cost-living-crisis-affecting-workplace</vt:lpwstr>
      </vt:variant>
      <vt:variant>
        <vt:lpwstr/>
      </vt:variant>
      <vt:variant>
        <vt:i4>6094926</vt:i4>
      </vt:variant>
      <vt:variant>
        <vt:i4>177</vt:i4>
      </vt:variant>
      <vt:variant>
        <vt:i4>0</vt:i4>
      </vt:variant>
      <vt:variant>
        <vt:i4>5</vt:i4>
      </vt:variant>
      <vt:variant>
        <vt:lpwstr>https://www.hrmagazine.co.uk/content/news/employee-relations-to-enter-new-era-of-instability</vt:lpwstr>
      </vt:variant>
      <vt:variant>
        <vt:lpwstr/>
      </vt:variant>
      <vt:variant>
        <vt:i4>1441883</vt:i4>
      </vt:variant>
      <vt:variant>
        <vt:i4>174</vt:i4>
      </vt:variant>
      <vt:variant>
        <vt:i4>0</vt:i4>
      </vt:variant>
      <vt:variant>
        <vt:i4>5</vt:i4>
      </vt:variant>
      <vt:variant>
        <vt:lpwstr>https://www.ipa-involve.com/Handlers/Download.ashx?IDMF=d9ca5fed-5b63-4834-b25f-ffd92ea27716</vt:lpwstr>
      </vt:variant>
      <vt:variant>
        <vt:lpwstr/>
      </vt:variant>
      <vt:variant>
        <vt:i4>6619194</vt:i4>
      </vt:variant>
      <vt:variant>
        <vt:i4>171</vt:i4>
      </vt:variant>
      <vt:variant>
        <vt:i4>0</vt:i4>
      </vt:variant>
      <vt:variant>
        <vt:i4>5</vt:i4>
      </vt:variant>
      <vt:variant>
        <vt:lpwstr>https://www.peoplemanagement.co.uk/article/1825352/deal-potential-misconduct-situation</vt:lpwstr>
      </vt:variant>
      <vt:variant>
        <vt:lpwstr/>
      </vt:variant>
      <vt:variant>
        <vt:i4>1769565</vt:i4>
      </vt:variant>
      <vt:variant>
        <vt:i4>168</vt:i4>
      </vt:variant>
      <vt:variant>
        <vt:i4>0</vt:i4>
      </vt:variant>
      <vt:variant>
        <vt:i4>5</vt:i4>
      </vt:variant>
      <vt:variant>
        <vt:lpwstr>https://www.hrmagazine.co.uk/content/comment/the-cost-of-living-crisis-has-returned-hr-must-be-ready/</vt:lpwstr>
      </vt:variant>
      <vt:variant>
        <vt:lpwstr/>
      </vt:variant>
      <vt:variant>
        <vt:i4>6553651</vt:i4>
      </vt:variant>
      <vt:variant>
        <vt:i4>165</vt:i4>
      </vt:variant>
      <vt:variant>
        <vt:i4>0</vt:i4>
      </vt:variant>
      <vt:variant>
        <vt:i4>5</vt:i4>
      </vt:variant>
      <vt:variant>
        <vt:lpwstr>https://croner.co.uk/resources/end-of-contract/dismissal/fair-reasons/</vt:lpwstr>
      </vt:variant>
      <vt:variant>
        <vt:lpwstr/>
      </vt:variant>
      <vt:variant>
        <vt:i4>75</vt:i4>
      </vt:variant>
      <vt:variant>
        <vt:i4>162</vt:i4>
      </vt:variant>
      <vt:variant>
        <vt:i4>0</vt:i4>
      </vt:variant>
      <vt:variant>
        <vt:i4>5</vt:i4>
      </vt:variant>
      <vt:variant>
        <vt:lpwstr>https://www.peoplemanagement.co.uk/article/1741296/how-can-you-ensure-employees-have-a-voice</vt:lpwstr>
      </vt:variant>
      <vt:variant>
        <vt:lpwstr/>
      </vt:variant>
      <vt:variant>
        <vt:i4>7012387</vt:i4>
      </vt:variant>
      <vt:variant>
        <vt:i4>159</vt:i4>
      </vt:variant>
      <vt:variant>
        <vt:i4>0</vt:i4>
      </vt:variant>
      <vt:variant>
        <vt:i4>5</vt:i4>
      </vt:variant>
      <vt:variant>
        <vt:lpwstr>https://www.cipd.org/uk/knowledge/reports/people-profession-2030-future-trends/</vt:lpwstr>
      </vt:variant>
      <vt:variant>
        <vt:lpwstr/>
      </vt:variant>
      <vt:variant>
        <vt:i4>6684719</vt:i4>
      </vt:variant>
      <vt:variant>
        <vt:i4>156</vt:i4>
      </vt:variant>
      <vt:variant>
        <vt:i4>0</vt:i4>
      </vt:variant>
      <vt:variant>
        <vt:i4>5</vt:i4>
      </vt:variant>
      <vt:variant>
        <vt:lpwstr>https://www.hrmagazine.co.uk/content/news/uk-employees-feel-silenced-and-ignored-by-employers/</vt:lpwstr>
      </vt:variant>
      <vt:variant>
        <vt:lpwstr/>
      </vt:variant>
      <vt:variant>
        <vt:i4>542384151</vt:i4>
      </vt:variant>
      <vt:variant>
        <vt:i4>153</vt:i4>
      </vt:variant>
      <vt:variant>
        <vt:i4>0</vt:i4>
      </vt:variant>
      <vt:variant>
        <vt:i4>5</vt:i4>
      </vt:variant>
      <vt:variant>
        <vt:lpwstr>Greedy, E. (2020) ‘Conflict a common occurrence at work’, Available at: https://www.hrmagazine.co.uk/content/news/conflict-a-common-occurrence-at-work</vt:lpwstr>
      </vt:variant>
      <vt:variant>
        <vt:lpwstr/>
      </vt:variant>
      <vt:variant>
        <vt:i4>6291495</vt:i4>
      </vt:variant>
      <vt:variant>
        <vt:i4>150</vt:i4>
      </vt:variant>
      <vt:variant>
        <vt:i4>0</vt:i4>
      </vt:variant>
      <vt:variant>
        <vt:i4>5</vt:i4>
      </vt:variant>
      <vt:variant>
        <vt:lpwstr>https://www.peoplemanagement.co.uk/article/1743472/legal-consequences-getting-employee-relations-wrong</vt:lpwstr>
      </vt:variant>
      <vt:variant>
        <vt:lpwstr/>
      </vt:variant>
      <vt:variant>
        <vt:i4>1638495</vt:i4>
      </vt:variant>
      <vt:variant>
        <vt:i4>147</vt:i4>
      </vt:variant>
      <vt:variant>
        <vt:i4>0</vt:i4>
      </vt:variant>
      <vt:variant>
        <vt:i4>5</vt:i4>
      </vt:variant>
      <vt:variant>
        <vt:lpwstr>https://www.cipd.org/uk/knowledge/bitesize-research/trade-unions-agents/</vt:lpwstr>
      </vt:variant>
      <vt:variant>
        <vt:lpwstr/>
      </vt:variant>
      <vt:variant>
        <vt:i4>5242943</vt:i4>
      </vt:variant>
      <vt:variant>
        <vt:i4>144</vt:i4>
      </vt:variant>
      <vt:variant>
        <vt:i4>0</vt:i4>
      </vt:variant>
      <vt:variant>
        <vt:i4>5</vt:i4>
      </vt:variant>
      <vt:variant>
        <vt:lpwstr>https://www.cipd.org/globalassets/media/zzz-misc---to-check/uk-working-lives-summary-2019-v1_tcm18-58584.pdf</vt:lpwstr>
      </vt:variant>
      <vt:variant>
        <vt:lpwstr/>
      </vt:variant>
      <vt:variant>
        <vt:i4>5242881</vt:i4>
      </vt:variant>
      <vt:variant>
        <vt:i4>141</vt:i4>
      </vt:variant>
      <vt:variant>
        <vt:i4>0</vt:i4>
      </vt:variant>
      <vt:variant>
        <vt:i4>5</vt:i4>
      </vt:variant>
      <vt:variant>
        <vt:lpwstr>https://www.gov.uk/dismissal/reasons-you-can-be-dismissed</vt:lpwstr>
      </vt:variant>
      <vt:variant>
        <vt:lpwstr/>
      </vt:variant>
      <vt:variant>
        <vt:i4>196679</vt:i4>
      </vt:variant>
      <vt:variant>
        <vt:i4>138</vt:i4>
      </vt:variant>
      <vt:variant>
        <vt:i4>0</vt:i4>
      </vt:variant>
      <vt:variant>
        <vt:i4>5</vt:i4>
      </vt:variant>
      <vt:variant>
        <vt:lpwstr>https://www.gov.uk/solve-workplace-dispute/print</vt:lpwstr>
      </vt:variant>
      <vt:variant>
        <vt:lpwstr/>
      </vt:variant>
      <vt:variant>
        <vt:i4>3932215</vt:i4>
      </vt:variant>
      <vt:variant>
        <vt:i4>135</vt:i4>
      </vt:variant>
      <vt:variant>
        <vt:i4>0</vt:i4>
      </vt:variant>
      <vt:variant>
        <vt:i4>5</vt:i4>
      </vt:variant>
      <vt:variant>
        <vt:lpwstr>https://www.gov.uk/handling-employee-grievance/grievance-procedure</vt:lpwstr>
      </vt:variant>
      <vt:variant>
        <vt:lpwstr/>
      </vt:variant>
      <vt:variant>
        <vt:i4>2555948</vt:i4>
      </vt:variant>
      <vt:variant>
        <vt:i4>132</vt:i4>
      </vt:variant>
      <vt:variant>
        <vt:i4>0</vt:i4>
      </vt:variant>
      <vt:variant>
        <vt:i4>5</vt:i4>
      </vt:variant>
      <vt:variant>
        <vt:lpwstr>https://www.gov.uk/government/publications/fuller-working-lives-a-framework-for-action</vt:lpwstr>
      </vt:variant>
      <vt:variant>
        <vt:lpwstr/>
      </vt:variant>
      <vt:variant>
        <vt:i4>7995455</vt:i4>
      </vt:variant>
      <vt:variant>
        <vt:i4>129</vt:i4>
      </vt:variant>
      <vt:variant>
        <vt:i4>0</vt:i4>
      </vt:variant>
      <vt:variant>
        <vt:i4>5</vt:i4>
      </vt:variant>
      <vt:variant>
        <vt:lpwstr>https://www.gov.uk/government/publications/fuller-working-lives-a-partnership-approach</vt:lpwstr>
      </vt:variant>
      <vt:variant>
        <vt:lpwstr/>
      </vt:variant>
      <vt:variant>
        <vt:i4>3866750</vt:i4>
      </vt:variant>
      <vt:variant>
        <vt:i4>126</vt:i4>
      </vt:variant>
      <vt:variant>
        <vt:i4>0</vt:i4>
      </vt:variant>
      <vt:variant>
        <vt:i4>5</vt:i4>
      </vt:variant>
      <vt:variant>
        <vt:lpwstr>https://www.cipd.org/uk/views-and-insights/thought-leadership/the-world-of-work/workplace-conflict/</vt:lpwstr>
      </vt:variant>
      <vt:variant>
        <vt:lpwstr/>
      </vt:variant>
      <vt:variant>
        <vt:i4>6946942</vt:i4>
      </vt:variant>
      <vt:variant>
        <vt:i4>123</vt:i4>
      </vt:variant>
      <vt:variant>
        <vt:i4>0</vt:i4>
      </vt:variant>
      <vt:variant>
        <vt:i4>5</vt:i4>
      </vt:variant>
      <vt:variant>
        <vt:lpwstr>https://www.personneltoday.com/hr/acas-conflict-costs-employers-almost-30bn-a-year/</vt:lpwstr>
      </vt:variant>
      <vt:variant>
        <vt:lpwstr/>
      </vt:variant>
      <vt:variant>
        <vt:i4>6881333</vt:i4>
      </vt:variant>
      <vt:variant>
        <vt:i4>120</vt:i4>
      </vt:variant>
      <vt:variant>
        <vt:i4>0</vt:i4>
      </vt:variant>
      <vt:variant>
        <vt:i4>5</vt:i4>
      </vt:variant>
      <vt:variant>
        <vt:lpwstr>https://www.peoplemanagement.co.uk/article/1744275/ultimate-guide-disciplinaries-grievances</vt:lpwstr>
      </vt:variant>
      <vt:variant>
        <vt:lpwstr/>
      </vt:variant>
      <vt:variant>
        <vt:i4>1703944</vt:i4>
      </vt:variant>
      <vt:variant>
        <vt:i4>117</vt:i4>
      </vt:variant>
      <vt:variant>
        <vt:i4>0</vt:i4>
      </vt:variant>
      <vt:variant>
        <vt:i4>5</vt:i4>
      </vt:variant>
      <vt:variant>
        <vt:lpwstr>https://engageforsuccess.org/</vt:lpwstr>
      </vt:variant>
      <vt:variant>
        <vt:lpwstr/>
      </vt:variant>
      <vt:variant>
        <vt:i4>2162814</vt:i4>
      </vt:variant>
      <vt:variant>
        <vt:i4>114</vt:i4>
      </vt:variant>
      <vt:variant>
        <vt:i4>0</vt:i4>
      </vt:variant>
      <vt:variant>
        <vt:i4>5</vt:i4>
      </vt:variant>
      <vt:variant>
        <vt:lpwstr>https://www.hrmagazine.co.uk/content/comment/how-to-have-positive-conflict-at-work</vt:lpwstr>
      </vt:variant>
      <vt:variant>
        <vt:lpwstr/>
      </vt:variant>
      <vt:variant>
        <vt:i4>3145775</vt:i4>
      </vt:variant>
      <vt:variant>
        <vt:i4>111</vt:i4>
      </vt:variant>
      <vt:variant>
        <vt:i4>0</vt:i4>
      </vt:variant>
      <vt:variant>
        <vt:i4>5</vt:i4>
      </vt:variant>
      <vt:variant>
        <vt:lpwstr>https://www.hrmagazine.co.uk/content/comment/why-the-increased-demand-for-conflict-resolution-services/</vt:lpwstr>
      </vt:variant>
      <vt:variant>
        <vt:lpwstr/>
      </vt:variant>
      <vt:variant>
        <vt:i4>2752624</vt:i4>
      </vt:variant>
      <vt:variant>
        <vt:i4>108</vt:i4>
      </vt:variant>
      <vt:variant>
        <vt:i4>0</vt:i4>
      </vt:variant>
      <vt:variant>
        <vt:i4>5</vt:i4>
      </vt:variant>
      <vt:variant>
        <vt:lpwstr>https://assets.publishing.service.gov.uk/media/665db15a0c8f88e868d334b8/Trade_Union_Membership_UK_1995_to_2023_Statistical_Bulletin.pdf</vt:lpwstr>
      </vt:variant>
      <vt:variant>
        <vt:lpwstr/>
      </vt:variant>
      <vt:variant>
        <vt:i4>1572938</vt:i4>
      </vt:variant>
      <vt:variant>
        <vt:i4>105</vt:i4>
      </vt:variant>
      <vt:variant>
        <vt:i4>0</vt:i4>
      </vt:variant>
      <vt:variant>
        <vt:i4>5</vt:i4>
      </vt:variant>
      <vt:variant>
        <vt:lpwstr>https://www.wbs.ac.uk/news/four-steps-to-prevent-professional-misconduct/</vt:lpwstr>
      </vt:variant>
      <vt:variant>
        <vt:lpwstr/>
      </vt:variant>
      <vt:variant>
        <vt:i4>6946858</vt:i4>
      </vt:variant>
      <vt:variant>
        <vt:i4>102</vt:i4>
      </vt:variant>
      <vt:variant>
        <vt:i4>0</vt:i4>
      </vt:variant>
      <vt:variant>
        <vt:i4>5</vt:i4>
      </vt:variant>
      <vt:variant>
        <vt:lpwstr>https://www.peoplemanagement.co.uk/article/1802698/tackle-gaslighting-grievances-workplace</vt:lpwstr>
      </vt:variant>
      <vt:variant>
        <vt:lpwstr/>
      </vt:variant>
      <vt:variant>
        <vt:i4>83</vt:i4>
      </vt:variant>
      <vt:variant>
        <vt:i4>99</vt:i4>
      </vt:variant>
      <vt:variant>
        <vt:i4>0</vt:i4>
      </vt:variant>
      <vt:variant>
        <vt:i4>5</vt:i4>
      </vt:variant>
      <vt:variant>
        <vt:lpwstr>https://www.resolutionfoundation.org/publications/labour-market-outlook-q2-2023/</vt:lpwstr>
      </vt:variant>
      <vt:variant>
        <vt:lpwstr/>
      </vt:variant>
      <vt:variant>
        <vt:i4>2424928</vt:i4>
      </vt:variant>
      <vt:variant>
        <vt:i4>96</vt:i4>
      </vt:variant>
      <vt:variant>
        <vt:i4>0</vt:i4>
      </vt:variant>
      <vt:variant>
        <vt:i4>5</vt:i4>
      </vt:variant>
      <vt:variant>
        <vt:lpwstr>Collinson, A. (2022) ‘Why are workers striking?’,%20TUC,%20Available%20at:%20https://www.tuc.org.uk/blogs/why-are-workers-striking</vt:lpwstr>
      </vt:variant>
      <vt:variant>
        <vt:lpwstr/>
      </vt:variant>
      <vt:variant>
        <vt:i4>6815796</vt:i4>
      </vt:variant>
      <vt:variant>
        <vt:i4>93</vt:i4>
      </vt:variant>
      <vt:variant>
        <vt:i4>0</vt:i4>
      </vt:variant>
      <vt:variant>
        <vt:i4>5</vt:i4>
      </vt:variant>
      <vt:variant>
        <vt:lpwstr>https://www.personneltoday.com/hr/courageous-conversations-resolve-workplace-conflicts/</vt:lpwstr>
      </vt:variant>
      <vt:variant>
        <vt:lpwstr/>
      </vt:variant>
      <vt:variant>
        <vt:i4>2687093</vt:i4>
      </vt:variant>
      <vt:variant>
        <vt:i4>90</vt:i4>
      </vt:variant>
      <vt:variant>
        <vt:i4>0</vt:i4>
      </vt:variant>
      <vt:variant>
        <vt:i4>5</vt:i4>
      </vt:variant>
      <vt:variant>
        <vt:lpwstr>CIPD (2025c) ‘Conflict management’, CIPD, Available at: https://www.cipd.org/uk/topics/conflict-management/</vt:lpwstr>
      </vt:variant>
      <vt:variant>
        <vt:lpwstr/>
      </vt:variant>
      <vt:variant>
        <vt:i4>4718661</vt:i4>
      </vt:variant>
      <vt:variant>
        <vt:i4>87</vt:i4>
      </vt:variant>
      <vt:variant>
        <vt:i4>0</vt:i4>
      </vt:variant>
      <vt:variant>
        <vt:i4>5</vt:i4>
      </vt:variant>
      <vt:variant>
        <vt:lpwstr>https://www.cipd.org/uk/knowledge/factsheets/</vt:lpwstr>
      </vt:variant>
      <vt:variant>
        <vt:lpwstr/>
      </vt:variant>
      <vt:variant>
        <vt:i4>3539038</vt:i4>
      </vt:variant>
      <vt:variant>
        <vt:i4>84</vt:i4>
      </vt:variant>
      <vt:variant>
        <vt:i4>0</vt:i4>
      </vt:variant>
      <vt:variant>
        <vt:i4>5</vt:i4>
      </vt:variant>
      <vt:variant>
        <vt:lpwstr>https://www.cipd.org/globalassets/media/knowledge/knowledge-hub/reports/collective-employee-voice-report-july-2022_tcm18-110238.pdf</vt:lpwstr>
      </vt:variant>
      <vt:variant>
        <vt:lpwstr/>
      </vt:variant>
      <vt:variant>
        <vt:i4>3997771</vt:i4>
      </vt:variant>
      <vt:variant>
        <vt:i4>81</vt:i4>
      </vt:variant>
      <vt:variant>
        <vt:i4>0</vt:i4>
      </vt:variant>
      <vt:variant>
        <vt:i4>5</vt:i4>
      </vt:variant>
      <vt:variant>
        <vt:lpwstr>https://www.cipd.org/globalassets/media/knowledge/knowledge-hub/reports/good-work-index-survey-report-2022_tcm18-109896.pdf</vt:lpwstr>
      </vt:variant>
      <vt:variant>
        <vt:lpwstr/>
      </vt:variant>
      <vt:variant>
        <vt:i4>655476</vt:i4>
      </vt:variant>
      <vt:variant>
        <vt:i4>78</vt:i4>
      </vt:variant>
      <vt:variant>
        <vt:i4>0</vt:i4>
      </vt:variant>
      <vt:variant>
        <vt:i4>5</vt:i4>
      </vt:variant>
      <vt:variant>
        <vt:lpwstr>https://prod.cipd.org/globalassets/media/knowledge/knowledge-hub/reports/7904-megatrends-insecurity-report-final_tcm18-61556.pdf</vt:lpwstr>
      </vt:variant>
      <vt:variant>
        <vt:lpwstr/>
      </vt:variant>
      <vt:variant>
        <vt:i4>4391007</vt:i4>
      </vt:variant>
      <vt:variant>
        <vt:i4>75</vt:i4>
      </vt:variant>
      <vt:variant>
        <vt:i4>0</vt:i4>
      </vt:variant>
      <vt:variant>
        <vt:i4>5</vt:i4>
      </vt:variant>
      <vt:variant>
        <vt:lpwstr>https://workplacejournal.co.uk/2025/04/more-than-three-quarters-of-employees-concerned-about-cost-of-living-report-finds/</vt:lpwstr>
      </vt:variant>
      <vt:variant>
        <vt:lpwstr/>
      </vt:variant>
      <vt:variant>
        <vt:i4>2949171</vt:i4>
      </vt:variant>
      <vt:variant>
        <vt:i4>72</vt:i4>
      </vt:variant>
      <vt:variant>
        <vt:i4>0</vt:i4>
      </vt:variant>
      <vt:variant>
        <vt:i4>5</vt:i4>
      </vt:variant>
      <vt:variant>
        <vt:lpwstr>https://www.personneltoday.com/hr/what-can-uk-businesses-expect-from-a-right-to-disconnect/</vt:lpwstr>
      </vt:variant>
      <vt:variant>
        <vt:lpwstr/>
      </vt:variant>
      <vt:variant>
        <vt:i4>2949239</vt:i4>
      </vt:variant>
      <vt:variant>
        <vt:i4>69</vt:i4>
      </vt:variant>
      <vt:variant>
        <vt:i4>0</vt:i4>
      </vt:variant>
      <vt:variant>
        <vt:i4>5</vt:i4>
      </vt:variant>
      <vt:variant>
        <vt:lpwstr>https://www.peoplemanagement.co.uk/article/1792827/half-employers-think-uk-set-unstable-employment-relations-research-finds</vt:lpwstr>
      </vt:variant>
      <vt:variant>
        <vt:lpwstr/>
      </vt:variant>
      <vt:variant>
        <vt:i4>7012410</vt:i4>
      </vt:variant>
      <vt:variant>
        <vt:i4>66</vt:i4>
      </vt:variant>
      <vt:variant>
        <vt:i4>0</vt:i4>
      </vt:variant>
      <vt:variant>
        <vt:i4>5</vt:i4>
      </vt:variant>
      <vt:variant>
        <vt:lpwstr>https://www.peoplemanagement.co.uk/article/1801302/dealing-drug-taking-sexual-assault-after-work-events</vt:lpwstr>
      </vt:variant>
      <vt:variant>
        <vt:lpwstr/>
      </vt:variant>
      <vt:variant>
        <vt:i4>1179672</vt:i4>
      </vt:variant>
      <vt:variant>
        <vt:i4>63</vt:i4>
      </vt:variant>
      <vt:variant>
        <vt:i4>0</vt:i4>
      </vt:variant>
      <vt:variant>
        <vt:i4>5</vt:i4>
      </vt:variant>
      <vt:variant>
        <vt:lpwstr>https://www.peoplemanagement.co.uk/article/1741299/how-to-carry-out-a-disciplinary-investigation</vt:lpwstr>
      </vt:variant>
      <vt:variant>
        <vt:lpwstr/>
      </vt:variant>
      <vt:variant>
        <vt:i4>2687016</vt:i4>
      </vt:variant>
      <vt:variant>
        <vt:i4>60</vt:i4>
      </vt:variant>
      <vt:variant>
        <vt:i4>0</vt:i4>
      </vt:variant>
      <vt:variant>
        <vt:i4>5</vt:i4>
      </vt:variant>
      <vt:variant>
        <vt:lpwstr>https://paigroup-my.sharepoint.com/personal/chris_ash_paigroup_com/Documents/Documents/Chris Ash Documents/CIPD/CIPD Work Level 5/05_Employment Relationship Management/Bourne, C. (2021) ‘Disciplining staff for misconduct outside the workplace’, Available at: https:/www.peoplemanagement.co.uk/article/1741474/disciplining-staff-for-misconduct-outside-the-workplace</vt:lpwstr>
      </vt:variant>
      <vt:variant>
        <vt:lpwstr/>
      </vt:variant>
      <vt:variant>
        <vt:i4>7274528</vt:i4>
      </vt:variant>
      <vt:variant>
        <vt:i4>57</vt:i4>
      </vt:variant>
      <vt:variant>
        <vt:i4>0</vt:i4>
      </vt:variant>
      <vt:variant>
        <vt:i4>5</vt:i4>
      </vt:variant>
      <vt:variant>
        <vt:lpwstr>https://www.hrmagazine.co.uk/content/news/employee-wins-tribunal-despite-not-doing-work</vt:lpwstr>
      </vt:variant>
      <vt:variant>
        <vt:lpwstr/>
      </vt:variant>
      <vt:variant>
        <vt:i4>4718681</vt:i4>
      </vt:variant>
      <vt:variant>
        <vt:i4>54</vt:i4>
      </vt:variant>
      <vt:variant>
        <vt:i4>0</vt:i4>
      </vt:variant>
      <vt:variant>
        <vt:i4>5</vt:i4>
      </vt:variant>
      <vt:variant>
        <vt:lpwstr>https://www.hrmagazine.co.uk/content/news/lawyers-call-for-more-support-as-employment-tribunal-cases-soar</vt:lpwstr>
      </vt:variant>
      <vt:variant>
        <vt:lpwstr/>
      </vt:variant>
      <vt:variant>
        <vt:i4>8323109</vt:i4>
      </vt:variant>
      <vt:variant>
        <vt:i4>51</vt:i4>
      </vt:variant>
      <vt:variant>
        <vt:i4>0</vt:i4>
      </vt:variant>
      <vt:variant>
        <vt:i4>5</vt:i4>
      </vt:variant>
      <vt:variant>
        <vt:lpwstr>https://www.ft.com/content/9463ed05-c847-425d-9051-482bd3a1e4b1</vt:lpwstr>
      </vt:variant>
      <vt:variant>
        <vt:lpwstr/>
      </vt:variant>
      <vt:variant>
        <vt:i4>6094903</vt:i4>
      </vt:variant>
      <vt:variant>
        <vt:i4>48</vt:i4>
      </vt:variant>
      <vt:variant>
        <vt:i4>0</vt:i4>
      </vt:variant>
      <vt:variant>
        <vt:i4>5</vt:i4>
      </vt:variant>
      <vt:variant>
        <vt:lpwstr>https://www.cipd.org/globalassets/media/knowledge/knowledge-hub/reports/voice-positioning-report_tcm18-27507.pdf</vt:lpwstr>
      </vt:variant>
      <vt:variant>
        <vt:lpwstr/>
      </vt:variant>
      <vt:variant>
        <vt:i4>3604578</vt:i4>
      </vt:variant>
      <vt:variant>
        <vt:i4>45</vt:i4>
      </vt:variant>
      <vt:variant>
        <vt:i4>0</vt:i4>
      </vt:variant>
      <vt:variant>
        <vt:i4>5</vt:i4>
      </vt:variant>
      <vt:variant>
        <vt:lpwstr>https://community.cipd.co.uk/cipd-blogs/b/research-blog/posts/how-can-we-create-new-solutions-for-worker-voice</vt:lpwstr>
      </vt:variant>
      <vt:variant>
        <vt:lpwstr/>
      </vt:variant>
      <vt:variant>
        <vt:i4>655372</vt:i4>
      </vt:variant>
      <vt:variant>
        <vt:i4>42</vt:i4>
      </vt:variant>
      <vt:variant>
        <vt:i4>0</vt:i4>
      </vt:variant>
      <vt:variant>
        <vt:i4>5</vt:i4>
      </vt:variant>
      <vt:variant>
        <vt:lpwstr>https://community.cipd.co.uk/cipd-blogs/b/research-blog/posts/voice-as-a-fundamental-aspect-of-good-work</vt:lpwstr>
      </vt:variant>
      <vt:variant>
        <vt:lpwstr/>
      </vt:variant>
      <vt:variant>
        <vt:i4>5111875</vt:i4>
      </vt:variant>
      <vt:variant>
        <vt:i4>39</vt:i4>
      </vt:variant>
      <vt:variant>
        <vt:i4>0</vt:i4>
      </vt:variant>
      <vt:variant>
        <vt:i4>5</vt:i4>
      </vt:variant>
      <vt:variant>
        <vt:lpwstr>https://www.businessnewsdaily.com/8095-effective-employee-communication.html</vt:lpwstr>
      </vt:variant>
      <vt:variant>
        <vt:lpwstr/>
      </vt:variant>
      <vt:variant>
        <vt:i4>2162798</vt:i4>
      </vt:variant>
      <vt:variant>
        <vt:i4>36</vt:i4>
      </vt:variant>
      <vt:variant>
        <vt:i4>0</vt:i4>
      </vt:variant>
      <vt:variant>
        <vt:i4>5</vt:i4>
      </vt:variant>
      <vt:variant>
        <vt:lpwstr>https://www.cipd.org/uk/knowledge/factsheets/relations-employees-factsheet/</vt:lpwstr>
      </vt:variant>
      <vt:variant>
        <vt:lpwstr>gref</vt:lpwstr>
      </vt:variant>
      <vt:variant>
        <vt:i4>5242971</vt:i4>
      </vt:variant>
      <vt:variant>
        <vt:i4>33</vt:i4>
      </vt:variant>
      <vt:variant>
        <vt:i4>0</vt:i4>
      </vt:variant>
      <vt:variant>
        <vt:i4>5</vt:i4>
      </vt:variant>
      <vt:variant>
        <vt:lpwstr>https://doi.org/10.18291/njwls.133479</vt:lpwstr>
      </vt:variant>
      <vt:variant>
        <vt:lpwstr/>
      </vt:variant>
      <vt:variant>
        <vt:i4>1441805</vt:i4>
      </vt:variant>
      <vt:variant>
        <vt:i4>30</vt:i4>
      </vt:variant>
      <vt:variant>
        <vt:i4>0</vt:i4>
      </vt:variant>
      <vt:variant>
        <vt:i4>5</vt:i4>
      </vt:variant>
      <vt:variant>
        <vt:lpwstr>https://www.peoplehr.com/en-gb/resources/blog/right-to-disconnect-in-the-uk/</vt:lpwstr>
      </vt:variant>
      <vt:variant>
        <vt:lpwstr/>
      </vt:variant>
      <vt:variant>
        <vt:i4>4522049</vt:i4>
      </vt:variant>
      <vt:variant>
        <vt:i4>27</vt:i4>
      </vt:variant>
      <vt:variant>
        <vt:i4>0</vt:i4>
      </vt:variant>
      <vt:variant>
        <vt:i4>5</vt:i4>
      </vt:variant>
      <vt:variant>
        <vt:lpwstr>https://www.acas.org.uk/dealing-with-a-problem-raised-by-an-employee</vt:lpwstr>
      </vt:variant>
      <vt:variant>
        <vt:lpwstr/>
      </vt:variant>
      <vt:variant>
        <vt:i4>3014759</vt:i4>
      </vt:variant>
      <vt:variant>
        <vt:i4>24</vt:i4>
      </vt:variant>
      <vt:variant>
        <vt:i4>0</vt:i4>
      </vt:variant>
      <vt:variant>
        <vt:i4>5</vt:i4>
      </vt:variant>
      <vt:variant>
        <vt:lpwstr>https://www.acas.org.uk/dismissals/unfair-dismissal</vt:lpwstr>
      </vt:variant>
      <vt:variant>
        <vt:lpwstr/>
      </vt:variant>
      <vt:variant>
        <vt:i4>4980813</vt:i4>
      </vt:variant>
      <vt:variant>
        <vt:i4>21</vt:i4>
      </vt:variant>
      <vt:variant>
        <vt:i4>0</vt:i4>
      </vt:variant>
      <vt:variant>
        <vt:i4>5</vt:i4>
      </vt:variant>
      <vt:variant>
        <vt:lpwstr>https://www.acas.org.uk/dismissals/types-of-dismissal</vt:lpwstr>
      </vt:variant>
      <vt:variant>
        <vt:lpwstr/>
      </vt:variant>
      <vt:variant>
        <vt:i4>786447</vt:i4>
      </vt:variant>
      <vt:variant>
        <vt:i4>18</vt:i4>
      </vt:variant>
      <vt:variant>
        <vt:i4>0</vt:i4>
      </vt:variant>
      <vt:variant>
        <vt:i4>5</vt:i4>
      </vt:variant>
      <vt:variant>
        <vt:lpwstr>https://www.acas.org.uk/strikes-and-industrial-action</vt:lpwstr>
      </vt:variant>
      <vt:variant>
        <vt:lpwstr/>
      </vt:variant>
      <vt:variant>
        <vt:i4>5636185</vt:i4>
      </vt:variant>
      <vt:variant>
        <vt:i4>15</vt:i4>
      </vt:variant>
      <vt:variant>
        <vt:i4>0</vt:i4>
      </vt:variant>
      <vt:variant>
        <vt:i4>5</vt:i4>
      </vt:variant>
      <vt:variant>
        <vt:lpwstr>https://www.acas.org.uk/research-and-commentary/workplace-conflict/continuity-and-change-in-collective-workplace-conflict</vt:lpwstr>
      </vt:variant>
      <vt:variant>
        <vt:lpwstr/>
      </vt:variant>
      <vt:variant>
        <vt:i4>7864358</vt:i4>
      </vt:variant>
      <vt:variant>
        <vt:i4>12</vt:i4>
      </vt:variant>
      <vt:variant>
        <vt:i4>0</vt:i4>
      </vt:variant>
      <vt:variant>
        <vt:i4>5</vt:i4>
      </vt:variant>
      <vt:variant>
        <vt:lpwstr>https://www.acas.org.uk/arbitration</vt:lpwstr>
      </vt:variant>
      <vt:variant>
        <vt:lpwstr/>
      </vt:variant>
      <vt:variant>
        <vt:i4>6815861</vt:i4>
      </vt:variant>
      <vt:variant>
        <vt:i4>9</vt:i4>
      </vt:variant>
      <vt:variant>
        <vt:i4>0</vt:i4>
      </vt:variant>
      <vt:variant>
        <vt:i4>5</vt:i4>
      </vt:variant>
      <vt:variant>
        <vt:lpwstr>https://www.acas.org.uk/sites/default/files/2021-03/trade-union-representation-in-the-workplace.pdf</vt:lpwstr>
      </vt:variant>
      <vt:variant>
        <vt:lpwstr/>
      </vt:variant>
      <vt:variant>
        <vt:i4>7012475</vt:i4>
      </vt:variant>
      <vt:variant>
        <vt:i4>6</vt:i4>
      </vt:variant>
      <vt:variant>
        <vt:i4>0</vt:i4>
      </vt:variant>
      <vt:variant>
        <vt:i4>5</vt:i4>
      </vt:variant>
      <vt:variant>
        <vt:lpwstr>https://www.acas.org.uk/research-and-commentary/disputes-and-their-management-in-the-workplace</vt:lpwstr>
      </vt:variant>
      <vt:variant>
        <vt:lpwstr/>
      </vt:variant>
      <vt:variant>
        <vt:i4>543694973</vt:i4>
      </vt:variant>
      <vt:variant>
        <vt:i4>3</vt:i4>
      </vt:variant>
      <vt:variant>
        <vt:i4>0</vt:i4>
      </vt:variant>
      <vt:variant>
        <vt:i4>5</vt:i4>
      </vt:variant>
      <vt:variant>
        <vt:lpwstr>ACAS (2019) ‘Managing workplace conflict: the changing role of HR’, Available at: https://www.acas.org.uk/research-and-commentary/managing-workplace-conflict-changing-role-of-hr/report</vt:lpwstr>
      </vt:variant>
      <vt:variant>
        <vt:lpwstr/>
      </vt:variant>
      <vt:variant>
        <vt:i4>5570580</vt:i4>
      </vt:variant>
      <vt:variant>
        <vt:i4>0</vt:i4>
      </vt:variant>
      <vt:variant>
        <vt:i4>0</vt:i4>
      </vt:variant>
      <vt:variant>
        <vt:i4>5</vt:i4>
      </vt:variant>
      <vt:variant>
        <vt:lpwstr>https://www.acas.org.uk/research-and-commentary/seeking-better-solutions-tackling-bullying-and-ill-treatment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29</cp:revision>
  <cp:lastPrinted>2025-04-10T17:06:00Z</cp:lastPrinted>
  <dcterms:created xsi:type="dcterms:W3CDTF">2025-04-14T15:01:00Z</dcterms:created>
  <dcterms:modified xsi:type="dcterms:W3CDTF">2025-04-15T09:57:00Z</dcterms:modified>
</cp:coreProperties>
</file>